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312" w:afterLines="100"/>
        <w:ind w:left="0"/>
        <w:jc w:val="left"/>
        <w:rPr>
          <w:rFonts w:hint="eastAsia" w:ascii="黑体" w:hAnsi="黑体" w:eastAsia="黑体" w:cs="黑体"/>
          <w:lang w:eastAsia="zh-CN"/>
        </w:rPr>
      </w:pPr>
      <w:r>
        <w:rPr>
          <w:rFonts w:hint="eastAsia" w:ascii="黑体" w:hAnsi="黑体" w:eastAsia="黑体" w:cs="黑体"/>
        </w:rPr>
        <w:t>附件</w:t>
      </w:r>
      <w:r>
        <w:rPr>
          <w:rFonts w:hint="eastAsia" w:ascii="黑体" w:hAnsi="黑体" w:eastAsia="黑体" w:cs="黑体"/>
          <w:lang w:val="en-US" w:eastAsia="zh-CN"/>
        </w:rPr>
        <w:t>2</w:t>
      </w:r>
    </w:p>
    <w:p>
      <w:pPr>
        <w:pStyle w:val="4"/>
        <w:spacing w:before="0" w:after="312" w:afterLines="100"/>
        <w:ind w:left="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中国电力建设企业协会标准《海上风电建设项目文件收集与档案整理规范》编制说明</w:t>
      </w:r>
    </w:p>
    <w:p>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pPr>
        <w:spacing w:before="156" w:beforeLines="50" w:after="156" w:afterLines="50" w:line="360" w:lineRule="auto"/>
        <w:ind w:firstLine="640" w:firstLineChars="200"/>
        <w:jc w:val="center"/>
        <w:rPr>
          <w:rFonts w:hint="eastAsia" w:ascii="方正小标宋简体" w:hAnsi="黑体" w:eastAsia="方正小标宋简体"/>
          <w:color w:val="000000" w:themeColor="text1"/>
          <w:sz w:val="32"/>
          <w:szCs w:val="21"/>
          <w14:textFill>
            <w14:solidFill>
              <w14:schemeClr w14:val="tx1"/>
            </w14:solidFill>
          </w14:textFill>
        </w:rPr>
      </w:pPr>
    </w:p>
    <w:p>
      <w:pPr>
        <w:jc w:val="left"/>
        <w:rPr>
          <w:rFonts w:hint="eastAsia" w:ascii="方正小标宋简体" w:eastAsia="方正小标宋简体" w:hAnsiTheme="minorEastAsia"/>
          <w:color w:val="000000" w:themeColor="text1"/>
          <w:sz w:val="32"/>
          <w:szCs w:val="21"/>
          <w14:textFill>
            <w14:solidFill>
              <w14:schemeClr w14:val="tx1"/>
            </w14:solidFill>
          </w14:textFill>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r>
        <w:rPr>
          <w:rFonts w:ascii="方正小标宋简体" w:eastAsia="方正小标宋简体" w:hAnsiTheme="minorEastAsia"/>
          <w:color w:val="000000" w:themeColor="text1"/>
          <w:sz w:val="32"/>
          <w:szCs w:val="21"/>
          <w14:textFill>
            <w14:solidFill>
              <w14:schemeClr w14:val="tx1"/>
            </w14:solidFill>
          </w14:textFill>
        </w:rPr>
        <w:br w:type="page"/>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一、工作简况</w:t>
      </w:r>
    </w:p>
    <w:p>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.任务来源</w:t>
      </w:r>
    </w:p>
    <w:p>
      <w:pPr>
        <w:spacing w:line="620" w:lineRule="exact"/>
        <w:ind w:firstLine="640"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关于印发2024年第二批中国电力建设企业协会团体标准制定计划的通知》（中电建协〔2024〕302号）文件安排，对计划编号为“T/CEPCA 20240</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w:t>
      </w:r>
      <w:r>
        <w:rPr>
          <w:rFonts w:hint="eastAsia" w:ascii="黑体" w:hAnsi="黑体" w:eastAsia="黑体" w:cs="黑体"/>
          <w:b/>
          <w:sz w:val="28"/>
          <w:szCs w:val="28"/>
        </w:rPr>
        <w:t xml:space="preserve"> </w:t>
      </w:r>
      <w:r>
        <w:rPr>
          <w:rFonts w:hint="eastAsia" w:ascii="仿宋_GB2312" w:hAnsi="仿宋_GB2312" w:eastAsia="仿宋_GB2312" w:cs="仿宋_GB2312"/>
          <w:sz w:val="32"/>
          <w:szCs w:val="32"/>
        </w:rPr>
        <w:t>的中国电力建设企业协会（以下简称中电建协）标准项目《海上风电项目文件收集与档案整理规范》进行编制。</w:t>
      </w:r>
    </w:p>
    <w:p>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2</w:t>
      </w:r>
      <w:r>
        <w:rPr>
          <w:rFonts w:ascii="仿宋_GB2312" w:hAnsi="黑体" w:eastAsia="仿宋_GB2312"/>
          <w:b/>
          <w:color w:val="000000" w:themeColor="text1"/>
          <w:sz w:val="32"/>
          <w:szCs w:val="21"/>
          <w14:textFill>
            <w14:solidFill>
              <w14:schemeClr w14:val="tx1"/>
            </w14:solidFill>
          </w14:textFill>
        </w:rPr>
        <w:t>.编写单位及分工</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本文件由中电建协</w:t>
      </w:r>
      <w:r>
        <w:rPr>
          <w:rFonts w:hint="eastAsia" w:ascii="仿宋_GB2312" w:hAnsi="仿宋_GB2312" w:eastAsia="仿宋_GB2312" w:cs="仿宋_GB2312"/>
          <w:kern w:val="0"/>
          <w:sz w:val="32"/>
          <w:szCs w:val="32"/>
          <w:lang w:bidi="ar"/>
        </w:rPr>
        <w:t>标委会</w:t>
      </w:r>
      <w:r>
        <w:rPr>
          <w:rFonts w:hint="eastAsia" w:ascii="仿宋_GB2312" w:hAnsi="黑体" w:eastAsia="仿宋_GB2312"/>
          <w:color w:val="000000" w:themeColor="text1"/>
          <w:sz w:val="32"/>
          <w:szCs w:val="21"/>
          <w14:textFill>
            <w14:solidFill>
              <w14:schemeClr w14:val="tx1"/>
            </w14:solidFill>
          </w14:textFill>
        </w:rPr>
        <w:t>组织，广东华电福新阳江海上风电有限公司、</w:t>
      </w:r>
      <w:r>
        <w:rPr>
          <w:rFonts w:hint="eastAsia" w:ascii="仿宋_GB2312" w:hAnsi="黑体" w:eastAsia="仿宋_GB2312"/>
          <w:color w:val="000000" w:themeColor="text1"/>
          <w:sz w:val="32"/>
          <w:szCs w:val="21"/>
          <w:lang w:val="en-US" w:eastAsia="zh-CN"/>
          <w14:textFill>
            <w14:solidFill>
              <w14:schemeClr w14:val="tx1"/>
            </w14:solidFill>
          </w14:textFill>
        </w:rPr>
        <w:t>中国华电集团有限公司广东公司、中国华电集团有限公司、</w:t>
      </w:r>
      <w:r>
        <w:rPr>
          <w:rFonts w:hint="eastAsia" w:ascii="仿宋_GB2312" w:hAnsi="黑体" w:eastAsia="仿宋_GB2312"/>
          <w:color w:val="000000" w:themeColor="text1"/>
          <w:sz w:val="32"/>
          <w:szCs w:val="21"/>
          <w14:textFill>
            <w14:solidFill>
              <w14:schemeClr w14:val="tx1"/>
            </w14:solidFill>
          </w14:textFill>
        </w:rPr>
        <w:t>华润电力投资有限公司华南分公司、浙江省电力建设有限公司、揭阳前詹风电有限公司、广州南华工程管理有限公司、中国能源建设集团广东火电工程有限公司</w:t>
      </w:r>
      <w:r>
        <w:rPr>
          <w:rFonts w:hint="eastAsia" w:ascii="仿宋_GB2312" w:hAnsi="黑体" w:eastAsia="仿宋_GB2312"/>
          <w:color w:val="000000" w:themeColor="text1"/>
          <w:sz w:val="32"/>
          <w:szCs w:val="21"/>
          <w:lang w:eastAsia="zh-CN"/>
          <w14:textFill>
            <w14:solidFill>
              <w14:schemeClr w14:val="tx1"/>
            </w14:solidFill>
          </w14:textFill>
        </w:rPr>
        <w:t>、大唐海南能源开发有限公司、深圳能源集团股份有限公司、北京建科翔宇信息科技有限公司、华能国际工程技术有限公司、浙江省能源集团有限公司</w:t>
      </w:r>
      <w:r>
        <w:rPr>
          <w:rFonts w:hint="eastAsia" w:ascii="仿宋_GB2312" w:hAnsi="黑体" w:eastAsia="仿宋_GB2312"/>
          <w:color w:val="000000" w:themeColor="text1"/>
          <w:sz w:val="32"/>
          <w:szCs w:val="21"/>
          <w14:textFill>
            <w14:solidFill>
              <w14:schemeClr w14:val="tx1"/>
            </w14:solidFill>
          </w14:textFill>
        </w:rPr>
        <w:t>等共</w:t>
      </w:r>
      <w:r>
        <w:rPr>
          <w:rFonts w:hint="eastAsia" w:ascii="仿宋_GB2312" w:hAnsi="黑体" w:eastAsia="仿宋_GB2312"/>
          <w:color w:val="000000" w:themeColor="text1"/>
          <w:sz w:val="32"/>
          <w:szCs w:val="21"/>
          <w:lang w:val="en-US" w:eastAsia="zh-CN"/>
          <w14:textFill>
            <w14:solidFill>
              <w14:schemeClr w14:val="tx1"/>
            </w14:solidFill>
          </w14:textFill>
        </w:rPr>
        <w:t>13</w:t>
      </w:r>
      <w:r>
        <w:rPr>
          <w:rFonts w:hint="eastAsia" w:ascii="仿宋_GB2312" w:hAnsi="黑体" w:eastAsia="仿宋_GB2312"/>
          <w:color w:val="000000" w:themeColor="text1"/>
          <w:sz w:val="32"/>
          <w:szCs w:val="21"/>
          <w14:textFill>
            <w14:solidFill>
              <w14:schemeClr w14:val="tx1"/>
            </w14:solidFill>
          </w14:textFill>
        </w:rPr>
        <w:t>家单位编制完成。</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广东华电福新阳江海上风电有限公司、</w:t>
      </w:r>
      <w:r>
        <w:rPr>
          <w:rFonts w:hint="eastAsia" w:ascii="仿宋_GB2312" w:hAnsi="黑体" w:eastAsia="仿宋_GB2312"/>
          <w:color w:val="000000" w:themeColor="text1"/>
          <w:sz w:val="32"/>
          <w:szCs w:val="21"/>
          <w:lang w:val="en-US" w:eastAsia="zh-CN"/>
          <w14:textFill>
            <w14:solidFill>
              <w14:schemeClr w14:val="tx1"/>
            </w14:solidFill>
          </w14:textFill>
        </w:rPr>
        <w:t>中国华电集团有限公司广东公司、中国华电集团有限公司</w:t>
      </w:r>
      <w:r>
        <w:rPr>
          <w:rFonts w:ascii="仿宋_GB2312" w:hAnsi="黑体" w:eastAsia="仿宋_GB2312"/>
          <w:color w:val="000000" w:themeColor="text1"/>
          <w:sz w:val="32"/>
          <w:szCs w:val="21"/>
          <w14:textFill>
            <w14:solidFill>
              <w14:schemeClr w14:val="tx1"/>
            </w14:solidFill>
          </w14:textFill>
        </w:rPr>
        <w:t>为主编单位，其他</w:t>
      </w:r>
      <w:r>
        <w:rPr>
          <w:rFonts w:hint="eastAsia" w:ascii="仿宋_GB2312" w:hAnsi="黑体" w:eastAsia="仿宋_GB2312"/>
          <w:color w:val="000000" w:themeColor="text1"/>
          <w:sz w:val="32"/>
          <w:szCs w:val="21"/>
          <w:lang w:val="en-US" w:eastAsia="zh-CN"/>
          <w14:textFill>
            <w14:solidFill>
              <w14:schemeClr w14:val="tx1"/>
            </w14:solidFill>
          </w14:textFill>
        </w:rPr>
        <w:t>10</w:t>
      </w:r>
      <w:r>
        <w:rPr>
          <w:rFonts w:hint="eastAsia" w:ascii="仿宋_GB2312" w:hAnsi="黑体" w:eastAsia="仿宋_GB2312"/>
          <w:color w:val="000000" w:themeColor="text1"/>
          <w:sz w:val="32"/>
          <w:szCs w:val="21"/>
          <w14:textFill>
            <w14:solidFill>
              <w14:schemeClr w14:val="tx1"/>
            </w14:solidFill>
          </w14:textFill>
        </w:rPr>
        <w:t>家单位共同参编。</w:t>
      </w:r>
    </w:p>
    <w:p>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3</w:t>
      </w:r>
      <w:r>
        <w:rPr>
          <w:rFonts w:ascii="仿宋_GB2312" w:hAnsi="黑体" w:eastAsia="仿宋_GB2312"/>
          <w:b/>
          <w:color w:val="000000" w:themeColor="text1"/>
          <w:sz w:val="32"/>
          <w:szCs w:val="21"/>
          <w14:textFill>
            <w14:solidFill>
              <w14:schemeClr w14:val="tx1"/>
            </w14:solidFill>
          </w14:textFill>
        </w:rPr>
        <w:t>.主要</w:t>
      </w:r>
      <w:r>
        <w:rPr>
          <w:rFonts w:hint="eastAsia" w:ascii="仿宋_GB2312" w:hAnsi="黑体" w:eastAsia="仿宋_GB2312"/>
          <w:b/>
          <w:color w:val="000000" w:themeColor="text1"/>
          <w:sz w:val="32"/>
          <w:szCs w:val="21"/>
          <w14:textFill>
            <w14:solidFill>
              <w14:schemeClr w14:val="tx1"/>
            </w14:solidFill>
          </w14:textFill>
        </w:rPr>
        <w:t>工作过程</w:t>
      </w:r>
    </w:p>
    <w:p>
      <w:pPr>
        <w:adjustRightInd w:val="0"/>
        <w:snapToGrid w:val="0"/>
        <w:spacing w:line="620" w:lineRule="exact"/>
        <w:ind w:firstLine="640" w:firstLineChars="200"/>
        <w:jc w:val="left"/>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2024年3月，中电建协标委会对中电建协项目</w:t>
      </w:r>
      <w:r>
        <w:rPr>
          <w:rFonts w:hint="eastAsia" w:ascii="仿宋_GB2312" w:hAnsi="仿宋_GB2312" w:eastAsia="仿宋_GB2312" w:cs="仿宋_GB2312"/>
          <w:sz w:val="32"/>
          <w:szCs w:val="32"/>
        </w:rPr>
        <w:t>《海上风电项目文件收集与档案整理规范》</w:t>
      </w:r>
      <w:r>
        <w:rPr>
          <w:rFonts w:hint="eastAsia" w:ascii="仿宋_GB2312" w:hAnsi="仿宋_GB2312" w:eastAsia="仿宋_GB2312" w:cs="仿宋_GB2312"/>
          <w:kern w:val="0"/>
          <w:sz w:val="32"/>
          <w:szCs w:val="32"/>
          <w:lang w:bidi="ar"/>
        </w:rPr>
        <w:t>予以立项。</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024年</w:t>
      </w:r>
      <w:r>
        <w:rPr>
          <w:rFonts w:hint="eastAsia" w:ascii="仿宋_GB2312" w:hAnsi="仿宋_GB2312" w:eastAsia="仿宋_GB2312" w:cs="仿宋_GB2312"/>
          <w:sz w:val="32"/>
          <w:szCs w:val="32"/>
        </w:rPr>
        <w:t>5月，项目以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关于印</w:t>
      </w:r>
      <w:bookmarkStart w:id="2" w:name="_GoBack"/>
      <w:bookmarkEnd w:id="2"/>
      <w:r>
        <w:rPr>
          <w:rFonts w:hint="eastAsia" w:ascii="仿宋_GB2312" w:hAnsi="仿宋_GB2312" w:eastAsia="仿宋_GB2312" w:cs="仿宋_GB2312"/>
          <w:sz w:val="32"/>
          <w:szCs w:val="32"/>
        </w:rPr>
        <w:t>发2024年第二批中国电力建设企业协会团体标准制定计划的通知》（中电建协〔2024〕302号）文件向社会发布。</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024年5</w:t>
      </w:r>
      <w:r>
        <w:rPr>
          <w:rFonts w:hint="eastAsia" w:ascii="仿宋_GB2312" w:hAnsi="黑体" w:eastAsia="仿宋_GB2312"/>
          <w:color w:val="000000" w:themeColor="text1"/>
          <w:sz w:val="32"/>
          <w:szCs w:val="21"/>
          <w14:textFill>
            <w14:solidFill>
              <w14:schemeClr w14:val="tx1"/>
            </w14:solidFill>
          </w14:textFill>
        </w:rPr>
        <w:t>月至</w:t>
      </w:r>
      <w:r>
        <w:rPr>
          <w:rFonts w:ascii="仿宋_GB2312" w:hAnsi="黑体" w:eastAsia="仿宋_GB2312"/>
          <w:color w:val="000000" w:themeColor="text1"/>
          <w:sz w:val="32"/>
          <w:szCs w:val="21"/>
          <w14:textFill>
            <w14:solidFill>
              <w14:schemeClr w14:val="tx1"/>
            </w14:solidFill>
          </w14:textFill>
        </w:rPr>
        <w:t>9月，标准主编单位</w:t>
      </w:r>
      <w:r>
        <w:rPr>
          <w:rFonts w:hint="eastAsia" w:ascii="仿宋_GB2312" w:hAnsi="黑体" w:eastAsia="仿宋_GB2312"/>
          <w:color w:val="000000" w:themeColor="text1"/>
          <w:sz w:val="32"/>
          <w:szCs w:val="21"/>
          <w14:textFill>
            <w14:solidFill>
              <w14:schemeClr w14:val="tx1"/>
            </w14:solidFill>
          </w14:textFill>
        </w:rPr>
        <w:t>开展</w:t>
      </w:r>
      <w:r>
        <w:rPr>
          <w:rFonts w:ascii="仿宋_GB2312" w:hAnsi="黑体" w:eastAsia="仿宋_GB2312"/>
          <w:color w:val="000000" w:themeColor="text1"/>
          <w:sz w:val="32"/>
          <w:szCs w:val="21"/>
          <w14:textFill>
            <w14:solidFill>
              <w14:schemeClr w14:val="tx1"/>
            </w14:solidFill>
          </w14:textFill>
        </w:rPr>
        <w:t>收资、调研、访谈，对标准编制事宜等进行反复</w:t>
      </w:r>
      <w:r>
        <w:rPr>
          <w:rFonts w:hint="eastAsia" w:ascii="仿宋_GB2312" w:hAnsi="黑体" w:eastAsia="仿宋_GB2312"/>
          <w:color w:val="000000" w:themeColor="text1"/>
          <w:sz w:val="32"/>
          <w:szCs w:val="21"/>
          <w14:textFill>
            <w14:solidFill>
              <w14:schemeClr w14:val="tx1"/>
            </w14:solidFill>
          </w14:textFill>
        </w:rPr>
        <w:t>研究和调研，与参编单位和该领域专家学者等制定了标准编制大纲和方案。</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024年</w:t>
      </w:r>
      <w:r>
        <w:rPr>
          <w:rFonts w:hint="eastAsia" w:ascii="仿宋_GB2312" w:hAnsi="黑体" w:eastAsia="仿宋_GB2312"/>
          <w:color w:val="000000" w:themeColor="text1"/>
          <w:sz w:val="32"/>
          <w:szCs w:val="21"/>
          <w14:textFill>
            <w14:solidFill>
              <w14:schemeClr w14:val="tx1"/>
            </w14:solidFill>
          </w14:textFill>
        </w:rPr>
        <w:t>9月</w:t>
      </w:r>
      <w:r>
        <w:rPr>
          <w:rFonts w:ascii="仿宋_GB2312" w:hAnsi="黑体" w:eastAsia="仿宋_GB2312"/>
          <w:color w:val="000000" w:themeColor="text1"/>
          <w:sz w:val="32"/>
          <w:szCs w:val="21"/>
          <w14:textFill>
            <w14:solidFill>
              <w14:schemeClr w14:val="tx1"/>
            </w14:solidFill>
          </w14:textFill>
        </w:rPr>
        <w:t xml:space="preserve">6日，中电建协在北京组织召开2024 </w:t>
      </w:r>
      <w:r>
        <w:rPr>
          <w:rFonts w:hint="eastAsia" w:ascii="仿宋_GB2312" w:hAnsi="黑体" w:eastAsia="仿宋_GB2312"/>
          <w:color w:val="000000" w:themeColor="text1"/>
          <w:sz w:val="32"/>
          <w:szCs w:val="21"/>
          <w14:textFill>
            <w14:solidFill>
              <w14:schemeClr w14:val="tx1"/>
            </w14:solidFill>
          </w14:textFill>
        </w:rPr>
        <w:t>年第二批中国电力建设企业协会团体标准编制启动会</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8</w:t>
      </w:r>
      <w:r>
        <w:rPr>
          <w:rFonts w:hint="eastAsia" w:ascii="仿宋_GB2312" w:hAnsi="黑体" w:eastAsia="仿宋_GB2312"/>
          <w:color w:val="000000" w:themeColor="text1"/>
          <w:sz w:val="32"/>
          <w:szCs w:val="21"/>
          <w14:textFill>
            <w14:solidFill>
              <w14:schemeClr w14:val="tx1"/>
            </w14:solidFill>
          </w14:textFill>
        </w:rPr>
        <w:t>月</w:t>
      </w:r>
      <w:r>
        <w:rPr>
          <w:rFonts w:hint="eastAsia" w:ascii="仿宋_GB2312" w:hAnsi="黑体" w:eastAsia="仿宋_GB2312"/>
          <w:color w:val="000000" w:themeColor="text1"/>
          <w:sz w:val="32"/>
          <w:szCs w:val="21"/>
          <w:lang w:val="en-US" w:eastAsia="zh-CN"/>
          <w14:textFill>
            <w14:solidFill>
              <w14:schemeClr w14:val="tx1"/>
            </w14:solidFill>
          </w14:textFill>
        </w:rPr>
        <w:t>30</w:t>
      </w:r>
      <w:r>
        <w:rPr>
          <w:rFonts w:ascii="仿宋_GB2312" w:hAnsi="黑体" w:eastAsia="仿宋_GB2312"/>
          <w:color w:val="000000" w:themeColor="text1"/>
          <w:sz w:val="32"/>
          <w:szCs w:val="21"/>
          <w14:textFill>
            <w14:solidFill>
              <w14:schemeClr w14:val="tx1"/>
            </w14:solidFill>
          </w14:textFill>
        </w:rPr>
        <w:t>日，在中电建协标委会指导下，主编单位正式组建了</w:t>
      </w:r>
      <w:r>
        <w:rPr>
          <w:rFonts w:hint="eastAsia" w:ascii="仿宋_GB2312" w:hAnsi="黑体" w:eastAsia="仿宋_GB2312"/>
          <w:color w:val="000000" w:themeColor="text1"/>
          <w:sz w:val="32"/>
          <w:szCs w:val="21"/>
          <w14:textFill>
            <w14:solidFill>
              <w14:schemeClr w14:val="tx1"/>
            </w14:solidFill>
          </w14:textFill>
        </w:rPr>
        <w:t>包括</w:t>
      </w:r>
      <w:r>
        <w:rPr>
          <w:rFonts w:ascii="仿宋_GB2312" w:hAnsi="黑体" w:eastAsia="仿宋_GB2312"/>
          <w:color w:val="000000" w:themeColor="text1"/>
          <w:sz w:val="32"/>
          <w:szCs w:val="21"/>
          <w14:textFill>
            <w14:solidFill>
              <w14:schemeClr w14:val="tx1"/>
            </w14:solidFill>
          </w14:textFill>
        </w:rPr>
        <w:t>所有编制单位在内的微信工作群，并正式开展标准初稿的</w:t>
      </w:r>
      <w:r>
        <w:rPr>
          <w:rFonts w:hint="eastAsia" w:ascii="仿宋_GB2312" w:hAnsi="黑体" w:eastAsia="仿宋_GB2312"/>
          <w:color w:val="000000" w:themeColor="text1"/>
          <w:sz w:val="32"/>
          <w:szCs w:val="21"/>
          <w14:textFill>
            <w14:solidFill>
              <w14:schemeClr w14:val="tx1"/>
            </w14:solidFill>
          </w14:textFill>
        </w:rPr>
        <w:t>研究编</w:t>
      </w:r>
      <w:r>
        <w:rPr>
          <w:rFonts w:ascii="仿宋_GB2312" w:hAnsi="黑体" w:eastAsia="仿宋_GB2312"/>
          <w:color w:val="000000" w:themeColor="text1"/>
          <w:sz w:val="32"/>
          <w:szCs w:val="21"/>
          <w14:textFill>
            <w14:solidFill>
              <w14:schemeClr w14:val="tx1"/>
            </w14:solidFill>
          </w14:textFill>
        </w:rPr>
        <w:t>制。</w:t>
      </w:r>
    </w:p>
    <w:p>
      <w:pPr>
        <w:spacing w:line="560" w:lineRule="exact"/>
        <w:ind w:firstLine="640" w:firstLineChars="200"/>
        <w:rPr>
          <w:rFonts w:hint="eastAsia" w:ascii="仿宋_GB2312" w:hAnsi="黑体" w:eastAsia="仿宋_GB2312"/>
          <w:color w:val="000000" w:themeColor="text1"/>
          <w:sz w:val="32"/>
          <w:szCs w:val="21"/>
          <w:lang w:val="en-US" w:eastAsia="zh-CN"/>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2024年</w:t>
      </w:r>
      <w:r>
        <w:rPr>
          <w:rFonts w:hint="eastAsia" w:ascii="仿宋_GB2312" w:hAnsi="黑体" w:eastAsia="仿宋_GB2312"/>
          <w:color w:val="000000" w:themeColor="text1"/>
          <w:sz w:val="32"/>
          <w:szCs w:val="21"/>
          <w:lang w:val="en-US" w:eastAsia="zh-CN"/>
          <w14:textFill>
            <w14:solidFill>
              <w14:schemeClr w14:val="tx1"/>
            </w14:solidFill>
          </w14:textFill>
        </w:rPr>
        <w:t>9月23日，主编单位下发&lt;《海上风电项目文件收集与档案整理规范》中电建协团体标准编制大纲&gt;，确定了标准编制分工、工作进度计划、会议及经费计划、各单位联络人。</w:t>
      </w:r>
    </w:p>
    <w:p>
      <w:pPr>
        <w:spacing w:line="560" w:lineRule="exact"/>
        <w:ind w:firstLine="640" w:firstLineChars="200"/>
        <w:rPr>
          <w:rFonts w:hint="eastAsia" w:ascii="仿宋_GB2312" w:hAnsi="黑体" w:eastAsia="仿宋_GB2312"/>
          <w:color w:val="000000" w:themeColor="text1"/>
          <w:sz w:val="32"/>
          <w:szCs w:val="21"/>
          <w:lang w:val="en-US" w:eastAsia="zh-CN"/>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2024年11月</w:t>
      </w:r>
      <w:r>
        <w:rPr>
          <w:rFonts w:hint="eastAsia" w:ascii="仿宋_GB2312" w:hAnsi="黑体" w:eastAsia="仿宋_GB2312"/>
          <w:color w:val="000000" w:themeColor="text1"/>
          <w:sz w:val="32"/>
          <w:szCs w:val="21"/>
          <w:lang w:val="en-US" w:eastAsia="zh-CN"/>
          <w14:textFill>
            <w14:solidFill>
              <w14:schemeClr w14:val="tx1"/>
            </w14:solidFill>
          </w14:textFill>
        </w:rPr>
        <w:t>15日至</w:t>
      </w:r>
      <w:r>
        <w:rPr>
          <w:rFonts w:hint="eastAsia" w:ascii="仿宋_GB2312" w:hAnsi="黑体" w:eastAsia="仿宋_GB2312"/>
          <w:color w:val="000000" w:themeColor="text1"/>
          <w:sz w:val="32"/>
          <w:szCs w:val="21"/>
          <w14:textFill>
            <w14:solidFill>
              <w14:schemeClr w14:val="tx1"/>
            </w14:solidFill>
          </w14:textFill>
        </w:rPr>
        <w:t>21日</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主编单位汇总各</w:t>
      </w:r>
      <w:r>
        <w:rPr>
          <w:rFonts w:hint="eastAsia" w:ascii="仿宋_GB2312" w:hAnsi="黑体" w:eastAsia="仿宋_GB2312"/>
          <w:color w:val="000000" w:themeColor="text1"/>
          <w:sz w:val="32"/>
          <w:szCs w:val="21"/>
          <w:lang w:val="en-US" w:eastAsia="zh-CN"/>
          <w14:textFill>
            <w14:solidFill>
              <w14:schemeClr w14:val="tx1"/>
            </w14:solidFill>
          </w14:textFill>
        </w:rPr>
        <w:t>参编</w:t>
      </w:r>
      <w:r>
        <w:rPr>
          <w:rFonts w:hint="eastAsia" w:ascii="仿宋_GB2312" w:hAnsi="黑体" w:eastAsia="仿宋_GB2312"/>
          <w:color w:val="000000" w:themeColor="text1"/>
          <w:sz w:val="32"/>
          <w:szCs w:val="21"/>
          <w14:textFill>
            <w14:solidFill>
              <w14:schemeClr w14:val="tx1"/>
            </w14:solidFill>
          </w14:textFill>
        </w:rPr>
        <w:t>单位提交草案，形成了《海上风电项目文件收集与档案整理规范》初稿</w:t>
      </w:r>
      <w:r>
        <w:rPr>
          <w:rFonts w:hint="eastAsia" w:ascii="仿宋_GB2312" w:hAnsi="黑体" w:eastAsia="仿宋_GB2312"/>
          <w:color w:val="000000" w:themeColor="text1"/>
          <w:sz w:val="32"/>
          <w:szCs w:val="21"/>
          <w:lang w:eastAsia="zh-CN"/>
          <w14:textFill>
            <w14:solidFill>
              <w14:schemeClr w14:val="tx1"/>
            </w14:solidFill>
          </w14:textFill>
        </w:rPr>
        <w:t>。</w:t>
      </w:r>
    </w:p>
    <w:p>
      <w:pPr>
        <w:pStyle w:val="5"/>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2024年12月</w:t>
      </w:r>
      <w:r>
        <w:rPr>
          <w:rFonts w:hint="eastAsia" w:ascii="仿宋_GB2312" w:hAnsi="黑体" w:eastAsia="仿宋_GB2312"/>
          <w:color w:val="000000" w:themeColor="text1"/>
          <w:sz w:val="32"/>
          <w:szCs w:val="21"/>
          <w:lang w:val="en-US" w:eastAsia="zh-CN"/>
          <w14:textFill>
            <w14:solidFill>
              <w14:schemeClr w14:val="tx1"/>
            </w14:solidFill>
          </w14:textFill>
        </w:rPr>
        <w:t>01</w:t>
      </w:r>
      <w:r>
        <w:rPr>
          <w:rFonts w:hint="eastAsia" w:ascii="仿宋_GB2312" w:hAnsi="黑体" w:eastAsia="仿宋_GB2312"/>
          <w:color w:val="000000" w:themeColor="text1"/>
          <w:sz w:val="32"/>
          <w:szCs w:val="21"/>
          <w14:textFill>
            <w14:solidFill>
              <w14:schemeClr w14:val="tx1"/>
            </w14:solidFill>
          </w14:textFill>
        </w:rPr>
        <w:t>日-</w:t>
      </w:r>
      <w:r>
        <w:rPr>
          <w:rFonts w:hint="eastAsia" w:ascii="仿宋_GB2312" w:hAnsi="黑体" w:eastAsia="仿宋_GB2312"/>
          <w:color w:val="000000" w:themeColor="text1"/>
          <w:sz w:val="32"/>
          <w:szCs w:val="21"/>
          <w:lang w:val="en-US" w:eastAsia="zh-CN"/>
          <w14:textFill>
            <w14:solidFill>
              <w14:schemeClr w14:val="tx1"/>
            </w14:solidFill>
          </w14:textFill>
        </w:rPr>
        <w:t>14</w:t>
      </w:r>
      <w:r>
        <w:rPr>
          <w:rFonts w:hint="eastAsia" w:ascii="仿宋_GB2312" w:hAnsi="黑体" w:eastAsia="仿宋_GB2312"/>
          <w:color w:val="000000" w:themeColor="text1"/>
          <w:sz w:val="32"/>
          <w:szCs w:val="21"/>
          <w14:textFill>
            <w14:solidFill>
              <w14:schemeClr w14:val="tx1"/>
            </w14:solidFill>
          </w14:textFill>
        </w:rPr>
        <w:t>日，在</w:t>
      </w:r>
      <w:r>
        <w:rPr>
          <w:rFonts w:hint="eastAsia" w:ascii="仿宋_GB2312" w:hAnsi="黑体" w:eastAsia="仿宋_GB2312"/>
          <w:color w:val="000000" w:themeColor="text1"/>
          <w:sz w:val="32"/>
          <w:szCs w:val="21"/>
          <w:lang w:val="en-US" w:eastAsia="zh-CN"/>
          <w14:textFill>
            <w14:solidFill>
              <w14:schemeClr w14:val="tx1"/>
            </w14:solidFill>
          </w14:textFill>
        </w:rPr>
        <w:t>线上</w:t>
      </w:r>
      <w:r>
        <w:rPr>
          <w:rFonts w:hint="eastAsia" w:ascii="仿宋_GB2312" w:hAnsi="黑体" w:eastAsia="仿宋_GB2312"/>
          <w:color w:val="000000" w:themeColor="text1"/>
          <w:sz w:val="32"/>
          <w:szCs w:val="21"/>
          <w14:textFill>
            <w14:solidFill>
              <w14:schemeClr w14:val="tx1"/>
            </w14:solidFill>
          </w14:textFill>
        </w:rPr>
        <w:t>召开标准</w:t>
      </w:r>
      <w:r>
        <w:rPr>
          <w:rFonts w:hint="eastAsia" w:ascii="仿宋_GB2312" w:hAnsi="黑体" w:eastAsia="仿宋_GB2312"/>
          <w:color w:val="000000" w:themeColor="text1"/>
          <w:sz w:val="32"/>
          <w:szCs w:val="21"/>
          <w:lang w:val="en-US" w:eastAsia="zh-CN"/>
          <w14:textFill>
            <w14:solidFill>
              <w14:schemeClr w14:val="tx1"/>
            </w14:solidFill>
          </w14:textFill>
        </w:rPr>
        <w:t>初稿第一次修订</w:t>
      </w:r>
      <w:r>
        <w:rPr>
          <w:rFonts w:hint="eastAsia" w:ascii="仿宋_GB2312" w:hAnsi="黑体" w:eastAsia="仿宋_GB2312"/>
          <w:color w:val="000000" w:themeColor="text1"/>
          <w:sz w:val="32"/>
          <w:szCs w:val="21"/>
          <w14:textFill>
            <w14:solidFill>
              <w14:schemeClr w14:val="tx1"/>
            </w14:solidFill>
          </w14:textFill>
        </w:rPr>
        <w:t>讨论会，</w:t>
      </w:r>
      <w:bookmarkStart w:id="0" w:name="_Hlk198296311"/>
      <w:r>
        <w:rPr>
          <w:rFonts w:hint="eastAsia" w:ascii="仿宋_GB2312" w:hAnsi="黑体" w:eastAsia="仿宋_GB2312"/>
          <w:color w:val="000000" w:themeColor="text1"/>
          <w:sz w:val="32"/>
          <w:szCs w:val="21"/>
          <w14:textFill>
            <w14:solidFill>
              <w14:schemeClr w14:val="tx1"/>
            </w14:solidFill>
          </w14:textFill>
        </w:rPr>
        <w:t>主、参编单位等</w:t>
      </w:r>
      <w:r>
        <w:rPr>
          <w:rFonts w:hint="eastAsia" w:ascii="仿宋_GB2312" w:hAnsi="黑体" w:eastAsia="仿宋_GB2312"/>
          <w:color w:val="000000" w:themeColor="text1"/>
          <w:sz w:val="32"/>
          <w:szCs w:val="21"/>
          <w:lang w:val="en-US" w:eastAsia="zh-CN"/>
          <w14:textFill>
            <w14:solidFill>
              <w14:schemeClr w14:val="tx1"/>
            </w14:solidFill>
          </w14:textFill>
        </w:rPr>
        <w:t>1</w:t>
      </w:r>
      <w:r>
        <w:rPr>
          <w:rFonts w:hint="eastAsia" w:ascii="仿宋_GB2312" w:hAnsi="黑体" w:eastAsia="仿宋_GB2312"/>
          <w:color w:val="000000" w:themeColor="text1"/>
          <w:sz w:val="32"/>
          <w:szCs w:val="21"/>
          <w14:textFill>
            <w14:solidFill>
              <w14:schemeClr w14:val="tx1"/>
            </w14:solidFill>
          </w14:textFill>
        </w:rPr>
        <w:t>0余人参会。</w:t>
      </w:r>
      <w:bookmarkEnd w:id="0"/>
      <w:bookmarkStart w:id="1" w:name="_Hlk198296322"/>
      <w:r>
        <w:rPr>
          <w:rFonts w:hint="eastAsia" w:ascii="仿宋_GB2312" w:hAnsi="黑体" w:eastAsia="仿宋_GB2312"/>
          <w:color w:val="000000" w:themeColor="text1"/>
          <w:sz w:val="32"/>
          <w:szCs w:val="21"/>
          <w14:textFill>
            <w14:solidFill>
              <w14:schemeClr w14:val="tx1"/>
            </w14:solidFill>
          </w14:textFill>
        </w:rPr>
        <w:t>会议对标准初稿、部分章节、编写单位分工做了进一步调整及下一步工作安排进行了讨论和议定。</w:t>
      </w:r>
      <w:bookmarkEnd w:id="1"/>
    </w:p>
    <w:p>
      <w:pPr>
        <w:pStyle w:val="5"/>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2025年1月</w:t>
      </w:r>
      <w:r>
        <w:rPr>
          <w:rFonts w:hint="eastAsia" w:ascii="仿宋_GB2312" w:hAnsi="黑体" w:eastAsia="仿宋_GB2312"/>
          <w:color w:val="000000" w:themeColor="text1"/>
          <w:sz w:val="32"/>
          <w:szCs w:val="21"/>
          <w:lang w:val="en-US" w:eastAsia="zh-CN"/>
          <w14:textFill>
            <w14:solidFill>
              <w14:schemeClr w14:val="tx1"/>
            </w14:solidFill>
          </w14:textFill>
        </w:rPr>
        <w:t>15</w:t>
      </w:r>
      <w:r>
        <w:rPr>
          <w:rFonts w:hint="eastAsia" w:ascii="仿宋_GB2312" w:hAnsi="黑体" w:eastAsia="仿宋_GB2312"/>
          <w:color w:val="000000" w:themeColor="text1"/>
          <w:sz w:val="32"/>
          <w:szCs w:val="21"/>
          <w14:textFill>
            <w14:solidFill>
              <w14:schemeClr w14:val="tx1"/>
            </w14:solidFill>
          </w14:textFill>
        </w:rPr>
        <w:t>日-25日</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在</w:t>
      </w:r>
      <w:r>
        <w:rPr>
          <w:rFonts w:hint="eastAsia" w:ascii="仿宋_GB2312" w:hAnsi="黑体" w:eastAsia="仿宋_GB2312"/>
          <w:color w:val="000000" w:themeColor="text1"/>
          <w:sz w:val="32"/>
          <w:szCs w:val="21"/>
          <w:lang w:val="en-US" w:eastAsia="zh-CN"/>
          <w14:textFill>
            <w14:solidFill>
              <w14:schemeClr w14:val="tx1"/>
            </w14:solidFill>
          </w14:textFill>
        </w:rPr>
        <w:t>线上</w:t>
      </w:r>
      <w:r>
        <w:rPr>
          <w:rFonts w:hint="eastAsia" w:ascii="仿宋_GB2312" w:hAnsi="黑体" w:eastAsia="仿宋_GB2312"/>
          <w:color w:val="000000" w:themeColor="text1"/>
          <w:sz w:val="32"/>
          <w:szCs w:val="21"/>
          <w14:textFill>
            <w14:solidFill>
              <w14:schemeClr w14:val="tx1"/>
            </w14:solidFill>
          </w14:textFill>
        </w:rPr>
        <w:t>召开标准</w:t>
      </w:r>
      <w:r>
        <w:rPr>
          <w:rFonts w:hint="eastAsia" w:ascii="仿宋_GB2312" w:hAnsi="黑体" w:eastAsia="仿宋_GB2312"/>
          <w:color w:val="000000" w:themeColor="text1"/>
          <w:sz w:val="32"/>
          <w:szCs w:val="21"/>
          <w:lang w:val="en-US" w:eastAsia="zh-CN"/>
          <w14:textFill>
            <w14:solidFill>
              <w14:schemeClr w14:val="tx1"/>
            </w14:solidFill>
          </w14:textFill>
        </w:rPr>
        <w:t>初稿第二次修订</w:t>
      </w:r>
      <w:r>
        <w:rPr>
          <w:rFonts w:hint="eastAsia" w:ascii="仿宋_GB2312" w:hAnsi="黑体" w:eastAsia="仿宋_GB2312"/>
          <w:color w:val="000000" w:themeColor="text1"/>
          <w:sz w:val="32"/>
          <w:szCs w:val="21"/>
          <w14:textFill>
            <w14:solidFill>
              <w14:schemeClr w14:val="tx1"/>
            </w14:solidFill>
          </w14:textFill>
        </w:rPr>
        <w:t>讨论会，各单位完成了对统稿的第二次修订工作。主、参编单位等</w:t>
      </w:r>
      <w:r>
        <w:rPr>
          <w:rFonts w:hint="eastAsia" w:ascii="仿宋_GB2312" w:hAnsi="黑体" w:eastAsia="仿宋_GB2312"/>
          <w:color w:val="000000" w:themeColor="text1"/>
          <w:sz w:val="32"/>
          <w:szCs w:val="21"/>
          <w:lang w:val="en-US" w:eastAsia="zh-CN"/>
          <w14:textFill>
            <w14:solidFill>
              <w14:schemeClr w14:val="tx1"/>
            </w14:solidFill>
          </w14:textFill>
        </w:rPr>
        <w:t>1</w:t>
      </w:r>
      <w:r>
        <w:rPr>
          <w:rFonts w:hint="eastAsia" w:ascii="仿宋_GB2312" w:hAnsi="黑体" w:eastAsia="仿宋_GB2312"/>
          <w:color w:val="000000" w:themeColor="text1"/>
          <w:sz w:val="32"/>
          <w:szCs w:val="21"/>
          <w14:textFill>
            <w14:solidFill>
              <w14:schemeClr w14:val="tx1"/>
            </w14:solidFill>
          </w14:textFill>
        </w:rPr>
        <w:t>0余人参会。会议对标准</w:t>
      </w:r>
      <w:r>
        <w:rPr>
          <w:rFonts w:hint="eastAsia" w:ascii="仿宋_GB2312" w:hAnsi="黑体" w:eastAsia="仿宋_GB2312"/>
          <w:color w:val="000000" w:themeColor="text1"/>
          <w:sz w:val="32"/>
          <w:szCs w:val="21"/>
          <w:lang w:val="en-US" w:eastAsia="zh-CN"/>
          <w14:textFill>
            <w14:solidFill>
              <w14:schemeClr w14:val="tx1"/>
            </w14:solidFill>
          </w14:textFill>
        </w:rPr>
        <w:t>一</w:t>
      </w:r>
      <w:r>
        <w:rPr>
          <w:rFonts w:hint="eastAsia" w:ascii="仿宋_GB2312" w:hAnsi="黑体" w:eastAsia="仿宋_GB2312"/>
          <w:color w:val="000000" w:themeColor="text1"/>
          <w:sz w:val="32"/>
          <w:szCs w:val="21"/>
          <w14:textFill>
            <w14:solidFill>
              <w14:schemeClr w14:val="tx1"/>
            </w14:solidFill>
          </w14:textFill>
        </w:rPr>
        <w:t>稿修改稿、逐章逐段进行了修编和调整和修改要求及下一步工作安排进行了讨论和议定。</w:t>
      </w:r>
    </w:p>
    <w:p>
      <w:pPr>
        <w:spacing w:line="560" w:lineRule="exact"/>
        <w:ind w:firstLine="640" w:firstLineChars="200"/>
        <w:rPr>
          <w:rFonts w:hint="eastAsia" w:ascii="仿宋_GB2312" w:hAnsi="仿宋_GB2312" w:eastAsia="仿宋_GB2312" w:cs="仿宋_GB2312"/>
          <w:color w:val="000000"/>
          <w:sz w:val="32"/>
          <w:szCs w:val="32"/>
        </w:rPr>
      </w:pPr>
      <w:r>
        <w:rPr>
          <w:rFonts w:ascii="仿宋_GB2312" w:hAnsi="黑体" w:eastAsia="仿宋_GB2312"/>
          <w:color w:val="000000" w:themeColor="text1"/>
          <w:sz w:val="32"/>
          <w:szCs w:val="21"/>
          <w14:textFill>
            <w14:solidFill>
              <w14:schemeClr w14:val="tx1"/>
            </w14:solidFill>
          </w14:textFill>
        </w:rPr>
        <w:t>2025年</w:t>
      </w:r>
      <w:r>
        <w:rPr>
          <w:rFonts w:hint="eastAsia" w:ascii="仿宋_GB2312" w:hAnsi="黑体" w:eastAsia="仿宋_GB2312"/>
          <w:color w:val="000000" w:themeColor="text1"/>
          <w:sz w:val="32"/>
          <w:szCs w:val="21"/>
          <w:lang w:val="en-US" w:eastAsia="zh-CN"/>
          <w14:textFill>
            <w14:solidFill>
              <w14:schemeClr w14:val="tx1"/>
            </w14:solidFill>
          </w14:textFill>
        </w:rPr>
        <w:t>6</w:t>
      </w:r>
      <w:r>
        <w:rPr>
          <w:rFonts w:hint="eastAsia" w:ascii="仿宋_GB2312" w:hAnsi="黑体" w:eastAsia="仿宋_GB2312"/>
          <w:color w:val="000000" w:themeColor="text1"/>
          <w:sz w:val="32"/>
          <w:szCs w:val="21"/>
          <w14:textFill>
            <w14:solidFill>
              <w14:schemeClr w14:val="tx1"/>
            </w14:solidFill>
          </w14:textFill>
        </w:rPr>
        <w:t>月</w:t>
      </w:r>
      <w:r>
        <w:rPr>
          <w:rFonts w:hint="eastAsia" w:ascii="仿宋_GB2312" w:hAnsi="黑体" w:eastAsia="仿宋_GB2312"/>
          <w:color w:val="000000" w:themeColor="text1"/>
          <w:sz w:val="32"/>
          <w:szCs w:val="21"/>
          <w:lang w:val="en-US" w:eastAsia="zh-CN"/>
          <w14:textFill>
            <w14:solidFill>
              <w14:schemeClr w14:val="tx1"/>
            </w14:solidFill>
          </w14:textFill>
        </w:rPr>
        <w:t>12</w:t>
      </w:r>
      <w:r>
        <w:rPr>
          <w:rFonts w:ascii="仿宋_GB2312" w:hAnsi="黑体" w:eastAsia="仿宋_GB2312"/>
          <w:color w:val="000000" w:themeColor="text1"/>
          <w:sz w:val="32"/>
          <w:szCs w:val="21"/>
          <w14:textFill>
            <w14:solidFill>
              <w14:schemeClr w14:val="tx1"/>
            </w14:solidFill>
          </w14:textFill>
        </w:rPr>
        <w:t>日</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13</w:t>
      </w:r>
      <w:r>
        <w:rPr>
          <w:rFonts w:ascii="仿宋_GB2312" w:hAnsi="黑体" w:eastAsia="仿宋_GB2312"/>
          <w:color w:val="000000" w:themeColor="text1"/>
          <w:sz w:val="32"/>
          <w:szCs w:val="21"/>
          <w14:textFill>
            <w14:solidFill>
              <w14:schemeClr w14:val="tx1"/>
            </w14:solidFill>
          </w14:textFill>
        </w:rPr>
        <w:t>日，</w:t>
      </w:r>
      <w:r>
        <w:rPr>
          <w:rFonts w:ascii="仿宋_GB2312" w:hAnsi="仿宋_GB2312" w:eastAsia="仿宋_GB2312" w:cs="仿宋_GB2312"/>
          <w:color w:val="000000"/>
          <w:sz w:val="32"/>
          <w:szCs w:val="32"/>
        </w:rPr>
        <w:t>在</w:t>
      </w:r>
      <w:r>
        <w:rPr>
          <w:rFonts w:hint="eastAsia" w:ascii="仿宋_GB2312" w:hAnsi="仿宋_GB2312" w:eastAsia="仿宋_GB2312" w:cs="仿宋_GB2312"/>
          <w:color w:val="000000"/>
          <w:sz w:val="32"/>
          <w:szCs w:val="32"/>
          <w:lang w:val="en-US" w:eastAsia="zh-CN"/>
        </w:rPr>
        <w:t>浙江宁波</w:t>
      </w:r>
      <w:r>
        <w:rPr>
          <w:rFonts w:ascii="仿宋_GB2312" w:hAnsi="仿宋_GB2312" w:eastAsia="仿宋_GB2312" w:cs="仿宋_GB2312"/>
          <w:color w:val="000000"/>
          <w:sz w:val="32"/>
          <w:szCs w:val="32"/>
        </w:rPr>
        <w:t>组织召开</w:t>
      </w:r>
      <w:r>
        <w:rPr>
          <w:rFonts w:hint="eastAsia" w:ascii="仿宋_GB2312" w:hAnsi="仿宋_GB2312" w:eastAsia="仿宋_GB2312" w:cs="仿宋_GB2312"/>
          <w:color w:val="000000"/>
          <w:sz w:val="32"/>
          <w:szCs w:val="32"/>
        </w:rPr>
        <w:t>标准征求意见稿定稿会，</w:t>
      </w:r>
      <w:r>
        <w:rPr>
          <w:rFonts w:hint="eastAsia" w:ascii="仿宋_GB2312" w:hAnsi="黑体" w:eastAsia="仿宋_GB2312"/>
          <w:color w:val="000000" w:themeColor="text1"/>
          <w:sz w:val="32"/>
          <w:szCs w:val="21"/>
          <w14:textFill>
            <w14:solidFill>
              <w14:schemeClr w14:val="tx1"/>
            </w14:solidFill>
          </w14:textFill>
        </w:rPr>
        <w:t>主、参编单位等</w:t>
      </w:r>
      <w:r>
        <w:rPr>
          <w:rFonts w:ascii="仿宋_GB2312" w:hAnsi="仿宋_GB2312" w:eastAsia="仿宋_GB2312" w:cs="仿宋_GB2312"/>
          <w:color w:val="000000"/>
          <w:sz w:val="32"/>
          <w:szCs w:val="32"/>
        </w:rPr>
        <w:t>共计</w:t>
      </w:r>
      <w:r>
        <w:rPr>
          <w:rFonts w:hint="eastAsia" w:ascii="仿宋_GB2312" w:hAnsi="仿宋_GB2312" w:eastAsia="仿宋_GB2312" w:cs="仿宋_GB2312"/>
          <w:color w:val="000000"/>
          <w:sz w:val="32"/>
          <w:szCs w:val="32"/>
          <w:lang w:val="en-US" w:eastAsia="zh-CN"/>
        </w:rPr>
        <w:t>23</w:t>
      </w:r>
      <w:r>
        <w:rPr>
          <w:rFonts w:hint="eastAsia" w:ascii="仿宋_GB2312" w:hAnsi="仿宋_GB2312" w:eastAsia="仿宋_GB2312" w:cs="仿宋_GB2312"/>
          <w:color w:val="000000"/>
          <w:sz w:val="32"/>
          <w:szCs w:val="32"/>
        </w:rPr>
        <w:t>余</w:t>
      </w:r>
      <w:r>
        <w:rPr>
          <w:rFonts w:ascii="仿宋_GB2312" w:hAnsi="仿宋_GB2312" w:eastAsia="仿宋_GB2312" w:cs="仿宋_GB2312"/>
          <w:color w:val="000000"/>
          <w:sz w:val="32"/>
          <w:szCs w:val="32"/>
        </w:rPr>
        <w:t>人参会</w:t>
      </w:r>
      <w:r>
        <w:rPr>
          <w:rFonts w:hint="eastAsia" w:ascii="仿宋_GB2312" w:hAnsi="仿宋_GB2312" w:eastAsia="仿宋_GB2312" w:cs="仿宋_GB2312"/>
          <w:color w:val="000000"/>
          <w:sz w:val="32"/>
          <w:szCs w:val="32"/>
        </w:rPr>
        <w:t>。会议听取了编写组对标准初稿讨论会意见的修改情况汇报，与会人员通过讨论，提出了新的修改补充建议和完成时间。</w:t>
      </w:r>
      <w:r>
        <w:rPr>
          <w:rFonts w:ascii="仿宋_GB2312" w:hAnsi="仿宋_GB2312" w:eastAsia="仿宋_GB2312" w:cs="仿宋_GB2312"/>
          <w:color w:val="000000"/>
          <w:sz w:val="32"/>
          <w:szCs w:val="32"/>
        </w:rPr>
        <w:t xml:space="preserve"> </w:t>
      </w:r>
    </w:p>
    <w:p>
      <w:pPr>
        <w:spacing w:line="560" w:lineRule="exact"/>
        <w:ind w:firstLine="640" w:firstLineChars="200"/>
        <w:rPr>
          <w:rFonts w:hint="eastAsia" w:ascii="黑体" w:hAnsi="黑体" w:eastAsia="黑体"/>
          <w:color w:val="FF0000"/>
          <w:sz w:val="32"/>
          <w:szCs w:val="21"/>
        </w:rPr>
      </w:pPr>
      <w:r>
        <w:rPr>
          <w:rFonts w:hint="eastAsia" w:ascii="黑体" w:hAnsi="黑体" w:eastAsia="黑体"/>
          <w:color w:val="000000" w:themeColor="text1"/>
          <w:sz w:val="32"/>
          <w:szCs w:val="21"/>
          <w14:textFill>
            <w14:solidFill>
              <w14:schemeClr w14:val="tx1"/>
            </w14:solidFill>
          </w14:textFill>
        </w:rPr>
        <w:t>二、立项的必要性</w:t>
      </w:r>
    </w:p>
    <w:p>
      <w:pPr>
        <w:pStyle w:val="5"/>
        <w:spacing w:line="360" w:lineRule="auto"/>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目前国内</w:t>
      </w:r>
      <w:r>
        <w:rPr>
          <w:rFonts w:hint="eastAsia" w:ascii="仿宋_GB2312" w:hAnsi="黑体" w:eastAsia="仿宋_GB2312"/>
          <w:color w:val="000000" w:themeColor="text1"/>
          <w:sz w:val="32"/>
          <w:szCs w:val="21"/>
          <w:lang w:val="en-US" w:eastAsia="zh-CN"/>
          <w14:textFill>
            <w14:solidFill>
              <w14:schemeClr w14:val="tx1"/>
            </w14:solidFill>
          </w14:textFill>
        </w:rPr>
        <w:t>外</w:t>
      </w:r>
      <w:r>
        <w:rPr>
          <w:rFonts w:hint="eastAsia" w:ascii="仿宋_GB2312" w:hAnsi="黑体" w:eastAsia="仿宋_GB2312"/>
          <w:color w:val="000000" w:themeColor="text1"/>
          <w:sz w:val="32"/>
          <w:szCs w:val="21"/>
          <w14:textFill>
            <w14:solidFill>
              <w14:schemeClr w14:val="tx1"/>
            </w14:solidFill>
          </w14:textFill>
        </w:rPr>
        <w:t>电力行业都无相关标准规范。</w:t>
      </w:r>
      <w:r>
        <w:rPr>
          <w:rFonts w:hint="eastAsia" w:ascii="仿宋_GB2312" w:hAnsi="黑体" w:eastAsia="仿宋_GB2312"/>
          <w:color w:val="000000" w:themeColor="text1"/>
          <w:sz w:val="32"/>
          <w:szCs w:val="21"/>
          <w:lang w:val="en-US" w:eastAsia="zh-CN"/>
          <w14:textFill>
            <w14:solidFill>
              <w14:schemeClr w14:val="tx1"/>
            </w14:solidFill>
          </w14:textFill>
        </w:rPr>
        <w:t>在整个新能源行业风电板块</w:t>
      </w:r>
      <w:r>
        <w:rPr>
          <w:rFonts w:hint="eastAsia" w:ascii="仿宋_GB2312" w:hAnsi="黑体" w:eastAsia="仿宋_GB2312"/>
          <w:color w:val="000000" w:themeColor="text1"/>
          <w:sz w:val="32"/>
          <w:szCs w:val="21"/>
          <w14:textFill>
            <w14:solidFill>
              <w14:schemeClr w14:val="tx1"/>
            </w14:solidFill>
          </w14:textFill>
        </w:rPr>
        <w:t>快速发展、技术持续突破的背景下</w:t>
      </w:r>
      <w:r>
        <w:rPr>
          <w:rFonts w:hint="eastAsia" w:ascii="仿宋_GB2312" w:hAnsi="黑体" w:eastAsia="仿宋_GB2312"/>
          <w:color w:val="000000" w:themeColor="text1"/>
          <w:sz w:val="32"/>
          <w:szCs w:val="21"/>
          <w:lang w:val="en-US" w:eastAsia="zh-CN"/>
          <w14:textFill>
            <w14:solidFill>
              <w14:schemeClr w14:val="tx1"/>
            </w14:solidFill>
          </w14:textFill>
        </w:rPr>
        <w:t>，海上风力发电建设项目</w:t>
      </w:r>
      <w:r>
        <w:rPr>
          <w:rFonts w:hint="eastAsia" w:ascii="仿宋_GB2312" w:hAnsi="黑体" w:eastAsia="仿宋_GB2312"/>
          <w:color w:val="000000" w:themeColor="text1"/>
          <w:sz w:val="32"/>
          <w:szCs w:val="21"/>
          <w14:textFill>
            <w14:solidFill>
              <w14:schemeClr w14:val="tx1"/>
            </w14:solidFill>
          </w14:textFill>
        </w:rPr>
        <w:t>的文件收集与归档工作仍面临规范层面的挑战：缺乏系统性和针对性的专项规范</w:t>
      </w:r>
      <w:r>
        <w:rPr>
          <w:rFonts w:hint="eastAsia" w:ascii="仿宋_GB2312" w:hAnsi="黑体" w:eastAsia="仿宋_GB2312"/>
          <w:color w:val="000000" w:themeColor="text1"/>
          <w:sz w:val="32"/>
          <w:szCs w:val="21"/>
          <w:lang w:val="en-US" w:eastAsia="zh-CN"/>
          <w14:textFill>
            <w14:solidFill>
              <w14:schemeClr w14:val="tx1"/>
            </w14:solidFill>
          </w14:textFill>
        </w:rPr>
        <w:t>；部分现行规范</w:t>
      </w:r>
      <w:r>
        <w:rPr>
          <w:rFonts w:hint="eastAsia" w:ascii="仿宋_GB2312" w:hAnsi="黑体" w:eastAsia="仿宋_GB2312"/>
          <w:color w:val="000000" w:themeColor="text1"/>
          <w:sz w:val="32"/>
          <w:szCs w:val="21"/>
          <w14:textFill>
            <w14:solidFill>
              <w14:schemeClr w14:val="tx1"/>
            </w14:solidFill>
          </w14:textFill>
        </w:rPr>
        <w:t>已逾十年未更新</w:t>
      </w:r>
      <w:r>
        <w:rPr>
          <w:rFonts w:hint="eastAsia" w:ascii="仿宋_GB2312" w:hAnsi="黑体" w:eastAsia="仿宋_GB2312"/>
          <w:color w:val="000000" w:themeColor="text1"/>
          <w:sz w:val="32"/>
          <w:szCs w:val="21"/>
          <w:lang w:val="en-US" w:eastAsia="zh-CN"/>
          <w14:textFill>
            <w14:solidFill>
              <w14:schemeClr w14:val="tx1"/>
            </w14:solidFill>
          </w14:textFill>
        </w:rPr>
        <w:t>、适用性</w:t>
      </w:r>
      <w:r>
        <w:rPr>
          <w:rFonts w:hint="eastAsia" w:ascii="仿宋_GB2312" w:hAnsi="黑体" w:eastAsia="仿宋_GB2312"/>
          <w:color w:val="000000" w:themeColor="text1"/>
          <w:sz w:val="32"/>
          <w:szCs w:val="21"/>
          <w14:textFill>
            <w14:solidFill>
              <w14:schemeClr w14:val="tx1"/>
            </w14:solidFill>
          </w14:textFill>
        </w:rPr>
        <w:t>显著降低</w:t>
      </w:r>
      <w:r>
        <w:rPr>
          <w:rFonts w:hint="eastAsia" w:ascii="仿宋_GB2312" w:hAnsi="黑体" w:eastAsia="仿宋_GB2312"/>
          <w:color w:val="000000" w:themeColor="text1"/>
          <w:sz w:val="32"/>
          <w:szCs w:val="21"/>
          <w:lang w:val="en-US"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同时，多部现行规范之间存在内容交叉重叠，导致实际应用不便</w:t>
      </w:r>
      <w:r>
        <w:rPr>
          <w:rFonts w:hint="eastAsia" w:ascii="仿宋_GB2312" w:hAnsi="黑体" w:eastAsia="仿宋_GB2312"/>
          <w:color w:val="000000" w:themeColor="text1"/>
          <w:sz w:val="32"/>
          <w:szCs w:val="21"/>
          <w:lang w:val="en-US" w:eastAsia="zh-CN"/>
          <w14:textFill>
            <w14:solidFill>
              <w14:schemeClr w14:val="tx1"/>
            </w14:solidFill>
          </w14:textFill>
        </w:rPr>
        <w:t>。因此，</w:t>
      </w:r>
      <w:r>
        <w:rPr>
          <w:rFonts w:hint="eastAsia" w:ascii="仿宋_GB2312" w:hAnsi="黑体" w:eastAsia="仿宋_GB2312"/>
          <w:color w:val="000000" w:themeColor="text1"/>
          <w:sz w:val="32"/>
          <w:szCs w:val="21"/>
          <w14:textFill>
            <w14:solidFill>
              <w14:schemeClr w14:val="tx1"/>
            </w14:solidFill>
          </w14:textFill>
        </w:rPr>
        <w:t>亟需依据国家现行有效的法律、法规、标准及规范，紧密结合海上风力发电建设项目的实际特点与管理需求，编制一套具备完整性、准确性、系统性、有效性与规范性</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适应</w:t>
      </w:r>
      <w:r>
        <w:rPr>
          <w:rFonts w:hint="eastAsia" w:ascii="仿宋_GB2312" w:hAnsi="黑体" w:eastAsia="仿宋_GB2312"/>
          <w:color w:val="000000" w:themeColor="text1"/>
          <w:sz w:val="32"/>
          <w:szCs w:val="21"/>
          <w:lang w:val="en-US" w:eastAsia="zh-CN"/>
          <w14:textFill>
            <w14:solidFill>
              <w14:schemeClr w14:val="tx1"/>
            </w14:solidFill>
          </w14:textFill>
        </w:rPr>
        <w:t>海上风力发电</w:t>
      </w:r>
      <w:r>
        <w:rPr>
          <w:rFonts w:hint="eastAsia" w:ascii="仿宋_GB2312" w:hAnsi="黑体" w:eastAsia="仿宋_GB2312"/>
          <w:color w:val="000000" w:themeColor="text1"/>
          <w:sz w:val="32"/>
          <w:szCs w:val="21"/>
          <w14:textFill>
            <w14:solidFill>
              <w14:schemeClr w14:val="tx1"/>
            </w14:solidFill>
          </w14:textFill>
        </w:rPr>
        <w:t>建设行业特殊性，满足行业执行需要的统一性的文件收集与归档工作规范。</w:t>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三、标准编制原则，标准框架、主要内容及其确定依据</w:t>
      </w:r>
    </w:p>
    <w:p>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标准编制原则</w:t>
      </w:r>
    </w:p>
    <w:p>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（1）本标准的编制应满足《中国电力建设企业协会标准管理办法（试行）》的有关要求。</w:t>
      </w:r>
    </w:p>
    <w:p>
      <w:pPr>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2</w:t>
      </w:r>
      <w:r>
        <w:rPr>
          <w:rFonts w:hint="eastAsia" w:ascii="仿宋_GB2312" w:hAnsi="仿宋_GB2312" w:eastAsia="仿宋_GB2312" w:cs="仿宋_GB2312"/>
          <w:kern w:val="0"/>
          <w:sz w:val="32"/>
          <w:szCs w:val="32"/>
          <w:lang w:bidi="ar"/>
        </w:rPr>
        <w:t>）编写格式执行《标准化工作导则 第1部分：标准化文件的结构和起草规则》GB/T 1.1-2020的有关规定；起草规则执行《标准起草规则 第</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部分：规范标准》GB/T 20001.</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17和</w:t>
      </w:r>
      <w:r>
        <w:rPr>
          <w:rFonts w:hint="eastAsia" w:ascii="仿宋_GB2312" w:hAnsi="仿宋_GB2312" w:eastAsia="仿宋_GB2312" w:cs="仿宋_GB2312"/>
          <w:kern w:val="0"/>
          <w:sz w:val="32"/>
          <w:szCs w:val="32"/>
          <w:lang w:bidi="ar"/>
        </w:rPr>
        <w:t>《标准起草规则 第</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部分：指南标准》（GB/T 20001.</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w:t>
      </w:r>
      <w:r>
        <w:rPr>
          <w:rFonts w:hint="eastAsia" w:ascii="仿宋_GB2312" w:hAnsi="仿宋_GB2312" w:eastAsia="仿宋_GB2312" w:cs="仿宋_GB2312"/>
          <w:kern w:val="0"/>
          <w:sz w:val="32"/>
          <w:szCs w:val="32"/>
          <w:lang w:bidi="ar"/>
        </w:rPr>
        <w:t>）的有关规定。</w:t>
      </w:r>
    </w:p>
    <w:p>
      <w:pPr>
        <w:spacing w:line="600" w:lineRule="exact"/>
        <w:ind w:firstLine="640" w:firstLineChars="200"/>
        <w:rPr>
          <w:rFonts w:hint="eastAsia" w:ascii="仿宋_GB2312" w:hAnsi="仿宋_GB2312" w:eastAsia="仿宋_GB2312" w:cs="仿宋_GB2312"/>
          <w:strike/>
          <w:sz w:val="32"/>
          <w:szCs w:val="32"/>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3</w:t>
      </w:r>
      <w:r>
        <w:rPr>
          <w:rFonts w:hint="eastAsia" w:ascii="仿宋_GB2312" w:hAnsi="仿宋_GB2312" w:eastAsia="仿宋_GB2312" w:cs="仿宋_GB2312"/>
          <w:kern w:val="0"/>
          <w:sz w:val="32"/>
          <w:szCs w:val="32"/>
          <w:lang w:bidi="ar"/>
        </w:rPr>
        <w:t>）遵循规程编制的“四性”要求：技术上的先进性和科学性、与国家法律法规和相关标准的协调性、标准发布实施上的可操作性。</w:t>
      </w:r>
    </w:p>
    <w:p>
      <w:pPr>
        <w:widowControl/>
        <w:spacing w:line="620" w:lineRule="exact"/>
        <w:ind w:firstLine="640" w:firstLineChars="200"/>
        <w:rPr>
          <w:rFonts w:hint="eastAsia" w:ascii="仿宋_GB2312" w:hAnsi="黑体" w:eastAsia="仿宋_GB2312"/>
          <w:color w:val="0000FF"/>
          <w:sz w:val="32"/>
          <w:szCs w:val="21"/>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4</w:t>
      </w:r>
      <w:r>
        <w:rPr>
          <w:rFonts w:hint="eastAsia" w:ascii="仿宋_GB2312" w:hAnsi="仿宋_GB2312" w:eastAsia="仿宋_GB2312" w:cs="仿宋_GB2312"/>
          <w:kern w:val="0"/>
          <w:sz w:val="32"/>
          <w:szCs w:val="32"/>
          <w:lang w:bidi="ar"/>
        </w:rPr>
        <w:t>）充分考虑编制本标准的目的和必要性，系统梳理</w:t>
      </w:r>
      <w:r>
        <w:rPr>
          <w:rFonts w:hint="eastAsia" w:ascii="仿宋_GB2312" w:hAnsi="黑体" w:eastAsia="仿宋_GB2312"/>
          <w:color w:val="000000" w:themeColor="text1"/>
          <w:sz w:val="32"/>
          <w:szCs w:val="21"/>
          <w14:textFill>
            <w14:solidFill>
              <w14:schemeClr w14:val="tx1"/>
            </w14:solidFill>
          </w14:textFill>
        </w:rPr>
        <w:t>了</w:t>
      </w:r>
      <w:r>
        <w:rPr>
          <w:rFonts w:hint="eastAsia" w:ascii="仿宋_GB2312" w:hAnsi="黑体" w:eastAsia="仿宋_GB2312"/>
          <w:color w:val="000000" w:themeColor="text1"/>
          <w:sz w:val="32"/>
          <w:szCs w:val="21"/>
          <w:lang w:val="en-US" w:eastAsia="zh-CN"/>
          <w14:textFill>
            <w14:solidFill>
              <w14:schemeClr w14:val="tx1"/>
            </w14:solidFill>
          </w14:textFill>
        </w:rPr>
        <w:t>海上风力发电建设项目文件收集与档案整理</w:t>
      </w:r>
      <w:r>
        <w:rPr>
          <w:rFonts w:hint="eastAsia" w:ascii="仿宋_GB2312" w:hAnsi="黑体" w:eastAsia="仿宋_GB2312"/>
          <w:color w:val="000000" w:themeColor="text1"/>
          <w:sz w:val="32"/>
          <w:szCs w:val="21"/>
          <w14:textFill>
            <w14:solidFill>
              <w14:schemeClr w14:val="tx1"/>
            </w14:solidFill>
          </w14:textFill>
        </w:rPr>
        <w:t>的相关术语和定义</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适用范围</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总则、管理职责、项目文件形成、收集、整理、照片、录音录像及实物的收集与整理、电子文件归档与电子档案管理、项目档案移交</w:t>
      </w:r>
      <w:r>
        <w:rPr>
          <w:rFonts w:hint="eastAsia" w:ascii="仿宋_GB2312" w:hAnsi="黑体" w:eastAsia="仿宋_GB2312"/>
          <w:color w:val="000000" w:themeColor="text1"/>
          <w:sz w:val="32"/>
          <w:szCs w:val="21"/>
          <w14:textFill>
            <w14:solidFill>
              <w14:schemeClr w14:val="tx1"/>
            </w14:solidFill>
          </w14:textFill>
        </w:rPr>
        <w:t>等内容，</w:t>
      </w:r>
      <w:r>
        <w:rPr>
          <w:rFonts w:hint="eastAsia" w:ascii="仿宋_GB2312" w:hAnsi="黑体" w:eastAsia="仿宋_GB2312"/>
          <w:color w:val="auto"/>
          <w:sz w:val="32"/>
          <w:szCs w:val="21"/>
        </w:rPr>
        <w:t>体现</w:t>
      </w:r>
      <w:r>
        <w:rPr>
          <w:rFonts w:hint="eastAsia" w:ascii="仿宋_GB2312" w:hAnsi="仿宋_GB2312" w:eastAsia="仿宋_GB2312" w:cs="仿宋_GB2312"/>
          <w:color w:val="auto"/>
          <w:kern w:val="0"/>
          <w:sz w:val="32"/>
          <w:szCs w:val="32"/>
          <w:lang w:bidi="ar"/>
        </w:rPr>
        <w:t>标准</w:t>
      </w:r>
      <w:r>
        <w:rPr>
          <w:rFonts w:hint="eastAsia" w:ascii="仿宋_GB2312" w:hAnsi="仿宋_GB2312" w:eastAsia="仿宋_GB2312" w:cs="仿宋_GB2312"/>
          <w:color w:val="auto"/>
          <w:sz w:val="32"/>
          <w:szCs w:val="32"/>
        </w:rPr>
        <w:t>前瞻性、引领性、先进性和科学性，充分借鉴国标、行业权威标准规范文件进行编写，</w:t>
      </w:r>
      <w:r>
        <w:rPr>
          <w:rFonts w:hint="eastAsia" w:ascii="仿宋_GB2312" w:hAnsi="仿宋_GB2312" w:eastAsia="仿宋_GB2312" w:cs="仿宋_GB2312"/>
          <w:bCs/>
          <w:color w:val="auto"/>
          <w:sz w:val="32"/>
          <w:szCs w:val="32"/>
        </w:rPr>
        <w:t>重点突出电力建设行业特点</w:t>
      </w:r>
      <w:r>
        <w:rPr>
          <w:rFonts w:hint="eastAsia" w:ascii="仿宋_GB2312" w:hAnsi="仿宋_GB2312" w:eastAsia="仿宋_GB2312" w:cs="仿宋_GB2312"/>
          <w:color w:val="auto"/>
          <w:sz w:val="32"/>
          <w:szCs w:val="32"/>
        </w:rPr>
        <w:t>和标准的先进性，结合行业事故案例、经验教训进行融合编写，</w:t>
      </w:r>
      <w:r>
        <w:rPr>
          <w:rFonts w:hint="eastAsia" w:ascii="仿宋_GB2312" w:hAnsi="仿宋_GB2312" w:eastAsia="仿宋_GB2312" w:cs="仿宋_GB2312"/>
          <w:color w:val="auto"/>
          <w:kern w:val="0"/>
          <w:sz w:val="32"/>
          <w:szCs w:val="32"/>
          <w:lang w:bidi="ar"/>
        </w:rPr>
        <w:t>具有较强的可操作性和实用性。</w:t>
      </w:r>
    </w:p>
    <w:p>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）贯彻执行《中华人民共和国标准化法》、《团体标准管理规定》等法律、规定，做到格式规范，逻辑清晰，结构严紧、通俗易懂和简单明了。</w:t>
      </w:r>
    </w:p>
    <w:p>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6</w:t>
      </w:r>
      <w:r>
        <w:rPr>
          <w:rFonts w:hint="eastAsia" w:ascii="仿宋_GB2312" w:hAnsi="仿宋_GB2312" w:eastAsia="仿宋_GB2312" w:cs="仿宋_GB2312"/>
          <w:kern w:val="0"/>
          <w:sz w:val="32"/>
          <w:szCs w:val="32"/>
          <w:lang w:bidi="ar"/>
        </w:rPr>
        <w:t>）充分发扬民主自由性，与各参编单位协调一致，共同商讨。充分梳理与现行相关国家标准之间的关系，避免重复与矛盾。部分标准高于国家、行业相关标准。</w:t>
      </w:r>
    </w:p>
    <w:p>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）标准编写工作符合国标规定，内容完整、翔实具体，用词准确，规定清晰，不可模糊不清，无歧义无相互矛盾。</w:t>
      </w:r>
    </w:p>
    <w:p>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w:t>
      </w:r>
      <w:r>
        <w:rPr>
          <w:rFonts w:ascii="仿宋_GB2312" w:hAnsi="仿宋_GB2312" w:eastAsia="仿宋_GB2312" w:cs="仿宋_GB2312"/>
          <w:kern w:val="0"/>
          <w:sz w:val="32"/>
          <w:szCs w:val="32"/>
          <w:lang w:bidi="ar"/>
        </w:rPr>
        <w:t>8</w:t>
      </w:r>
      <w:r>
        <w:rPr>
          <w:rFonts w:hint="eastAsia" w:ascii="仿宋_GB2312" w:hAnsi="仿宋_GB2312" w:eastAsia="仿宋_GB2312" w:cs="仿宋_GB2312"/>
          <w:kern w:val="0"/>
          <w:sz w:val="32"/>
          <w:szCs w:val="32"/>
          <w:lang w:bidi="ar"/>
        </w:rPr>
        <w:t>）明确分工协作、落实各自责任，严格控制编制进度计划、确保标准高质量编制。各编写单位都是电力行业专家学者，现场安全使用管理经验丰富，专业精通。</w:t>
      </w:r>
    </w:p>
    <w:p>
      <w:pPr>
        <w:pStyle w:val="5"/>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 xml:space="preserve">    （9）编制过程中邀请了</w:t>
      </w:r>
      <w:r>
        <w:rPr>
          <w:rFonts w:hint="eastAsia" w:ascii="仿宋_GB2312" w:hAnsi="仿宋_GB2312" w:eastAsia="仿宋_GB2312" w:cs="仿宋_GB2312"/>
          <w:kern w:val="0"/>
          <w:sz w:val="32"/>
          <w:szCs w:val="32"/>
          <w:lang w:val="en-US" w:eastAsia="zh-CN" w:bidi="ar"/>
        </w:rPr>
        <w:t>海上风电建设单位、施工单位、监理单位等技术专家</w:t>
      </w:r>
      <w:r>
        <w:rPr>
          <w:rFonts w:hint="eastAsia" w:ascii="仿宋_GB2312" w:hAnsi="仿宋_GB2312" w:eastAsia="仿宋_GB2312" w:cs="仿宋_GB2312"/>
          <w:kern w:val="0"/>
          <w:sz w:val="32"/>
          <w:szCs w:val="32"/>
          <w:lang w:bidi="ar"/>
        </w:rPr>
        <w:t>、</w:t>
      </w:r>
      <w:r>
        <w:rPr>
          <w:rFonts w:hint="eastAsia" w:ascii="仿宋_GB2312" w:hAnsi="仿宋_GB2312" w:eastAsia="仿宋_GB2312" w:cs="仿宋_GB2312"/>
          <w:kern w:val="0"/>
          <w:sz w:val="32"/>
          <w:szCs w:val="32"/>
          <w:lang w:val="en-US" w:eastAsia="zh-CN" w:bidi="ar"/>
        </w:rPr>
        <w:t>项目总工、质量负责人</w:t>
      </w:r>
      <w:r>
        <w:rPr>
          <w:rFonts w:hint="eastAsia" w:ascii="仿宋_GB2312" w:hAnsi="仿宋_GB2312" w:eastAsia="仿宋_GB2312" w:cs="仿宋_GB2312"/>
          <w:kern w:val="0"/>
          <w:sz w:val="32"/>
          <w:szCs w:val="32"/>
          <w:lang w:bidi="ar"/>
        </w:rPr>
        <w:t>，对标准编制工作予以指导和提出很多宝贵意见。</w:t>
      </w:r>
    </w:p>
    <w:p>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ascii="仿宋_GB2312" w:hAnsi="黑体" w:eastAsia="仿宋_GB2312"/>
          <w:b/>
          <w:color w:val="000000" w:themeColor="text1"/>
          <w:sz w:val="32"/>
          <w:szCs w:val="21"/>
          <w14:textFill>
            <w14:solidFill>
              <w14:schemeClr w14:val="tx1"/>
            </w14:solidFill>
          </w14:textFill>
        </w:rPr>
        <w:t>2.</w:t>
      </w:r>
      <w:r>
        <w:rPr>
          <w:rFonts w:hint="eastAsia" w:ascii="仿宋_GB2312" w:hAnsi="黑体" w:eastAsia="仿宋_GB2312"/>
          <w:b/>
          <w:color w:val="000000" w:themeColor="text1"/>
          <w:sz w:val="32"/>
          <w:szCs w:val="21"/>
          <w14:textFill>
            <w14:solidFill>
              <w14:schemeClr w14:val="tx1"/>
            </w14:solidFill>
          </w14:textFill>
        </w:rPr>
        <w:t>标准框架</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 xml:space="preserve">标准框架如下：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6" w:type="dxa"/>
          </w:tcPr>
          <w:p>
            <w:pPr>
              <w:jc w:val="center"/>
              <w:rPr>
                <w:rFonts w:ascii="仿宋_GB2312" w:eastAsia="仿宋_GB2312"/>
                <w:b/>
                <w:sz w:val="28"/>
                <w:szCs w:val="28"/>
              </w:rPr>
            </w:pPr>
            <w:r>
              <w:rPr>
                <w:rFonts w:hint="eastAsia" w:ascii="仿宋_GB2312" w:eastAsia="仿宋_GB2312"/>
                <w:b/>
                <w:sz w:val="28"/>
                <w:szCs w:val="28"/>
              </w:rPr>
              <w:t>序号</w:t>
            </w:r>
          </w:p>
        </w:tc>
        <w:tc>
          <w:tcPr>
            <w:tcW w:w="2268" w:type="dxa"/>
          </w:tcPr>
          <w:p>
            <w:pPr>
              <w:jc w:val="center"/>
              <w:rPr>
                <w:rFonts w:ascii="仿宋_GB2312" w:eastAsia="仿宋_GB2312"/>
                <w:b/>
                <w:sz w:val="28"/>
                <w:szCs w:val="28"/>
              </w:rPr>
            </w:pPr>
            <w:r>
              <w:rPr>
                <w:rFonts w:hint="eastAsia" w:ascii="仿宋_GB2312" w:eastAsia="仿宋_GB2312"/>
                <w:b/>
                <w:sz w:val="28"/>
                <w:szCs w:val="28"/>
              </w:rPr>
              <w:t>要素类型</w:t>
            </w:r>
          </w:p>
        </w:tc>
        <w:tc>
          <w:tcPr>
            <w:tcW w:w="5103" w:type="dxa"/>
          </w:tcPr>
          <w:p>
            <w:pPr>
              <w:jc w:val="center"/>
              <w:rPr>
                <w:rFonts w:ascii="仿宋_GB2312" w:eastAsia="仿宋_GB2312"/>
                <w:b/>
                <w:sz w:val="28"/>
                <w:szCs w:val="28"/>
              </w:rPr>
            </w:pPr>
            <w:r>
              <w:rPr>
                <w:rFonts w:hint="eastAsia" w:ascii="仿宋_GB2312" w:eastAsia="仿宋_GB2312"/>
                <w:b/>
                <w:sz w:val="28"/>
                <w:szCs w:val="28"/>
              </w:rPr>
              <w:t>要素编排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jc w:val="center"/>
              <w:rPr>
                <w:rFonts w:ascii="仿宋_GB2312" w:eastAsia="仿宋_GB2312"/>
                <w:sz w:val="28"/>
                <w:szCs w:val="28"/>
              </w:rPr>
            </w:pPr>
            <w:r>
              <w:rPr>
                <w:rFonts w:ascii="仿宋_GB2312" w:eastAsia="仿宋_GB2312"/>
                <w:sz w:val="28"/>
                <w:szCs w:val="28"/>
              </w:rPr>
              <w:t>1</w:t>
            </w:r>
          </w:p>
        </w:tc>
        <w:tc>
          <w:tcPr>
            <w:tcW w:w="2268" w:type="dxa"/>
            <w:vMerge w:val="restart"/>
            <w:vAlign w:val="center"/>
          </w:tcPr>
          <w:p>
            <w:pPr>
              <w:rPr>
                <w:rFonts w:ascii="仿宋_GB2312" w:eastAsia="仿宋_GB2312"/>
                <w:sz w:val="28"/>
                <w:szCs w:val="28"/>
              </w:rPr>
            </w:pPr>
            <w:r>
              <w:rPr>
                <w:rFonts w:hint="eastAsia" w:ascii="仿宋_GB2312" w:eastAsia="仿宋_GB2312"/>
                <w:sz w:val="28"/>
                <w:szCs w:val="28"/>
              </w:rPr>
              <w:t>资料性概述要素</w:t>
            </w:r>
          </w:p>
        </w:tc>
        <w:tc>
          <w:tcPr>
            <w:tcW w:w="5103" w:type="dxa"/>
          </w:tcPr>
          <w:p>
            <w:pPr>
              <w:rPr>
                <w:rFonts w:ascii="仿宋_GB2312" w:eastAsia="仿宋_GB2312"/>
                <w:sz w:val="28"/>
                <w:szCs w:val="28"/>
              </w:rPr>
            </w:pPr>
            <w:r>
              <w:rPr>
                <w:rFonts w:hint="eastAsia" w:ascii="仿宋_GB2312" w:eastAsia="仿宋_GB2312"/>
                <w:sz w:val="28"/>
                <w:szCs w:val="28"/>
              </w:rPr>
              <w:t>封面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jc w:val="center"/>
              <w:rPr>
                <w:rFonts w:ascii="仿宋_GB2312" w:eastAsia="仿宋_GB2312"/>
                <w:sz w:val="28"/>
                <w:szCs w:val="28"/>
              </w:rPr>
            </w:pPr>
          </w:p>
        </w:tc>
        <w:tc>
          <w:tcPr>
            <w:tcW w:w="2268" w:type="dxa"/>
            <w:vMerge w:val="continue"/>
            <w:vAlign w:val="center"/>
          </w:tcPr>
          <w:p>
            <w:pPr>
              <w:rPr>
                <w:rFonts w:ascii="仿宋_GB2312" w:eastAsia="仿宋_GB2312"/>
                <w:sz w:val="28"/>
                <w:szCs w:val="28"/>
              </w:rPr>
            </w:pPr>
          </w:p>
        </w:tc>
        <w:tc>
          <w:tcPr>
            <w:tcW w:w="5103" w:type="dxa"/>
          </w:tcPr>
          <w:p>
            <w:pPr>
              <w:rPr>
                <w:rFonts w:ascii="仿宋_GB2312" w:eastAsia="仿宋_GB2312"/>
                <w:sz w:val="28"/>
                <w:szCs w:val="28"/>
              </w:rPr>
            </w:pPr>
            <w:r>
              <w:rPr>
                <w:rFonts w:hint="eastAsia" w:ascii="仿宋_GB2312" w:eastAsia="仿宋_GB2312"/>
                <w:sz w:val="28"/>
                <w:szCs w:val="28"/>
              </w:rPr>
              <w:t>目次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jc w:val="center"/>
              <w:rPr>
                <w:rFonts w:ascii="仿宋_GB2312" w:eastAsia="仿宋_GB2312"/>
                <w:sz w:val="28"/>
                <w:szCs w:val="28"/>
              </w:rPr>
            </w:pPr>
          </w:p>
        </w:tc>
        <w:tc>
          <w:tcPr>
            <w:tcW w:w="2268" w:type="dxa"/>
            <w:vMerge w:val="continue"/>
            <w:vAlign w:val="center"/>
          </w:tcPr>
          <w:p>
            <w:pPr>
              <w:rPr>
                <w:rFonts w:ascii="仿宋_GB2312" w:eastAsia="仿宋_GB2312"/>
                <w:sz w:val="28"/>
                <w:szCs w:val="28"/>
              </w:rPr>
            </w:pPr>
          </w:p>
        </w:tc>
        <w:tc>
          <w:tcPr>
            <w:tcW w:w="5103" w:type="dxa"/>
          </w:tcPr>
          <w:p>
            <w:pPr>
              <w:rPr>
                <w:rFonts w:ascii="仿宋_GB2312" w:eastAsia="仿宋_GB2312"/>
                <w:sz w:val="28"/>
                <w:szCs w:val="28"/>
              </w:rPr>
            </w:pPr>
            <w:r>
              <w:rPr>
                <w:rFonts w:hint="eastAsia" w:ascii="仿宋_GB2312" w:eastAsia="仿宋_GB2312"/>
                <w:sz w:val="28"/>
                <w:szCs w:val="28"/>
              </w:rPr>
              <w:t>前言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jc w:val="center"/>
              <w:rPr>
                <w:rFonts w:ascii="仿宋_GB2312" w:eastAsia="仿宋_GB2312"/>
                <w:sz w:val="28"/>
                <w:szCs w:val="28"/>
              </w:rPr>
            </w:pPr>
            <w:r>
              <w:rPr>
                <w:rFonts w:ascii="仿宋_GB2312" w:eastAsia="仿宋_GB2312"/>
                <w:sz w:val="28"/>
                <w:szCs w:val="28"/>
              </w:rPr>
              <w:t>2</w:t>
            </w:r>
          </w:p>
        </w:tc>
        <w:tc>
          <w:tcPr>
            <w:tcW w:w="2268" w:type="dxa"/>
            <w:vMerge w:val="restart"/>
            <w:vAlign w:val="center"/>
          </w:tcPr>
          <w:p>
            <w:pPr>
              <w:rPr>
                <w:rFonts w:ascii="仿宋_GB2312" w:eastAsia="仿宋_GB2312"/>
                <w:sz w:val="28"/>
                <w:szCs w:val="28"/>
              </w:rPr>
            </w:pPr>
            <w:r>
              <w:rPr>
                <w:rFonts w:hint="eastAsia" w:ascii="仿宋_GB2312" w:eastAsia="仿宋_GB2312"/>
                <w:sz w:val="28"/>
                <w:szCs w:val="28"/>
              </w:rPr>
              <w:t>规范性一般要素</w:t>
            </w:r>
          </w:p>
        </w:tc>
        <w:tc>
          <w:tcPr>
            <w:tcW w:w="5103" w:type="dxa"/>
          </w:tcPr>
          <w:p>
            <w:pPr>
              <w:rPr>
                <w:rFonts w:ascii="仿宋_GB2312" w:eastAsia="仿宋_GB2312"/>
                <w:sz w:val="28"/>
                <w:szCs w:val="28"/>
              </w:rPr>
            </w:pPr>
            <w:r>
              <w:rPr>
                <w:rFonts w:hint="eastAsia" w:ascii="仿宋_GB2312" w:eastAsia="仿宋_GB2312"/>
                <w:sz w:val="28"/>
                <w:szCs w:val="28"/>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jc w:val="center"/>
              <w:rPr>
                <w:rFonts w:ascii="仿宋_GB2312" w:eastAsia="仿宋_GB2312"/>
                <w:sz w:val="28"/>
                <w:szCs w:val="28"/>
              </w:rPr>
            </w:pPr>
          </w:p>
        </w:tc>
        <w:tc>
          <w:tcPr>
            <w:tcW w:w="2268" w:type="dxa"/>
            <w:vMerge w:val="continue"/>
            <w:vAlign w:val="center"/>
          </w:tcPr>
          <w:p>
            <w:pPr>
              <w:rPr>
                <w:rFonts w:ascii="仿宋_GB2312" w:eastAsia="仿宋_GB2312"/>
                <w:sz w:val="28"/>
                <w:szCs w:val="28"/>
              </w:rPr>
            </w:pPr>
          </w:p>
        </w:tc>
        <w:tc>
          <w:tcPr>
            <w:tcW w:w="5103" w:type="dxa"/>
          </w:tcPr>
          <w:p>
            <w:pPr>
              <w:rPr>
                <w:rFonts w:ascii="仿宋_GB2312" w:eastAsia="仿宋_GB2312"/>
                <w:sz w:val="28"/>
                <w:szCs w:val="28"/>
              </w:rPr>
            </w:pPr>
            <w:r>
              <w:rPr>
                <w:rFonts w:hint="eastAsia" w:ascii="仿宋_GB2312" w:eastAsia="仿宋_GB2312"/>
                <w:sz w:val="28"/>
                <w:szCs w:val="28"/>
              </w:rPr>
              <w:t>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jc w:val="center"/>
              <w:rPr>
                <w:rFonts w:ascii="仿宋_GB2312" w:eastAsia="仿宋_GB2312"/>
                <w:sz w:val="28"/>
                <w:szCs w:val="28"/>
              </w:rPr>
            </w:pPr>
          </w:p>
        </w:tc>
        <w:tc>
          <w:tcPr>
            <w:tcW w:w="2268" w:type="dxa"/>
            <w:vMerge w:val="continue"/>
            <w:vAlign w:val="center"/>
          </w:tcPr>
          <w:p>
            <w:pPr>
              <w:rPr>
                <w:rFonts w:ascii="仿宋_GB2312" w:eastAsia="仿宋_GB2312"/>
                <w:sz w:val="28"/>
                <w:szCs w:val="28"/>
              </w:rPr>
            </w:pPr>
          </w:p>
        </w:tc>
        <w:tc>
          <w:tcPr>
            <w:tcW w:w="5103" w:type="dxa"/>
          </w:tcPr>
          <w:p>
            <w:pPr>
              <w:rPr>
                <w:rFonts w:ascii="仿宋_GB2312" w:eastAsia="仿宋_GB2312"/>
                <w:sz w:val="28"/>
                <w:szCs w:val="28"/>
              </w:rPr>
            </w:pPr>
            <w:r>
              <w:rPr>
                <w:rFonts w:hint="eastAsia" w:ascii="仿宋_GB2312" w:eastAsia="仿宋_GB2312"/>
                <w:sz w:val="28"/>
                <w:szCs w:val="28"/>
              </w:rPr>
              <w:t>规范性引用文件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jc w:val="center"/>
              <w:rPr>
                <w:rFonts w:ascii="仿宋_GB2312" w:eastAsia="仿宋_GB2312"/>
                <w:sz w:val="28"/>
                <w:szCs w:val="28"/>
              </w:rPr>
            </w:pPr>
          </w:p>
          <w:p>
            <w:pPr>
              <w:jc w:val="center"/>
              <w:rPr>
                <w:rFonts w:ascii="仿宋_GB2312" w:eastAsia="仿宋_GB2312"/>
                <w:sz w:val="28"/>
                <w:szCs w:val="28"/>
              </w:rPr>
            </w:pPr>
          </w:p>
          <w:p>
            <w:pPr>
              <w:jc w:val="center"/>
              <w:rPr>
                <w:rFonts w:ascii="仿宋_GB2312" w:eastAsia="仿宋_GB2312"/>
                <w:sz w:val="28"/>
                <w:szCs w:val="28"/>
              </w:rPr>
            </w:pPr>
            <w:r>
              <w:rPr>
                <w:rFonts w:ascii="仿宋_GB2312" w:eastAsia="仿宋_GB2312"/>
                <w:sz w:val="28"/>
                <w:szCs w:val="28"/>
              </w:rPr>
              <w:t>3</w:t>
            </w:r>
          </w:p>
          <w:p>
            <w:pPr>
              <w:jc w:val="center"/>
              <w:rPr>
                <w:rFonts w:ascii="仿宋_GB2312" w:eastAsia="仿宋_GB2312"/>
                <w:sz w:val="28"/>
                <w:szCs w:val="28"/>
              </w:rPr>
            </w:pPr>
          </w:p>
        </w:tc>
        <w:tc>
          <w:tcPr>
            <w:tcW w:w="2268" w:type="dxa"/>
            <w:vMerge w:val="restart"/>
            <w:vAlign w:val="center"/>
          </w:tcPr>
          <w:p>
            <w:pPr>
              <w:rPr>
                <w:rFonts w:ascii="仿宋_GB2312" w:eastAsia="仿宋_GB2312"/>
                <w:sz w:val="28"/>
                <w:szCs w:val="28"/>
              </w:rPr>
            </w:pPr>
            <w:r>
              <w:rPr>
                <w:rFonts w:hint="eastAsia" w:ascii="仿宋_GB2312" w:eastAsia="仿宋_GB2312"/>
                <w:sz w:val="28"/>
                <w:szCs w:val="28"/>
              </w:rPr>
              <w:t>规范性技术要素</w:t>
            </w:r>
          </w:p>
        </w:tc>
        <w:tc>
          <w:tcPr>
            <w:tcW w:w="5103" w:type="dxa"/>
          </w:tcPr>
          <w:p>
            <w:pPr>
              <w:rPr>
                <w:rFonts w:ascii="仿宋_GB2312" w:eastAsia="仿宋_GB2312"/>
                <w:sz w:val="28"/>
                <w:szCs w:val="28"/>
              </w:rPr>
            </w:pPr>
            <w:r>
              <w:rPr>
                <w:rFonts w:hint="eastAsia" w:ascii="仿宋_GB2312" w:eastAsia="仿宋_GB2312"/>
                <w:sz w:val="28"/>
                <w:szCs w:val="28"/>
              </w:rPr>
              <w:t>术语和定义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pPr>
              <w:jc w:val="center"/>
              <w:rPr>
                <w:rFonts w:ascii="仿宋_GB2312" w:eastAsia="仿宋_GB2312"/>
                <w:sz w:val="28"/>
                <w:szCs w:val="28"/>
              </w:rPr>
            </w:pPr>
          </w:p>
        </w:tc>
        <w:tc>
          <w:tcPr>
            <w:tcW w:w="2268" w:type="dxa"/>
            <w:vMerge w:val="continue"/>
          </w:tcPr>
          <w:p>
            <w:pPr>
              <w:rPr>
                <w:rFonts w:ascii="仿宋_GB2312" w:eastAsia="仿宋_GB2312"/>
                <w:sz w:val="28"/>
                <w:szCs w:val="28"/>
              </w:rPr>
            </w:pPr>
          </w:p>
        </w:tc>
        <w:tc>
          <w:tcPr>
            <w:tcW w:w="5103" w:type="dxa"/>
          </w:tcPr>
          <w:p>
            <w:pPr>
              <w:rPr>
                <w:rFonts w:hint="eastAsia" w:ascii="仿宋_GB2312" w:eastAsia="仿宋_GB2312"/>
                <w:sz w:val="28"/>
                <w:szCs w:val="28"/>
                <w:lang w:eastAsia="zh-CN"/>
              </w:rPr>
            </w:pPr>
            <w:r>
              <w:rPr>
                <w:rFonts w:hint="eastAsia" w:ascii="仿宋_GB2312" w:eastAsia="仿宋_GB2312"/>
                <w:sz w:val="28"/>
                <w:szCs w:val="28"/>
                <w:lang w:val="en-US" w:eastAsia="zh-CN"/>
              </w:rPr>
              <w:t>总则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pPr>
              <w:jc w:val="center"/>
              <w:rPr>
                <w:rFonts w:ascii="仿宋_GB2312" w:eastAsia="仿宋_GB2312"/>
                <w:sz w:val="28"/>
                <w:szCs w:val="28"/>
              </w:rPr>
            </w:pPr>
          </w:p>
        </w:tc>
        <w:tc>
          <w:tcPr>
            <w:tcW w:w="2268" w:type="dxa"/>
            <w:vMerge w:val="continue"/>
          </w:tcPr>
          <w:p>
            <w:pPr>
              <w:rPr>
                <w:rFonts w:ascii="仿宋_GB2312" w:eastAsia="仿宋_GB2312"/>
                <w:sz w:val="28"/>
                <w:szCs w:val="28"/>
              </w:rPr>
            </w:pPr>
          </w:p>
        </w:tc>
        <w:tc>
          <w:tcPr>
            <w:tcW w:w="5103" w:type="dxa"/>
          </w:tcPr>
          <w:p>
            <w:pPr>
              <w:rPr>
                <w:rFonts w:hint="eastAsia" w:ascii="仿宋_GB2312" w:eastAsia="仿宋_GB2312"/>
                <w:sz w:val="28"/>
                <w:szCs w:val="28"/>
              </w:rPr>
            </w:pPr>
            <w:r>
              <w:rPr>
                <w:rFonts w:hint="eastAsia" w:ascii="仿宋_GB2312" w:eastAsia="仿宋_GB2312"/>
                <w:sz w:val="28"/>
                <w:szCs w:val="28"/>
                <w:lang w:val="en-US" w:eastAsia="zh-CN"/>
              </w:rPr>
              <w:t>管理职责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pPr>
              <w:jc w:val="center"/>
              <w:rPr>
                <w:rFonts w:ascii="仿宋_GB2312" w:eastAsia="仿宋_GB2312"/>
                <w:sz w:val="28"/>
                <w:szCs w:val="28"/>
              </w:rPr>
            </w:pPr>
          </w:p>
        </w:tc>
        <w:tc>
          <w:tcPr>
            <w:tcW w:w="2268" w:type="dxa"/>
            <w:vMerge w:val="continue"/>
          </w:tcPr>
          <w:p>
            <w:pPr>
              <w:rPr>
                <w:rFonts w:ascii="仿宋_GB2312" w:eastAsia="仿宋_GB2312"/>
                <w:sz w:val="28"/>
                <w:szCs w:val="28"/>
              </w:rPr>
            </w:pPr>
          </w:p>
        </w:tc>
        <w:tc>
          <w:tcPr>
            <w:tcW w:w="5103" w:type="dxa"/>
          </w:tcPr>
          <w:p>
            <w:pPr>
              <w:rPr>
                <w:rFonts w:hint="eastAsia" w:ascii="仿宋_GB2312" w:eastAsia="仿宋_GB2312"/>
                <w:sz w:val="28"/>
                <w:szCs w:val="28"/>
              </w:rPr>
            </w:pPr>
            <w:r>
              <w:rPr>
                <w:rFonts w:hint="eastAsia" w:ascii="仿宋_GB2312" w:eastAsia="仿宋_GB2312"/>
                <w:sz w:val="28"/>
                <w:szCs w:val="28"/>
                <w:lang w:val="en-US" w:eastAsia="zh-CN"/>
              </w:rPr>
              <w:t>项目文件形成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pPr>
              <w:jc w:val="center"/>
              <w:rPr>
                <w:rFonts w:ascii="仿宋_GB2312" w:eastAsia="仿宋_GB2312"/>
                <w:sz w:val="28"/>
                <w:szCs w:val="28"/>
              </w:rPr>
            </w:pPr>
          </w:p>
        </w:tc>
        <w:tc>
          <w:tcPr>
            <w:tcW w:w="2268" w:type="dxa"/>
            <w:vMerge w:val="continue"/>
          </w:tcPr>
          <w:p>
            <w:pPr>
              <w:rPr>
                <w:rFonts w:ascii="仿宋_GB2312" w:eastAsia="仿宋_GB2312"/>
                <w:sz w:val="28"/>
                <w:szCs w:val="28"/>
              </w:rPr>
            </w:pPr>
          </w:p>
        </w:tc>
        <w:tc>
          <w:tcPr>
            <w:tcW w:w="5103" w:type="dxa"/>
          </w:tcPr>
          <w:p>
            <w:pPr>
              <w:rPr>
                <w:rFonts w:hint="eastAsia" w:ascii="仿宋_GB2312" w:eastAsia="仿宋_GB2312"/>
                <w:sz w:val="28"/>
                <w:szCs w:val="28"/>
              </w:rPr>
            </w:pPr>
            <w:r>
              <w:rPr>
                <w:rFonts w:hint="eastAsia" w:ascii="仿宋_GB2312" w:eastAsia="仿宋_GB2312"/>
                <w:sz w:val="28"/>
                <w:szCs w:val="28"/>
                <w:lang w:val="en-US" w:eastAsia="zh-CN"/>
              </w:rPr>
              <w:t>项目文件收集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pPr>
              <w:jc w:val="center"/>
              <w:rPr>
                <w:rFonts w:ascii="仿宋_GB2312" w:eastAsia="仿宋_GB2312"/>
                <w:sz w:val="28"/>
                <w:szCs w:val="28"/>
              </w:rPr>
            </w:pPr>
          </w:p>
        </w:tc>
        <w:tc>
          <w:tcPr>
            <w:tcW w:w="2268" w:type="dxa"/>
            <w:vMerge w:val="continue"/>
          </w:tcPr>
          <w:p>
            <w:pPr>
              <w:rPr>
                <w:rFonts w:ascii="仿宋_GB2312" w:eastAsia="仿宋_GB2312"/>
                <w:sz w:val="28"/>
                <w:szCs w:val="28"/>
              </w:rPr>
            </w:pPr>
          </w:p>
        </w:tc>
        <w:tc>
          <w:tcPr>
            <w:tcW w:w="5103" w:type="dxa"/>
          </w:tcPr>
          <w:p>
            <w:pPr>
              <w:rPr>
                <w:rFonts w:hint="eastAsia" w:ascii="仿宋_GB2312" w:eastAsia="仿宋_GB2312"/>
                <w:sz w:val="28"/>
                <w:szCs w:val="28"/>
              </w:rPr>
            </w:pPr>
            <w:r>
              <w:rPr>
                <w:rFonts w:hint="eastAsia" w:ascii="仿宋_GB2312" w:eastAsia="仿宋_GB2312"/>
                <w:sz w:val="28"/>
                <w:szCs w:val="28"/>
              </w:rPr>
              <w:t>项目文件整理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pPr>
              <w:jc w:val="center"/>
              <w:rPr>
                <w:rFonts w:ascii="仿宋_GB2312" w:eastAsia="仿宋_GB2312"/>
                <w:sz w:val="28"/>
                <w:szCs w:val="28"/>
              </w:rPr>
            </w:pPr>
          </w:p>
        </w:tc>
        <w:tc>
          <w:tcPr>
            <w:tcW w:w="2268" w:type="dxa"/>
            <w:vMerge w:val="continue"/>
          </w:tcPr>
          <w:p>
            <w:pPr>
              <w:rPr>
                <w:rFonts w:ascii="仿宋_GB2312" w:eastAsia="仿宋_GB2312"/>
                <w:sz w:val="28"/>
                <w:szCs w:val="28"/>
              </w:rPr>
            </w:pPr>
          </w:p>
        </w:tc>
        <w:tc>
          <w:tcPr>
            <w:tcW w:w="5103" w:type="dxa"/>
          </w:tcPr>
          <w:p>
            <w:pPr>
              <w:rPr>
                <w:rFonts w:hint="eastAsia" w:ascii="仿宋_GB2312" w:eastAsia="仿宋_GB2312"/>
                <w:sz w:val="28"/>
                <w:szCs w:val="28"/>
              </w:rPr>
            </w:pPr>
            <w:r>
              <w:rPr>
                <w:rFonts w:hint="eastAsia" w:ascii="仿宋_GB2312" w:eastAsia="仿宋_GB2312"/>
                <w:sz w:val="28"/>
                <w:szCs w:val="28"/>
                <w:lang w:eastAsia="zh-CN"/>
              </w:rPr>
              <w:t>照片、录音录像及实物的收集整理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pPr>
              <w:jc w:val="center"/>
              <w:rPr>
                <w:rFonts w:ascii="仿宋_GB2312" w:eastAsia="仿宋_GB2312"/>
                <w:sz w:val="28"/>
                <w:szCs w:val="28"/>
              </w:rPr>
            </w:pPr>
          </w:p>
        </w:tc>
        <w:tc>
          <w:tcPr>
            <w:tcW w:w="2268" w:type="dxa"/>
            <w:vMerge w:val="continue"/>
          </w:tcPr>
          <w:p>
            <w:pPr>
              <w:rPr>
                <w:rFonts w:ascii="仿宋_GB2312" w:eastAsia="仿宋_GB2312"/>
                <w:sz w:val="28"/>
                <w:szCs w:val="28"/>
              </w:rPr>
            </w:pPr>
          </w:p>
        </w:tc>
        <w:tc>
          <w:tcPr>
            <w:tcW w:w="5103" w:type="dxa"/>
          </w:tcPr>
          <w:p>
            <w:pPr>
              <w:rPr>
                <w:rFonts w:hint="eastAsia" w:ascii="仿宋_GB2312" w:eastAsia="仿宋_GB2312"/>
                <w:sz w:val="28"/>
                <w:szCs w:val="28"/>
              </w:rPr>
            </w:pPr>
            <w:r>
              <w:rPr>
                <w:rFonts w:hint="eastAsia" w:ascii="仿宋_GB2312" w:eastAsia="仿宋_GB2312"/>
                <w:sz w:val="28"/>
                <w:szCs w:val="28"/>
              </w:rPr>
              <w:t>电子文件归档与电子档案管理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Pr>
          <w:p>
            <w:pPr>
              <w:jc w:val="center"/>
              <w:rPr>
                <w:rFonts w:ascii="仿宋_GB2312" w:eastAsia="仿宋_GB2312"/>
                <w:sz w:val="28"/>
                <w:szCs w:val="28"/>
              </w:rPr>
            </w:pPr>
          </w:p>
        </w:tc>
        <w:tc>
          <w:tcPr>
            <w:tcW w:w="2268" w:type="dxa"/>
            <w:vMerge w:val="continue"/>
          </w:tcPr>
          <w:p>
            <w:pPr>
              <w:rPr>
                <w:rFonts w:ascii="仿宋_GB2312" w:eastAsia="仿宋_GB2312"/>
                <w:sz w:val="28"/>
                <w:szCs w:val="28"/>
              </w:rPr>
            </w:pPr>
          </w:p>
        </w:tc>
        <w:tc>
          <w:tcPr>
            <w:tcW w:w="5103" w:type="dxa"/>
          </w:tcPr>
          <w:p>
            <w:pPr>
              <w:rPr>
                <w:rFonts w:hint="eastAsia" w:ascii="仿宋_GB2312" w:eastAsia="仿宋_GB2312"/>
                <w:sz w:val="28"/>
                <w:szCs w:val="28"/>
              </w:rPr>
            </w:pPr>
            <w:r>
              <w:rPr>
                <w:rFonts w:hint="eastAsia" w:ascii="仿宋_GB2312" w:eastAsia="仿宋_GB2312"/>
                <w:sz w:val="28"/>
                <w:szCs w:val="28"/>
                <w:lang w:val="en-US" w:eastAsia="zh-CN"/>
              </w:rPr>
              <w:t>项目档案归档与移交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jc w:val="center"/>
              <w:rPr>
                <w:rFonts w:hint="eastAsia" w:ascii="仿宋_GB2312" w:eastAsia="仿宋_GB2312"/>
                <w:sz w:val="28"/>
                <w:szCs w:val="28"/>
                <w:lang w:eastAsia="zh-CN"/>
              </w:rPr>
            </w:pPr>
            <w:r>
              <w:rPr>
                <w:rFonts w:hint="eastAsia" w:ascii="仿宋_GB2312" w:eastAsia="仿宋_GB2312"/>
                <w:sz w:val="28"/>
                <w:szCs w:val="28"/>
                <w:lang w:val="en-US" w:eastAsia="zh-CN"/>
              </w:rPr>
              <w:t>4</w:t>
            </w:r>
          </w:p>
        </w:tc>
        <w:tc>
          <w:tcPr>
            <w:tcW w:w="2268" w:type="dxa"/>
            <w:vAlign w:val="top"/>
          </w:tcPr>
          <w:p>
            <w:pPr>
              <w:rPr>
                <w:rFonts w:ascii="仿宋_GB2312" w:eastAsia="仿宋_GB2312"/>
                <w:sz w:val="28"/>
                <w:szCs w:val="28"/>
              </w:rPr>
            </w:pPr>
            <w:r>
              <w:rPr>
                <w:rFonts w:hint="eastAsia" w:ascii="仿宋_GB2312" w:eastAsia="仿宋_GB2312"/>
                <w:sz w:val="28"/>
                <w:szCs w:val="28"/>
              </w:rPr>
              <w:t>资料性补充要素</w:t>
            </w:r>
          </w:p>
        </w:tc>
        <w:tc>
          <w:tcPr>
            <w:tcW w:w="5103" w:type="dxa"/>
            <w:vAlign w:val="top"/>
          </w:tcPr>
          <w:p>
            <w:pPr>
              <w:rPr>
                <w:rFonts w:ascii="仿宋_GB2312" w:eastAsia="仿宋_GB2312"/>
                <w:sz w:val="28"/>
                <w:szCs w:val="28"/>
              </w:rPr>
            </w:pPr>
            <w:r>
              <w:rPr>
                <w:rFonts w:hint="eastAsia" w:ascii="仿宋_GB2312" w:eastAsia="仿宋_GB2312"/>
                <w:sz w:val="28"/>
                <w:szCs w:val="28"/>
              </w:rPr>
              <w:t>附录A 海上风力发电建设项目归档范围和档案保管期限表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jc w:val="center"/>
              <w:rPr>
                <w:rFonts w:hint="eastAsia" w:ascii="仿宋_GB2312" w:eastAsia="仿宋_GB2312"/>
                <w:sz w:val="28"/>
                <w:szCs w:val="28"/>
                <w:lang w:eastAsia="zh-CN"/>
              </w:rPr>
            </w:pPr>
            <w:r>
              <w:rPr>
                <w:rFonts w:hint="eastAsia" w:ascii="仿宋_GB2312" w:eastAsia="仿宋_GB2312"/>
                <w:sz w:val="28"/>
                <w:szCs w:val="28"/>
                <w:lang w:val="en-US" w:eastAsia="zh-CN"/>
              </w:rPr>
              <w:t>5</w:t>
            </w:r>
          </w:p>
        </w:tc>
        <w:tc>
          <w:tcPr>
            <w:tcW w:w="2268" w:type="dxa"/>
            <w:vAlign w:val="top"/>
          </w:tcPr>
          <w:p>
            <w:pPr>
              <w:rPr>
                <w:rFonts w:ascii="仿宋_GB2312" w:eastAsia="仿宋_GB2312"/>
                <w:sz w:val="28"/>
                <w:szCs w:val="28"/>
              </w:rPr>
            </w:pPr>
            <w:r>
              <w:rPr>
                <w:rFonts w:hint="eastAsia" w:ascii="仿宋_GB2312" w:eastAsia="仿宋_GB2312"/>
                <w:sz w:val="28"/>
                <w:szCs w:val="28"/>
              </w:rPr>
              <w:t>资料性补充要素</w:t>
            </w:r>
          </w:p>
        </w:tc>
        <w:tc>
          <w:tcPr>
            <w:tcW w:w="5103" w:type="dxa"/>
            <w:vAlign w:val="top"/>
          </w:tcPr>
          <w:p>
            <w:pPr>
              <w:rPr>
                <w:rFonts w:ascii="仿宋_GB2312" w:eastAsia="仿宋_GB2312"/>
                <w:sz w:val="28"/>
                <w:szCs w:val="28"/>
              </w:rPr>
            </w:pPr>
            <w:r>
              <w:rPr>
                <w:rFonts w:hint="eastAsia" w:ascii="仿宋_GB2312" w:eastAsia="仿宋_GB2312"/>
                <w:sz w:val="28"/>
                <w:szCs w:val="28"/>
              </w:rPr>
              <w:t xml:space="preserve">附录B </w:t>
            </w:r>
            <w:r>
              <w:rPr>
                <w:rFonts w:hint="default" w:ascii="仿宋_GB2312" w:eastAsia="仿宋_GB2312"/>
                <w:sz w:val="28"/>
                <w:szCs w:val="28"/>
                <w:lang w:val="en-US" w:eastAsia="zh-CN"/>
              </w:rPr>
              <w:t>典型用表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jc w:val="center"/>
              <w:rPr>
                <w:rFonts w:hint="eastAsia" w:ascii="仿宋_GB2312" w:eastAsia="仿宋_GB2312"/>
                <w:sz w:val="28"/>
                <w:szCs w:val="28"/>
                <w:lang w:val="en-US" w:eastAsia="zh-CN"/>
              </w:rPr>
            </w:pPr>
            <w:r>
              <w:rPr>
                <w:rFonts w:hint="eastAsia" w:ascii="仿宋_GB2312" w:eastAsia="仿宋_GB2312"/>
                <w:sz w:val="28"/>
                <w:szCs w:val="28"/>
                <w:lang w:val="en-US" w:eastAsia="zh-CN"/>
              </w:rPr>
              <w:t>6</w:t>
            </w:r>
          </w:p>
        </w:tc>
        <w:tc>
          <w:tcPr>
            <w:tcW w:w="2268" w:type="dxa"/>
            <w:vAlign w:val="top"/>
          </w:tcPr>
          <w:p>
            <w:pPr>
              <w:rPr>
                <w:rFonts w:hint="eastAsia" w:ascii="仿宋_GB2312" w:eastAsia="仿宋_GB2312"/>
                <w:sz w:val="28"/>
                <w:szCs w:val="28"/>
              </w:rPr>
            </w:pPr>
            <w:r>
              <w:rPr>
                <w:rFonts w:hint="eastAsia" w:ascii="仿宋_GB2312" w:eastAsia="仿宋_GB2312"/>
                <w:sz w:val="28"/>
                <w:szCs w:val="28"/>
              </w:rPr>
              <w:t>资料性补充要素</w:t>
            </w:r>
          </w:p>
        </w:tc>
        <w:tc>
          <w:tcPr>
            <w:tcW w:w="5103" w:type="dxa"/>
            <w:vAlign w:val="top"/>
          </w:tcPr>
          <w:p>
            <w:pPr>
              <w:rPr>
                <w:rFonts w:hint="eastAsia" w:ascii="仿宋_GB2312" w:eastAsia="仿宋_GB2312"/>
                <w:sz w:val="28"/>
                <w:szCs w:val="28"/>
              </w:rPr>
            </w:pPr>
            <w:r>
              <w:rPr>
                <w:rFonts w:hint="eastAsia" w:ascii="仿宋_GB2312" w:eastAsia="仿宋_GB2312"/>
                <w:sz w:val="28"/>
                <w:szCs w:val="28"/>
              </w:rPr>
              <w:t xml:space="preserve">附录C </w:t>
            </w:r>
            <w:r>
              <w:rPr>
                <w:rFonts w:hint="eastAsia" w:ascii="仿宋_GB2312" w:eastAsia="仿宋_GB2312"/>
                <w:sz w:val="28"/>
                <w:szCs w:val="28"/>
                <w:lang w:val="en-US" w:eastAsia="zh-CN"/>
              </w:rPr>
              <w:t>编制说明及参考文献</w:t>
            </w:r>
          </w:p>
        </w:tc>
      </w:tr>
    </w:tbl>
    <w:p>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ascii="仿宋_GB2312" w:hAnsi="黑体" w:eastAsia="仿宋_GB2312"/>
          <w:b/>
          <w:color w:val="000000" w:themeColor="text1"/>
          <w:sz w:val="32"/>
          <w:szCs w:val="21"/>
          <w14:textFill>
            <w14:solidFill>
              <w14:schemeClr w14:val="tx1"/>
            </w14:solidFill>
          </w14:textFill>
        </w:rPr>
        <w:t>3.标准</w:t>
      </w:r>
      <w:r>
        <w:rPr>
          <w:rFonts w:hint="eastAsia" w:ascii="仿宋_GB2312" w:hAnsi="黑体" w:eastAsia="仿宋_GB2312"/>
          <w:b/>
          <w:color w:val="000000" w:themeColor="text1"/>
          <w:sz w:val="32"/>
          <w:szCs w:val="21"/>
          <w14:textFill>
            <w14:solidFill>
              <w14:schemeClr w14:val="tx1"/>
            </w14:solidFill>
          </w14:textFill>
        </w:rPr>
        <w:t>主要内容</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本标准主要技术内容共1</w:t>
      </w:r>
      <w:r>
        <w:rPr>
          <w:rFonts w:hint="eastAsia" w:ascii="仿宋_GB2312" w:hAnsi="黑体" w:eastAsia="仿宋_GB2312"/>
          <w:color w:val="000000" w:themeColor="text1"/>
          <w:sz w:val="32"/>
          <w:szCs w:val="21"/>
          <w:lang w:val="en-US" w:eastAsia="zh-CN"/>
          <w14:textFill>
            <w14:solidFill>
              <w14:schemeClr w14:val="tx1"/>
            </w14:solidFill>
          </w14:textFill>
        </w:rPr>
        <w:t>1</w:t>
      </w:r>
      <w:r>
        <w:rPr>
          <w:rFonts w:hint="eastAsia" w:ascii="仿宋_GB2312" w:hAnsi="黑体" w:eastAsia="仿宋_GB2312"/>
          <w:color w:val="000000" w:themeColor="text1"/>
          <w:sz w:val="32"/>
          <w:szCs w:val="21"/>
          <w14:textFill>
            <w14:solidFill>
              <w14:schemeClr w14:val="tx1"/>
            </w14:solidFill>
          </w14:textFill>
        </w:rPr>
        <w:t>章，分别是范围（第1章）、规范性引用文件（第2 章）、术语和定义（第3 章）、</w:t>
      </w:r>
      <w:r>
        <w:rPr>
          <w:rFonts w:hint="eastAsia" w:ascii="仿宋_GB2312" w:hAnsi="黑体" w:eastAsia="仿宋_GB2312"/>
          <w:color w:val="000000" w:themeColor="text1"/>
          <w:sz w:val="32"/>
          <w:szCs w:val="21"/>
          <w:lang w:val="en-US" w:eastAsia="zh-CN"/>
          <w14:textFill>
            <w14:solidFill>
              <w14:schemeClr w14:val="tx1"/>
            </w14:solidFill>
          </w14:textFill>
        </w:rPr>
        <w:t>总则</w:t>
      </w:r>
      <w:r>
        <w:rPr>
          <w:rFonts w:hint="eastAsia" w:ascii="仿宋_GB2312" w:hAnsi="黑体" w:eastAsia="仿宋_GB2312"/>
          <w:color w:val="000000" w:themeColor="text1"/>
          <w:sz w:val="32"/>
          <w:szCs w:val="21"/>
          <w14:textFill>
            <w14:solidFill>
              <w14:schemeClr w14:val="tx1"/>
            </w14:solidFill>
          </w14:textFill>
        </w:rPr>
        <w:t>（第4 章）、</w:t>
      </w:r>
      <w:r>
        <w:rPr>
          <w:rFonts w:hint="eastAsia" w:ascii="仿宋_GB2312" w:hAnsi="黑体" w:eastAsia="仿宋_GB2312"/>
          <w:color w:val="000000" w:themeColor="text1"/>
          <w:sz w:val="32"/>
          <w:szCs w:val="21"/>
          <w:lang w:val="en-US" w:eastAsia="zh-CN"/>
          <w14:textFill>
            <w14:solidFill>
              <w14:schemeClr w14:val="tx1"/>
            </w14:solidFill>
          </w14:textFill>
        </w:rPr>
        <w:t>管理职责</w:t>
      </w:r>
      <w:r>
        <w:rPr>
          <w:rFonts w:hint="eastAsia" w:ascii="仿宋_GB2312" w:hAnsi="黑体" w:eastAsia="仿宋_GB2312"/>
          <w:color w:val="000000" w:themeColor="text1"/>
          <w:sz w:val="32"/>
          <w:szCs w:val="21"/>
          <w14:textFill>
            <w14:solidFill>
              <w14:schemeClr w14:val="tx1"/>
            </w14:solidFill>
          </w14:textFill>
        </w:rPr>
        <w:t>（第5 章）、</w:t>
      </w:r>
      <w:r>
        <w:rPr>
          <w:rFonts w:hint="eastAsia" w:ascii="仿宋_GB2312" w:hAnsi="黑体" w:eastAsia="仿宋_GB2312"/>
          <w:color w:val="000000" w:themeColor="text1"/>
          <w:sz w:val="32"/>
          <w:szCs w:val="21"/>
          <w:lang w:val="en-US" w:eastAsia="zh-CN"/>
          <w14:textFill>
            <w14:solidFill>
              <w14:schemeClr w14:val="tx1"/>
            </w14:solidFill>
          </w14:textFill>
        </w:rPr>
        <w:t>项目文件形成</w:t>
      </w:r>
      <w:r>
        <w:rPr>
          <w:rFonts w:hint="eastAsia" w:ascii="仿宋_GB2312" w:hAnsi="黑体" w:eastAsia="仿宋_GB2312"/>
          <w:color w:val="000000" w:themeColor="text1"/>
          <w:sz w:val="32"/>
          <w:szCs w:val="21"/>
          <w14:textFill>
            <w14:solidFill>
              <w14:schemeClr w14:val="tx1"/>
            </w14:solidFill>
          </w14:textFill>
        </w:rPr>
        <w:t>（第6 章）、</w:t>
      </w:r>
      <w:r>
        <w:rPr>
          <w:rFonts w:hint="eastAsia" w:ascii="仿宋_GB2312" w:hAnsi="黑体" w:eastAsia="仿宋_GB2312"/>
          <w:color w:val="000000" w:themeColor="text1"/>
          <w:sz w:val="32"/>
          <w:szCs w:val="21"/>
          <w:lang w:val="en-US" w:eastAsia="zh-CN"/>
          <w14:textFill>
            <w14:solidFill>
              <w14:schemeClr w14:val="tx1"/>
            </w14:solidFill>
          </w14:textFill>
        </w:rPr>
        <w:t>项目文件收集</w:t>
      </w:r>
      <w:r>
        <w:rPr>
          <w:rFonts w:hint="eastAsia" w:ascii="仿宋_GB2312" w:hAnsi="黑体" w:eastAsia="仿宋_GB2312"/>
          <w:color w:val="000000" w:themeColor="text1"/>
          <w:sz w:val="32"/>
          <w:szCs w:val="21"/>
          <w14:textFill>
            <w14:solidFill>
              <w14:schemeClr w14:val="tx1"/>
            </w14:solidFill>
          </w14:textFill>
        </w:rPr>
        <w:t>（第7 章）、项目文件整理（第8章）、</w:t>
      </w:r>
      <w:r>
        <w:rPr>
          <w:rFonts w:hint="eastAsia" w:ascii="仿宋_GB2312" w:hAnsi="黑体" w:eastAsia="仿宋_GB2312"/>
          <w:color w:val="000000" w:themeColor="text1"/>
          <w:sz w:val="32"/>
          <w:szCs w:val="21"/>
          <w:lang w:eastAsia="zh-CN"/>
          <w14:textFill>
            <w14:solidFill>
              <w14:schemeClr w14:val="tx1"/>
            </w14:solidFill>
          </w14:textFill>
        </w:rPr>
        <w:t>照片、录音录像及实物的收集整理</w:t>
      </w:r>
      <w:r>
        <w:rPr>
          <w:rFonts w:hint="eastAsia" w:ascii="仿宋_GB2312" w:hAnsi="黑体" w:eastAsia="仿宋_GB2312"/>
          <w:color w:val="000000" w:themeColor="text1"/>
          <w:sz w:val="32"/>
          <w:szCs w:val="21"/>
          <w14:textFill>
            <w14:solidFill>
              <w14:schemeClr w14:val="tx1"/>
            </w14:solidFill>
          </w14:textFill>
        </w:rPr>
        <w:t>（第9章）</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电子文件归档与电子档案管理（第10章）</w:t>
      </w:r>
      <w:r>
        <w:rPr>
          <w:rFonts w:hint="eastAsia" w:ascii="仿宋_GB2312" w:hAnsi="黑体" w:eastAsia="仿宋_GB2312"/>
          <w:color w:val="000000" w:themeColor="text1"/>
          <w:sz w:val="32"/>
          <w:szCs w:val="21"/>
          <w:lang w:val="en-US" w:eastAsia="zh-CN"/>
          <w14:textFill>
            <w14:solidFill>
              <w14:schemeClr w14:val="tx1"/>
            </w14:solidFill>
          </w14:textFill>
        </w:rPr>
        <w:t>和项目档案归档与移交</w:t>
      </w:r>
      <w:r>
        <w:rPr>
          <w:rFonts w:hint="eastAsia" w:ascii="仿宋_GB2312" w:hAnsi="黑体" w:eastAsia="仿宋_GB2312"/>
          <w:color w:val="000000" w:themeColor="text1"/>
          <w:sz w:val="32"/>
          <w:szCs w:val="21"/>
          <w14:textFill>
            <w14:solidFill>
              <w14:schemeClr w14:val="tx1"/>
            </w14:solidFill>
          </w14:textFill>
        </w:rPr>
        <w:t>（第</w:t>
      </w:r>
      <w:r>
        <w:rPr>
          <w:rFonts w:hint="eastAsia" w:ascii="仿宋_GB2312" w:hAnsi="黑体" w:eastAsia="仿宋_GB2312"/>
          <w:color w:val="000000" w:themeColor="text1"/>
          <w:sz w:val="32"/>
          <w:szCs w:val="21"/>
          <w:lang w:val="en-US" w:eastAsia="zh-CN"/>
          <w14:textFill>
            <w14:solidFill>
              <w14:schemeClr w14:val="tx1"/>
            </w14:solidFill>
          </w14:textFill>
        </w:rPr>
        <w:t>11</w:t>
      </w:r>
      <w:r>
        <w:rPr>
          <w:rFonts w:hint="eastAsia" w:ascii="仿宋_GB2312" w:hAnsi="黑体" w:eastAsia="仿宋_GB2312"/>
          <w:color w:val="000000" w:themeColor="text1"/>
          <w:sz w:val="32"/>
          <w:szCs w:val="21"/>
          <w14:textFill>
            <w14:solidFill>
              <w14:schemeClr w14:val="tx1"/>
            </w14:solidFill>
          </w14:textFill>
        </w:rPr>
        <w:t>章）。</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第1章：本章对本文件的主要技术内容作出提要式说明。文件规定了什么，适用于什么等。</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第2章：本章规定了本文件的规范性引用文件。引用了</w:t>
      </w:r>
      <w:r>
        <w:rPr>
          <w:rFonts w:hint="eastAsia" w:ascii="仿宋_GB2312" w:hAnsi="黑体" w:eastAsia="仿宋_GB2312"/>
          <w:color w:val="000000" w:themeColor="text1"/>
          <w:sz w:val="32"/>
          <w:szCs w:val="21"/>
          <w:lang w:val="en-US" w:eastAsia="zh-CN"/>
          <w14:textFill>
            <w14:solidFill>
              <w14:schemeClr w14:val="tx1"/>
            </w14:solidFill>
          </w14:textFill>
        </w:rPr>
        <w:t>国家</w:t>
      </w:r>
      <w:r>
        <w:rPr>
          <w:rFonts w:hint="eastAsia" w:ascii="仿宋_GB2312" w:hAnsi="黑体" w:eastAsia="仿宋_GB2312"/>
          <w:color w:val="000000" w:themeColor="text1"/>
          <w:sz w:val="32"/>
          <w:szCs w:val="21"/>
          <w14:textFill>
            <w14:solidFill>
              <w14:schemeClr w14:val="tx1"/>
            </w14:solidFill>
          </w14:textFill>
        </w:rPr>
        <w:t>、行业、</w:t>
      </w:r>
      <w:r>
        <w:rPr>
          <w:rFonts w:hint="eastAsia" w:ascii="仿宋_GB2312" w:hAnsi="黑体" w:eastAsia="仿宋_GB2312"/>
          <w:color w:val="000000" w:themeColor="text1"/>
          <w:sz w:val="32"/>
          <w:szCs w:val="21"/>
          <w:lang w:val="en-US" w:eastAsia="zh-CN"/>
          <w14:textFill>
            <w14:solidFill>
              <w14:schemeClr w14:val="tx1"/>
            </w14:solidFill>
          </w14:textFill>
        </w:rPr>
        <w:t>档案</w:t>
      </w:r>
      <w:r>
        <w:rPr>
          <w:rFonts w:hint="eastAsia" w:ascii="仿宋_GB2312" w:hAnsi="黑体" w:eastAsia="仿宋_GB2312"/>
          <w:color w:val="000000" w:themeColor="text1"/>
          <w:sz w:val="32"/>
          <w:szCs w:val="21"/>
          <w14:textFill>
            <w14:solidFill>
              <w14:schemeClr w14:val="tx1"/>
            </w14:solidFill>
          </w14:textFill>
        </w:rPr>
        <w:t>和</w:t>
      </w:r>
      <w:r>
        <w:rPr>
          <w:rFonts w:hint="eastAsia" w:ascii="仿宋_GB2312" w:hAnsi="黑体" w:eastAsia="仿宋_GB2312"/>
          <w:color w:val="000000" w:themeColor="text1"/>
          <w:sz w:val="32"/>
          <w:szCs w:val="21"/>
          <w:lang w:val="en-US" w:eastAsia="zh-CN"/>
          <w14:textFill>
            <w14:solidFill>
              <w14:schemeClr w14:val="tx1"/>
            </w14:solidFill>
          </w14:textFill>
        </w:rPr>
        <w:t>能源</w:t>
      </w:r>
      <w:r>
        <w:rPr>
          <w:rFonts w:hint="eastAsia" w:ascii="仿宋_GB2312" w:hAnsi="黑体" w:eastAsia="仿宋_GB2312"/>
          <w:color w:val="000000" w:themeColor="text1"/>
          <w:sz w:val="32"/>
          <w:szCs w:val="21"/>
          <w14:textFill>
            <w14:solidFill>
              <w14:schemeClr w14:val="tx1"/>
            </w14:solidFill>
          </w14:textFill>
        </w:rPr>
        <w:t>标准规范。对国家法律法规等强制性规范等无引用。</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第3章：本章规定了应用于本文件的相关术语和定义。</w:t>
      </w:r>
      <w:r>
        <w:rPr>
          <w:rFonts w:hint="eastAsia" w:ascii="仿宋_GB2312" w:hAnsi="黑体" w:eastAsia="仿宋_GB2312"/>
          <w:color w:val="000000" w:themeColor="text1"/>
          <w:sz w:val="32"/>
          <w:szCs w:val="21"/>
          <w:lang w:val="en-US" w:eastAsia="zh-CN"/>
          <w14:textFill>
            <w14:solidFill>
              <w14:schemeClr w14:val="tx1"/>
            </w14:solidFill>
          </w14:textFill>
        </w:rPr>
        <w:t xml:space="preserve"> 建设项目</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建设单位</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参建单位、项目文件</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单项工程</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单位工程</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分部工程</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分项工程</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检验批</w:t>
      </w:r>
      <w:r>
        <w:rPr>
          <w:rFonts w:hint="eastAsia" w:ascii="仿宋_GB2312" w:hAnsi="黑体" w:eastAsia="仿宋_GB2312"/>
          <w:color w:val="000000" w:themeColor="text1"/>
          <w:sz w:val="32"/>
          <w:szCs w:val="21"/>
          <w14:textFill>
            <w14:solidFill>
              <w14:schemeClr w14:val="tx1"/>
            </w14:solidFill>
          </w14:textFill>
        </w:rPr>
        <w:t>等。</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第4章：本章规定了</w:t>
      </w:r>
      <w:r>
        <w:rPr>
          <w:rFonts w:hint="eastAsia" w:ascii="仿宋_GB2312" w:hAnsi="黑体" w:eastAsia="仿宋_GB2312"/>
          <w:color w:val="000000" w:themeColor="text1"/>
          <w:sz w:val="32"/>
          <w:szCs w:val="21"/>
          <w:lang w:val="en-US" w:eastAsia="zh-Hans"/>
          <w14:textFill>
            <w14:solidFill>
              <w14:schemeClr w14:val="tx1"/>
            </w14:solidFill>
          </w14:textFill>
        </w:rPr>
        <w:t>海上风力发电项目档案工作</w:t>
      </w:r>
      <w:r>
        <w:rPr>
          <w:rFonts w:hint="eastAsia" w:ascii="仿宋_GB2312" w:hAnsi="黑体" w:eastAsia="仿宋_GB2312"/>
          <w:color w:val="000000" w:themeColor="text1"/>
          <w:sz w:val="32"/>
          <w:szCs w:val="21"/>
          <w:lang w:val="en-US" w:eastAsia="zh-CN"/>
          <w14:textFill>
            <w14:solidFill>
              <w14:schemeClr w14:val="tx1"/>
            </w14:solidFill>
          </w14:textFill>
        </w:rPr>
        <w:t>总的原则</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各单位</w:t>
      </w:r>
      <w:r>
        <w:rPr>
          <w:rFonts w:hint="eastAsia" w:ascii="仿宋_GB2312" w:hAnsi="黑体" w:eastAsia="仿宋_GB2312"/>
          <w:color w:val="000000" w:themeColor="text1"/>
          <w:sz w:val="32"/>
          <w:szCs w:val="21"/>
          <w14:textFill>
            <w14:solidFill>
              <w14:schemeClr w14:val="tx1"/>
            </w14:solidFill>
          </w14:textFill>
        </w:rPr>
        <w:t>通用性相关要求和规定。</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第5章：本章明确了</w:t>
      </w:r>
      <w:r>
        <w:rPr>
          <w:rFonts w:hint="eastAsia" w:ascii="仿宋_GB2312" w:hAnsi="黑体" w:eastAsia="仿宋_GB2312"/>
          <w:color w:val="000000" w:themeColor="text1"/>
          <w:sz w:val="32"/>
          <w:szCs w:val="21"/>
          <w:lang w:val="en-US" w:eastAsia="zh-CN"/>
          <w14:textFill>
            <w14:solidFill>
              <w14:schemeClr w14:val="tx1"/>
            </w14:solidFill>
          </w14:textFill>
        </w:rPr>
        <w:t>各参建单位的项目档案管理职责，规定了通用职责和建设单位、监理单位、总承包单位、勘察设计单位等参建各方在内的各单位专项职责</w:t>
      </w:r>
      <w:r>
        <w:rPr>
          <w:rFonts w:hint="eastAsia" w:ascii="仿宋_GB2312" w:hAnsi="黑体" w:eastAsia="仿宋_GB2312"/>
          <w:color w:val="000000" w:themeColor="text1"/>
          <w:sz w:val="32"/>
          <w:szCs w:val="21"/>
          <w14:textFill>
            <w14:solidFill>
              <w14:schemeClr w14:val="tx1"/>
            </w14:solidFill>
          </w14:textFill>
        </w:rPr>
        <w:t>。</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第6章：本章清晰规定了</w:t>
      </w:r>
      <w:r>
        <w:rPr>
          <w:rFonts w:hint="eastAsia" w:ascii="仿宋_GB2312" w:hAnsi="黑体" w:eastAsia="仿宋_GB2312"/>
          <w:color w:val="000000" w:themeColor="text1"/>
          <w:sz w:val="32"/>
          <w:szCs w:val="21"/>
          <w:lang w:val="en-US" w:eastAsia="zh-CN"/>
          <w14:textFill>
            <w14:solidFill>
              <w14:schemeClr w14:val="tx1"/>
            </w14:solidFill>
          </w14:textFill>
        </w:rPr>
        <w:t>项目文件的形成要求和竣工图编制要求</w:t>
      </w:r>
      <w:r>
        <w:rPr>
          <w:rFonts w:hint="eastAsia" w:ascii="仿宋_GB2312" w:hAnsi="黑体" w:eastAsia="仿宋_GB2312"/>
          <w:color w:val="000000" w:themeColor="text1"/>
          <w:sz w:val="32"/>
          <w:szCs w:val="21"/>
          <w14:textFill>
            <w14:solidFill>
              <w14:schemeClr w14:val="tx1"/>
            </w14:solidFill>
          </w14:textFill>
        </w:rPr>
        <w:t>。</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第7章：本章充分结合海上风电项目建设</w:t>
      </w:r>
      <w:r>
        <w:rPr>
          <w:rFonts w:hint="eastAsia" w:ascii="仿宋_GB2312" w:hAnsi="黑体" w:eastAsia="仿宋_GB2312"/>
          <w:color w:val="000000" w:themeColor="text1"/>
          <w:sz w:val="32"/>
          <w:szCs w:val="21"/>
          <w:lang w:val="en-US" w:eastAsia="zh-CN"/>
          <w14:textFill>
            <w14:solidFill>
              <w14:schemeClr w14:val="tx1"/>
            </w14:solidFill>
          </w14:textFill>
        </w:rPr>
        <w:t>项目形成文件的特点</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明确</w:t>
      </w:r>
      <w:r>
        <w:rPr>
          <w:rFonts w:hint="eastAsia" w:ascii="仿宋_GB2312" w:hAnsi="黑体" w:eastAsia="仿宋_GB2312"/>
          <w:color w:val="000000" w:themeColor="text1"/>
          <w:sz w:val="32"/>
          <w:szCs w:val="21"/>
          <w14:textFill>
            <w14:solidFill>
              <w14:schemeClr w14:val="tx1"/>
            </w14:solidFill>
          </w14:textFill>
        </w:rPr>
        <w:t>了</w:t>
      </w:r>
      <w:r>
        <w:rPr>
          <w:rFonts w:hint="eastAsia" w:ascii="仿宋_GB2312" w:hAnsi="黑体" w:eastAsia="仿宋_GB2312"/>
          <w:color w:val="000000" w:themeColor="text1"/>
          <w:sz w:val="32"/>
          <w:szCs w:val="21"/>
          <w:lang w:val="en-US" w:eastAsia="zh-CN"/>
          <w14:textFill>
            <w14:solidFill>
              <w14:schemeClr w14:val="tx1"/>
            </w14:solidFill>
          </w14:textFill>
        </w:rPr>
        <w:t>项目文件收集范围、收集</w:t>
      </w:r>
      <w:r>
        <w:rPr>
          <w:rFonts w:hint="eastAsia" w:ascii="仿宋_GB2312" w:hAnsi="黑体" w:eastAsia="仿宋_GB2312"/>
          <w:color w:val="000000" w:themeColor="text1"/>
          <w:sz w:val="32"/>
          <w:szCs w:val="21"/>
          <w14:textFill>
            <w14:solidFill>
              <w14:schemeClr w14:val="tx1"/>
            </w14:solidFill>
          </w14:textFill>
        </w:rPr>
        <w:t>时间</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收集</w:t>
      </w:r>
      <w:r>
        <w:rPr>
          <w:rFonts w:hint="eastAsia" w:ascii="仿宋_GB2312" w:hAnsi="黑体" w:eastAsia="仿宋_GB2312"/>
          <w:color w:val="000000" w:themeColor="text1"/>
          <w:sz w:val="32"/>
          <w:szCs w:val="21"/>
          <w14:textFill>
            <w14:solidFill>
              <w14:schemeClr w14:val="tx1"/>
            </w14:solidFill>
          </w14:textFill>
        </w:rPr>
        <w:t>份数</w:t>
      </w:r>
      <w:r>
        <w:rPr>
          <w:rFonts w:hint="eastAsia" w:ascii="仿宋_GB2312" w:hAnsi="黑体" w:eastAsia="仿宋_GB2312"/>
          <w:color w:val="000000" w:themeColor="text1"/>
          <w:sz w:val="32"/>
          <w:szCs w:val="21"/>
          <w:lang w:val="en-US" w:eastAsia="zh-CN"/>
          <w14:textFill>
            <w14:solidFill>
              <w14:schemeClr w14:val="tx1"/>
            </w14:solidFill>
          </w14:textFill>
        </w:rPr>
        <w:t>和</w:t>
      </w:r>
      <w:r>
        <w:rPr>
          <w:rFonts w:hint="eastAsia" w:ascii="仿宋_GB2312" w:hAnsi="黑体" w:eastAsia="仿宋_GB2312"/>
          <w:color w:val="000000" w:themeColor="text1"/>
          <w:sz w:val="32"/>
          <w:szCs w:val="21"/>
          <w14:textFill>
            <w14:solidFill>
              <w14:schemeClr w14:val="tx1"/>
            </w14:solidFill>
          </w14:textFill>
        </w:rPr>
        <w:t>归档文件质量要求等内容。</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第8章：本章针对海上风电项目建设</w:t>
      </w:r>
      <w:r>
        <w:rPr>
          <w:rFonts w:hint="eastAsia" w:ascii="仿宋_GB2312" w:hAnsi="黑体" w:eastAsia="仿宋_GB2312"/>
          <w:color w:val="000000" w:themeColor="text1"/>
          <w:sz w:val="32"/>
          <w:szCs w:val="21"/>
          <w:lang w:val="en-US" w:eastAsia="zh-CN"/>
          <w14:textFill>
            <w14:solidFill>
              <w14:schemeClr w14:val="tx1"/>
            </w14:solidFill>
          </w14:textFill>
        </w:rPr>
        <w:t>项目</w:t>
      </w:r>
      <w:r>
        <w:rPr>
          <w:rFonts w:hint="eastAsia" w:ascii="仿宋_GB2312" w:hAnsi="黑体" w:eastAsia="仿宋_GB2312"/>
          <w:color w:val="000000" w:themeColor="text1"/>
          <w:sz w:val="32"/>
          <w:szCs w:val="21"/>
          <w14:textFill>
            <w14:solidFill>
              <w14:schemeClr w14:val="tx1"/>
            </w14:solidFill>
          </w14:textFill>
        </w:rPr>
        <w:t>文件整理，提出了一般规定、分类</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组卷</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排列</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编目</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装订</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纸张、卷皮、卷内表格规格和制成材料</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检索工具编制</w:t>
      </w:r>
      <w:r>
        <w:rPr>
          <w:rFonts w:hint="eastAsia" w:ascii="仿宋_GB2312" w:hAnsi="黑体" w:eastAsia="仿宋_GB2312"/>
          <w:color w:val="000000" w:themeColor="text1"/>
          <w:sz w:val="32"/>
          <w:szCs w:val="21"/>
          <w:lang w:val="en-US" w:eastAsia="zh-CN"/>
          <w14:textFill>
            <w14:solidFill>
              <w14:schemeClr w14:val="tx1"/>
            </w14:solidFill>
          </w14:textFill>
        </w:rPr>
        <w:t>的要求等</w:t>
      </w:r>
      <w:r>
        <w:rPr>
          <w:rFonts w:hint="eastAsia" w:ascii="仿宋_GB2312" w:hAnsi="黑体" w:eastAsia="仿宋_GB2312"/>
          <w:color w:val="000000" w:themeColor="text1"/>
          <w:sz w:val="32"/>
          <w:szCs w:val="21"/>
          <w14:textFill>
            <w14:solidFill>
              <w14:schemeClr w14:val="tx1"/>
            </w14:solidFill>
          </w14:textFill>
        </w:rPr>
        <w:t>。</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第9章：本章着重明确了</w:t>
      </w:r>
      <w:r>
        <w:rPr>
          <w:rFonts w:hint="eastAsia" w:ascii="仿宋_GB2312" w:hAnsi="黑体" w:eastAsia="仿宋_GB2312"/>
          <w:color w:val="000000" w:themeColor="text1"/>
          <w:sz w:val="32"/>
          <w:szCs w:val="21"/>
          <w:lang w:val="en-US" w:eastAsia="zh-CN"/>
          <w14:textFill>
            <w14:solidFill>
              <w14:schemeClr w14:val="tx1"/>
            </w14:solidFill>
          </w14:textFill>
        </w:rPr>
        <w:t>照片的收集与整理、数码录音录像收集与整理、实物收集与整理收集范围、保管期限、归档时间、归档要求和整理</w:t>
      </w:r>
      <w:r>
        <w:rPr>
          <w:rFonts w:hint="eastAsia" w:ascii="仿宋_GB2312" w:hAnsi="黑体" w:eastAsia="仿宋_GB2312"/>
          <w:color w:val="000000" w:themeColor="text1"/>
          <w:sz w:val="32"/>
          <w:szCs w:val="21"/>
          <w14:textFill>
            <w14:solidFill>
              <w14:schemeClr w14:val="tx1"/>
            </w14:solidFill>
          </w14:textFill>
        </w:rPr>
        <w:t>的相关要求和规定。</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第10章：本章结合当前</w:t>
      </w:r>
      <w:r>
        <w:rPr>
          <w:rFonts w:hint="eastAsia" w:ascii="仿宋_GB2312" w:hAnsi="黑体" w:eastAsia="仿宋_GB2312"/>
          <w:color w:val="000000" w:themeColor="text1"/>
          <w:sz w:val="32"/>
          <w:szCs w:val="21"/>
          <w:lang w:val="en-US" w:eastAsia="zh-CN"/>
          <w14:textFill>
            <w14:solidFill>
              <w14:schemeClr w14:val="tx1"/>
            </w14:solidFill>
          </w14:textFill>
        </w:rPr>
        <w:t>电子文件和电子档案管理的相关要求</w:t>
      </w:r>
      <w:r>
        <w:rPr>
          <w:rFonts w:hint="eastAsia" w:ascii="仿宋_GB2312" w:hAnsi="黑体" w:eastAsia="仿宋_GB2312"/>
          <w:color w:val="000000" w:themeColor="text1"/>
          <w:sz w:val="32"/>
          <w:szCs w:val="21"/>
          <w14:textFill>
            <w14:solidFill>
              <w14:schemeClr w14:val="tx1"/>
            </w14:solidFill>
          </w14:textFill>
        </w:rPr>
        <w:t>，规定了</w:t>
      </w:r>
      <w:r>
        <w:rPr>
          <w:rFonts w:hint="eastAsia" w:ascii="仿宋_GB2312" w:hAnsi="黑体" w:eastAsia="仿宋_GB2312"/>
          <w:color w:val="000000" w:themeColor="text1"/>
          <w:sz w:val="32"/>
          <w:szCs w:val="21"/>
          <w:lang w:val="en-US" w:eastAsia="zh-CN"/>
          <w14:textFill>
            <w14:solidFill>
              <w14:schemeClr w14:val="tx1"/>
            </w14:solidFill>
          </w14:textFill>
        </w:rPr>
        <w:t>电子文件归档、电子档案整理</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光盘档案、项目档案数字化</w:t>
      </w:r>
      <w:r>
        <w:rPr>
          <w:rFonts w:hint="eastAsia" w:ascii="仿宋_GB2312" w:hAnsi="黑体" w:eastAsia="仿宋_GB2312"/>
          <w:color w:val="000000" w:themeColor="text1"/>
          <w:sz w:val="32"/>
          <w:szCs w:val="21"/>
          <w14:textFill>
            <w14:solidFill>
              <w14:schemeClr w14:val="tx1"/>
            </w14:solidFill>
          </w14:textFill>
        </w:rPr>
        <w:t>等相关内容。</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第</w:t>
      </w:r>
      <w:r>
        <w:rPr>
          <w:rFonts w:hint="eastAsia" w:ascii="仿宋_GB2312" w:hAnsi="黑体" w:eastAsia="仿宋_GB2312"/>
          <w:color w:val="000000" w:themeColor="text1"/>
          <w:sz w:val="32"/>
          <w:szCs w:val="21"/>
          <w:lang w:val="en-US" w:eastAsia="zh-CN"/>
          <w14:textFill>
            <w14:solidFill>
              <w14:schemeClr w14:val="tx1"/>
            </w14:solidFill>
          </w14:textFill>
        </w:rPr>
        <w:t>11</w:t>
      </w:r>
      <w:r>
        <w:rPr>
          <w:rFonts w:hint="eastAsia" w:ascii="仿宋_GB2312" w:hAnsi="黑体" w:eastAsia="仿宋_GB2312"/>
          <w:color w:val="000000" w:themeColor="text1"/>
          <w:sz w:val="32"/>
          <w:szCs w:val="21"/>
          <w14:textFill>
            <w14:solidFill>
              <w14:schemeClr w14:val="tx1"/>
            </w14:solidFill>
          </w14:textFill>
        </w:rPr>
        <w:t>章：本章规定了</w:t>
      </w:r>
      <w:r>
        <w:rPr>
          <w:rFonts w:hint="eastAsia" w:ascii="仿宋_GB2312" w:hAnsi="黑体" w:eastAsia="仿宋_GB2312"/>
          <w:color w:val="000000" w:themeColor="text1"/>
          <w:sz w:val="32"/>
          <w:szCs w:val="21"/>
          <w:lang w:val="en-US" w:eastAsia="zh-CN"/>
          <w14:textFill>
            <w14:solidFill>
              <w14:schemeClr w14:val="tx1"/>
            </w14:solidFill>
          </w14:textFill>
        </w:rPr>
        <w:t>项目档案归档与移交</w:t>
      </w:r>
      <w:r>
        <w:rPr>
          <w:rFonts w:hint="eastAsia" w:ascii="仿宋_GB2312" w:hAnsi="黑体" w:eastAsia="仿宋_GB2312"/>
          <w:color w:val="000000" w:themeColor="text1"/>
          <w:sz w:val="32"/>
          <w:szCs w:val="21"/>
          <w14:textFill>
            <w14:solidFill>
              <w14:schemeClr w14:val="tx1"/>
            </w14:solidFill>
          </w14:textFill>
        </w:rPr>
        <w:t>总体要求</w:t>
      </w:r>
      <w:r>
        <w:rPr>
          <w:rFonts w:hint="eastAsia" w:ascii="仿宋_GB2312" w:hAnsi="黑体" w:eastAsia="仿宋_GB2312"/>
          <w:color w:val="000000" w:themeColor="text1"/>
          <w:sz w:val="32"/>
          <w:szCs w:val="21"/>
          <w:lang w:val="en-US"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归档审查</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交接签证</w:t>
      </w:r>
      <w:r>
        <w:rPr>
          <w:rFonts w:hint="eastAsia" w:ascii="仿宋_GB2312" w:hAnsi="黑体" w:eastAsia="仿宋_GB2312"/>
          <w:color w:val="000000" w:themeColor="text1"/>
          <w:sz w:val="32"/>
          <w:szCs w:val="21"/>
          <w:lang w:val="en-US" w:eastAsia="zh-CN"/>
          <w14:textFill>
            <w14:solidFill>
              <w14:schemeClr w14:val="tx1"/>
            </w14:solidFill>
          </w14:textFill>
        </w:rPr>
        <w:t>的流程和要求</w:t>
      </w:r>
      <w:r>
        <w:rPr>
          <w:rFonts w:hint="eastAsia" w:ascii="仿宋_GB2312" w:hAnsi="黑体" w:eastAsia="仿宋_GB2312"/>
          <w:color w:val="000000" w:themeColor="text1"/>
          <w:sz w:val="32"/>
          <w:szCs w:val="21"/>
          <w14:textFill>
            <w14:solidFill>
              <w14:schemeClr w14:val="tx1"/>
            </w14:solidFill>
          </w14:textFill>
        </w:rPr>
        <w:t>等相关内容。</w:t>
      </w:r>
    </w:p>
    <w:p>
      <w:pPr>
        <w:spacing w:line="560" w:lineRule="exact"/>
        <w:ind w:firstLine="643" w:firstLineChars="200"/>
        <w:rPr>
          <w:rFonts w:hint="eastAsia" w:ascii="仿宋_GB2312" w:hAnsi="黑体" w:eastAsia="仿宋_GB2312"/>
          <w:b/>
          <w:color w:val="FF0000"/>
          <w:sz w:val="32"/>
          <w:szCs w:val="21"/>
        </w:rPr>
      </w:pPr>
      <w:r>
        <w:rPr>
          <w:rFonts w:ascii="仿宋_GB2312" w:hAnsi="黑体" w:eastAsia="仿宋_GB2312"/>
          <w:b/>
          <w:color w:val="000000" w:themeColor="text1"/>
          <w:sz w:val="32"/>
          <w:szCs w:val="21"/>
          <w14:textFill>
            <w14:solidFill>
              <w14:schemeClr w14:val="tx1"/>
            </w14:solidFill>
          </w14:textFill>
        </w:rPr>
        <w:t>4.标准主要内容</w:t>
      </w:r>
      <w:r>
        <w:rPr>
          <w:rFonts w:hint="eastAsia" w:ascii="仿宋_GB2312" w:hAnsi="黑体" w:eastAsia="仿宋_GB2312"/>
          <w:b/>
          <w:color w:val="000000" w:themeColor="text1"/>
          <w:sz w:val="32"/>
          <w:szCs w:val="21"/>
          <w14:textFill>
            <w14:solidFill>
              <w14:schemeClr w14:val="tx1"/>
            </w14:solidFill>
          </w14:textFill>
        </w:rPr>
        <w:t>确定依据</w:t>
      </w:r>
    </w:p>
    <w:p>
      <w:pPr>
        <w:widowControl/>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根据本文件的编制目的及要标准化的对象，本文件属指南类标准兼有规范类标准的特点，故主要内容按照GB/T 1.1—2020《标准化工作导则 第1部分：标准化文件的结构和起草规则》的规定起草,并参照《标准起草规则 第</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部分：规范标准》（GB/T 20001.</w:t>
      </w:r>
      <w:r>
        <w:rPr>
          <w:rFonts w:ascii="仿宋_GB2312" w:hAnsi="仿宋_GB2312" w:eastAsia="仿宋_GB2312" w:cs="仿宋_GB2312"/>
          <w:kern w:val="0"/>
          <w:sz w:val="32"/>
          <w:szCs w:val="32"/>
          <w:lang w:bidi="ar"/>
        </w:rPr>
        <w:t>5</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w:t>
      </w:r>
      <w:r>
        <w:rPr>
          <w:rFonts w:hint="eastAsia" w:ascii="仿宋_GB2312" w:hAnsi="仿宋_GB2312" w:eastAsia="仿宋_GB2312" w:cs="仿宋_GB2312"/>
          <w:kern w:val="0"/>
          <w:sz w:val="32"/>
          <w:szCs w:val="32"/>
          <w:lang w:bidi="ar"/>
        </w:rPr>
        <w:t>）和《标准起草规则 第</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部分：指南标准》（GB/T 20001.</w:t>
      </w:r>
      <w:r>
        <w:rPr>
          <w:rFonts w:ascii="仿宋_GB2312" w:hAnsi="仿宋_GB2312" w:eastAsia="仿宋_GB2312" w:cs="仿宋_GB2312"/>
          <w:kern w:val="0"/>
          <w:sz w:val="32"/>
          <w:szCs w:val="32"/>
          <w:lang w:bidi="ar"/>
        </w:rPr>
        <w:t>7</w:t>
      </w:r>
      <w:r>
        <w:rPr>
          <w:rFonts w:hint="eastAsia" w:ascii="仿宋_GB2312" w:hAnsi="仿宋_GB2312" w:eastAsia="仿宋_GB2312" w:cs="仿宋_GB2312"/>
          <w:kern w:val="0"/>
          <w:sz w:val="32"/>
          <w:szCs w:val="32"/>
          <w:lang w:bidi="ar"/>
        </w:rPr>
        <w:t>-20</w:t>
      </w:r>
      <w:r>
        <w:rPr>
          <w:rFonts w:ascii="仿宋_GB2312" w:hAnsi="仿宋_GB2312" w:eastAsia="仿宋_GB2312" w:cs="仿宋_GB2312"/>
          <w:kern w:val="0"/>
          <w:sz w:val="32"/>
          <w:szCs w:val="32"/>
          <w:lang w:bidi="ar"/>
        </w:rPr>
        <w:t>17</w:t>
      </w:r>
      <w:r>
        <w:rPr>
          <w:rFonts w:hint="eastAsia" w:ascii="仿宋_GB2312" w:hAnsi="仿宋_GB2312" w:eastAsia="仿宋_GB2312" w:cs="仿宋_GB2312"/>
          <w:kern w:val="0"/>
          <w:sz w:val="32"/>
          <w:szCs w:val="32"/>
          <w:lang w:bidi="ar"/>
        </w:rPr>
        <w:t xml:space="preserve">）进行确定。 </w:t>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四、与现行法律法规、强制性标准及其他标准的关系</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目前国内针对</w:t>
      </w:r>
      <w:r>
        <w:rPr>
          <w:rFonts w:hint="eastAsia" w:ascii="仿宋_GB2312" w:hAnsi="黑体" w:eastAsia="仿宋_GB2312"/>
          <w:color w:val="000000" w:themeColor="text1"/>
          <w:sz w:val="32"/>
          <w:szCs w:val="21"/>
          <w:lang w:val="en-US" w:eastAsia="zh-CN"/>
          <w14:textFill>
            <w14:solidFill>
              <w14:schemeClr w14:val="tx1"/>
            </w14:solidFill>
          </w14:textFill>
        </w:rPr>
        <w:t>海上风电建设项目文件收集与档案整理</w:t>
      </w:r>
      <w:r>
        <w:rPr>
          <w:rFonts w:hint="eastAsia" w:ascii="仿宋_GB2312" w:hAnsi="黑体" w:eastAsia="仿宋_GB2312"/>
          <w:color w:val="000000" w:themeColor="text1"/>
          <w:sz w:val="32"/>
          <w:szCs w:val="21"/>
          <w14:textFill>
            <w14:solidFill>
              <w14:schemeClr w14:val="tx1"/>
            </w14:solidFill>
          </w14:textFill>
        </w:rPr>
        <w:t>无专项标准规范，仅能参照现行</w:t>
      </w:r>
      <w:r>
        <w:rPr>
          <w:rFonts w:hint="eastAsia" w:ascii="仿宋_GB2312" w:hAnsi="黑体" w:eastAsia="仿宋_GB2312"/>
          <w:color w:val="000000" w:themeColor="text1"/>
          <w:sz w:val="32"/>
          <w:szCs w:val="21"/>
          <w:lang w:val="en-US" w:eastAsia="zh-CN"/>
          <w14:textFill>
            <w14:solidFill>
              <w14:schemeClr w14:val="tx1"/>
            </w14:solidFill>
          </w14:textFill>
        </w:rPr>
        <w:t>能源行业</w:t>
      </w:r>
      <w:r>
        <w:rPr>
          <w:rFonts w:hint="eastAsia" w:ascii="仿宋_GB2312" w:hAnsi="黑体" w:eastAsia="仿宋_GB2312"/>
          <w:color w:val="000000" w:themeColor="text1"/>
          <w:sz w:val="32"/>
          <w:szCs w:val="21"/>
          <w14:textFill>
            <w14:solidFill>
              <w14:schemeClr w14:val="tx1"/>
            </w14:solidFill>
          </w14:textFill>
        </w:rPr>
        <w:t>标准《风力发电企业科技文件归档与整理规范》</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NB/T</w:t>
      </w:r>
      <w:r>
        <w:rPr>
          <w:rFonts w:hint="eastAsia" w:ascii="仿宋_GB2312" w:hAnsi="黑体" w:eastAsia="仿宋_GB2312"/>
          <w:color w:val="000000" w:themeColor="text1"/>
          <w:sz w:val="32"/>
          <w:szCs w:val="21"/>
          <w:lang w:val="en-US" w:eastAsia="zh-CN"/>
          <w14:textFill>
            <w14:solidFill>
              <w14:schemeClr w14:val="tx1"/>
            </w14:solidFill>
          </w14:textFill>
        </w:rPr>
        <w:t xml:space="preserve"> </w:t>
      </w:r>
      <w:r>
        <w:rPr>
          <w:rFonts w:hint="eastAsia" w:ascii="仿宋_GB2312" w:hAnsi="黑体" w:eastAsia="仿宋_GB2312"/>
          <w:color w:val="000000" w:themeColor="text1"/>
          <w:sz w:val="32"/>
          <w:szCs w:val="21"/>
          <w14:textFill>
            <w14:solidFill>
              <w14:schemeClr w14:val="tx1"/>
            </w14:solidFill>
          </w14:textFill>
        </w:rPr>
        <w:t>31021-2024</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要求或相近行业相关要求，缺乏</w:t>
      </w:r>
      <w:r>
        <w:rPr>
          <w:rFonts w:hint="eastAsia" w:ascii="仿宋_GB2312" w:hAnsi="黑体" w:eastAsia="仿宋_GB2312"/>
          <w:color w:val="000000" w:themeColor="text1"/>
          <w:sz w:val="32"/>
          <w:szCs w:val="21"/>
          <w:lang w:val="en-US" w:eastAsia="zh-CN"/>
          <w14:textFill>
            <w14:solidFill>
              <w14:schemeClr w14:val="tx1"/>
            </w14:solidFill>
          </w14:textFill>
        </w:rPr>
        <w:t>海上风电建设项目</w:t>
      </w:r>
      <w:r>
        <w:rPr>
          <w:rFonts w:hint="eastAsia" w:ascii="仿宋_GB2312" w:hAnsi="黑体" w:eastAsia="仿宋_GB2312"/>
          <w:color w:val="000000" w:themeColor="text1"/>
          <w:sz w:val="32"/>
          <w:szCs w:val="21"/>
          <w14:textFill>
            <w14:solidFill>
              <w14:schemeClr w14:val="tx1"/>
            </w14:solidFill>
          </w14:textFill>
        </w:rPr>
        <w:t>行业针对性</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不能突出前期阶段</w:t>
      </w:r>
      <w:r>
        <w:rPr>
          <w:rFonts w:hint="eastAsia" w:ascii="仿宋_GB2312" w:hAnsi="黑体" w:eastAsia="仿宋_GB2312"/>
          <w:color w:val="000000" w:themeColor="text1"/>
          <w:sz w:val="32"/>
          <w:szCs w:val="21"/>
          <w:lang w:eastAsia="zh-CN"/>
          <w14:textFill>
            <w14:solidFill>
              <w14:schemeClr w14:val="tx1"/>
            </w14:solidFill>
          </w14:textFill>
        </w:rPr>
        <w:t>、基础设计、电缆敷设、</w:t>
      </w:r>
      <w:r>
        <w:rPr>
          <w:rFonts w:hint="eastAsia" w:ascii="仿宋_GB2312" w:hAnsi="黑体" w:eastAsia="仿宋_GB2312"/>
          <w:color w:val="000000" w:themeColor="text1"/>
          <w:sz w:val="32"/>
          <w:szCs w:val="21"/>
          <w:lang w:val="en-US" w:eastAsia="zh-CN"/>
          <w14:textFill>
            <w14:solidFill>
              <w14:schemeClr w14:val="tx1"/>
            </w14:solidFill>
          </w14:textFill>
        </w:rPr>
        <w:t>海上</w:t>
      </w:r>
      <w:r>
        <w:rPr>
          <w:rFonts w:hint="eastAsia" w:ascii="仿宋_GB2312" w:hAnsi="黑体" w:eastAsia="仿宋_GB2312"/>
          <w:color w:val="000000" w:themeColor="text1"/>
          <w:sz w:val="32"/>
          <w:szCs w:val="21"/>
          <w:lang w:eastAsia="zh-CN"/>
          <w14:textFill>
            <w14:solidFill>
              <w14:schemeClr w14:val="tx1"/>
            </w14:solidFill>
          </w14:textFill>
        </w:rPr>
        <w:t>升压站</w:t>
      </w:r>
      <w:r>
        <w:rPr>
          <w:rFonts w:hint="eastAsia" w:ascii="仿宋_GB2312" w:hAnsi="黑体" w:eastAsia="仿宋_GB2312"/>
          <w:color w:val="000000" w:themeColor="text1"/>
          <w:sz w:val="32"/>
          <w:szCs w:val="21"/>
          <w:lang w:val="en-US" w:eastAsia="zh-CN"/>
          <w14:textFill>
            <w14:solidFill>
              <w14:schemeClr w14:val="tx1"/>
            </w14:solidFill>
          </w14:textFill>
        </w:rPr>
        <w:t>等阶段的设计及</w:t>
      </w:r>
      <w:r>
        <w:rPr>
          <w:rFonts w:hint="eastAsia" w:ascii="仿宋_GB2312" w:hAnsi="黑体" w:eastAsia="仿宋_GB2312"/>
          <w:color w:val="000000" w:themeColor="text1"/>
          <w:sz w:val="32"/>
          <w:szCs w:val="21"/>
          <w14:textFill>
            <w14:solidFill>
              <w14:schemeClr w14:val="tx1"/>
            </w14:solidFill>
          </w14:textFill>
        </w:rPr>
        <w:t>施工特点。</w:t>
      </w:r>
      <w:r>
        <w:rPr>
          <w:rFonts w:hint="eastAsia" w:ascii="仿宋_GB2312" w:hAnsi="黑体" w:eastAsia="仿宋_GB2312"/>
          <w:color w:val="000000" w:themeColor="text1"/>
          <w:sz w:val="32"/>
          <w:szCs w:val="21"/>
          <w:lang w:val="en-US" w:eastAsia="zh-CN"/>
          <w14:textFill>
            <w14:solidFill>
              <w14:schemeClr w14:val="tx1"/>
            </w14:solidFill>
          </w14:textFill>
        </w:rPr>
        <w:t>特别是现有的</w:t>
      </w:r>
      <w:r>
        <w:rPr>
          <w:rFonts w:hint="eastAsia" w:ascii="仿宋_GB2312" w:hAnsi="黑体" w:eastAsia="仿宋_GB2312"/>
          <w:color w:val="000000" w:themeColor="text1"/>
          <w:sz w:val="32"/>
          <w:szCs w:val="21"/>
          <w14:textFill>
            <w14:solidFill>
              <w14:schemeClr w14:val="tx1"/>
            </w14:solidFill>
          </w14:textFill>
        </w:rPr>
        <w:t>归档范围和档案保管期限表</w:t>
      </w:r>
      <w:r>
        <w:rPr>
          <w:rFonts w:hint="eastAsia" w:ascii="仿宋_GB2312" w:hAnsi="黑体" w:eastAsia="仿宋_GB2312"/>
          <w:color w:val="000000" w:themeColor="text1"/>
          <w:sz w:val="32"/>
          <w:szCs w:val="21"/>
          <w:lang w:val="en-US" w:eastAsia="zh-CN"/>
          <w14:textFill>
            <w14:solidFill>
              <w14:schemeClr w14:val="tx1"/>
            </w14:solidFill>
          </w14:textFill>
        </w:rPr>
        <w:t>不能完全归纳海上风电建设项目的归档范围</w:t>
      </w:r>
      <w:r>
        <w:rPr>
          <w:rFonts w:hint="eastAsia" w:ascii="仿宋_GB2312" w:hAnsi="黑体" w:eastAsia="仿宋_GB2312"/>
          <w:color w:val="000000" w:themeColor="text1"/>
          <w:sz w:val="32"/>
          <w:szCs w:val="21"/>
          <w14:textFill>
            <w14:solidFill>
              <w14:schemeClr w14:val="tx1"/>
            </w14:solidFill>
          </w14:textFill>
        </w:rPr>
        <w:t>，导致实际</w:t>
      </w:r>
      <w:r>
        <w:rPr>
          <w:rFonts w:hint="eastAsia" w:ascii="仿宋_GB2312" w:hAnsi="黑体" w:eastAsia="仿宋_GB2312"/>
          <w:color w:val="000000" w:themeColor="text1"/>
          <w:sz w:val="32"/>
          <w:szCs w:val="21"/>
          <w:lang w:val="en-US" w:eastAsia="zh-CN"/>
          <w14:textFill>
            <w14:solidFill>
              <w14:schemeClr w14:val="tx1"/>
            </w14:solidFill>
          </w14:textFill>
        </w:rPr>
        <w:t>归档过程</w:t>
      </w:r>
      <w:r>
        <w:rPr>
          <w:rFonts w:hint="eastAsia" w:ascii="仿宋_GB2312" w:hAnsi="黑体" w:eastAsia="仿宋_GB2312"/>
          <w:color w:val="000000" w:themeColor="text1"/>
          <w:sz w:val="32"/>
          <w:szCs w:val="21"/>
          <w14:textFill>
            <w14:solidFill>
              <w14:schemeClr w14:val="tx1"/>
            </w14:solidFill>
          </w14:textFill>
        </w:rPr>
        <w:t>中容易出现</w:t>
      </w:r>
      <w:r>
        <w:rPr>
          <w:rFonts w:hint="eastAsia" w:ascii="仿宋_GB2312" w:hAnsi="黑体" w:eastAsia="仿宋_GB2312"/>
          <w:color w:val="000000" w:themeColor="text1"/>
          <w:sz w:val="32"/>
          <w:szCs w:val="21"/>
          <w:lang w:val="en-US" w:eastAsia="zh-CN"/>
          <w14:textFill>
            <w14:solidFill>
              <w14:schemeClr w14:val="tx1"/>
            </w14:solidFill>
          </w14:textFill>
        </w:rPr>
        <w:t>不齐全、不完整</w:t>
      </w:r>
      <w:r>
        <w:rPr>
          <w:rFonts w:hint="eastAsia" w:ascii="仿宋_GB2312" w:hAnsi="黑体" w:eastAsia="仿宋_GB2312"/>
          <w:color w:val="000000" w:themeColor="text1"/>
          <w:sz w:val="32"/>
          <w:szCs w:val="21"/>
          <w14:textFill>
            <w14:solidFill>
              <w14:schemeClr w14:val="tx1"/>
            </w14:solidFill>
          </w14:textFill>
        </w:rPr>
        <w:t>的现象。本标准与《风力发电企业科技文件归档与整理规范》</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NB/T</w:t>
      </w:r>
      <w:r>
        <w:rPr>
          <w:rFonts w:hint="eastAsia" w:ascii="仿宋_GB2312" w:hAnsi="黑体" w:eastAsia="仿宋_GB2312"/>
          <w:color w:val="000000" w:themeColor="text1"/>
          <w:sz w:val="32"/>
          <w:szCs w:val="21"/>
          <w:lang w:val="en-US" w:eastAsia="zh-CN"/>
          <w14:textFill>
            <w14:solidFill>
              <w14:schemeClr w14:val="tx1"/>
            </w14:solidFill>
          </w14:textFill>
        </w:rPr>
        <w:t xml:space="preserve"> </w:t>
      </w:r>
      <w:r>
        <w:rPr>
          <w:rFonts w:hint="eastAsia" w:ascii="仿宋_GB2312" w:hAnsi="黑体" w:eastAsia="仿宋_GB2312"/>
          <w:color w:val="000000" w:themeColor="text1"/>
          <w:sz w:val="32"/>
          <w:szCs w:val="21"/>
          <w14:textFill>
            <w14:solidFill>
              <w14:schemeClr w14:val="tx1"/>
            </w14:solidFill>
          </w14:textFill>
        </w:rPr>
        <w:t>31021-2024</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等现行标准相互协调、配套补充，无冲突。</w:t>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五、标准的先进性或特色性</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1</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研究编制完成的国内外首个针对</w:t>
      </w:r>
      <w:r>
        <w:rPr>
          <w:rFonts w:hint="eastAsia" w:ascii="仿宋_GB2312" w:hAnsi="黑体" w:eastAsia="仿宋_GB2312"/>
          <w:color w:val="000000" w:themeColor="text1"/>
          <w:sz w:val="32"/>
          <w:szCs w:val="21"/>
          <w:lang w:val="en-US" w:eastAsia="zh-CN"/>
          <w14:textFill>
            <w14:solidFill>
              <w14:schemeClr w14:val="tx1"/>
            </w14:solidFill>
          </w14:textFill>
        </w:rPr>
        <w:t>海上风电建设项目文件收集与档案整理</w:t>
      </w:r>
      <w:r>
        <w:rPr>
          <w:rFonts w:hint="eastAsia" w:ascii="仿宋_GB2312" w:hAnsi="黑体" w:eastAsia="仿宋_GB2312"/>
          <w:color w:val="000000" w:themeColor="text1"/>
          <w:sz w:val="32"/>
          <w:szCs w:val="21"/>
          <w14:textFill>
            <w14:solidFill>
              <w14:schemeClr w14:val="tx1"/>
            </w14:solidFill>
          </w14:textFill>
        </w:rPr>
        <w:t>的标准，</w:t>
      </w:r>
      <w:r>
        <w:rPr>
          <w:rFonts w:hint="eastAsia" w:ascii="仿宋_GB2312" w:hAnsi="黑体" w:eastAsia="仿宋_GB2312"/>
          <w:b/>
          <w:color w:val="000000" w:themeColor="text1"/>
          <w:sz w:val="32"/>
          <w:szCs w:val="21"/>
          <w14:textFill>
            <w14:solidFill>
              <w14:schemeClr w14:val="tx1"/>
            </w14:solidFill>
          </w14:textFill>
        </w:rPr>
        <w:t>填补了</w:t>
      </w:r>
      <w:r>
        <w:rPr>
          <w:rFonts w:hint="eastAsia" w:ascii="仿宋_GB2312" w:hAnsi="黑体" w:eastAsia="仿宋_GB2312"/>
          <w:color w:val="000000" w:themeColor="text1"/>
          <w:sz w:val="32"/>
          <w:szCs w:val="21"/>
          <w14:textFill>
            <w14:solidFill>
              <w14:schemeClr w14:val="tx1"/>
            </w14:solidFill>
          </w14:textFill>
        </w:rPr>
        <w:t>电力行业相关标准的</w:t>
      </w:r>
      <w:r>
        <w:rPr>
          <w:rFonts w:hint="eastAsia" w:ascii="仿宋_GB2312" w:hAnsi="黑体" w:eastAsia="仿宋_GB2312"/>
          <w:b/>
          <w:color w:val="000000" w:themeColor="text1"/>
          <w:sz w:val="32"/>
          <w:szCs w:val="21"/>
          <w14:textFill>
            <w14:solidFill>
              <w14:schemeClr w14:val="tx1"/>
            </w14:solidFill>
          </w14:textFill>
        </w:rPr>
        <w:t>空白</w:t>
      </w:r>
      <w:r>
        <w:rPr>
          <w:rFonts w:hint="eastAsia" w:ascii="仿宋_GB2312" w:hAnsi="黑体" w:eastAsia="仿宋_GB2312"/>
          <w:color w:val="000000" w:themeColor="text1"/>
          <w:sz w:val="32"/>
          <w:szCs w:val="21"/>
          <w14:textFill>
            <w14:solidFill>
              <w14:schemeClr w14:val="tx1"/>
            </w14:solidFill>
          </w14:textFill>
        </w:rPr>
        <w:t>。</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.现有</w:t>
      </w:r>
      <w:r>
        <w:rPr>
          <w:rFonts w:hint="eastAsia" w:ascii="仿宋_GB2312" w:hAnsi="黑体" w:eastAsia="仿宋_GB2312"/>
          <w:color w:val="000000" w:themeColor="text1"/>
          <w:sz w:val="32"/>
          <w:szCs w:val="21"/>
          <w14:textFill>
            <w14:solidFill>
              <w14:schemeClr w14:val="tx1"/>
            </w14:solidFill>
          </w14:textFill>
        </w:rPr>
        <w:t>标准更侧重于</w:t>
      </w:r>
      <w:r>
        <w:rPr>
          <w:rFonts w:hint="eastAsia" w:ascii="仿宋_GB2312" w:hAnsi="黑体" w:eastAsia="仿宋_GB2312"/>
          <w:color w:val="000000" w:themeColor="text1"/>
          <w:sz w:val="32"/>
          <w:szCs w:val="21"/>
          <w:lang w:val="en-US" w:eastAsia="zh-CN"/>
          <w14:textFill>
            <w14:solidFill>
              <w14:schemeClr w14:val="tx1"/>
            </w14:solidFill>
          </w14:textFill>
        </w:rPr>
        <w:t>陆上风力发电</w:t>
      </w:r>
      <w:r>
        <w:rPr>
          <w:rFonts w:hint="eastAsia" w:ascii="仿宋_GB2312" w:hAnsi="黑体" w:eastAsia="仿宋_GB2312"/>
          <w:color w:val="000000" w:themeColor="text1"/>
          <w:sz w:val="32"/>
          <w:szCs w:val="21"/>
          <w14:textFill>
            <w14:solidFill>
              <w14:schemeClr w14:val="tx1"/>
            </w14:solidFill>
          </w14:textFill>
        </w:rPr>
        <w:t>，</w:t>
      </w:r>
      <w:r>
        <w:rPr>
          <w:rFonts w:ascii="仿宋_GB2312" w:hAnsi="黑体" w:eastAsia="仿宋_GB2312"/>
          <w:color w:val="000000" w:themeColor="text1"/>
          <w:sz w:val="32"/>
          <w:szCs w:val="21"/>
          <w14:textFill>
            <w14:solidFill>
              <w14:schemeClr w14:val="tx1"/>
            </w14:solidFill>
          </w14:textFill>
        </w:rPr>
        <w:t>本标准</w:t>
      </w:r>
      <w:r>
        <w:rPr>
          <w:rFonts w:hint="eastAsia" w:ascii="仿宋_GB2312" w:hAnsi="黑体" w:eastAsia="仿宋_GB2312"/>
          <w:color w:val="000000" w:themeColor="text1"/>
          <w:sz w:val="32"/>
          <w:szCs w:val="21"/>
          <w14:textFill>
            <w14:solidFill>
              <w14:schemeClr w14:val="tx1"/>
            </w14:solidFill>
          </w14:textFill>
        </w:rPr>
        <w:t>针对</w:t>
      </w:r>
      <w:r>
        <w:rPr>
          <w:rFonts w:hint="eastAsia" w:ascii="仿宋_GB2312" w:hAnsi="黑体" w:eastAsia="仿宋_GB2312"/>
          <w:color w:val="000000" w:themeColor="text1"/>
          <w:sz w:val="32"/>
          <w:szCs w:val="21"/>
          <w:lang w:val="en-US" w:eastAsia="zh-CN"/>
          <w14:textFill>
            <w14:solidFill>
              <w14:schemeClr w14:val="tx1"/>
            </w14:solidFill>
          </w14:textFill>
        </w:rPr>
        <w:t>海上风电</w:t>
      </w:r>
      <w:r>
        <w:rPr>
          <w:rFonts w:hint="eastAsia" w:ascii="仿宋_GB2312" w:hAnsi="黑体" w:eastAsia="仿宋_GB2312"/>
          <w:color w:val="000000" w:themeColor="text1"/>
          <w:sz w:val="32"/>
          <w:szCs w:val="21"/>
          <w14:textFill>
            <w14:solidFill>
              <w14:schemeClr w14:val="tx1"/>
            </w14:solidFill>
          </w14:textFill>
        </w:rPr>
        <w:t>建设领域</w:t>
      </w:r>
      <w:r>
        <w:rPr>
          <w:rFonts w:hint="eastAsia" w:ascii="仿宋_GB2312" w:hAnsi="仿宋_GB2312" w:eastAsia="仿宋_GB2312" w:cs="仿宋_GB2312"/>
          <w:bCs/>
          <w:sz w:val="32"/>
          <w:szCs w:val="32"/>
        </w:rPr>
        <w:t>特点</w:t>
      </w:r>
      <w:r>
        <w:rPr>
          <w:rFonts w:hint="eastAsia" w:ascii="仿宋_GB2312" w:hAnsi="黑体" w:eastAsia="仿宋_GB2312"/>
          <w:color w:val="000000" w:themeColor="text1"/>
          <w:sz w:val="32"/>
          <w:szCs w:val="21"/>
          <w:lang w:val="en-US" w:eastAsia="zh-CN"/>
          <w14:textFill>
            <w14:solidFill>
              <w14:schemeClr w14:val="tx1"/>
            </w14:solidFill>
          </w14:textFill>
        </w:rPr>
        <w:t>，结合项目档案管理、海上风力发电施工验收规范等相关要求</w:t>
      </w:r>
      <w:r>
        <w:rPr>
          <w:rFonts w:hint="eastAsia" w:ascii="仿宋_GB2312" w:hAnsi="仿宋_GB2312" w:eastAsia="仿宋_GB2312" w:cs="仿宋_GB2312"/>
          <w:sz w:val="32"/>
          <w:szCs w:val="32"/>
        </w:rPr>
        <w:t>进行融合编写</w:t>
      </w:r>
      <w:r>
        <w:rPr>
          <w:rFonts w:hint="eastAsia" w:ascii="仿宋_GB2312" w:hAnsi="黑体" w:eastAsia="仿宋_GB2312"/>
          <w:color w:val="000000" w:themeColor="text1"/>
          <w:sz w:val="32"/>
          <w:szCs w:val="21"/>
          <w14:textFill>
            <w14:solidFill>
              <w14:schemeClr w14:val="tx1"/>
            </w14:solidFill>
          </w14:textFill>
        </w:rPr>
        <w:t>，完善了</w:t>
      </w:r>
      <w:r>
        <w:rPr>
          <w:rFonts w:hint="eastAsia" w:ascii="仿宋_GB2312" w:hAnsi="黑体" w:eastAsia="仿宋_GB2312"/>
          <w:color w:val="000000" w:themeColor="text1"/>
          <w:sz w:val="32"/>
          <w:szCs w:val="21"/>
          <w:lang w:val="en-US" w:eastAsia="zh-CN"/>
          <w14:textFill>
            <w14:solidFill>
              <w14:schemeClr w14:val="tx1"/>
            </w14:solidFill>
          </w14:textFill>
        </w:rPr>
        <w:t>海上风电建设项目文件收集与档案整理</w:t>
      </w:r>
      <w:r>
        <w:rPr>
          <w:rFonts w:hint="eastAsia" w:ascii="仿宋_GB2312" w:hAnsi="黑体" w:eastAsia="仿宋_GB2312"/>
          <w:color w:val="000000" w:themeColor="text1"/>
          <w:sz w:val="32"/>
          <w:szCs w:val="21"/>
          <w14:textFill>
            <w14:solidFill>
              <w14:schemeClr w14:val="tx1"/>
            </w14:solidFill>
          </w14:textFill>
        </w:rPr>
        <w:t>的专项标准规范，为电力建设行业标准化提升</w:t>
      </w:r>
      <w:r>
        <w:rPr>
          <w:rFonts w:hint="eastAsia" w:ascii="仿宋_GB2312" w:hAnsi="黑体" w:eastAsia="仿宋_GB2312"/>
          <w:color w:val="000000" w:themeColor="text1"/>
          <w:sz w:val="32"/>
          <w:szCs w:val="21"/>
          <w:lang w:val="en-US" w:eastAsia="zh-CN"/>
          <w14:textFill>
            <w14:solidFill>
              <w14:schemeClr w14:val="tx1"/>
            </w14:solidFill>
          </w14:textFill>
        </w:rPr>
        <w:t>项目档案管理水平</w:t>
      </w:r>
      <w:r>
        <w:rPr>
          <w:rFonts w:hint="eastAsia" w:ascii="仿宋_GB2312" w:hAnsi="黑体" w:eastAsia="仿宋_GB2312"/>
          <w:color w:val="000000" w:themeColor="text1"/>
          <w:sz w:val="32"/>
          <w:szCs w:val="21"/>
          <w14:textFill>
            <w14:solidFill>
              <w14:schemeClr w14:val="tx1"/>
            </w14:solidFill>
          </w14:textFill>
        </w:rPr>
        <w:t>做出了相应贡献。</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val="en-US" w:eastAsia="zh-CN"/>
          <w14:textFill>
            <w14:solidFill>
              <w14:schemeClr w14:val="tx1"/>
            </w14:solidFill>
          </w14:textFill>
        </w:rPr>
        <w:t>3</w:t>
      </w:r>
      <w:r>
        <w:rPr>
          <w:rFonts w:ascii="仿宋_GB2312" w:hAnsi="黑体" w:eastAsia="仿宋_GB2312"/>
          <w:color w:val="000000" w:themeColor="text1"/>
          <w:sz w:val="32"/>
          <w:szCs w:val="21"/>
          <w14:textFill>
            <w14:solidFill>
              <w14:schemeClr w14:val="tx1"/>
            </w14:solidFill>
          </w14:textFill>
        </w:rPr>
        <w:t>.在与现有标准协调一致的基础上，结合</w:t>
      </w:r>
      <w:r>
        <w:rPr>
          <w:rFonts w:hint="eastAsia" w:ascii="仿宋_GB2312" w:hAnsi="黑体" w:eastAsia="仿宋_GB2312"/>
          <w:color w:val="000000" w:themeColor="text1"/>
          <w:sz w:val="32"/>
          <w:szCs w:val="21"/>
          <w:lang w:val="en-US" w:eastAsia="zh-CN"/>
          <w14:textFill>
            <w14:solidFill>
              <w14:schemeClr w14:val="tx1"/>
            </w14:solidFill>
          </w14:textFill>
        </w:rPr>
        <w:t>海上</w:t>
      </w:r>
      <w:r>
        <w:rPr>
          <w:rFonts w:ascii="仿宋_GB2312" w:hAnsi="黑体" w:eastAsia="仿宋_GB2312"/>
          <w:color w:val="000000" w:themeColor="text1"/>
          <w:sz w:val="32"/>
          <w:szCs w:val="21"/>
          <w14:textFill>
            <w14:solidFill>
              <w14:schemeClr w14:val="tx1"/>
            </w14:solidFill>
          </w14:textFill>
        </w:rPr>
        <w:t>电力工程建设自身特点，提出</w:t>
      </w:r>
      <w:r>
        <w:rPr>
          <w:rFonts w:hint="eastAsia" w:ascii="仿宋_GB2312" w:hAnsi="黑体" w:eastAsia="仿宋_GB2312"/>
          <w:color w:val="000000" w:themeColor="text1"/>
          <w:sz w:val="32"/>
          <w:szCs w:val="21"/>
          <w14:textFill>
            <w14:solidFill>
              <w14:schemeClr w14:val="tx1"/>
            </w14:solidFill>
          </w14:textFill>
        </w:rPr>
        <w:t>针对性的要求</w:t>
      </w:r>
      <w:r>
        <w:rPr>
          <w:rFonts w:hint="eastAsia" w:ascii="仿宋_GB2312" w:hAnsi="黑体" w:eastAsia="仿宋_GB2312"/>
          <w:color w:val="000000" w:themeColor="text1"/>
          <w:sz w:val="32"/>
          <w:szCs w:val="21"/>
          <w:lang w:val="en-US" w:eastAsia="zh-CN"/>
          <w14:textFill>
            <w14:solidFill>
              <w14:schemeClr w14:val="tx1"/>
            </w14:solidFill>
          </w14:textFill>
        </w:rPr>
        <w:t>，为海上风力发电建设项目的文件管理工作提供标准化依据与实践指导</w:t>
      </w:r>
      <w:r>
        <w:rPr>
          <w:rFonts w:ascii="仿宋_GB2312" w:hAnsi="黑体" w:eastAsia="仿宋_GB2312"/>
          <w:color w:val="000000" w:themeColor="text1"/>
          <w:sz w:val="32"/>
          <w:szCs w:val="21"/>
          <w14:textFill>
            <w14:solidFill>
              <w14:schemeClr w14:val="tx1"/>
            </w14:solidFill>
          </w14:textFill>
        </w:rPr>
        <w:t>。</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val="en-US" w:eastAsia="zh-CN"/>
          <w14:textFill>
            <w14:solidFill>
              <w14:schemeClr w14:val="tx1"/>
            </w14:solidFill>
          </w14:textFill>
        </w:rPr>
        <w:t>4</w:t>
      </w:r>
      <w:r>
        <w:rPr>
          <w:rFonts w:ascii="仿宋_GB2312" w:hAnsi="黑体" w:eastAsia="仿宋_GB2312"/>
          <w:color w:val="000000" w:themeColor="text1"/>
          <w:sz w:val="32"/>
          <w:szCs w:val="21"/>
          <w14:textFill>
            <w14:solidFill>
              <w14:schemeClr w14:val="tx1"/>
            </w14:solidFill>
          </w14:textFill>
        </w:rPr>
        <w:t>.标准研制不但</w:t>
      </w:r>
      <w:r>
        <w:rPr>
          <w:rFonts w:hint="eastAsia" w:ascii="仿宋_GB2312" w:hAnsi="黑体" w:eastAsia="仿宋_GB2312"/>
          <w:color w:val="000000" w:themeColor="text1"/>
          <w:sz w:val="32"/>
          <w:szCs w:val="21"/>
          <w:lang w:val="en-US" w:eastAsia="zh-CN"/>
          <w14:textFill>
            <w14:solidFill>
              <w14:schemeClr w14:val="tx1"/>
            </w14:solidFill>
          </w14:textFill>
        </w:rPr>
        <w:t>归纳总结了各大发电集团海上发电项目特点</w:t>
      </w:r>
      <w:r>
        <w:rPr>
          <w:rFonts w:hint="eastAsia" w:ascii="仿宋_GB2312" w:hAnsi="黑体" w:eastAsia="仿宋_GB2312"/>
          <w:color w:val="000000" w:themeColor="text1"/>
          <w:sz w:val="32"/>
          <w:szCs w:val="21"/>
          <w14:textFill>
            <w14:solidFill>
              <w14:schemeClr w14:val="tx1"/>
            </w14:solidFill>
          </w14:textFill>
        </w:rPr>
        <w:t>，</w:t>
      </w:r>
      <w:r>
        <w:rPr>
          <w:rFonts w:ascii="仿宋_GB2312" w:hAnsi="黑体" w:eastAsia="仿宋_GB2312"/>
          <w:color w:val="000000" w:themeColor="text1"/>
          <w:sz w:val="32"/>
          <w:szCs w:val="21"/>
          <w14:textFill>
            <w14:solidFill>
              <w14:schemeClr w14:val="tx1"/>
            </w14:solidFill>
          </w14:textFill>
        </w:rPr>
        <w:t>而且首次</w:t>
      </w:r>
      <w:r>
        <w:rPr>
          <w:rFonts w:hint="eastAsia" w:ascii="仿宋_GB2312" w:hAnsi="黑体" w:eastAsia="仿宋_GB2312"/>
          <w:color w:val="000000" w:themeColor="text1"/>
          <w:sz w:val="32"/>
          <w:szCs w:val="21"/>
          <w14:textFill>
            <w14:solidFill>
              <w14:schemeClr w14:val="tx1"/>
            </w14:solidFill>
          </w14:textFill>
        </w:rPr>
        <w:t>纳入专用海上运输船、自升式安装平台、直升机</w:t>
      </w:r>
      <w:r>
        <w:rPr>
          <w:rFonts w:hint="eastAsia" w:ascii="仿宋_GB2312" w:hAnsi="黑体" w:eastAsia="仿宋_GB2312"/>
          <w:color w:val="000000" w:themeColor="text1"/>
          <w:sz w:val="32"/>
          <w:szCs w:val="21"/>
          <w:lang w:eastAsia="zh-CN"/>
          <w14:textFill>
            <w14:solidFill>
              <w14:schemeClr w14:val="tx1"/>
            </w14:solidFill>
          </w14:textFill>
        </w:rPr>
        <w:t>、海上升压站（换流站）</w:t>
      </w:r>
      <w:r>
        <w:rPr>
          <w:rFonts w:hint="eastAsia" w:ascii="仿宋_GB2312" w:hAnsi="黑体" w:eastAsia="仿宋_GB2312"/>
          <w:color w:val="000000" w:themeColor="text1"/>
          <w:sz w:val="32"/>
          <w:szCs w:val="21"/>
          <w14:textFill>
            <w14:solidFill>
              <w14:schemeClr w14:val="tx1"/>
            </w14:solidFill>
          </w14:textFill>
        </w:rPr>
        <w:t>等特殊</w:t>
      </w:r>
      <w:r>
        <w:rPr>
          <w:rFonts w:hint="eastAsia" w:ascii="仿宋_GB2312" w:hAnsi="黑体" w:eastAsia="仿宋_GB2312"/>
          <w:color w:val="000000" w:themeColor="text1"/>
          <w:sz w:val="32"/>
          <w:szCs w:val="21"/>
          <w:lang w:val="en-US" w:eastAsia="zh-CN"/>
          <w14:textFill>
            <w14:solidFill>
              <w14:schemeClr w14:val="tx1"/>
            </w14:solidFill>
          </w14:textFill>
        </w:rPr>
        <w:t>设备</w:t>
      </w:r>
      <w:r>
        <w:rPr>
          <w:rFonts w:hint="eastAsia" w:ascii="仿宋_GB2312" w:hAnsi="黑体" w:eastAsia="仿宋_GB2312"/>
          <w:color w:val="000000" w:themeColor="text1"/>
          <w:sz w:val="32"/>
          <w:szCs w:val="21"/>
          <w14:textFill>
            <w14:solidFill>
              <w14:schemeClr w14:val="tx1"/>
            </w14:solidFill>
          </w14:textFill>
        </w:rPr>
        <w:t>和新技术</w:t>
      </w:r>
      <w:r>
        <w:rPr>
          <w:rFonts w:ascii="仿宋_GB2312" w:hAnsi="黑体" w:eastAsia="仿宋_GB2312"/>
          <w:color w:val="000000" w:themeColor="text1"/>
          <w:sz w:val="32"/>
          <w:szCs w:val="21"/>
          <w14:textFill>
            <w14:solidFill>
              <w14:schemeClr w14:val="tx1"/>
            </w14:solidFill>
          </w14:textFill>
        </w:rPr>
        <w:t>，</w:t>
      </w:r>
      <w:r>
        <w:rPr>
          <w:rFonts w:ascii="仿宋_GB2312" w:hAnsi="黑体" w:eastAsia="仿宋_GB2312"/>
          <w:bCs/>
          <w:color w:val="000000" w:themeColor="text1"/>
          <w:sz w:val="32"/>
          <w:szCs w:val="21"/>
          <w14:textFill>
            <w14:solidFill>
              <w14:schemeClr w14:val="tx1"/>
            </w14:solidFill>
          </w14:textFill>
        </w:rPr>
        <w:t>创新并紧跟反映了新时代的发展步伐。</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val="en-US" w:eastAsia="zh-CN"/>
          <w14:textFill>
            <w14:solidFill>
              <w14:schemeClr w14:val="tx1"/>
            </w14:solidFill>
          </w14:textFill>
        </w:rPr>
        <w:t>5</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本标准研制有助于引导和提高相关企业在</w:t>
      </w:r>
      <w:r>
        <w:rPr>
          <w:rFonts w:hint="eastAsia" w:ascii="仿宋_GB2312" w:hAnsi="黑体" w:eastAsia="仿宋_GB2312"/>
          <w:color w:val="000000" w:themeColor="text1"/>
          <w:sz w:val="32"/>
          <w:szCs w:val="21"/>
          <w:lang w:val="en-US" w:eastAsia="zh-CN"/>
          <w14:textFill>
            <w14:solidFill>
              <w14:schemeClr w14:val="tx1"/>
            </w14:solidFill>
          </w14:textFill>
        </w:rPr>
        <w:t>海上</w:t>
      </w:r>
      <w:r>
        <w:rPr>
          <w:rFonts w:hint="eastAsia" w:ascii="仿宋_GB2312" w:hAnsi="黑体" w:eastAsia="仿宋_GB2312"/>
          <w:color w:val="000000" w:themeColor="text1"/>
          <w:sz w:val="32"/>
          <w:szCs w:val="21"/>
          <w14:textFill>
            <w14:solidFill>
              <w14:schemeClr w14:val="tx1"/>
            </w14:solidFill>
          </w14:textFill>
        </w:rPr>
        <w:t>电力</w:t>
      </w:r>
      <w:r>
        <w:rPr>
          <w:rFonts w:hint="eastAsia" w:ascii="仿宋_GB2312" w:hAnsi="黑体" w:eastAsia="仿宋_GB2312"/>
          <w:color w:val="000000" w:themeColor="text1"/>
          <w:sz w:val="32"/>
          <w:szCs w:val="21"/>
          <w:lang w:val="en-US" w:eastAsia="zh-CN"/>
          <w14:textFill>
            <w14:solidFill>
              <w14:schemeClr w14:val="tx1"/>
            </w14:solidFill>
          </w14:textFill>
        </w:rPr>
        <w:t>建设</w:t>
      </w:r>
      <w:r>
        <w:rPr>
          <w:rFonts w:hint="eastAsia" w:ascii="仿宋_GB2312" w:hAnsi="黑体" w:eastAsia="仿宋_GB2312"/>
          <w:color w:val="000000" w:themeColor="text1"/>
          <w:sz w:val="32"/>
          <w:szCs w:val="21"/>
          <w14:textFill>
            <w14:solidFill>
              <w14:schemeClr w14:val="tx1"/>
            </w14:solidFill>
          </w14:textFill>
        </w:rPr>
        <w:t>项目施工过程中，相关单位对</w:t>
      </w:r>
      <w:r>
        <w:rPr>
          <w:rFonts w:hint="eastAsia" w:ascii="仿宋_GB2312" w:hAnsi="黑体" w:eastAsia="仿宋_GB2312"/>
          <w:color w:val="000000" w:themeColor="text1"/>
          <w:sz w:val="32"/>
          <w:szCs w:val="21"/>
          <w:lang w:val="en-US" w:eastAsia="zh-CN"/>
          <w14:textFill>
            <w14:solidFill>
              <w14:schemeClr w14:val="tx1"/>
            </w14:solidFill>
          </w14:textFill>
        </w:rPr>
        <w:t>项目档案的管理</w:t>
      </w:r>
      <w:r>
        <w:rPr>
          <w:rFonts w:hint="eastAsia" w:ascii="仿宋_GB2312" w:hAnsi="黑体" w:eastAsia="仿宋_GB2312"/>
          <w:color w:val="000000" w:themeColor="text1"/>
          <w:sz w:val="32"/>
          <w:szCs w:val="21"/>
          <w14:textFill>
            <w14:solidFill>
              <w14:schemeClr w14:val="tx1"/>
            </w14:solidFill>
          </w14:textFill>
        </w:rPr>
        <w:t>。</w:t>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六、标准调研、研讨及征求意见情况，重大分歧意见的处理经过和依据</w:t>
      </w:r>
    </w:p>
    <w:p>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标准调研、研讨情况</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标准研制过程中，编制组进行了广泛的收资、调研和探讨。研究的几个主要问题及处理结论如下：</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1</w:t>
      </w:r>
      <w:r>
        <w:rPr>
          <w:rFonts w:ascii="仿宋_GB2312" w:hAnsi="黑体" w:eastAsia="仿宋_GB2312"/>
          <w:color w:val="000000" w:themeColor="text1"/>
          <w:sz w:val="32"/>
          <w:szCs w:val="21"/>
          <w14:textFill>
            <w14:solidFill>
              <w14:schemeClr w14:val="tx1"/>
            </w14:solidFill>
          </w14:textFill>
        </w:rPr>
        <w:t>）本标准的编制目的和</w:t>
      </w:r>
      <w:r>
        <w:rPr>
          <w:rFonts w:hint="eastAsia" w:ascii="仿宋_GB2312" w:hAnsi="黑体" w:eastAsia="仿宋_GB2312"/>
          <w:color w:val="000000" w:themeColor="text1"/>
          <w:sz w:val="32"/>
          <w:szCs w:val="21"/>
          <w14:textFill>
            <w14:solidFill>
              <w14:schemeClr w14:val="tx1"/>
            </w14:solidFill>
          </w14:textFill>
        </w:rPr>
        <w:t>使用对象</w:t>
      </w:r>
    </w:p>
    <w:p>
      <w:pPr>
        <w:pStyle w:val="21"/>
        <w:spacing w:before="32"/>
        <w:ind w:left="126" w:firstLine="640" w:firstLineChars="200"/>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pP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本</w:t>
      </w:r>
      <w:r>
        <w:rPr>
          <w:rFonts w:ascii="仿宋_GB2312" w:hAnsi="黑体" w:eastAsia="仿宋_GB2312"/>
          <w:color w:val="000000" w:themeColor="text1"/>
          <w:sz w:val="32"/>
          <w:szCs w:val="21"/>
          <w14:textFill>
            <w14:solidFill>
              <w14:schemeClr w14:val="tx1"/>
            </w14:solidFill>
          </w14:textFill>
        </w:rPr>
        <w:t>标准</w:t>
      </w: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建立海上风力发电建设项目档案管理技术标准，填补海上风力发电建设项目档案业务规范的空白，为适应近年来海上风电项目的迅速发展，帮助新建、改建、扩建的海风项目建立起权责清晰、流程规范的档案管理制度、业务规范体系，做好项目文件的收集整理，确保项目档案的完整、准确、系统、规范。为稳妥有序推进实现新能源项目高质量发展的目标提供保障，从而推动我国绿色低碳经济的发展，尽快实现“双碳”目标。</w:t>
      </w:r>
    </w:p>
    <w:p>
      <w:pPr>
        <w:pStyle w:val="21"/>
        <w:spacing w:before="32"/>
        <w:ind w:left="126" w:firstLine="640" w:firstLineChars="200"/>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pP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适用于新建、改建、扩建的海上风电工程。</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2</w:t>
      </w:r>
      <w:r>
        <w:rPr>
          <w:rFonts w:ascii="仿宋_GB2312" w:hAnsi="黑体" w:eastAsia="仿宋_GB2312"/>
          <w:color w:val="000000" w:themeColor="text1"/>
          <w:sz w:val="32"/>
          <w:szCs w:val="21"/>
          <w14:textFill>
            <w14:solidFill>
              <w14:schemeClr w14:val="tx1"/>
            </w14:solidFill>
          </w14:textFill>
        </w:rPr>
        <w:t>）标准的</w:t>
      </w:r>
      <w:r>
        <w:rPr>
          <w:rFonts w:hint="eastAsia" w:ascii="仿宋_GB2312" w:hAnsi="黑体" w:eastAsia="仿宋_GB2312"/>
          <w:color w:val="000000" w:themeColor="text1"/>
          <w:sz w:val="32"/>
          <w:szCs w:val="21"/>
          <w14:textFill>
            <w14:solidFill>
              <w14:schemeClr w14:val="tx1"/>
            </w14:solidFill>
          </w14:textFill>
        </w:rPr>
        <w:t>编写</w:t>
      </w:r>
      <w:r>
        <w:rPr>
          <w:rFonts w:ascii="仿宋_GB2312" w:hAnsi="黑体" w:eastAsia="仿宋_GB2312"/>
          <w:color w:val="000000" w:themeColor="text1"/>
          <w:sz w:val="32"/>
          <w:szCs w:val="21"/>
          <w14:textFill>
            <w14:solidFill>
              <w14:schemeClr w14:val="tx1"/>
            </w14:solidFill>
          </w14:textFill>
        </w:rPr>
        <w:t>规则</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本规程对</w:t>
      </w: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海上风力发电建设项目档案管理全过程</w:t>
      </w:r>
      <w:r>
        <w:rPr>
          <w:rFonts w:hint="eastAsia" w:ascii="仿宋_GB2312" w:hAnsi="黑体" w:eastAsia="仿宋_GB2312"/>
          <w:color w:val="000000" w:themeColor="text1"/>
          <w:sz w:val="32"/>
          <w:szCs w:val="21"/>
          <w14:textFill>
            <w14:solidFill>
              <w14:schemeClr w14:val="tx1"/>
            </w14:solidFill>
          </w14:textFill>
        </w:rPr>
        <w:t>做出了原则性要求，</w:t>
      </w: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重点建立了海上风电项目档案的分类体系，编制了项目文件归档范围和保管期限表。</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（3）适当考虑绿色环保和智能技术应用等内容</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绿色环保和智能技术应用是当前国家所提倡的，也是未来发展的趋势。</w:t>
      </w:r>
      <w:r>
        <w:rPr>
          <w:rFonts w:hint="eastAsia" w:ascii="仿宋_GB2312" w:hAnsi="黑体" w:eastAsia="仿宋_GB2312" w:cstheme="minorBidi"/>
          <w:color w:val="000000" w:themeColor="text1"/>
          <w:kern w:val="2"/>
          <w:sz w:val="32"/>
          <w:szCs w:val="21"/>
          <w:lang w:val="en-US" w:eastAsia="zh-CN" w:bidi="ar-SA"/>
          <w14:textFill>
            <w14:solidFill>
              <w14:schemeClr w14:val="tx1"/>
            </w14:solidFill>
          </w14:textFill>
        </w:rPr>
        <w:t>海上风力发电建设项</w:t>
      </w:r>
      <w:r>
        <w:rPr>
          <w:rFonts w:hint="eastAsia" w:ascii="仿宋_GB2312" w:hAnsi="黑体" w:eastAsia="仿宋_GB2312"/>
          <w:color w:val="000000" w:themeColor="text1"/>
          <w:sz w:val="32"/>
          <w:szCs w:val="21"/>
          <w:lang w:val="en-US" w:eastAsia="zh-CN"/>
          <w14:textFill>
            <w14:solidFill>
              <w14:schemeClr w14:val="tx1"/>
            </w14:solidFill>
          </w14:textFill>
        </w:rPr>
        <w:t>目</w:t>
      </w:r>
      <w:r>
        <w:rPr>
          <w:rFonts w:hint="eastAsia" w:ascii="仿宋_GB2312" w:hAnsi="黑体" w:eastAsia="仿宋_GB2312"/>
          <w:color w:val="000000" w:themeColor="text1"/>
          <w:sz w:val="32"/>
          <w:szCs w:val="21"/>
          <w14:textFill>
            <w14:solidFill>
              <w14:schemeClr w14:val="tx1"/>
            </w14:solidFill>
          </w14:textFill>
        </w:rPr>
        <w:t>海底监测设备</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海上风电维护船舶、救生舱等</w:t>
      </w:r>
      <w:r>
        <w:rPr>
          <w:rFonts w:hint="eastAsia" w:ascii="仿宋_GB2312" w:hAnsi="黑体" w:eastAsia="仿宋_GB2312"/>
          <w:color w:val="000000" w:themeColor="text1"/>
          <w:sz w:val="32"/>
          <w:szCs w:val="21"/>
          <w:lang w:val="en-US" w:eastAsia="zh-CN"/>
          <w14:textFill>
            <w14:solidFill>
              <w14:schemeClr w14:val="tx1"/>
            </w14:solidFill>
          </w14:textFill>
        </w:rPr>
        <w:t>海工</w:t>
      </w:r>
      <w:r>
        <w:rPr>
          <w:rFonts w:hint="eastAsia" w:ascii="仿宋_GB2312" w:hAnsi="黑体" w:eastAsia="仿宋_GB2312"/>
          <w:color w:val="000000" w:themeColor="text1"/>
          <w:sz w:val="32"/>
          <w:szCs w:val="21"/>
          <w14:textFill>
            <w14:solidFill>
              <w14:schemeClr w14:val="tx1"/>
            </w14:solidFill>
          </w14:textFill>
        </w:rPr>
        <w:t>智能化操作和智能化装置越来越普及，带来了较多便利。本标准增加了相关内容，填补了这一空白。</w:t>
      </w:r>
    </w:p>
    <w:p>
      <w:pPr>
        <w:numPr>
          <w:ilvl w:val="0"/>
          <w:numId w:val="1"/>
        </w:num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明确</w:t>
      </w:r>
      <w:r>
        <w:rPr>
          <w:rFonts w:hint="eastAsia" w:ascii="仿宋_GB2312" w:hAnsi="黑体" w:eastAsia="仿宋_GB2312"/>
          <w:color w:val="000000" w:themeColor="text1"/>
          <w:sz w:val="32"/>
          <w:szCs w:val="21"/>
          <w:lang w:val="en-US" w:eastAsia="zh-CN"/>
          <w14:textFill>
            <w14:solidFill>
              <w14:schemeClr w14:val="tx1"/>
            </w14:solidFill>
          </w14:textFill>
        </w:rPr>
        <w:t>规定了海上风电建设项目</w:t>
      </w:r>
      <w:r>
        <w:rPr>
          <w:rFonts w:hint="eastAsia" w:ascii="仿宋_GB2312" w:hAnsi="黑体" w:eastAsia="仿宋_GB2312"/>
          <w:color w:val="000000" w:themeColor="text1"/>
          <w:sz w:val="32"/>
          <w:szCs w:val="21"/>
          <w14:textFill>
            <w14:solidFill>
              <w14:schemeClr w14:val="tx1"/>
            </w14:solidFill>
          </w14:textFill>
        </w:rPr>
        <w:t>海上升压站（换流站）、无功补偿站、陆上集控中心</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海缆敷设在施工和设备部分的归档要求。</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本标准对</w:t>
      </w:r>
      <w:r>
        <w:rPr>
          <w:rFonts w:hint="eastAsia" w:ascii="仿宋_GB2312" w:hAnsi="黑体" w:eastAsia="仿宋_GB2312"/>
          <w:color w:val="000000" w:themeColor="text1"/>
          <w:sz w:val="32"/>
          <w:szCs w:val="21"/>
          <w:lang w:val="en-US" w:eastAsia="zh-CN"/>
          <w14:textFill>
            <w14:solidFill>
              <w14:schemeClr w14:val="tx1"/>
            </w14:solidFill>
          </w14:textFill>
        </w:rPr>
        <w:t>海上风电建设项目在</w:t>
      </w:r>
      <w:r>
        <w:rPr>
          <w:rFonts w:hint="eastAsia" w:ascii="仿宋_GB2312" w:hAnsi="黑体" w:eastAsia="仿宋_GB2312"/>
          <w:color w:val="000000" w:themeColor="text1"/>
          <w:sz w:val="32"/>
          <w:szCs w:val="21"/>
          <w14:textFill>
            <w14:solidFill>
              <w14:schemeClr w14:val="tx1"/>
            </w14:solidFill>
          </w14:textFill>
        </w:rPr>
        <w:t>海上升压站（换流站）、无功补偿站、陆上集控中心</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海缆敷设</w:t>
      </w:r>
      <w:r>
        <w:rPr>
          <w:rFonts w:hint="eastAsia" w:ascii="仿宋_GB2312" w:hAnsi="黑体" w:eastAsia="仿宋_GB2312"/>
          <w:color w:val="000000" w:themeColor="text1"/>
          <w:sz w:val="32"/>
          <w:szCs w:val="21"/>
          <w14:textFill>
            <w14:solidFill>
              <w14:schemeClr w14:val="tx1"/>
            </w14:solidFill>
          </w14:textFill>
        </w:rPr>
        <w:t>的相关要求和</w:t>
      </w:r>
      <w:r>
        <w:rPr>
          <w:rFonts w:hint="eastAsia" w:ascii="仿宋_GB2312" w:hAnsi="黑体" w:eastAsia="仿宋_GB2312"/>
          <w:color w:val="000000" w:themeColor="text1"/>
          <w:sz w:val="32"/>
          <w:szCs w:val="21"/>
          <w:lang w:val="en-US" w:eastAsia="zh-CN"/>
          <w14:textFill>
            <w14:solidFill>
              <w14:schemeClr w14:val="tx1"/>
            </w14:solidFill>
          </w14:textFill>
        </w:rPr>
        <w:t>归档</w:t>
      </w:r>
      <w:r>
        <w:rPr>
          <w:rFonts w:hint="eastAsia" w:ascii="仿宋_GB2312" w:hAnsi="黑体" w:eastAsia="仿宋_GB2312"/>
          <w:color w:val="000000" w:themeColor="text1"/>
          <w:sz w:val="32"/>
          <w:szCs w:val="21"/>
          <w14:textFill>
            <w14:solidFill>
              <w14:schemeClr w14:val="tx1"/>
            </w14:solidFill>
          </w14:textFill>
        </w:rPr>
        <w:t>范围做了明确</w:t>
      </w:r>
      <w:r>
        <w:rPr>
          <w:rFonts w:hint="eastAsia" w:ascii="仿宋_GB2312" w:hAnsi="黑体" w:eastAsia="仿宋_GB2312"/>
          <w:color w:val="000000" w:themeColor="text1"/>
          <w:sz w:val="32"/>
          <w:szCs w:val="21"/>
          <w:lang w:val="en-US" w:eastAsia="zh-CN"/>
          <w14:textFill>
            <w14:solidFill>
              <w14:schemeClr w14:val="tx1"/>
            </w14:solidFill>
          </w14:textFill>
        </w:rPr>
        <w:t>的解释</w:t>
      </w:r>
      <w:r>
        <w:rPr>
          <w:rFonts w:hint="eastAsia" w:ascii="仿宋_GB2312" w:hAnsi="黑体" w:eastAsia="仿宋_GB2312"/>
          <w:color w:val="000000" w:themeColor="text1"/>
          <w:sz w:val="32"/>
          <w:szCs w:val="21"/>
          <w14:textFill>
            <w14:solidFill>
              <w14:schemeClr w14:val="tx1"/>
            </w14:solidFill>
          </w14:textFill>
        </w:rPr>
        <w:t>。</w:t>
      </w:r>
    </w:p>
    <w:p>
      <w:pPr>
        <w:spacing w:line="560" w:lineRule="exact"/>
        <w:ind w:firstLine="640" w:firstLineChars="200"/>
        <w:rPr>
          <w:rFonts w:hint="eastAsia" w:ascii="仿宋_GB2312" w:hAnsi="黑体" w:eastAsia="仿宋_GB2312"/>
          <w:color w:val="000000" w:themeColor="text1"/>
          <w:sz w:val="32"/>
          <w:szCs w:val="21"/>
          <w:lang w:eastAsia="zh-CN"/>
          <w14:textFill>
            <w14:solidFill>
              <w14:schemeClr w14:val="tx1"/>
            </w14:solidFill>
          </w14:textFill>
        </w:rPr>
      </w:pP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5</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增加“电子文件归档与电子档案管理”</w:t>
      </w:r>
      <w:r>
        <w:rPr>
          <w:rFonts w:hint="eastAsia" w:ascii="仿宋_GB2312" w:hAnsi="黑体" w:eastAsia="仿宋_GB2312"/>
          <w:color w:val="000000" w:themeColor="text1"/>
          <w:sz w:val="32"/>
          <w:szCs w:val="21"/>
          <w:lang w:val="en-US" w:eastAsia="zh-CN"/>
          <w14:textFill>
            <w14:solidFill>
              <w14:schemeClr w14:val="tx1"/>
            </w14:solidFill>
          </w14:textFill>
        </w:rPr>
        <w:t>章节</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val="en-US" w:eastAsia="zh-CN"/>
          <w14:textFill>
            <w14:solidFill>
              <w14:schemeClr w14:val="tx1"/>
            </w14:solidFill>
          </w14:textFill>
        </w:rPr>
        <w:t>针对近年来单套制电子文件归档的特点和趋势</w:t>
      </w:r>
      <w:r>
        <w:rPr>
          <w:rFonts w:hint="eastAsia" w:ascii="仿宋_GB2312" w:hAnsi="黑体" w:eastAsia="仿宋_GB2312"/>
          <w:color w:val="000000" w:themeColor="text1"/>
          <w:sz w:val="32"/>
          <w:szCs w:val="21"/>
          <w14:textFill>
            <w14:solidFill>
              <w14:schemeClr w14:val="tx1"/>
            </w14:solidFill>
          </w14:textFill>
        </w:rPr>
        <w:t>。编制电子文件归档与电子档案管理</w:t>
      </w:r>
      <w:r>
        <w:rPr>
          <w:rFonts w:hint="eastAsia" w:ascii="仿宋_GB2312" w:hAnsi="黑体" w:eastAsia="仿宋_GB2312"/>
          <w:color w:val="000000" w:themeColor="text1"/>
          <w:sz w:val="32"/>
          <w:szCs w:val="21"/>
          <w:lang w:val="en-US" w:eastAsia="zh-CN"/>
          <w14:textFill>
            <w14:solidFill>
              <w14:schemeClr w14:val="tx1"/>
            </w14:solidFill>
          </w14:textFill>
        </w:rPr>
        <w:t>相关</w:t>
      </w:r>
      <w:r>
        <w:rPr>
          <w:rFonts w:hint="eastAsia" w:ascii="仿宋_GB2312" w:hAnsi="黑体" w:eastAsia="仿宋_GB2312"/>
          <w:color w:val="000000" w:themeColor="text1"/>
          <w:sz w:val="32"/>
          <w:szCs w:val="21"/>
          <w14:textFill>
            <w14:solidFill>
              <w14:schemeClr w14:val="tx1"/>
            </w14:solidFill>
          </w14:textFill>
        </w:rPr>
        <w:t>要求，如</w:t>
      </w:r>
      <w:r>
        <w:rPr>
          <w:rFonts w:hint="eastAsia" w:ascii="仿宋_GB2312" w:hAnsi="黑体" w:eastAsia="仿宋_GB2312"/>
          <w:color w:val="000000" w:themeColor="text1"/>
          <w:sz w:val="32"/>
          <w:szCs w:val="21"/>
          <w:lang w:val="en-US" w:eastAsia="zh-CN"/>
          <w14:textFill>
            <w14:solidFill>
              <w14:schemeClr w14:val="tx1"/>
            </w14:solidFill>
          </w14:textFill>
        </w:rPr>
        <w:t>光盘档案、项目档案数字化</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对当前电子文件归档有</w:t>
      </w:r>
      <w:r>
        <w:rPr>
          <w:rFonts w:hint="eastAsia" w:ascii="仿宋_GB2312" w:hAnsi="黑体" w:eastAsia="仿宋_GB2312"/>
          <w:color w:val="000000" w:themeColor="text1"/>
          <w:sz w:val="32"/>
          <w:szCs w:val="21"/>
          <w14:textFill>
            <w14:solidFill>
              <w14:schemeClr w14:val="tx1"/>
            </w14:solidFill>
          </w14:textFill>
        </w:rPr>
        <w:t>一定的指导作用。</w:t>
      </w:r>
    </w:p>
    <w:p>
      <w:pPr>
        <w:spacing w:line="560" w:lineRule="exact"/>
        <w:ind w:firstLine="640" w:firstLineChars="200"/>
        <w:rPr>
          <w:rFonts w:hint="eastAsia" w:ascii="仿宋_GB2312" w:hAnsi="黑体" w:eastAsia="仿宋_GB2312"/>
          <w:color w:val="000000" w:themeColor="text1"/>
          <w:sz w:val="32"/>
          <w:szCs w:val="21"/>
          <w:lang w:val="en-US" w:eastAsia="zh-CN"/>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6</w:t>
      </w:r>
      <w:r>
        <w:rPr>
          <w:rFonts w:hint="eastAsia" w:ascii="仿宋_GB2312" w:hAnsi="黑体" w:eastAsia="仿宋_GB2312"/>
          <w:color w:val="000000" w:themeColor="text1"/>
          <w:sz w:val="32"/>
          <w:szCs w:val="21"/>
          <w14:textFill>
            <w14:solidFill>
              <w14:schemeClr w14:val="tx1"/>
            </w14:solidFill>
          </w14:textFill>
        </w:rPr>
        <w:t>）增加了海缆监测记录，海底冲刷监测</w:t>
      </w:r>
      <w:r>
        <w:rPr>
          <w:rFonts w:hint="eastAsia" w:ascii="仿宋_GB2312" w:hAnsi="黑体" w:eastAsia="仿宋_GB2312"/>
          <w:color w:val="000000" w:themeColor="text1"/>
          <w:sz w:val="32"/>
          <w:szCs w:val="21"/>
          <w:lang w:val="en-US" w:eastAsia="zh-CN"/>
          <w14:textFill>
            <w14:solidFill>
              <w14:schemeClr w14:val="tx1"/>
            </w14:solidFill>
          </w14:textFill>
        </w:rPr>
        <w:t>记录、海洋环境影响报告书（表）、评审意见、批复、请示、海域论证报告书、海上通航安全影响分析报告、海缆穿堤防洪评估报告、海图、海洋水文观测分析报告、海底勘测文件、风机对航空、航线影响勘测文件、建设用海的批复、请示、用海界址点坐标、建设项目用海预审意见、海底电缆路由审批文件</w:t>
      </w:r>
    </w:p>
    <w:p>
      <w:pPr>
        <w:spacing w:line="560" w:lineRule="exact"/>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进口设备海关批复等</w:t>
      </w:r>
      <w:r>
        <w:rPr>
          <w:rFonts w:hint="eastAsia" w:ascii="仿宋_GB2312" w:hAnsi="黑体" w:eastAsia="仿宋_GB2312"/>
          <w:color w:val="000000" w:themeColor="text1"/>
          <w:sz w:val="32"/>
          <w:szCs w:val="21"/>
          <w14:textFill>
            <w14:solidFill>
              <w14:schemeClr w14:val="tx1"/>
            </w14:solidFill>
          </w14:textFill>
        </w:rPr>
        <w:t>相关</w:t>
      </w:r>
      <w:r>
        <w:rPr>
          <w:rFonts w:hint="eastAsia" w:ascii="仿宋_GB2312" w:hAnsi="黑体" w:eastAsia="仿宋_GB2312"/>
          <w:color w:val="000000" w:themeColor="text1"/>
          <w:sz w:val="32"/>
          <w:szCs w:val="21"/>
          <w:lang w:val="en-US" w:eastAsia="zh-CN"/>
          <w14:textFill>
            <w14:solidFill>
              <w14:schemeClr w14:val="tx1"/>
            </w14:solidFill>
          </w14:textFill>
        </w:rPr>
        <w:t>前期、设计、准备等相关</w:t>
      </w:r>
      <w:r>
        <w:rPr>
          <w:rFonts w:hint="eastAsia" w:ascii="仿宋_GB2312" w:hAnsi="黑体" w:eastAsia="仿宋_GB2312"/>
          <w:color w:val="000000" w:themeColor="text1"/>
          <w:sz w:val="32"/>
          <w:szCs w:val="21"/>
          <w14:textFill>
            <w14:solidFill>
              <w14:schemeClr w14:val="tx1"/>
            </w14:solidFill>
          </w14:textFill>
        </w:rPr>
        <w:t>要求</w:t>
      </w:r>
      <w:r>
        <w:rPr>
          <w:rFonts w:hint="eastAsia" w:ascii="仿宋_GB2312" w:hAnsi="黑体" w:eastAsia="仿宋_GB2312"/>
          <w:color w:val="000000" w:themeColor="text1"/>
          <w:sz w:val="32"/>
          <w:szCs w:val="21"/>
          <w:lang w:eastAsia="zh-CN"/>
          <w14:textFill>
            <w14:solidFill>
              <w14:schemeClr w14:val="tx1"/>
            </w14:solidFill>
          </w14:textFill>
        </w:rPr>
        <w:t>。</w:t>
      </w:r>
      <w:r>
        <w:rPr>
          <w:rFonts w:hint="eastAsia" w:ascii="仿宋_GB2312" w:hAnsi="黑体" w:eastAsia="仿宋_GB2312"/>
          <w:color w:val="000000" w:themeColor="text1"/>
          <w:sz w:val="32"/>
          <w:szCs w:val="21"/>
          <w14:textFill>
            <w14:solidFill>
              <w14:schemeClr w14:val="tx1"/>
            </w14:solidFill>
          </w14:textFill>
        </w:rPr>
        <w:t>本标准结合</w:t>
      </w:r>
      <w:r>
        <w:rPr>
          <w:rFonts w:hint="eastAsia" w:ascii="仿宋_GB2312" w:hAnsi="黑体" w:eastAsia="仿宋_GB2312"/>
          <w:color w:val="000000" w:themeColor="text1"/>
          <w:sz w:val="32"/>
          <w:szCs w:val="21"/>
          <w:lang w:val="en-US" w:eastAsia="zh-CN"/>
          <w14:textFill>
            <w14:solidFill>
              <w14:schemeClr w14:val="tx1"/>
            </w14:solidFill>
          </w14:textFill>
        </w:rPr>
        <w:t>海上</w:t>
      </w:r>
      <w:r>
        <w:rPr>
          <w:rFonts w:hint="eastAsia" w:ascii="仿宋_GB2312" w:hAnsi="黑体" w:eastAsia="仿宋_GB2312"/>
          <w:color w:val="000000" w:themeColor="text1"/>
          <w:sz w:val="32"/>
          <w:szCs w:val="21"/>
          <w14:textFill>
            <w14:solidFill>
              <w14:schemeClr w14:val="tx1"/>
            </w14:solidFill>
          </w14:textFill>
        </w:rPr>
        <w:t>电力建设</w:t>
      </w:r>
      <w:r>
        <w:rPr>
          <w:rFonts w:hint="eastAsia" w:ascii="仿宋_GB2312" w:hAnsi="黑体" w:eastAsia="仿宋_GB2312"/>
          <w:color w:val="000000" w:themeColor="text1"/>
          <w:sz w:val="32"/>
          <w:szCs w:val="21"/>
          <w:lang w:val="en-US" w:eastAsia="zh-CN"/>
          <w14:textFill>
            <w14:solidFill>
              <w14:schemeClr w14:val="tx1"/>
            </w14:solidFill>
          </w14:textFill>
        </w:rPr>
        <w:t>项目</w:t>
      </w:r>
      <w:r>
        <w:rPr>
          <w:rFonts w:hint="eastAsia" w:ascii="仿宋_GB2312" w:hAnsi="黑体" w:eastAsia="仿宋_GB2312"/>
          <w:color w:val="000000" w:themeColor="text1"/>
          <w:sz w:val="32"/>
          <w:szCs w:val="21"/>
          <w14:textFill>
            <w14:solidFill>
              <w14:schemeClr w14:val="tx1"/>
            </w14:solidFill>
          </w14:textFill>
        </w:rPr>
        <w:t>行业特点，系统归纳</w:t>
      </w:r>
      <w:r>
        <w:rPr>
          <w:rFonts w:hint="eastAsia" w:ascii="仿宋_GB2312" w:hAnsi="黑体" w:eastAsia="仿宋_GB2312"/>
          <w:color w:val="000000" w:themeColor="text1"/>
          <w:sz w:val="32"/>
          <w:szCs w:val="21"/>
          <w:lang w:val="en-US" w:eastAsia="zh-CN"/>
          <w14:textFill>
            <w14:solidFill>
              <w14:schemeClr w14:val="tx1"/>
            </w14:solidFill>
          </w14:textFill>
        </w:rPr>
        <w:t>海上风电</w:t>
      </w:r>
      <w:r>
        <w:rPr>
          <w:rFonts w:hint="eastAsia" w:ascii="仿宋_GB2312" w:hAnsi="黑体" w:eastAsia="仿宋_GB2312"/>
          <w:color w:val="000000" w:themeColor="text1"/>
          <w:sz w:val="32"/>
          <w:szCs w:val="21"/>
          <w14:textFill>
            <w14:solidFill>
              <w14:schemeClr w14:val="tx1"/>
            </w14:solidFill>
          </w14:textFill>
        </w:rPr>
        <w:t>的特点及要求。</w:t>
      </w:r>
    </w:p>
    <w:p>
      <w:pPr>
        <w:spacing w:line="560" w:lineRule="exact"/>
        <w:ind w:firstLine="640" w:firstLineChars="200"/>
        <w:rPr>
          <w:rFonts w:hint="eastAsia" w:ascii="仿宋_GB2312" w:hAnsi="黑体" w:eastAsia="仿宋_GB2312"/>
          <w:b/>
          <w:color w:val="FF0000"/>
          <w:sz w:val="32"/>
          <w:szCs w:val="21"/>
        </w:rPr>
      </w:pPr>
      <w:r>
        <w:rPr>
          <w:rFonts w:hint="eastAsia" w:ascii="仿宋_GB2312" w:hAnsi="仿宋_GB2312" w:eastAsia="仿宋_GB2312" w:cs="仿宋_GB2312"/>
          <w:color w:val="000000"/>
          <w:sz w:val="32"/>
          <w:szCs w:val="32"/>
        </w:rPr>
        <w:t>2</w:t>
      </w:r>
      <w:r>
        <w:rPr>
          <w:rFonts w:ascii="仿宋_GB2312" w:hAnsi="仿宋_GB2312" w:eastAsia="仿宋_GB2312" w:cs="仿宋_GB2312"/>
          <w:color w:val="000000"/>
          <w:sz w:val="32"/>
          <w:szCs w:val="32"/>
        </w:rPr>
        <w:t>.</w:t>
      </w:r>
      <w:r>
        <w:rPr>
          <w:rFonts w:hint="eastAsia" w:ascii="仿宋_GB2312" w:hAnsi="黑体" w:eastAsia="仿宋_GB2312"/>
          <w:b/>
          <w:color w:val="000000" w:themeColor="text1"/>
          <w:sz w:val="32"/>
          <w:szCs w:val="21"/>
          <w14:textFill>
            <w14:solidFill>
              <w14:schemeClr w14:val="tx1"/>
            </w14:solidFill>
          </w14:textFill>
        </w:rPr>
        <w:t>标准征求意见情况</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待征求意见结束后补充</w:t>
      </w:r>
      <w:r>
        <w:rPr>
          <w:rFonts w:hint="eastAsia" w:ascii="仿宋_GB2312" w:hAnsi="黑体" w:eastAsia="仿宋_GB2312"/>
          <w:color w:val="000000" w:themeColor="text1"/>
          <w:sz w:val="32"/>
          <w:szCs w:val="21"/>
          <w14:textFill>
            <w14:solidFill>
              <w14:schemeClr w14:val="tx1"/>
            </w14:solidFill>
          </w14:textFill>
        </w:rPr>
        <w:t>。</w:t>
      </w:r>
    </w:p>
    <w:p>
      <w:pPr>
        <w:spacing w:line="560" w:lineRule="exact"/>
        <w:ind w:firstLine="640"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3</w:t>
      </w:r>
      <w:r>
        <w:rPr>
          <w:rFonts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重大分歧意见的处理经过和依据</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本标准编制过程中无重大分歧意见。</w:t>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七、技术指标设置的科学性和可行性，量化指标的确定依据</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本标准不涉及该项内容。</w:t>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八、与国际、国家、行业、其他团体同类标准技术内容的对比情况，或者与测试的国外样品、样机的有关数据对比情况。采标情况，以及是否合规引用或采用国际国外标准。</w:t>
      </w:r>
    </w:p>
    <w:p>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1</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与国际、国家、行业、其他团体同类标准技术内容的对比情况</w:t>
      </w:r>
    </w:p>
    <w:p>
      <w:pPr>
        <w:spacing w:line="620" w:lineRule="exact"/>
        <w:ind w:firstLine="640" w:firstLineChars="200"/>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目前国内缺少专门应用于</w:t>
      </w:r>
      <w:r>
        <w:rPr>
          <w:rFonts w:hint="eastAsia" w:ascii="仿宋_GB2312" w:hAnsi="仿宋_GB2312" w:eastAsia="仿宋_GB2312" w:cs="仿宋_GB2312"/>
          <w:color w:val="auto"/>
          <w:kern w:val="0"/>
          <w:sz w:val="32"/>
          <w:szCs w:val="32"/>
          <w:lang w:val="en-US" w:eastAsia="zh-CN" w:bidi="ar"/>
        </w:rPr>
        <w:t>海上风力发电建设项目档案</w:t>
      </w:r>
      <w:r>
        <w:rPr>
          <w:rFonts w:hint="eastAsia" w:ascii="仿宋_GB2312" w:hAnsi="仿宋_GB2312" w:eastAsia="仿宋_GB2312" w:cs="仿宋_GB2312"/>
          <w:color w:val="auto"/>
          <w:kern w:val="0"/>
          <w:sz w:val="32"/>
          <w:szCs w:val="32"/>
          <w:lang w:bidi="ar"/>
        </w:rPr>
        <w:t>方面的相关标准规范，导致在</w:t>
      </w:r>
      <w:r>
        <w:rPr>
          <w:rFonts w:hint="eastAsia" w:ascii="仿宋_GB2312" w:hAnsi="仿宋_GB2312" w:eastAsia="仿宋_GB2312" w:cs="仿宋_GB2312"/>
          <w:color w:val="auto"/>
          <w:kern w:val="0"/>
          <w:sz w:val="32"/>
          <w:szCs w:val="32"/>
          <w:lang w:val="en-US" w:eastAsia="zh-CN" w:bidi="ar"/>
        </w:rPr>
        <w:t>海上风力发电建设项目</w:t>
      </w:r>
      <w:r>
        <w:rPr>
          <w:rFonts w:hint="eastAsia" w:ascii="仿宋_GB2312" w:hAnsi="仿宋_GB2312" w:eastAsia="仿宋_GB2312" w:cs="仿宋_GB2312"/>
          <w:color w:val="auto"/>
          <w:kern w:val="0"/>
          <w:sz w:val="32"/>
          <w:szCs w:val="32"/>
          <w:lang w:bidi="ar"/>
        </w:rPr>
        <w:t>实施过程中，建设、监理、总承包单位、施工单位、</w:t>
      </w:r>
      <w:r>
        <w:rPr>
          <w:rFonts w:hint="eastAsia" w:ascii="仿宋_GB2312" w:hAnsi="仿宋_GB2312" w:eastAsia="仿宋_GB2312" w:cs="仿宋_GB2312"/>
          <w:color w:val="auto"/>
          <w:kern w:val="0"/>
          <w:sz w:val="32"/>
          <w:szCs w:val="32"/>
          <w:lang w:val="en-US" w:eastAsia="zh-CN" w:bidi="ar"/>
        </w:rPr>
        <w:t>调试单位</w:t>
      </w:r>
      <w:r>
        <w:rPr>
          <w:rFonts w:hint="eastAsia" w:ascii="仿宋_GB2312" w:hAnsi="仿宋_GB2312" w:eastAsia="仿宋_GB2312" w:cs="仿宋_GB2312"/>
          <w:color w:val="auto"/>
          <w:kern w:val="0"/>
          <w:sz w:val="32"/>
          <w:szCs w:val="32"/>
          <w:lang w:bidi="ar"/>
        </w:rPr>
        <w:t>所依据的规范标准文件零散，相关要求不适用</w:t>
      </w:r>
      <w:r>
        <w:rPr>
          <w:rFonts w:hint="eastAsia" w:ascii="仿宋_GB2312" w:hAnsi="仿宋_GB2312" w:eastAsia="仿宋_GB2312" w:cs="仿宋_GB2312"/>
          <w:color w:val="auto"/>
          <w:kern w:val="0"/>
          <w:sz w:val="32"/>
          <w:szCs w:val="32"/>
          <w:lang w:val="en-US" w:eastAsia="zh-CN" w:bidi="ar"/>
        </w:rPr>
        <w:t>海上风力发电建设项目</w:t>
      </w:r>
      <w:r>
        <w:rPr>
          <w:rFonts w:hint="eastAsia" w:ascii="仿宋_GB2312" w:hAnsi="仿宋_GB2312" w:eastAsia="仿宋_GB2312" w:cs="仿宋_GB2312"/>
          <w:color w:val="auto"/>
          <w:kern w:val="0"/>
          <w:sz w:val="32"/>
          <w:szCs w:val="32"/>
          <w:lang w:bidi="ar"/>
        </w:rPr>
        <w:t>，没有形成统一标准。</w:t>
      </w:r>
    </w:p>
    <w:p>
      <w:pPr>
        <w:spacing w:line="620" w:lineRule="exact"/>
        <w:ind w:firstLine="640" w:firstLineChars="2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本标准充分结合</w:t>
      </w:r>
      <w:r>
        <w:rPr>
          <w:rFonts w:hint="eastAsia" w:ascii="仿宋_GB2312" w:hAnsi="仿宋_GB2312" w:eastAsia="仿宋_GB2312" w:cs="仿宋_GB2312"/>
          <w:kern w:val="0"/>
          <w:sz w:val="32"/>
          <w:szCs w:val="32"/>
          <w:lang w:val="en-US" w:eastAsia="zh-CN" w:bidi="ar"/>
        </w:rPr>
        <w:t>海上</w:t>
      </w:r>
      <w:r>
        <w:rPr>
          <w:rFonts w:hint="eastAsia" w:ascii="仿宋_GB2312" w:hAnsi="仿宋_GB2312" w:eastAsia="仿宋_GB2312" w:cs="仿宋_GB2312"/>
          <w:kern w:val="0"/>
          <w:sz w:val="32"/>
          <w:szCs w:val="32"/>
          <w:lang w:bidi="ar"/>
        </w:rPr>
        <w:t>电力建设</w:t>
      </w:r>
      <w:r>
        <w:rPr>
          <w:rFonts w:hint="eastAsia" w:ascii="仿宋_GB2312" w:hAnsi="仿宋_GB2312" w:eastAsia="仿宋_GB2312" w:cs="仿宋_GB2312"/>
          <w:kern w:val="0"/>
          <w:sz w:val="32"/>
          <w:szCs w:val="32"/>
          <w:lang w:val="en-US" w:eastAsia="zh-CN" w:bidi="ar"/>
        </w:rPr>
        <w:t>项目</w:t>
      </w:r>
      <w:r>
        <w:rPr>
          <w:rFonts w:hint="eastAsia" w:ascii="仿宋_GB2312" w:hAnsi="仿宋_GB2312" w:eastAsia="仿宋_GB2312" w:cs="仿宋_GB2312"/>
          <w:kern w:val="0"/>
          <w:sz w:val="32"/>
          <w:szCs w:val="32"/>
          <w:lang w:bidi="ar"/>
        </w:rPr>
        <w:t>行业特点和项目应用要求，内容涵盖</w:t>
      </w:r>
      <w:r>
        <w:rPr>
          <w:rFonts w:hint="eastAsia" w:ascii="仿宋_GB2312" w:hAnsi="仿宋_GB2312" w:eastAsia="仿宋_GB2312" w:cs="仿宋_GB2312"/>
          <w:kern w:val="0"/>
          <w:sz w:val="32"/>
          <w:szCs w:val="32"/>
          <w:lang w:val="en-US" w:eastAsia="zh-CN" w:bidi="ar"/>
        </w:rPr>
        <w:t>海上</w:t>
      </w:r>
      <w:r>
        <w:rPr>
          <w:rFonts w:hint="eastAsia" w:ascii="仿宋_GB2312" w:hAnsi="仿宋_GB2312" w:eastAsia="仿宋_GB2312" w:cs="仿宋_GB2312"/>
          <w:kern w:val="0"/>
          <w:sz w:val="32"/>
          <w:szCs w:val="32"/>
          <w:lang w:bidi="ar"/>
        </w:rPr>
        <w:t>电力建设</w:t>
      </w:r>
      <w:r>
        <w:rPr>
          <w:rFonts w:hint="eastAsia" w:ascii="仿宋_GB2312" w:hAnsi="仿宋_GB2312" w:eastAsia="仿宋_GB2312" w:cs="仿宋_GB2312"/>
          <w:kern w:val="0"/>
          <w:sz w:val="32"/>
          <w:szCs w:val="32"/>
          <w:lang w:val="en-US" w:eastAsia="zh-CN" w:bidi="ar"/>
        </w:rPr>
        <w:t>项目</w:t>
      </w:r>
      <w:r>
        <w:rPr>
          <w:rFonts w:hint="eastAsia" w:ascii="仿宋_GB2312" w:hAnsi="仿宋_GB2312" w:eastAsia="仿宋_GB2312" w:cs="仿宋_GB2312"/>
          <w:kern w:val="0"/>
          <w:sz w:val="32"/>
          <w:szCs w:val="32"/>
          <w:lang w:bidi="ar"/>
        </w:rPr>
        <w:t>全过程的</w:t>
      </w:r>
      <w:r>
        <w:rPr>
          <w:rFonts w:hint="eastAsia" w:ascii="仿宋_GB2312" w:hAnsi="仿宋_GB2312" w:eastAsia="仿宋_GB2312" w:cs="仿宋_GB2312"/>
          <w:kern w:val="0"/>
          <w:sz w:val="32"/>
          <w:szCs w:val="32"/>
          <w:lang w:val="en-US" w:eastAsia="zh-CN" w:bidi="ar"/>
        </w:rPr>
        <w:t>档案整理</w:t>
      </w:r>
      <w:r>
        <w:rPr>
          <w:rFonts w:hint="eastAsia" w:ascii="仿宋_GB2312" w:hAnsi="仿宋_GB2312" w:eastAsia="仿宋_GB2312" w:cs="仿宋_GB2312"/>
          <w:kern w:val="0"/>
          <w:sz w:val="32"/>
          <w:szCs w:val="32"/>
          <w:lang w:bidi="ar"/>
        </w:rPr>
        <w:t>要求，具备较强的指导性和适用性，对提升海上风力发电建设项目</w:t>
      </w:r>
      <w:r>
        <w:rPr>
          <w:rFonts w:hint="eastAsia" w:ascii="仿宋_GB2312" w:hAnsi="仿宋_GB2312" w:eastAsia="仿宋_GB2312" w:cs="仿宋_GB2312"/>
          <w:kern w:val="0"/>
          <w:sz w:val="32"/>
          <w:szCs w:val="32"/>
          <w:lang w:val="en-US" w:eastAsia="zh-CN" w:bidi="ar"/>
        </w:rPr>
        <w:t>档案管理水平</w:t>
      </w:r>
      <w:r>
        <w:rPr>
          <w:rFonts w:hint="eastAsia" w:ascii="仿宋_GB2312" w:hAnsi="仿宋_GB2312" w:eastAsia="仿宋_GB2312" w:cs="仿宋_GB2312"/>
          <w:kern w:val="0"/>
          <w:sz w:val="32"/>
          <w:szCs w:val="32"/>
          <w:lang w:bidi="ar"/>
        </w:rPr>
        <w:t>具有重要意义。</w:t>
      </w:r>
    </w:p>
    <w:p>
      <w:pPr>
        <w:spacing w:line="560" w:lineRule="exact"/>
        <w:ind w:firstLine="643" w:firstLineChars="200"/>
        <w:rPr>
          <w:rFonts w:hint="eastAsia" w:ascii="仿宋_GB2312" w:hAnsi="黑体" w:eastAsia="仿宋_GB2312"/>
          <w:b/>
          <w:color w:val="000000" w:themeColor="text1"/>
          <w:sz w:val="32"/>
          <w:szCs w:val="21"/>
          <w14:textFill>
            <w14:solidFill>
              <w14:schemeClr w14:val="tx1"/>
            </w14:solidFill>
          </w14:textFill>
        </w:rPr>
      </w:pPr>
      <w:r>
        <w:rPr>
          <w:rFonts w:hint="eastAsia" w:ascii="仿宋_GB2312" w:hAnsi="黑体" w:eastAsia="仿宋_GB2312"/>
          <w:b/>
          <w:color w:val="000000" w:themeColor="text1"/>
          <w:sz w:val="32"/>
          <w:szCs w:val="21"/>
          <w14:textFill>
            <w14:solidFill>
              <w14:schemeClr w14:val="tx1"/>
            </w14:solidFill>
          </w14:textFill>
        </w:rPr>
        <w:t>2</w:t>
      </w:r>
      <w:r>
        <w:rPr>
          <w:rFonts w:ascii="仿宋_GB2312" w:hAnsi="黑体" w:eastAsia="仿宋_GB2312"/>
          <w:b/>
          <w:color w:val="000000" w:themeColor="text1"/>
          <w:sz w:val="32"/>
          <w:szCs w:val="21"/>
          <w14:textFill>
            <w14:solidFill>
              <w14:schemeClr w14:val="tx1"/>
            </w14:solidFill>
          </w14:textFill>
        </w:rPr>
        <w:t>.</w:t>
      </w:r>
      <w:r>
        <w:rPr>
          <w:rFonts w:hint="eastAsia" w:ascii="仿宋_GB2312" w:hAnsi="黑体" w:eastAsia="仿宋_GB2312"/>
          <w:b/>
          <w:color w:val="000000" w:themeColor="text1"/>
          <w:sz w:val="32"/>
          <w:szCs w:val="21"/>
          <w14:textFill>
            <w14:solidFill>
              <w14:schemeClr w14:val="tx1"/>
            </w14:solidFill>
          </w14:textFill>
        </w:rPr>
        <w:t>是否合规引用或采用国际国外标准</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本标准未引用或采用国际国外标准，无采标情况。</w:t>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九、涉及专利的有关说明</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本标准编制过程中，未识别出涉及专利的内容。</w:t>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十、专家审查会情况</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待报批</w:t>
      </w:r>
      <w:r>
        <w:rPr>
          <w:rFonts w:ascii="仿宋_GB2312" w:hAnsi="黑体" w:eastAsia="仿宋_GB2312"/>
          <w:color w:val="000000" w:themeColor="text1"/>
          <w:sz w:val="32"/>
          <w:szCs w:val="21"/>
          <w14:textFill>
            <w14:solidFill>
              <w14:schemeClr w14:val="tx1"/>
            </w14:solidFill>
          </w14:textFill>
        </w:rPr>
        <w:t>阶段补充。</w:t>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十一、标准名称变更理由及报批情况</w:t>
      </w:r>
    </w:p>
    <w:p>
      <w:pPr>
        <w:spacing w:line="560" w:lineRule="exact"/>
        <w:ind w:firstLine="640" w:firstLineChars="200"/>
        <w:outlineLvl w:val="0"/>
        <w:rPr>
          <w:rFonts w:hint="eastAsia" w:ascii="仿宋_GB2312" w:hAnsi="黑体" w:eastAsia="仿宋_GB2312"/>
          <w:color w:val="000000" w:themeColor="text1"/>
          <w:sz w:val="32"/>
          <w:szCs w:val="21"/>
          <w14:textFill>
            <w14:solidFill>
              <w14:schemeClr w14:val="tx1"/>
            </w14:solidFill>
          </w14:textFill>
        </w:rPr>
      </w:pPr>
      <w:r>
        <w:rPr>
          <w:rFonts w:hint="eastAsia" w:ascii="仿宋_GB2312" w:hAnsi="黑体" w:eastAsia="仿宋_GB2312"/>
          <w:color w:val="000000" w:themeColor="text1"/>
          <w:sz w:val="32"/>
          <w:szCs w:val="21"/>
          <w14:textFill>
            <w14:solidFill>
              <w14:schemeClr w14:val="tx1"/>
            </w14:solidFill>
          </w14:textFill>
        </w:rPr>
        <w:t>本标准</w:t>
      </w:r>
      <w:r>
        <w:rPr>
          <w:rFonts w:hint="eastAsia" w:ascii="仿宋_GB2312" w:hAnsi="黑体" w:eastAsia="仿宋_GB2312"/>
          <w:color w:val="000000" w:themeColor="text1"/>
          <w:sz w:val="32"/>
          <w:szCs w:val="21"/>
          <w:lang w:val="en-US" w:eastAsia="zh-CN"/>
          <w14:textFill>
            <w14:solidFill>
              <w14:schemeClr w14:val="tx1"/>
            </w14:solidFill>
          </w14:textFill>
        </w:rPr>
        <w:t>在</w:t>
      </w:r>
      <w:r>
        <w:rPr>
          <w:rFonts w:ascii="仿宋_GB2312" w:hAnsi="黑体" w:eastAsia="仿宋_GB2312"/>
          <w:color w:val="000000" w:themeColor="text1"/>
          <w:sz w:val="32"/>
          <w:szCs w:val="21"/>
          <w14:textFill>
            <w14:solidFill>
              <w14:schemeClr w14:val="tx1"/>
            </w14:solidFill>
          </w14:textFill>
        </w:rPr>
        <w:t>2025年</w:t>
      </w:r>
      <w:r>
        <w:rPr>
          <w:rFonts w:hint="eastAsia" w:ascii="仿宋_GB2312" w:hAnsi="黑体" w:eastAsia="仿宋_GB2312"/>
          <w:color w:val="000000" w:themeColor="text1"/>
          <w:sz w:val="32"/>
          <w:szCs w:val="21"/>
          <w:lang w:val="en-US" w:eastAsia="zh-CN"/>
          <w14:textFill>
            <w14:solidFill>
              <w14:schemeClr w14:val="tx1"/>
            </w14:solidFill>
          </w14:textFill>
        </w:rPr>
        <w:t>6</w:t>
      </w:r>
      <w:r>
        <w:rPr>
          <w:rFonts w:hint="eastAsia" w:ascii="仿宋_GB2312" w:hAnsi="黑体" w:eastAsia="仿宋_GB2312"/>
          <w:color w:val="000000" w:themeColor="text1"/>
          <w:sz w:val="32"/>
          <w:szCs w:val="21"/>
          <w14:textFill>
            <w14:solidFill>
              <w14:schemeClr w14:val="tx1"/>
            </w14:solidFill>
          </w14:textFill>
        </w:rPr>
        <w:t>月</w:t>
      </w:r>
      <w:r>
        <w:rPr>
          <w:rFonts w:hint="eastAsia" w:ascii="仿宋_GB2312" w:hAnsi="黑体" w:eastAsia="仿宋_GB2312"/>
          <w:color w:val="000000" w:themeColor="text1"/>
          <w:sz w:val="32"/>
          <w:szCs w:val="21"/>
          <w:lang w:val="en-US" w:eastAsia="zh-CN"/>
          <w14:textFill>
            <w14:solidFill>
              <w14:schemeClr w14:val="tx1"/>
            </w14:solidFill>
          </w14:textFill>
        </w:rPr>
        <w:t>12</w:t>
      </w:r>
      <w:r>
        <w:rPr>
          <w:rFonts w:ascii="仿宋_GB2312" w:hAnsi="黑体" w:eastAsia="仿宋_GB2312"/>
          <w:color w:val="000000" w:themeColor="text1"/>
          <w:sz w:val="32"/>
          <w:szCs w:val="21"/>
          <w14:textFill>
            <w14:solidFill>
              <w14:schemeClr w14:val="tx1"/>
            </w14:solidFill>
          </w14:textFill>
        </w:rPr>
        <w:t>日</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黑体" w:eastAsia="仿宋_GB2312"/>
          <w:color w:val="000000" w:themeColor="text1"/>
          <w:sz w:val="32"/>
          <w:szCs w:val="21"/>
          <w:lang w:val="en-US" w:eastAsia="zh-CN"/>
          <w14:textFill>
            <w14:solidFill>
              <w14:schemeClr w14:val="tx1"/>
            </w14:solidFill>
          </w14:textFill>
        </w:rPr>
        <w:t>13</w:t>
      </w:r>
      <w:r>
        <w:rPr>
          <w:rFonts w:ascii="仿宋_GB2312" w:hAnsi="黑体" w:eastAsia="仿宋_GB2312"/>
          <w:color w:val="000000" w:themeColor="text1"/>
          <w:sz w:val="32"/>
          <w:szCs w:val="21"/>
          <w14:textFill>
            <w14:solidFill>
              <w14:schemeClr w14:val="tx1"/>
            </w14:solidFill>
          </w14:textFill>
        </w:rPr>
        <w:t>日</w:t>
      </w:r>
      <w:r>
        <w:rPr>
          <w:rFonts w:hint="eastAsia" w:ascii="仿宋_GB2312" w:hAnsi="黑体" w:eastAsia="仿宋_GB2312"/>
          <w:color w:val="000000" w:themeColor="text1"/>
          <w:sz w:val="32"/>
          <w:szCs w:val="21"/>
          <w:lang w:val="en-US" w:eastAsia="zh-CN"/>
          <w14:textFill>
            <w14:solidFill>
              <w14:schemeClr w14:val="tx1"/>
            </w14:solidFill>
          </w14:textFill>
        </w:rPr>
        <w:t>标准征求意见稿定稿会中提出修改意见，将</w:t>
      </w:r>
      <w:r>
        <w:rPr>
          <w:rFonts w:hint="eastAsia" w:ascii="仿宋_GB2312" w:hAnsi="黑体" w:eastAsia="仿宋_GB2312"/>
          <w:color w:val="000000" w:themeColor="text1"/>
          <w:sz w:val="32"/>
          <w:szCs w:val="21"/>
          <w14:textFill>
            <w14:solidFill>
              <w14:schemeClr w14:val="tx1"/>
            </w14:solidFill>
          </w14:textFill>
        </w:rPr>
        <w:t>标准</w:t>
      </w:r>
      <w:r>
        <w:rPr>
          <w:rFonts w:hint="eastAsia" w:ascii="仿宋_GB2312" w:hAnsi="黑体" w:eastAsia="仿宋_GB2312"/>
          <w:color w:val="000000" w:themeColor="text1"/>
          <w:sz w:val="32"/>
          <w:szCs w:val="21"/>
          <w:lang w:val="en-US" w:eastAsia="zh-CN"/>
          <w14:textFill>
            <w14:solidFill>
              <w14:schemeClr w14:val="tx1"/>
            </w14:solidFill>
          </w14:textFill>
        </w:rPr>
        <w:t>名称更改为《</w:t>
      </w:r>
      <w:r>
        <w:rPr>
          <w:rFonts w:hint="eastAsia" w:ascii="仿宋_GB2312" w:hAnsi="仿宋_GB2312" w:eastAsia="仿宋_GB2312" w:cs="仿宋_GB2312"/>
          <w:sz w:val="32"/>
          <w:szCs w:val="32"/>
        </w:rPr>
        <w:t>海上风电</w:t>
      </w:r>
      <w:r>
        <w:rPr>
          <w:rFonts w:hint="eastAsia" w:ascii="仿宋_GB2312" w:hAnsi="仿宋_GB2312" w:eastAsia="仿宋_GB2312" w:cs="仿宋_GB2312"/>
          <w:sz w:val="32"/>
          <w:szCs w:val="32"/>
          <w:lang w:val="en-US" w:eastAsia="zh-CN"/>
        </w:rPr>
        <w:t>建设</w:t>
      </w:r>
      <w:r>
        <w:rPr>
          <w:rFonts w:hint="eastAsia" w:ascii="仿宋_GB2312" w:hAnsi="仿宋_GB2312" w:eastAsia="仿宋_GB2312" w:cs="仿宋_GB2312"/>
          <w:sz w:val="32"/>
          <w:szCs w:val="32"/>
        </w:rPr>
        <w:t>项目文件收集与档案整理规范</w:t>
      </w:r>
      <w:r>
        <w:rPr>
          <w:rFonts w:hint="eastAsia" w:ascii="仿宋_GB2312" w:hAnsi="黑体" w:eastAsia="仿宋_GB2312"/>
          <w:color w:val="000000" w:themeColor="text1"/>
          <w:sz w:val="32"/>
          <w:szCs w:val="21"/>
          <w:lang w:val="en-US" w:eastAsia="zh-CN"/>
          <w14:textFill>
            <w14:solidFill>
              <w14:schemeClr w14:val="tx1"/>
            </w14:solidFill>
          </w14:textFill>
        </w:rPr>
        <w:t>》，增加“</w:t>
      </w:r>
      <w:r>
        <w:rPr>
          <w:rFonts w:hint="eastAsia" w:ascii="仿宋_GB2312" w:hAnsi="仿宋_GB2312" w:eastAsia="仿宋_GB2312" w:cs="仿宋_GB2312"/>
          <w:sz w:val="32"/>
          <w:szCs w:val="32"/>
          <w:lang w:val="en-US" w:eastAsia="zh-CN"/>
        </w:rPr>
        <w:t>建设</w:t>
      </w:r>
      <w:r>
        <w:rPr>
          <w:rFonts w:hint="eastAsia" w:ascii="仿宋_GB2312" w:hAnsi="黑体" w:eastAsia="仿宋_GB2312"/>
          <w:color w:val="000000" w:themeColor="text1"/>
          <w:sz w:val="32"/>
          <w:szCs w:val="21"/>
          <w:lang w:val="en-US" w:eastAsia="zh-CN"/>
          <w14:textFill>
            <w14:solidFill>
              <w14:schemeClr w14:val="tx1"/>
            </w14:solidFill>
          </w14:textFill>
        </w:rPr>
        <w:t>”两字，使规范更具有针对性</w:t>
      </w:r>
      <w:r>
        <w:rPr>
          <w:rFonts w:hint="eastAsia" w:ascii="仿宋_GB2312" w:hAnsi="黑体" w:eastAsia="仿宋_GB2312"/>
          <w:color w:val="000000" w:themeColor="text1"/>
          <w:sz w:val="32"/>
          <w:szCs w:val="21"/>
          <w14:textFill>
            <w14:solidFill>
              <w14:schemeClr w14:val="tx1"/>
            </w14:solidFill>
          </w14:textFill>
        </w:rPr>
        <w:t>。</w:t>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十二、其他应当说明的事项</w:t>
      </w:r>
    </w:p>
    <w:p>
      <w:pPr>
        <w:spacing w:line="560" w:lineRule="exact"/>
        <w:ind w:firstLine="640" w:firstLineChars="200"/>
        <w:rPr>
          <w:rFonts w:hint="eastAsia" w:ascii="仿宋_GB2312" w:hAnsi="黑体" w:eastAsia="仿宋_GB2312"/>
          <w:color w:val="000000" w:themeColor="text1"/>
          <w:sz w:val="32"/>
          <w:szCs w:val="21"/>
          <w14:textFill>
            <w14:solidFill>
              <w14:schemeClr w14:val="tx1"/>
            </w14:solidFill>
          </w14:textFill>
        </w:rPr>
      </w:pPr>
      <w:r>
        <w:rPr>
          <w:rFonts w:ascii="仿宋_GB2312" w:hAnsi="黑体" w:eastAsia="仿宋_GB2312"/>
          <w:color w:val="000000" w:themeColor="text1"/>
          <w:sz w:val="32"/>
          <w:szCs w:val="21"/>
          <w14:textFill>
            <w14:solidFill>
              <w14:schemeClr w14:val="tx1"/>
            </w14:solidFill>
          </w14:textFill>
        </w:rPr>
        <w:t>无。</w:t>
      </w:r>
    </w:p>
    <w:p>
      <w:pPr>
        <w:spacing w:line="560" w:lineRule="exact"/>
        <w:ind w:firstLine="640" w:firstLineChars="200"/>
        <w:outlineLvl w:val="0"/>
        <w:rPr>
          <w:rFonts w:hint="eastAsia" w:ascii="黑体" w:hAnsi="黑体" w:eastAsia="黑体"/>
          <w:color w:val="000000" w:themeColor="text1"/>
          <w:sz w:val="32"/>
          <w:szCs w:val="21"/>
          <w14:textFill>
            <w14:solidFill>
              <w14:schemeClr w14:val="tx1"/>
            </w14:solidFill>
          </w14:textFill>
        </w:rPr>
      </w:pPr>
      <w:r>
        <w:rPr>
          <w:rFonts w:hint="eastAsia" w:ascii="黑体" w:hAnsi="黑体" w:eastAsia="黑体"/>
          <w:color w:val="000000" w:themeColor="text1"/>
          <w:sz w:val="32"/>
          <w:szCs w:val="21"/>
          <w14:textFill>
            <w14:solidFill>
              <w14:schemeClr w14:val="tx1"/>
            </w14:solidFill>
          </w14:textFill>
        </w:rPr>
        <w:t>十三、贯彻中电建协标准的要求，以及组织措施、技术措施、过渡期和实施日期等建议</w:t>
      </w:r>
    </w:p>
    <w:p>
      <w:pPr>
        <w:spacing w:line="560" w:lineRule="exact"/>
        <w:ind w:firstLine="420" w:firstLineChars="200"/>
        <w:rPr>
          <w:rFonts w:hint="eastAsia" w:ascii="仿宋_GB2312" w:hAnsi="黑体" w:eastAsia="仿宋_GB2312"/>
          <w:color w:val="000000" w:themeColor="text1"/>
          <w:sz w:val="32"/>
          <w:szCs w:val="21"/>
          <w14:textFill>
            <w14:solidFill>
              <w14:schemeClr w14:val="tx1"/>
            </w14:solidFill>
          </w14:textFill>
        </w:rPr>
      </w:pPr>
      <w:r>
        <w:rPr>
          <w:rFonts w:hint="eastAsia"/>
        </w:rPr>
        <w:t xml:space="preserve"> </w:t>
      </w:r>
      <w:r>
        <w:rPr>
          <w:rFonts w:hint="eastAsia" w:ascii="仿宋_GB2312" w:hAnsi="黑体" w:eastAsia="仿宋_GB2312"/>
          <w:color w:val="000000" w:themeColor="text1"/>
          <w:sz w:val="32"/>
          <w:szCs w:val="21"/>
          <w14:textFill>
            <w14:solidFill>
              <w14:schemeClr w14:val="tx1"/>
            </w14:solidFill>
          </w14:textFill>
        </w:rPr>
        <w:t>《</w:t>
      </w:r>
      <w:r>
        <w:rPr>
          <w:rFonts w:hint="eastAsia" w:ascii="仿宋_GB2312" w:hAnsi="仿宋_GB2312" w:eastAsia="仿宋_GB2312" w:cs="仿宋_GB2312"/>
          <w:sz w:val="32"/>
          <w:szCs w:val="32"/>
        </w:rPr>
        <w:t>海上风电</w:t>
      </w:r>
      <w:r>
        <w:rPr>
          <w:rFonts w:hint="eastAsia" w:ascii="仿宋_GB2312" w:hAnsi="仿宋_GB2312" w:eastAsia="仿宋_GB2312" w:cs="仿宋_GB2312"/>
          <w:sz w:val="32"/>
          <w:szCs w:val="32"/>
          <w:lang w:val="en-US" w:eastAsia="zh-CN"/>
        </w:rPr>
        <w:t>建设</w:t>
      </w:r>
      <w:r>
        <w:rPr>
          <w:rFonts w:hint="eastAsia" w:ascii="仿宋_GB2312" w:hAnsi="仿宋_GB2312" w:eastAsia="仿宋_GB2312" w:cs="仿宋_GB2312"/>
          <w:sz w:val="32"/>
          <w:szCs w:val="32"/>
        </w:rPr>
        <w:t>项目文件收集与档案整理规范</w:t>
      </w:r>
      <w:r>
        <w:rPr>
          <w:rFonts w:hint="eastAsia" w:ascii="仿宋_GB2312" w:hAnsi="黑体" w:eastAsia="仿宋_GB2312"/>
          <w:color w:val="000000" w:themeColor="text1"/>
          <w:sz w:val="32"/>
          <w:szCs w:val="21"/>
          <w14:textFill>
            <w14:solidFill>
              <w14:schemeClr w14:val="tx1"/>
            </w14:solidFill>
          </w14:textFill>
        </w:rPr>
        <w:t>》具有创新性和引领性，为</w:t>
      </w:r>
      <w:r>
        <w:rPr>
          <w:rFonts w:hint="eastAsia" w:ascii="仿宋_GB2312" w:hAnsi="仿宋_GB2312" w:eastAsia="仿宋_GB2312" w:cs="仿宋_GB2312"/>
          <w:sz w:val="32"/>
          <w:szCs w:val="32"/>
        </w:rPr>
        <w:t>海上风电</w:t>
      </w:r>
      <w:r>
        <w:rPr>
          <w:rFonts w:hint="eastAsia" w:ascii="仿宋_GB2312" w:hAnsi="仿宋_GB2312" w:eastAsia="仿宋_GB2312" w:cs="仿宋_GB2312"/>
          <w:sz w:val="32"/>
          <w:szCs w:val="32"/>
          <w:lang w:val="en-US" w:eastAsia="zh-CN"/>
        </w:rPr>
        <w:t>建设</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文件</w:t>
      </w:r>
      <w:r>
        <w:rPr>
          <w:rFonts w:hint="eastAsia" w:ascii="仿宋_GB2312" w:hAnsi="仿宋_GB2312" w:eastAsia="仿宋_GB2312" w:cs="仿宋_GB2312"/>
          <w:sz w:val="32"/>
          <w:szCs w:val="32"/>
        </w:rPr>
        <w:t>收集</w:t>
      </w:r>
      <w:r>
        <w:rPr>
          <w:rFonts w:hint="eastAsia" w:ascii="仿宋_GB2312" w:hAnsi="仿宋_GB2312" w:eastAsia="仿宋_GB2312" w:cs="仿宋_GB2312"/>
          <w:sz w:val="32"/>
          <w:szCs w:val="32"/>
          <w:lang w:val="en-US" w:eastAsia="zh-CN"/>
        </w:rPr>
        <w:t>和档案</w:t>
      </w:r>
      <w:r>
        <w:rPr>
          <w:rFonts w:hint="eastAsia" w:ascii="仿宋_GB2312" w:hAnsi="仿宋_GB2312" w:eastAsia="仿宋_GB2312" w:cs="仿宋_GB2312"/>
          <w:sz w:val="32"/>
          <w:szCs w:val="32"/>
        </w:rPr>
        <w:t>整理</w:t>
      </w:r>
      <w:r>
        <w:rPr>
          <w:rFonts w:hint="eastAsia" w:ascii="仿宋_GB2312" w:hAnsi="黑体" w:eastAsia="仿宋_GB2312"/>
          <w:color w:val="000000" w:themeColor="text1"/>
          <w:sz w:val="32"/>
          <w:szCs w:val="21"/>
          <w14:textFill>
            <w14:solidFill>
              <w14:schemeClr w14:val="tx1"/>
            </w14:solidFill>
          </w14:textFill>
        </w:rPr>
        <w:t>提供了</w:t>
      </w:r>
      <w:r>
        <w:rPr>
          <w:rFonts w:ascii="仿宋_GB2312" w:hAnsi="黑体" w:eastAsia="仿宋_GB2312"/>
          <w:color w:val="000000" w:themeColor="text1"/>
          <w:sz w:val="32"/>
          <w:szCs w:val="21"/>
          <w14:textFill>
            <w14:solidFill>
              <w14:schemeClr w14:val="tx1"/>
            </w14:solidFill>
          </w14:textFill>
        </w:rPr>
        <w:t>支撑性、基础性标准，建议由</w:t>
      </w:r>
      <w:r>
        <w:rPr>
          <w:rFonts w:hint="eastAsia" w:ascii="仿宋_GB2312" w:hAnsi="黑体" w:eastAsia="仿宋_GB2312"/>
          <w:color w:val="000000" w:themeColor="text1"/>
          <w:sz w:val="32"/>
          <w:szCs w:val="21"/>
          <w14:textFill>
            <w14:solidFill>
              <w14:schemeClr w14:val="tx1"/>
            </w14:solidFill>
          </w14:textFill>
        </w:rPr>
        <w:t>中电建协组织进行广泛宣贯并在成员单位中</w:t>
      </w:r>
      <w:r>
        <w:rPr>
          <w:rFonts w:ascii="仿宋_GB2312" w:hAnsi="黑体" w:eastAsia="仿宋_GB2312"/>
          <w:color w:val="000000" w:themeColor="text1"/>
          <w:sz w:val="32"/>
          <w:szCs w:val="21"/>
          <w14:textFill>
            <w14:solidFill>
              <w14:schemeClr w14:val="tx1"/>
            </w14:solidFill>
          </w14:textFill>
        </w:rPr>
        <w:t>尽快实施，及时</w:t>
      </w:r>
      <w:r>
        <w:rPr>
          <w:rFonts w:hint="eastAsia" w:ascii="仿宋_GB2312" w:hAnsi="黑体" w:eastAsia="仿宋_GB2312"/>
          <w:color w:val="000000" w:themeColor="text1"/>
          <w:sz w:val="32"/>
          <w:szCs w:val="21"/>
          <w14:textFill>
            <w14:solidFill>
              <w14:schemeClr w14:val="tx1"/>
            </w14:solidFill>
          </w14:textFill>
        </w:rPr>
        <w:t>总结研究</w:t>
      </w:r>
      <w:r>
        <w:rPr>
          <w:rFonts w:ascii="仿宋_GB2312" w:hAnsi="黑体" w:eastAsia="仿宋_GB2312"/>
          <w:color w:val="000000" w:themeColor="text1"/>
          <w:sz w:val="32"/>
          <w:szCs w:val="21"/>
          <w14:textFill>
            <w14:solidFill>
              <w14:schemeClr w14:val="tx1"/>
            </w14:solidFill>
          </w14:textFill>
        </w:rPr>
        <w:t>实施过程中的反馈意见</w:t>
      </w:r>
      <w:r>
        <w:rPr>
          <w:rFonts w:hint="eastAsia" w:ascii="仿宋_GB2312" w:hAnsi="黑体" w:eastAsia="仿宋_GB2312"/>
          <w:color w:val="000000" w:themeColor="text1"/>
          <w:sz w:val="32"/>
          <w:szCs w:val="21"/>
          <w14:textFill>
            <w14:solidFill>
              <w14:schemeClr w14:val="tx1"/>
            </w14:solidFill>
          </w14:textFill>
        </w:rPr>
        <w:t>，有可能的话</w:t>
      </w:r>
      <w:r>
        <w:rPr>
          <w:rFonts w:ascii="仿宋_GB2312" w:hAnsi="黑体" w:eastAsia="仿宋_GB2312"/>
          <w:color w:val="000000" w:themeColor="text1"/>
          <w:sz w:val="32"/>
          <w:szCs w:val="21"/>
          <w14:textFill>
            <w14:solidFill>
              <w14:schemeClr w14:val="tx1"/>
            </w14:solidFill>
          </w14:textFill>
        </w:rPr>
        <w:t>尽早将其升级为</w:t>
      </w:r>
      <w:r>
        <w:rPr>
          <w:rFonts w:hint="eastAsia" w:ascii="仿宋_GB2312" w:hAnsi="黑体" w:eastAsia="仿宋_GB2312"/>
          <w:color w:val="000000" w:themeColor="text1"/>
          <w:sz w:val="32"/>
          <w:szCs w:val="21"/>
          <w14:textFill>
            <w14:solidFill>
              <w14:schemeClr w14:val="tx1"/>
            </w14:solidFill>
          </w14:textFill>
        </w:rPr>
        <w:t>行业标准或国家标准</w:t>
      </w:r>
      <w:r>
        <w:rPr>
          <w:rFonts w:ascii="仿宋_GB2312" w:hAnsi="黑体" w:eastAsia="仿宋_GB2312"/>
          <w:color w:val="000000" w:themeColor="text1"/>
          <w:sz w:val="32"/>
          <w:szCs w:val="21"/>
          <w14:textFill>
            <w14:solidFill>
              <w14:schemeClr w14:val="tx1"/>
            </w14:solidFill>
          </w14:textFill>
        </w:rPr>
        <w:t>。</w:t>
      </w: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1B9C15A8-8D2D-460E-BC8A-9AD79DEA65C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embedRegular r:id="rId2" w:fontKey="{BC21F1C8-3D21-4072-B9E0-7B2D2D3065D3}"/>
  </w:font>
  <w:font w:name="仿宋_GB2312">
    <w:panose1 w:val="02010609030101010101"/>
    <w:charset w:val="86"/>
    <w:family w:val="modern"/>
    <w:pitch w:val="default"/>
    <w:sig w:usb0="00000001" w:usb1="080E0000" w:usb2="00000000" w:usb3="00000000" w:csb0="00040000" w:csb1="00000000"/>
    <w:embedRegular r:id="rId3" w:fontKey="{AC9077F5-BB78-454B-889C-AC473B1A24E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7"/>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CB7A97"/>
    <w:multiLevelType w:val="singleLevel"/>
    <w:tmpl w:val="5FCB7A97"/>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EA0"/>
    <w:rsid w:val="00001013"/>
    <w:rsid w:val="00002B11"/>
    <w:rsid w:val="00003156"/>
    <w:rsid w:val="000031ED"/>
    <w:rsid w:val="000043C1"/>
    <w:rsid w:val="000054DB"/>
    <w:rsid w:val="00006D59"/>
    <w:rsid w:val="00007235"/>
    <w:rsid w:val="0001038B"/>
    <w:rsid w:val="00011415"/>
    <w:rsid w:val="00014072"/>
    <w:rsid w:val="00014892"/>
    <w:rsid w:val="00015BCF"/>
    <w:rsid w:val="00017405"/>
    <w:rsid w:val="0001782D"/>
    <w:rsid w:val="00017F05"/>
    <w:rsid w:val="0002081B"/>
    <w:rsid w:val="000220BE"/>
    <w:rsid w:val="00022CE1"/>
    <w:rsid w:val="0002705E"/>
    <w:rsid w:val="00030EF8"/>
    <w:rsid w:val="0003168B"/>
    <w:rsid w:val="00031976"/>
    <w:rsid w:val="00031BC4"/>
    <w:rsid w:val="000335F2"/>
    <w:rsid w:val="00033987"/>
    <w:rsid w:val="0003403A"/>
    <w:rsid w:val="00034BB1"/>
    <w:rsid w:val="00035648"/>
    <w:rsid w:val="00035E11"/>
    <w:rsid w:val="0003613D"/>
    <w:rsid w:val="00036487"/>
    <w:rsid w:val="00036C90"/>
    <w:rsid w:val="00037162"/>
    <w:rsid w:val="000372B0"/>
    <w:rsid w:val="0003733B"/>
    <w:rsid w:val="00037C86"/>
    <w:rsid w:val="00040063"/>
    <w:rsid w:val="000404C5"/>
    <w:rsid w:val="000423BE"/>
    <w:rsid w:val="00042445"/>
    <w:rsid w:val="00042D19"/>
    <w:rsid w:val="00050403"/>
    <w:rsid w:val="00051054"/>
    <w:rsid w:val="00051625"/>
    <w:rsid w:val="000519A8"/>
    <w:rsid w:val="00051DF9"/>
    <w:rsid w:val="00055978"/>
    <w:rsid w:val="00056039"/>
    <w:rsid w:val="000567B5"/>
    <w:rsid w:val="00056C5C"/>
    <w:rsid w:val="00060373"/>
    <w:rsid w:val="00060A17"/>
    <w:rsid w:val="0006167C"/>
    <w:rsid w:val="00062C29"/>
    <w:rsid w:val="00062F6A"/>
    <w:rsid w:val="0006346F"/>
    <w:rsid w:val="000634BA"/>
    <w:rsid w:val="0006454E"/>
    <w:rsid w:val="0006616B"/>
    <w:rsid w:val="000713FF"/>
    <w:rsid w:val="00072FC3"/>
    <w:rsid w:val="0007324F"/>
    <w:rsid w:val="000735AE"/>
    <w:rsid w:val="00073D3F"/>
    <w:rsid w:val="00074B16"/>
    <w:rsid w:val="00076D27"/>
    <w:rsid w:val="00077011"/>
    <w:rsid w:val="00080653"/>
    <w:rsid w:val="0008074F"/>
    <w:rsid w:val="00080DD7"/>
    <w:rsid w:val="00082068"/>
    <w:rsid w:val="00084A55"/>
    <w:rsid w:val="00084D17"/>
    <w:rsid w:val="000856A9"/>
    <w:rsid w:val="0008739F"/>
    <w:rsid w:val="000911DC"/>
    <w:rsid w:val="000917D8"/>
    <w:rsid w:val="00092581"/>
    <w:rsid w:val="000927AD"/>
    <w:rsid w:val="00093013"/>
    <w:rsid w:val="0009319E"/>
    <w:rsid w:val="00094344"/>
    <w:rsid w:val="000963C0"/>
    <w:rsid w:val="000970C3"/>
    <w:rsid w:val="00097AEA"/>
    <w:rsid w:val="00097B4A"/>
    <w:rsid w:val="000A0D4D"/>
    <w:rsid w:val="000A0E81"/>
    <w:rsid w:val="000A36CF"/>
    <w:rsid w:val="000A37CE"/>
    <w:rsid w:val="000A4DBD"/>
    <w:rsid w:val="000A54DA"/>
    <w:rsid w:val="000A6FE9"/>
    <w:rsid w:val="000A758F"/>
    <w:rsid w:val="000A778E"/>
    <w:rsid w:val="000B0139"/>
    <w:rsid w:val="000B0678"/>
    <w:rsid w:val="000B2373"/>
    <w:rsid w:val="000B5267"/>
    <w:rsid w:val="000B6166"/>
    <w:rsid w:val="000B6369"/>
    <w:rsid w:val="000B6B3A"/>
    <w:rsid w:val="000B749C"/>
    <w:rsid w:val="000B759E"/>
    <w:rsid w:val="000C0B18"/>
    <w:rsid w:val="000C0B8F"/>
    <w:rsid w:val="000C16AE"/>
    <w:rsid w:val="000C20B0"/>
    <w:rsid w:val="000C254F"/>
    <w:rsid w:val="000C3E4F"/>
    <w:rsid w:val="000C5BD7"/>
    <w:rsid w:val="000D0CDA"/>
    <w:rsid w:val="000D2C25"/>
    <w:rsid w:val="000D7133"/>
    <w:rsid w:val="000E073B"/>
    <w:rsid w:val="000E29E9"/>
    <w:rsid w:val="000E3A30"/>
    <w:rsid w:val="000E4137"/>
    <w:rsid w:val="000E454F"/>
    <w:rsid w:val="000E4720"/>
    <w:rsid w:val="000E5492"/>
    <w:rsid w:val="000E6064"/>
    <w:rsid w:val="000E7130"/>
    <w:rsid w:val="000E731D"/>
    <w:rsid w:val="000E7A9A"/>
    <w:rsid w:val="000F11DF"/>
    <w:rsid w:val="000F14C7"/>
    <w:rsid w:val="000F1AFF"/>
    <w:rsid w:val="000F29EF"/>
    <w:rsid w:val="000F4011"/>
    <w:rsid w:val="000F7B53"/>
    <w:rsid w:val="001025BE"/>
    <w:rsid w:val="00102C9C"/>
    <w:rsid w:val="00103CDB"/>
    <w:rsid w:val="00104482"/>
    <w:rsid w:val="00104610"/>
    <w:rsid w:val="00105219"/>
    <w:rsid w:val="00105734"/>
    <w:rsid w:val="00105BD8"/>
    <w:rsid w:val="00105D75"/>
    <w:rsid w:val="00110C4E"/>
    <w:rsid w:val="00111010"/>
    <w:rsid w:val="001125EB"/>
    <w:rsid w:val="00112A80"/>
    <w:rsid w:val="00113221"/>
    <w:rsid w:val="001137E4"/>
    <w:rsid w:val="00114656"/>
    <w:rsid w:val="00114D17"/>
    <w:rsid w:val="0011513B"/>
    <w:rsid w:val="00115581"/>
    <w:rsid w:val="00121760"/>
    <w:rsid w:val="0012259B"/>
    <w:rsid w:val="00122927"/>
    <w:rsid w:val="00124131"/>
    <w:rsid w:val="00124B69"/>
    <w:rsid w:val="00125BBC"/>
    <w:rsid w:val="00125FB1"/>
    <w:rsid w:val="001308E5"/>
    <w:rsid w:val="001322DD"/>
    <w:rsid w:val="001343D5"/>
    <w:rsid w:val="00134893"/>
    <w:rsid w:val="001361CD"/>
    <w:rsid w:val="00136832"/>
    <w:rsid w:val="00136859"/>
    <w:rsid w:val="00143C75"/>
    <w:rsid w:val="00145796"/>
    <w:rsid w:val="001469A9"/>
    <w:rsid w:val="00146D76"/>
    <w:rsid w:val="00146DBF"/>
    <w:rsid w:val="00146F24"/>
    <w:rsid w:val="00152889"/>
    <w:rsid w:val="00152AD8"/>
    <w:rsid w:val="001551ED"/>
    <w:rsid w:val="0015524D"/>
    <w:rsid w:val="001566DD"/>
    <w:rsid w:val="00157467"/>
    <w:rsid w:val="001575CA"/>
    <w:rsid w:val="00157EF8"/>
    <w:rsid w:val="00162EA8"/>
    <w:rsid w:val="0016442D"/>
    <w:rsid w:val="0016495B"/>
    <w:rsid w:val="00167810"/>
    <w:rsid w:val="00167BA8"/>
    <w:rsid w:val="00167C25"/>
    <w:rsid w:val="0017082A"/>
    <w:rsid w:val="00177586"/>
    <w:rsid w:val="00180571"/>
    <w:rsid w:val="001823D1"/>
    <w:rsid w:val="00184648"/>
    <w:rsid w:val="00184DFC"/>
    <w:rsid w:val="0018558A"/>
    <w:rsid w:val="001855E8"/>
    <w:rsid w:val="0018727A"/>
    <w:rsid w:val="00190A95"/>
    <w:rsid w:val="001933F9"/>
    <w:rsid w:val="00193D58"/>
    <w:rsid w:val="00194F49"/>
    <w:rsid w:val="0019683C"/>
    <w:rsid w:val="0019696B"/>
    <w:rsid w:val="001A0563"/>
    <w:rsid w:val="001A177A"/>
    <w:rsid w:val="001A2368"/>
    <w:rsid w:val="001A399F"/>
    <w:rsid w:val="001A455B"/>
    <w:rsid w:val="001A460F"/>
    <w:rsid w:val="001A505A"/>
    <w:rsid w:val="001A6E60"/>
    <w:rsid w:val="001B0521"/>
    <w:rsid w:val="001B18CA"/>
    <w:rsid w:val="001B1A1E"/>
    <w:rsid w:val="001B20BC"/>
    <w:rsid w:val="001B2396"/>
    <w:rsid w:val="001B376B"/>
    <w:rsid w:val="001B416B"/>
    <w:rsid w:val="001B4AAE"/>
    <w:rsid w:val="001B4E6C"/>
    <w:rsid w:val="001B5012"/>
    <w:rsid w:val="001B5E23"/>
    <w:rsid w:val="001B6299"/>
    <w:rsid w:val="001B6A8C"/>
    <w:rsid w:val="001B6C11"/>
    <w:rsid w:val="001B7522"/>
    <w:rsid w:val="001B75D0"/>
    <w:rsid w:val="001B7AC3"/>
    <w:rsid w:val="001C09AB"/>
    <w:rsid w:val="001C256E"/>
    <w:rsid w:val="001C72E5"/>
    <w:rsid w:val="001D0175"/>
    <w:rsid w:val="001D0481"/>
    <w:rsid w:val="001D0938"/>
    <w:rsid w:val="001D2EF7"/>
    <w:rsid w:val="001D7E5B"/>
    <w:rsid w:val="001E0C1F"/>
    <w:rsid w:val="001E116E"/>
    <w:rsid w:val="001E2131"/>
    <w:rsid w:val="001E471E"/>
    <w:rsid w:val="001E6003"/>
    <w:rsid w:val="001E6A07"/>
    <w:rsid w:val="001E6A3D"/>
    <w:rsid w:val="001E6BC1"/>
    <w:rsid w:val="001E6D31"/>
    <w:rsid w:val="001E6F5B"/>
    <w:rsid w:val="001F1239"/>
    <w:rsid w:val="001F1BCF"/>
    <w:rsid w:val="001F216F"/>
    <w:rsid w:val="001F2767"/>
    <w:rsid w:val="001F3649"/>
    <w:rsid w:val="001F4137"/>
    <w:rsid w:val="001F5210"/>
    <w:rsid w:val="001F5B8A"/>
    <w:rsid w:val="002003DC"/>
    <w:rsid w:val="0020168E"/>
    <w:rsid w:val="00201C28"/>
    <w:rsid w:val="00201D02"/>
    <w:rsid w:val="002023EC"/>
    <w:rsid w:val="0020439F"/>
    <w:rsid w:val="002043F5"/>
    <w:rsid w:val="0020451F"/>
    <w:rsid w:val="00205730"/>
    <w:rsid w:val="00205C5B"/>
    <w:rsid w:val="002067EA"/>
    <w:rsid w:val="00207A97"/>
    <w:rsid w:val="002111B9"/>
    <w:rsid w:val="0021125E"/>
    <w:rsid w:val="00211941"/>
    <w:rsid w:val="002126B1"/>
    <w:rsid w:val="00212B96"/>
    <w:rsid w:val="00213448"/>
    <w:rsid w:val="002146FF"/>
    <w:rsid w:val="00215405"/>
    <w:rsid w:val="002159E9"/>
    <w:rsid w:val="002163DB"/>
    <w:rsid w:val="00216EB6"/>
    <w:rsid w:val="00220C40"/>
    <w:rsid w:val="002229EF"/>
    <w:rsid w:val="00223408"/>
    <w:rsid w:val="00227A98"/>
    <w:rsid w:val="002315D3"/>
    <w:rsid w:val="00232F81"/>
    <w:rsid w:val="00233B03"/>
    <w:rsid w:val="002349D2"/>
    <w:rsid w:val="00234B63"/>
    <w:rsid w:val="00234E0E"/>
    <w:rsid w:val="0023565D"/>
    <w:rsid w:val="00236941"/>
    <w:rsid w:val="00237F1D"/>
    <w:rsid w:val="00240675"/>
    <w:rsid w:val="00240E2D"/>
    <w:rsid w:val="00243882"/>
    <w:rsid w:val="00243B02"/>
    <w:rsid w:val="00245DB5"/>
    <w:rsid w:val="002462C5"/>
    <w:rsid w:val="00246836"/>
    <w:rsid w:val="00246886"/>
    <w:rsid w:val="00247968"/>
    <w:rsid w:val="00250137"/>
    <w:rsid w:val="00251D5F"/>
    <w:rsid w:val="0025233D"/>
    <w:rsid w:val="00254946"/>
    <w:rsid w:val="002571F3"/>
    <w:rsid w:val="00257440"/>
    <w:rsid w:val="00260AAA"/>
    <w:rsid w:val="0026138B"/>
    <w:rsid w:val="00261846"/>
    <w:rsid w:val="00261ABE"/>
    <w:rsid w:val="00262733"/>
    <w:rsid w:val="0026564B"/>
    <w:rsid w:val="0027018A"/>
    <w:rsid w:val="00271CC4"/>
    <w:rsid w:val="0027232F"/>
    <w:rsid w:val="00272CF9"/>
    <w:rsid w:val="00275778"/>
    <w:rsid w:val="002758A3"/>
    <w:rsid w:val="00276290"/>
    <w:rsid w:val="00276740"/>
    <w:rsid w:val="00277F08"/>
    <w:rsid w:val="00280A99"/>
    <w:rsid w:val="00283C13"/>
    <w:rsid w:val="00287CB0"/>
    <w:rsid w:val="002932B0"/>
    <w:rsid w:val="00293786"/>
    <w:rsid w:val="002942B4"/>
    <w:rsid w:val="00295995"/>
    <w:rsid w:val="002A0B45"/>
    <w:rsid w:val="002A0B53"/>
    <w:rsid w:val="002A2388"/>
    <w:rsid w:val="002A367D"/>
    <w:rsid w:val="002A485D"/>
    <w:rsid w:val="002B04E2"/>
    <w:rsid w:val="002B1095"/>
    <w:rsid w:val="002B1BB4"/>
    <w:rsid w:val="002B244F"/>
    <w:rsid w:val="002B26A5"/>
    <w:rsid w:val="002B321C"/>
    <w:rsid w:val="002B5D47"/>
    <w:rsid w:val="002B6BB8"/>
    <w:rsid w:val="002B72D6"/>
    <w:rsid w:val="002C0A63"/>
    <w:rsid w:val="002C115A"/>
    <w:rsid w:val="002C1580"/>
    <w:rsid w:val="002C17BE"/>
    <w:rsid w:val="002C1E66"/>
    <w:rsid w:val="002C2309"/>
    <w:rsid w:val="002C394B"/>
    <w:rsid w:val="002C3981"/>
    <w:rsid w:val="002C6525"/>
    <w:rsid w:val="002C6BDF"/>
    <w:rsid w:val="002C70E5"/>
    <w:rsid w:val="002D0C78"/>
    <w:rsid w:val="002D1ECC"/>
    <w:rsid w:val="002D2118"/>
    <w:rsid w:val="002D4800"/>
    <w:rsid w:val="002D628E"/>
    <w:rsid w:val="002E0344"/>
    <w:rsid w:val="002E084A"/>
    <w:rsid w:val="002E1C6C"/>
    <w:rsid w:val="002E3613"/>
    <w:rsid w:val="002E401A"/>
    <w:rsid w:val="002E581D"/>
    <w:rsid w:val="002E71C2"/>
    <w:rsid w:val="002F2DB5"/>
    <w:rsid w:val="002F2EF5"/>
    <w:rsid w:val="0030217B"/>
    <w:rsid w:val="00303505"/>
    <w:rsid w:val="00303EF4"/>
    <w:rsid w:val="0030732A"/>
    <w:rsid w:val="0031162E"/>
    <w:rsid w:val="00311D96"/>
    <w:rsid w:val="00312BF7"/>
    <w:rsid w:val="003148BE"/>
    <w:rsid w:val="00314A23"/>
    <w:rsid w:val="003154DD"/>
    <w:rsid w:val="00315762"/>
    <w:rsid w:val="003167C8"/>
    <w:rsid w:val="003168CA"/>
    <w:rsid w:val="003177CD"/>
    <w:rsid w:val="00317AC8"/>
    <w:rsid w:val="003217D7"/>
    <w:rsid w:val="0032196F"/>
    <w:rsid w:val="00326D89"/>
    <w:rsid w:val="003306BB"/>
    <w:rsid w:val="00330AFF"/>
    <w:rsid w:val="00330FC1"/>
    <w:rsid w:val="00333AA9"/>
    <w:rsid w:val="00333BD3"/>
    <w:rsid w:val="00333E6E"/>
    <w:rsid w:val="00333FD2"/>
    <w:rsid w:val="00335449"/>
    <w:rsid w:val="00335EED"/>
    <w:rsid w:val="00337687"/>
    <w:rsid w:val="003411CA"/>
    <w:rsid w:val="00341D2B"/>
    <w:rsid w:val="00341E90"/>
    <w:rsid w:val="00341FFD"/>
    <w:rsid w:val="003426EE"/>
    <w:rsid w:val="00342907"/>
    <w:rsid w:val="0034315B"/>
    <w:rsid w:val="003437A6"/>
    <w:rsid w:val="0034387B"/>
    <w:rsid w:val="003442DC"/>
    <w:rsid w:val="003501A7"/>
    <w:rsid w:val="00350497"/>
    <w:rsid w:val="00351224"/>
    <w:rsid w:val="0035190B"/>
    <w:rsid w:val="003523CB"/>
    <w:rsid w:val="00353A90"/>
    <w:rsid w:val="003544B8"/>
    <w:rsid w:val="003548ED"/>
    <w:rsid w:val="00355401"/>
    <w:rsid w:val="00356204"/>
    <w:rsid w:val="0035695D"/>
    <w:rsid w:val="00357851"/>
    <w:rsid w:val="00357F96"/>
    <w:rsid w:val="0036173D"/>
    <w:rsid w:val="003620DF"/>
    <w:rsid w:val="00362D04"/>
    <w:rsid w:val="00364C61"/>
    <w:rsid w:val="00365FEE"/>
    <w:rsid w:val="00371DD3"/>
    <w:rsid w:val="003739B4"/>
    <w:rsid w:val="003740A2"/>
    <w:rsid w:val="003742F5"/>
    <w:rsid w:val="0037513A"/>
    <w:rsid w:val="0037637D"/>
    <w:rsid w:val="00376C04"/>
    <w:rsid w:val="0038054C"/>
    <w:rsid w:val="00382EAB"/>
    <w:rsid w:val="00384059"/>
    <w:rsid w:val="00384985"/>
    <w:rsid w:val="00384FFA"/>
    <w:rsid w:val="0038573B"/>
    <w:rsid w:val="00385A1F"/>
    <w:rsid w:val="003869DD"/>
    <w:rsid w:val="00387426"/>
    <w:rsid w:val="003874C5"/>
    <w:rsid w:val="00390280"/>
    <w:rsid w:val="00391BBA"/>
    <w:rsid w:val="003926A9"/>
    <w:rsid w:val="00394441"/>
    <w:rsid w:val="0039493D"/>
    <w:rsid w:val="00395466"/>
    <w:rsid w:val="00397B22"/>
    <w:rsid w:val="00397B45"/>
    <w:rsid w:val="003A0A74"/>
    <w:rsid w:val="003A0B43"/>
    <w:rsid w:val="003A0E8D"/>
    <w:rsid w:val="003A1F1A"/>
    <w:rsid w:val="003A350D"/>
    <w:rsid w:val="003A427A"/>
    <w:rsid w:val="003A7000"/>
    <w:rsid w:val="003B0A2B"/>
    <w:rsid w:val="003B145C"/>
    <w:rsid w:val="003B31A1"/>
    <w:rsid w:val="003B3F22"/>
    <w:rsid w:val="003B43F9"/>
    <w:rsid w:val="003B4AD1"/>
    <w:rsid w:val="003B5384"/>
    <w:rsid w:val="003B5925"/>
    <w:rsid w:val="003B70BD"/>
    <w:rsid w:val="003B7583"/>
    <w:rsid w:val="003B771E"/>
    <w:rsid w:val="003C04F1"/>
    <w:rsid w:val="003C067D"/>
    <w:rsid w:val="003C0787"/>
    <w:rsid w:val="003C210D"/>
    <w:rsid w:val="003C303E"/>
    <w:rsid w:val="003C6D22"/>
    <w:rsid w:val="003D0F19"/>
    <w:rsid w:val="003D3CA5"/>
    <w:rsid w:val="003D468E"/>
    <w:rsid w:val="003D4C50"/>
    <w:rsid w:val="003D6480"/>
    <w:rsid w:val="003D6A97"/>
    <w:rsid w:val="003D6D59"/>
    <w:rsid w:val="003E0728"/>
    <w:rsid w:val="003E1B13"/>
    <w:rsid w:val="003E47C2"/>
    <w:rsid w:val="003E4804"/>
    <w:rsid w:val="003E60F2"/>
    <w:rsid w:val="003E6A72"/>
    <w:rsid w:val="003E73DD"/>
    <w:rsid w:val="003F0759"/>
    <w:rsid w:val="003F0C4A"/>
    <w:rsid w:val="003F0D5A"/>
    <w:rsid w:val="003F125B"/>
    <w:rsid w:val="003F1CAE"/>
    <w:rsid w:val="003F295E"/>
    <w:rsid w:val="003F398A"/>
    <w:rsid w:val="003F4A28"/>
    <w:rsid w:val="003F7805"/>
    <w:rsid w:val="003F7CE9"/>
    <w:rsid w:val="00400A7F"/>
    <w:rsid w:val="00402645"/>
    <w:rsid w:val="004044F2"/>
    <w:rsid w:val="0040648E"/>
    <w:rsid w:val="0040684F"/>
    <w:rsid w:val="004075E8"/>
    <w:rsid w:val="00410A48"/>
    <w:rsid w:val="00411125"/>
    <w:rsid w:val="00413E6E"/>
    <w:rsid w:val="00413EB6"/>
    <w:rsid w:val="00414598"/>
    <w:rsid w:val="0041510F"/>
    <w:rsid w:val="00416381"/>
    <w:rsid w:val="00416972"/>
    <w:rsid w:val="00421155"/>
    <w:rsid w:val="00421D73"/>
    <w:rsid w:val="00422092"/>
    <w:rsid w:val="00422D98"/>
    <w:rsid w:val="004240B7"/>
    <w:rsid w:val="004241F2"/>
    <w:rsid w:val="004251C2"/>
    <w:rsid w:val="004269D6"/>
    <w:rsid w:val="00430461"/>
    <w:rsid w:val="00432E08"/>
    <w:rsid w:val="00432EC8"/>
    <w:rsid w:val="004330E2"/>
    <w:rsid w:val="004343EE"/>
    <w:rsid w:val="0043558C"/>
    <w:rsid w:val="00437375"/>
    <w:rsid w:val="004413D8"/>
    <w:rsid w:val="00442D02"/>
    <w:rsid w:val="0044566F"/>
    <w:rsid w:val="004461C5"/>
    <w:rsid w:val="004465C8"/>
    <w:rsid w:val="00447400"/>
    <w:rsid w:val="00450910"/>
    <w:rsid w:val="0045099E"/>
    <w:rsid w:val="0045348C"/>
    <w:rsid w:val="0045759C"/>
    <w:rsid w:val="00457A6F"/>
    <w:rsid w:val="004639AC"/>
    <w:rsid w:val="00464006"/>
    <w:rsid w:val="00464AC2"/>
    <w:rsid w:val="0046502A"/>
    <w:rsid w:val="0046547B"/>
    <w:rsid w:val="00465E78"/>
    <w:rsid w:val="00465FFC"/>
    <w:rsid w:val="004661FC"/>
    <w:rsid w:val="00467DA4"/>
    <w:rsid w:val="00470C71"/>
    <w:rsid w:val="004716B6"/>
    <w:rsid w:val="00472A33"/>
    <w:rsid w:val="00472FD5"/>
    <w:rsid w:val="004736D0"/>
    <w:rsid w:val="00473A5E"/>
    <w:rsid w:val="00474A97"/>
    <w:rsid w:val="00474CCF"/>
    <w:rsid w:val="00480A0E"/>
    <w:rsid w:val="00483028"/>
    <w:rsid w:val="00483481"/>
    <w:rsid w:val="00486BE1"/>
    <w:rsid w:val="00490085"/>
    <w:rsid w:val="00490C40"/>
    <w:rsid w:val="00491495"/>
    <w:rsid w:val="00492D87"/>
    <w:rsid w:val="004943BE"/>
    <w:rsid w:val="00496440"/>
    <w:rsid w:val="004965F7"/>
    <w:rsid w:val="00497194"/>
    <w:rsid w:val="0049744E"/>
    <w:rsid w:val="00497A3A"/>
    <w:rsid w:val="00497FC1"/>
    <w:rsid w:val="004A1B55"/>
    <w:rsid w:val="004A1DA5"/>
    <w:rsid w:val="004A36FB"/>
    <w:rsid w:val="004A4199"/>
    <w:rsid w:val="004A581B"/>
    <w:rsid w:val="004A5C14"/>
    <w:rsid w:val="004A6052"/>
    <w:rsid w:val="004A6215"/>
    <w:rsid w:val="004B0A73"/>
    <w:rsid w:val="004B0AA4"/>
    <w:rsid w:val="004B17D3"/>
    <w:rsid w:val="004B3FF5"/>
    <w:rsid w:val="004B45B4"/>
    <w:rsid w:val="004B50D6"/>
    <w:rsid w:val="004B59F4"/>
    <w:rsid w:val="004B6F92"/>
    <w:rsid w:val="004C1BB0"/>
    <w:rsid w:val="004C2AD2"/>
    <w:rsid w:val="004C2F0E"/>
    <w:rsid w:val="004C35D3"/>
    <w:rsid w:val="004C3FFD"/>
    <w:rsid w:val="004D01DC"/>
    <w:rsid w:val="004D0D69"/>
    <w:rsid w:val="004D2026"/>
    <w:rsid w:val="004D2490"/>
    <w:rsid w:val="004D314E"/>
    <w:rsid w:val="004D35E7"/>
    <w:rsid w:val="004D3CE5"/>
    <w:rsid w:val="004D4501"/>
    <w:rsid w:val="004D4C04"/>
    <w:rsid w:val="004D5C79"/>
    <w:rsid w:val="004D6167"/>
    <w:rsid w:val="004D6FB8"/>
    <w:rsid w:val="004E1366"/>
    <w:rsid w:val="004E4E33"/>
    <w:rsid w:val="004E5F38"/>
    <w:rsid w:val="004F34C5"/>
    <w:rsid w:val="004F3582"/>
    <w:rsid w:val="004F3DF2"/>
    <w:rsid w:val="004F44E9"/>
    <w:rsid w:val="004F4BBB"/>
    <w:rsid w:val="004F62B4"/>
    <w:rsid w:val="004F7E03"/>
    <w:rsid w:val="004F7F0F"/>
    <w:rsid w:val="005002CC"/>
    <w:rsid w:val="00502DF6"/>
    <w:rsid w:val="00503034"/>
    <w:rsid w:val="00505B07"/>
    <w:rsid w:val="00505B65"/>
    <w:rsid w:val="00506CEB"/>
    <w:rsid w:val="00507653"/>
    <w:rsid w:val="00510363"/>
    <w:rsid w:val="00512554"/>
    <w:rsid w:val="00512979"/>
    <w:rsid w:val="005161A4"/>
    <w:rsid w:val="005162F6"/>
    <w:rsid w:val="00516399"/>
    <w:rsid w:val="0051795E"/>
    <w:rsid w:val="0052196A"/>
    <w:rsid w:val="00522B08"/>
    <w:rsid w:val="005267D7"/>
    <w:rsid w:val="00526935"/>
    <w:rsid w:val="00526A0C"/>
    <w:rsid w:val="00527295"/>
    <w:rsid w:val="00527CDE"/>
    <w:rsid w:val="0053233B"/>
    <w:rsid w:val="00533FBD"/>
    <w:rsid w:val="0053430F"/>
    <w:rsid w:val="00535D3B"/>
    <w:rsid w:val="00537847"/>
    <w:rsid w:val="00542ED1"/>
    <w:rsid w:val="00542F76"/>
    <w:rsid w:val="00544AD0"/>
    <w:rsid w:val="005460D1"/>
    <w:rsid w:val="005461C1"/>
    <w:rsid w:val="0055172B"/>
    <w:rsid w:val="00551DCD"/>
    <w:rsid w:val="00552054"/>
    <w:rsid w:val="00552797"/>
    <w:rsid w:val="00552CED"/>
    <w:rsid w:val="00552FCA"/>
    <w:rsid w:val="00555BFC"/>
    <w:rsid w:val="005566FC"/>
    <w:rsid w:val="0055754C"/>
    <w:rsid w:val="005613F5"/>
    <w:rsid w:val="005622D3"/>
    <w:rsid w:val="00564E74"/>
    <w:rsid w:val="005656C0"/>
    <w:rsid w:val="005657D3"/>
    <w:rsid w:val="00565C11"/>
    <w:rsid w:val="00567484"/>
    <w:rsid w:val="0056794D"/>
    <w:rsid w:val="00567B35"/>
    <w:rsid w:val="00572FD4"/>
    <w:rsid w:val="005737D2"/>
    <w:rsid w:val="00573C4B"/>
    <w:rsid w:val="00575DD0"/>
    <w:rsid w:val="00581AB4"/>
    <w:rsid w:val="00581CB9"/>
    <w:rsid w:val="005826E3"/>
    <w:rsid w:val="00583CF7"/>
    <w:rsid w:val="005856DC"/>
    <w:rsid w:val="00590569"/>
    <w:rsid w:val="0059068E"/>
    <w:rsid w:val="005917B2"/>
    <w:rsid w:val="00591EEE"/>
    <w:rsid w:val="00593759"/>
    <w:rsid w:val="00594D6E"/>
    <w:rsid w:val="005954FF"/>
    <w:rsid w:val="00595884"/>
    <w:rsid w:val="0059608A"/>
    <w:rsid w:val="00596A34"/>
    <w:rsid w:val="00596AEB"/>
    <w:rsid w:val="00596EE9"/>
    <w:rsid w:val="00597F1F"/>
    <w:rsid w:val="005A07E4"/>
    <w:rsid w:val="005A1E85"/>
    <w:rsid w:val="005A1F84"/>
    <w:rsid w:val="005A2CD5"/>
    <w:rsid w:val="005A4596"/>
    <w:rsid w:val="005A45B1"/>
    <w:rsid w:val="005A4DB8"/>
    <w:rsid w:val="005A58F7"/>
    <w:rsid w:val="005A6ABB"/>
    <w:rsid w:val="005B3CA4"/>
    <w:rsid w:val="005B4E4C"/>
    <w:rsid w:val="005B51A7"/>
    <w:rsid w:val="005B539B"/>
    <w:rsid w:val="005B5666"/>
    <w:rsid w:val="005B6047"/>
    <w:rsid w:val="005B6D0A"/>
    <w:rsid w:val="005C0C57"/>
    <w:rsid w:val="005C0E69"/>
    <w:rsid w:val="005C25AB"/>
    <w:rsid w:val="005C25F6"/>
    <w:rsid w:val="005C27E8"/>
    <w:rsid w:val="005C5246"/>
    <w:rsid w:val="005C5AC5"/>
    <w:rsid w:val="005C6BA5"/>
    <w:rsid w:val="005C7848"/>
    <w:rsid w:val="005D0EDE"/>
    <w:rsid w:val="005D1962"/>
    <w:rsid w:val="005D1F97"/>
    <w:rsid w:val="005D3388"/>
    <w:rsid w:val="005D3E6A"/>
    <w:rsid w:val="005D5110"/>
    <w:rsid w:val="005D58F0"/>
    <w:rsid w:val="005D61E8"/>
    <w:rsid w:val="005D772E"/>
    <w:rsid w:val="005D7B83"/>
    <w:rsid w:val="005E07A5"/>
    <w:rsid w:val="005E3747"/>
    <w:rsid w:val="005F0D43"/>
    <w:rsid w:val="005F0EC7"/>
    <w:rsid w:val="005F11C4"/>
    <w:rsid w:val="005F3EA0"/>
    <w:rsid w:val="005F3EAF"/>
    <w:rsid w:val="005F4268"/>
    <w:rsid w:val="005F4467"/>
    <w:rsid w:val="005F44BF"/>
    <w:rsid w:val="005F4F8E"/>
    <w:rsid w:val="005F5BF9"/>
    <w:rsid w:val="005F6201"/>
    <w:rsid w:val="005F6654"/>
    <w:rsid w:val="005F6EF0"/>
    <w:rsid w:val="005F7A1E"/>
    <w:rsid w:val="00602E08"/>
    <w:rsid w:val="0060648A"/>
    <w:rsid w:val="00606BB6"/>
    <w:rsid w:val="00607338"/>
    <w:rsid w:val="006075E7"/>
    <w:rsid w:val="006076F8"/>
    <w:rsid w:val="00610BEE"/>
    <w:rsid w:val="00611800"/>
    <w:rsid w:val="00611B4D"/>
    <w:rsid w:val="0061287C"/>
    <w:rsid w:val="00613540"/>
    <w:rsid w:val="00613DEC"/>
    <w:rsid w:val="00613F34"/>
    <w:rsid w:val="0061443E"/>
    <w:rsid w:val="006145BB"/>
    <w:rsid w:val="006179F5"/>
    <w:rsid w:val="0062295F"/>
    <w:rsid w:val="006247E5"/>
    <w:rsid w:val="00631119"/>
    <w:rsid w:val="0063124E"/>
    <w:rsid w:val="00634A5A"/>
    <w:rsid w:val="00637790"/>
    <w:rsid w:val="00637875"/>
    <w:rsid w:val="006424C6"/>
    <w:rsid w:val="00643B40"/>
    <w:rsid w:val="00644C9C"/>
    <w:rsid w:val="006464F7"/>
    <w:rsid w:val="00646611"/>
    <w:rsid w:val="00646B9E"/>
    <w:rsid w:val="00647F29"/>
    <w:rsid w:val="006505FE"/>
    <w:rsid w:val="006526F1"/>
    <w:rsid w:val="006528B5"/>
    <w:rsid w:val="00652AAC"/>
    <w:rsid w:val="00652EDD"/>
    <w:rsid w:val="0065486A"/>
    <w:rsid w:val="00655231"/>
    <w:rsid w:val="0065559E"/>
    <w:rsid w:val="00655A9A"/>
    <w:rsid w:val="00656B20"/>
    <w:rsid w:val="00657262"/>
    <w:rsid w:val="006579C1"/>
    <w:rsid w:val="0066002B"/>
    <w:rsid w:val="00661320"/>
    <w:rsid w:val="00662642"/>
    <w:rsid w:val="00662CDE"/>
    <w:rsid w:val="0066317D"/>
    <w:rsid w:val="00663220"/>
    <w:rsid w:val="00663238"/>
    <w:rsid w:val="006637AE"/>
    <w:rsid w:val="00663BDF"/>
    <w:rsid w:val="00664762"/>
    <w:rsid w:val="00666520"/>
    <w:rsid w:val="00666611"/>
    <w:rsid w:val="00671123"/>
    <w:rsid w:val="006711A1"/>
    <w:rsid w:val="00671239"/>
    <w:rsid w:val="0067193A"/>
    <w:rsid w:val="0067438F"/>
    <w:rsid w:val="00676C94"/>
    <w:rsid w:val="00676D62"/>
    <w:rsid w:val="006809A3"/>
    <w:rsid w:val="00681576"/>
    <w:rsid w:val="00682FAF"/>
    <w:rsid w:val="0068553D"/>
    <w:rsid w:val="00685A5F"/>
    <w:rsid w:val="00685B3F"/>
    <w:rsid w:val="0068690A"/>
    <w:rsid w:val="0068752A"/>
    <w:rsid w:val="00690128"/>
    <w:rsid w:val="0069291F"/>
    <w:rsid w:val="00692999"/>
    <w:rsid w:val="00693657"/>
    <w:rsid w:val="00693894"/>
    <w:rsid w:val="006940D9"/>
    <w:rsid w:val="0069593C"/>
    <w:rsid w:val="006A0BFD"/>
    <w:rsid w:val="006A184B"/>
    <w:rsid w:val="006A27B3"/>
    <w:rsid w:val="006A2D09"/>
    <w:rsid w:val="006A32A8"/>
    <w:rsid w:val="006A66B1"/>
    <w:rsid w:val="006A76D0"/>
    <w:rsid w:val="006B1751"/>
    <w:rsid w:val="006B214A"/>
    <w:rsid w:val="006B2410"/>
    <w:rsid w:val="006B52FC"/>
    <w:rsid w:val="006B5954"/>
    <w:rsid w:val="006B5CE5"/>
    <w:rsid w:val="006B60F4"/>
    <w:rsid w:val="006B6318"/>
    <w:rsid w:val="006B716D"/>
    <w:rsid w:val="006C1DCC"/>
    <w:rsid w:val="006C2BD3"/>
    <w:rsid w:val="006C31E4"/>
    <w:rsid w:val="006C3741"/>
    <w:rsid w:val="006C384D"/>
    <w:rsid w:val="006C487A"/>
    <w:rsid w:val="006C5A5D"/>
    <w:rsid w:val="006C7E19"/>
    <w:rsid w:val="006D0322"/>
    <w:rsid w:val="006D0B67"/>
    <w:rsid w:val="006D1B26"/>
    <w:rsid w:val="006D2B87"/>
    <w:rsid w:val="006D3719"/>
    <w:rsid w:val="006D3C6C"/>
    <w:rsid w:val="006E1A50"/>
    <w:rsid w:val="006E2AF0"/>
    <w:rsid w:val="006E2D04"/>
    <w:rsid w:val="006E4A0A"/>
    <w:rsid w:val="006E64CC"/>
    <w:rsid w:val="006E798E"/>
    <w:rsid w:val="006F0FD2"/>
    <w:rsid w:val="006F1A82"/>
    <w:rsid w:val="006F1F5C"/>
    <w:rsid w:val="006F25DD"/>
    <w:rsid w:val="006F30BF"/>
    <w:rsid w:val="006F3CD7"/>
    <w:rsid w:val="006F4E61"/>
    <w:rsid w:val="006F5CE3"/>
    <w:rsid w:val="006F5F26"/>
    <w:rsid w:val="006F69D3"/>
    <w:rsid w:val="006F6DD5"/>
    <w:rsid w:val="0070092C"/>
    <w:rsid w:val="007016CA"/>
    <w:rsid w:val="00701C6E"/>
    <w:rsid w:val="007023EC"/>
    <w:rsid w:val="00702EB5"/>
    <w:rsid w:val="0070311B"/>
    <w:rsid w:val="007054E4"/>
    <w:rsid w:val="00705EB9"/>
    <w:rsid w:val="00706644"/>
    <w:rsid w:val="007075F3"/>
    <w:rsid w:val="0070783C"/>
    <w:rsid w:val="007106D2"/>
    <w:rsid w:val="00710C69"/>
    <w:rsid w:val="00710F67"/>
    <w:rsid w:val="00710FA4"/>
    <w:rsid w:val="007114FC"/>
    <w:rsid w:val="00711F22"/>
    <w:rsid w:val="0071219E"/>
    <w:rsid w:val="0071390F"/>
    <w:rsid w:val="007146D4"/>
    <w:rsid w:val="0071752E"/>
    <w:rsid w:val="00717DE8"/>
    <w:rsid w:val="0072185A"/>
    <w:rsid w:val="00721A10"/>
    <w:rsid w:val="00722DD5"/>
    <w:rsid w:val="0072541F"/>
    <w:rsid w:val="00725836"/>
    <w:rsid w:val="007267C2"/>
    <w:rsid w:val="00726858"/>
    <w:rsid w:val="00726CCE"/>
    <w:rsid w:val="007273CE"/>
    <w:rsid w:val="007300E3"/>
    <w:rsid w:val="00730C3F"/>
    <w:rsid w:val="0073143E"/>
    <w:rsid w:val="007315CB"/>
    <w:rsid w:val="0073298B"/>
    <w:rsid w:val="00733FFD"/>
    <w:rsid w:val="00734A1C"/>
    <w:rsid w:val="00735EE1"/>
    <w:rsid w:val="00736501"/>
    <w:rsid w:val="007372D1"/>
    <w:rsid w:val="007404C8"/>
    <w:rsid w:val="00740B2A"/>
    <w:rsid w:val="00740CA4"/>
    <w:rsid w:val="00741673"/>
    <w:rsid w:val="00741E9A"/>
    <w:rsid w:val="007447AE"/>
    <w:rsid w:val="00745A4C"/>
    <w:rsid w:val="00745DD3"/>
    <w:rsid w:val="00746007"/>
    <w:rsid w:val="00747414"/>
    <w:rsid w:val="007476E6"/>
    <w:rsid w:val="00751025"/>
    <w:rsid w:val="00754343"/>
    <w:rsid w:val="007556A8"/>
    <w:rsid w:val="0075584A"/>
    <w:rsid w:val="007578F8"/>
    <w:rsid w:val="00762800"/>
    <w:rsid w:val="00763A85"/>
    <w:rsid w:val="0076441E"/>
    <w:rsid w:val="00765141"/>
    <w:rsid w:val="00766BE3"/>
    <w:rsid w:val="00767591"/>
    <w:rsid w:val="007729A2"/>
    <w:rsid w:val="00774381"/>
    <w:rsid w:val="00774E98"/>
    <w:rsid w:val="007752A0"/>
    <w:rsid w:val="00775309"/>
    <w:rsid w:val="00780738"/>
    <w:rsid w:val="007823DF"/>
    <w:rsid w:val="00782FB6"/>
    <w:rsid w:val="0078588D"/>
    <w:rsid w:val="007858EF"/>
    <w:rsid w:val="007863D6"/>
    <w:rsid w:val="00786BDD"/>
    <w:rsid w:val="00787D36"/>
    <w:rsid w:val="00787DE1"/>
    <w:rsid w:val="00794E0C"/>
    <w:rsid w:val="00795F33"/>
    <w:rsid w:val="00796FE7"/>
    <w:rsid w:val="007971C8"/>
    <w:rsid w:val="00797320"/>
    <w:rsid w:val="00797503"/>
    <w:rsid w:val="00797FC3"/>
    <w:rsid w:val="007A1668"/>
    <w:rsid w:val="007A2C96"/>
    <w:rsid w:val="007A2DC6"/>
    <w:rsid w:val="007A3E96"/>
    <w:rsid w:val="007A4787"/>
    <w:rsid w:val="007A4C46"/>
    <w:rsid w:val="007A5A7C"/>
    <w:rsid w:val="007A793A"/>
    <w:rsid w:val="007B6840"/>
    <w:rsid w:val="007B743A"/>
    <w:rsid w:val="007C01BC"/>
    <w:rsid w:val="007C053D"/>
    <w:rsid w:val="007C15CA"/>
    <w:rsid w:val="007C22B8"/>
    <w:rsid w:val="007C4ECD"/>
    <w:rsid w:val="007C6A4F"/>
    <w:rsid w:val="007D18CB"/>
    <w:rsid w:val="007D1BD5"/>
    <w:rsid w:val="007D20CD"/>
    <w:rsid w:val="007D24D4"/>
    <w:rsid w:val="007D2D62"/>
    <w:rsid w:val="007D3FBB"/>
    <w:rsid w:val="007D47BE"/>
    <w:rsid w:val="007D4E44"/>
    <w:rsid w:val="007D4EA0"/>
    <w:rsid w:val="007D5681"/>
    <w:rsid w:val="007E0645"/>
    <w:rsid w:val="007E0D7E"/>
    <w:rsid w:val="007E0D81"/>
    <w:rsid w:val="007E2C92"/>
    <w:rsid w:val="007E32F6"/>
    <w:rsid w:val="007E3CCC"/>
    <w:rsid w:val="007E4317"/>
    <w:rsid w:val="007E5E72"/>
    <w:rsid w:val="007E618F"/>
    <w:rsid w:val="007E625C"/>
    <w:rsid w:val="007E7366"/>
    <w:rsid w:val="007F27B6"/>
    <w:rsid w:val="007F37F2"/>
    <w:rsid w:val="007F42DE"/>
    <w:rsid w:val="007F6F21"/>
    <w:rsid w:val="007F7A70"/>
    <w:rsid w:val="0080078F"/>
    <w:rsid w:val="00800B19"/>
    <w:rsid w:val="008012D4"/>
    <w:rsid w:val="00801A24"/>
    <w:rsid w:val="0080417A"/>
    <w:rsid w:val="00804417"/>
    <w:rsid w:val="00806A95"/>
    <w:rsid w:val="00810D48"/>
    <w:rsid w:val="0081197B"/>
    <w:rsid w:val="00811F9A"/>
    <w:rsid w:val="008135E1"/>
    <w:rsid w:val="00813DE5"/>
    <w:rsid w:val="00813E1B"/>
    <w:rsid w:val="008152BF"/>
    <w:rsid w:val="0082176A"/>
    <w:rsid w:val="0082196A"/>
    <w:rsid w:val="00822927"/>
    <w:rsid w:val="00822BFC"/>
    <w:rsid w:val="00826046"/>
    <w:rsid w:val="008262C1"/>
    <w:rsid w:val="00826499"/>
    <w:rsid w:val="008267F5"/>
    <w:rsid w:val="00826B3B"/>
    <w:rsid w:val="00826BAB"/>
    <w:rsid w:val="00827334"/>
    <w:rsid w:val="00827F5A"/>
    <w:rsid w:val="00830A9E"/>
    <w:rsid w:val="008313DD"/>
    <w:rsid w:val="00833103"/>
    <w:rsid w:val="0083425E"/>
    <w:rsid w:val="008352BB"/>
    <w:rsid w:val="00837A75"/>
    <w:rsid w:val="00841554"/>
    <w:rsid w:val="00841A3B"/>
    <w:rsid w:val="00843F62"/>
    <w:rsid w:val="0084614F"/>
    <w:rsid w:val="00847A2F"/>
    <w:rsid w:val="00851580"/>
    <w:rsid w:val="00852CBE"/>
    <w:rsid w:val="008546A6"/>
    <w:rsid w:val="00856367"/>
    <w:rsid w:val="00856BAE"/>
    <w:rsid w:val="00857E5E"/>
    <w:rsid w:val="00861D0A"/>
    <w:rsid w:val="008622A4"/>
    <w:rsid w:val="0086241B"/>
    <w:rsid w:val="00862D01"/>
    <w:rsid w:val="0086480A"/>
    <w:rsid w:val="008653B0"/>
    <w:rsid w:val="00866DBE"/>
    <w:rsid w:val="00867BDB"/>
    <w:rsid w:val="00870B34"/>
    <w:rsid w:val="00870DED"/>
    <w:rsid w:val="00871C2A"/>
    <w:rsid w:val="008756BB"/>
    <w:rsid w:val="00875EDF"/>
    <w:rsid w:val="00875FBB"/>
    <w:rsid w:val="00877BB7"/>
    <w:rsid w:val="00877EF9"/>
    <w:rsid w:val="00881C55"/>
    <w:rsid w:val="00881F86"/>
    <w:rsid w:val="00883C49"/>
    <w:rsid w:val="00885385"/>
    <w:rsid w:val="00885593"/>
    <w:rsid w:val="00885886"/>
    <w:rsid w:val="0088780B"/>
    <w:rsid w:val="008909CD"/>
    <w:rsid w:val="00890B09"/>
    <w:rsid w:val="008918A7"/>
    <w:rsid w:val="00892162"/>
    <w:rsid w:val="008944E8"/>
    <w:rsid w:val="00894AF0"/>
    <w:rsid w:val="00895CB9"/>
    <w:rsid w:val="00896A34"/>
    <w:rsid w:val="00897409"/>
    <w:rsid w:val="00897892"/>
    <w:rsid w:val="008A0CBB"/>
    <w:rsid w:val="008A156B"/>
    <w:rsid w:val="008A42C5"/>
    <w:rsid w:val="008A5826"/>
    <w:rsid w:val="008A5B57"/>
    <w:rsid w:val="008A770E"/>
    <w:rsid w:val="008A7855"/>
    <w:rsid w:val="008B09E3"/>
    <w:rsid w:val="008B382F"/>
    <w:rsid w:val="008B39E1"/>
    <w:rsid w:val="008B4966"/>
    <w:rsid w:val="008B6E47"/>
    <w:rsid w:val="008B7512"/>
    <w:rsid w:val="008C1776"/>
    <w:rsid w:val="008C216D"/>
    <w:rsid w:val="008C60CC"/>
    <w:rsid w:val="008C68AF"/>
    <w:rsid w:val="008C6AE1"/>
    <w:rsid w:val="008D08B9"/>
    <w:rsid w:val="008D339A"/>
    <w:rsid w:val="008D3680"/>
    <w:rsid w:val="008D3F41"/>
    <w:rsid w:val="008D42DE"/>
    <w:rsid w:val="008D4B64"/>
    <w:rsid w:val="008D6B52"/>
    <w:rsid w:val="008E3DF2"/>
    <w:rsid w:val="008E4E5D"/>
    <w:rsid w:val="008E5880"/>
    <w:rsid w:val="008E60A2"/>
    <w:rsid w:val="008E6A16"/>
    <w:rsid w:val="008E6AB9"/>
    <w:rsid w:val="008F2686"/>
    <w:rsid w:val="008F27B2"/>
    <w:rsid w:val="008F288E"/>
    <w:rsid w:val="008F29DD"/>
    <w:rsid w:val="008F35DC"/>
    <w:rsid w:val="008F50F7"/>
    <w:rsid w:val="00900C9D"/>
    <w:rsid w:val="00900EF7"/>
    <w:rsid w:val="00902081"/>
    <w:rsid w:val="009023B7"/>
    <w:rsid w:val="00905FA6"/>
    <w:rsid w:val="0090622D"/>
    <w:rsid w:val="00906754"/>
    <w:rsid w:val="009070E1"/>
    <w:rsid w:val="00907AB0"/>
    <w:rsid w:val="00907C32"/>
    <w:rsid w:val="00910C77"/>
    <w:rsid w:val="00912E21"/>
    <w:rsid w:val="0091445A"/>
    <w:rsid w:val="00921724"/>
    <w:rsid w:val="00921FB1"/>
    <w:rsid w:val="009238AC"/>
    <w:rsid w:val="00923D6D"/>
    <w:rsid w:val="00925904"/>
    <w:rsid w:val="009276FD"/>
    <w:rsid w:val="0093301B"/>
    <w:rsid w:val="00933205"/>
    <w:rsid w:val="009332DC"/>
    <w:rsid w:val="009354C5"/>
    <w:rsid w:val="00936D01"/>
    <w:rsid w:val="0093707A"/>
    <w:rsid w:val="0093732E"/>
    <w:rsid w:val="009377C5"/>
    <w:rsid w:val="009402EF"/>
    <w:rsid w:val="0094058E"/>
    <w:rsid w:val="00940807"/>
    <w:rsid w:val="009409C9"/>
    <w:rsid w:val="00940BC5"/>
    <w:rsid w:val="009414BF"/>
    <w:rsid w:val="0094182F"/>
    <w:rsid w:val="00943045"/>
    <w:rsid w:val="00943C3C"/>
    <w:rsid w:val="00944C08"/>
    <w:rsid w:val="00944DE0"/>
    <w:rsid w:val="00944F35"/>
    <w:rsid w:val="00945248"/>
    <w:rsid w:val="00945569"/>
    <w:rsid w:val="00945943"/>
    <w:rsid w:val="00946741"/>
    <w:rsid w:val="0094689E"/>
    <w:rsid w:val="00946A35"/>
    <w:rsid w:val="009472E3"/>
    <w:rsid w:val="00947A2B"/>
    <w:rsid w:val="0095000E"/>
    <w:rsid w:val="00950192"/>
    <w:rsid w:val="009519F2"/>
    <w:rsid w:val="009533BE"/>
    <w:rsid w:val="0095344D"/>
    <w:rsid w:val="00953652"/>
    <w:rsid w:val="00953CB0"/>
    <w:rsid w:val="009550ED"/>
    <w:rsid w:val="00956D51"/>
    <w:rsid w:val="00960215"/>
    <w:rsid w:val="00960FAC"/>
    <w:rsid w:val="00961CE1"/>
    <w:rsid w:val="00961DD2"/>
    <w:rsid w:val="00962E57"/>
    <w:rsid w:val="0096310A"/>
    <w:rsid w:val="009647F1"/>
    <w:rsid w:val="009703DA"/>
    <w:rsid w:val="009738E4"/>
    <w:rsid w:val="00974DC1"/>
    <w:rsid w:val="00976008"/>
    <w:rsid w:val="00977C63"/>
    <w:rsid w:val="00981263"/>
    <w:rsid w:val="00981E97"/>
    <w:rsid w:val="00982404"/>
    <w:rsid w:val="009829A3"/>
    <w:rsid w:val="0098398B"/>
    <w:rsid w:val="00983F3B"/>
    <w:rsid w:val="009841E3"/>
    <w:rsid w:val="00984319"/>
    <w:rsid w:val="009851F3"/>
    <w:rsid w:val="00987745"/>
    <w:rsid w:val="009877A8"/>
    <w:rsid w:val="0099073E"/>
    <w:rsid w:val="00990E42"/>
    <w:rsid w:val="0099222A"/>
    <w:rsid w:val="009923E4"/>
    <w:rsid w:val="009928A8"/>
    <w:rsid w:val="0099357C"/>
    <w:rsid w:val="00993C7C"/>
    <w:rsid w:val="00994868"/>
    <w:rsid w:val="00997AB6"/>
    <w:rsid w:val="009A35CE"/>
    <w:rsid w:val="009A38D0"/>
    <w:rsid w:val="009A4586"/>
    <w:rsid w:val="009A459C"/>
    <w:rsid w:val="009A4858"/>
    <w:rsid w:val="009A4CA8"/>
    <w:rsid w:val="009A71AB"/>
    <w:rsid w:val="009A7454"/>
    <w:rsid w:val="009B0CE4"/>
    <w:rsid w:val="009B1F46"/>
    <w:rsid w:val="009B3D28"/>
    <w:rsid w:val="009B443C"/>
    <w:rsid w:val="009B4952"/>
    <w:rsid w:val="009B69EA"/>
    <w:rsid w:val="009B7E93"/>
    <w:rsid w:val="009C0DCB"/>
    <w:rsid w:val="009C2536"/>
    <w:rsid w:val="009C31FF"/>
    <w:rsid w:val="009C39CE"/>
    <w:rsid w:val="009C3E11"/>
    <w:rsid w:val="009C448C"/>
    <w:rsid w:val="009C5436"/>
    <w:rsid w:val="009C65F1"/>
    <w:rsid w:val="009C6E15"/>
    <w:rsid w:val="009C6FC5"/>
    <w:rsid w:val="009C75A8"/>
    <w:rsid w:val="009D0323"/>
    <w:rsid w:val="009D35F1"/>
    <w:rsid w:val="009D4807"/>
    <w:rsid w:val="009D4960"/>
    <w:rsid w:val="009D5281"/>
    <w:rsid w:val="009D7DFA"/>
    <w:rsid w:val="009E07A6"/>
    <w:rsid w:val="009E0CCE"/>
    <w:rsid w:val="009E0E8D"/>
    <w:rsid w:val="009E5875"/>
    <w:rsid w:val="009E6DD3"/>
    <w:rsid w:val="009E7D42"/>
    <w:rsid w:val="009F1C5D"/>
    <w:rsid w:val="009F246A"/>
    <w:rsid w:val="009F24B7"/>
    <w:rsid w:val="009F27CE"/>
    <w:rsid w:val="009F2E43"/>
    <w:rsid w:val="009F52F6"/>
    <w:rsid w:val="009F6653"/>
    <w:rsid w:val="009F69D3"/>
    <w:rsid w:val="00A01620"/>
    <w:rsid w:val="00A016FC"/>
    <w:rsid w:val="00A031DC"/>
    <w:rsid w:val="00A03639"/>
    <w:rsid w:val="00A03887"/>
    <w:rsid w:val="00A04396"/>
    <w:rsid w:val="00A068F6"/>
    <w:rsid w:val="00A07468"/>
    <w:rsid w:val="00A07C74"/>
    <w:rsid w:val="00A1064F"/>
    <w:rsid w:val="00A11496"/>
    <w:rsid w:val="00A116CF"/>
    <w:rsid w:val="00A139AB"/>
    <w:rsid w:val="00A1619F"/>
    <w:rsid w:val="00A16949"/>
    <w:rsid w:val="00A175A8"/>
    <w:rsid w:val="00A22A52"/>
    <w:rsid w:val="00A274A2"/>
    <w:rsid w:val="00A303F0"/>
    <w:rsid w:val="00A34FB8"/>
    <w:rsid w:val="00A3640F"/>
    <w:rsid w:val="00A414F3"/>
    <w:rsid w:val="00A416C6"/>
    <w:rsid w:val="00A42150"/>
    <w:rsid w:val="00A423F4"/>
    <w:rsid w:val="00A42944"/>
    <w:rsid w:val="00A4360F"/>
    <w:rsid w:val="00A46D7D"/>
    <w:rsid w:val="00A5161F"/>
    <w:rsid w:val="00A53CAE"/>
    <w:rsid w:val="00A544F2"/>
    <w:rsid w:val="00A54B6F"/>
    <w:rsid w:val="00A54EBB"/>
    <w:rsid w:val="00A55AB5"/>
    <w:rsid w:val="00A5732F"/>
    <w:rsid w:val="00A579A4"/>
    <w:rsid w:val="00A57B1F"/>
    <w:rsid w:val="00A57B4C"/>
    <w:rsid w:val="00A60C46"/>
    <w:rsid w:val="00A61586"/>
    <w:rsid w:val="00A6180F"/>
    <w:rsid w:val="00A61B9B"/>
    <w:rsid w:val="00A6232E"/>
    <w:rsid w:val="00A62E1F"/>
    <w:rsid w:val="00A64704"/>
    <w:rsid w:val="00A64E43"/>
    <w:rsid w:val="00A6544D"/>
    <w:rsid w:val="00A656FF"/>
    <w:rsid w:val="00A66C6B"/>
    <w:rsid w:val="00A66C8F"/>
    <w:rsid w:val="00A67648"/>
    <w:rsid w:val="00A70E06"/>
    <w:rsid w:val="00A7111A"/>
    <w:rsid w:val="00A73E66"/>
    <w:rsid w:val="00A74805"/>
    <w:rsid w:val="00A74B86"/>
    <w:rsid w:val="00A7593E"/>
    <w:rsid w:val="00A75B31"/>
    <w:rsid w:val="00A7669C"/>
    <w:rsid w:val="00A76785"/>
    <w:rsid w:val="00A77FDB"/>
    <w:rsid w:val="00A80C21"/>
    <w:rsid w:val="00A834F6"/>
    <w:rsid w:val="00A84DAF"/>
    <w:rsid w:val="00A85D98"/>
    <w:rsid w:val="00A86428"/>
    <w:rsid w:val="00A879EF"/>
    <w:rsid w:val="00A87D01"/>
    <w:rsid w:val="00A9095A"/>
    <w:rsid w:val="00A909C0"/>
    <w:rsid w:val="00A92D14"/>
    <w:rsid w:val="00A93C43"/>
    <w:rsid w:val="00A969AD"/>
    <w:rsid w:val="00A9750F"/>
    <w:rsid w:val="00AA1F84"/>
    <w:rsid w:val="00AA1FF7"/>
    <w:rsid w:val="00AA2095"/>
    <w:rsid w:val="00AA4A3B"/>
    <w:rsid w:val="00AA7869"/>
    <w:rsid w:val="00AB0B8D"/>
    <w:rsid w:val="00AB611F"/>
    <w:rsid w:val="00AC06E1"/>
    <w:rsid w:val="00AC077D"/>
    <w:rsid w:val="00AC0938"/>
    <w:rsid w:val="00AC150C"/>
    <w:rsid w:val="00AC2CCA"/>
    <w:rsid w:val="00AC34A1"/>
    <w:rsid w:val="00AC3815"/>
    <w:rsid w:val="00AC4E67"/>
    <w:rsid w:val="00AC605E"/>
    <w:rsid w:val="00AC74AF"/>
    <w:rsid w:val="00AD0616"/>
    <w:rsid w:val="00AD783E"/>
    <w:rsid w:val="00AE1116"/>
    <w:rsid w:val="00AE2E23"/>
    <w:rsid w:val="00AE4FEE"/>
    <w:rsid w:val="00AE66CC"/>
    <w:rsid w:val="00AF05FF"/>
    <w:rsid w:val="00AF1439"/>
    <w:rsid w:val="00AF2152"/>
    <w:rsid w:val="00AF22F2"/>
    <w:rsid w:val="00AF2405"/>
    <w:rsid w:val="00AF3236"/>
    <w:rsid w:val="00AF35D0"/>
    <w:rsid w:val="00AF3B52"/>
    <w:rsid w:val="00AF6321"/>
    <w:rsid w:val="00AF7EAA"/>
    <w:rsid w:val="00B00374"/>
    <w:rsid w:val="00B02064"/>
    <w:rsid w:val="00B0266A"/>
    <w:rsid w:val="00B05C24"/>
    <w:rsid w:val="00B07485"/>
    <w:rsid w:val="00B1133A"/>
    <w:rsid w:val="00B11A46"/>
    <w:rsid w:val="00B121D4"/>
    <w:rsid w:val="00B12567"/>
    <w:rsid w:val="00B13948"/>
    <w:rsid w:val="00B15683"/>
    <w:rsid w:val="00B167D6"/>
    <w:rsid w:val="00B2052B"/>
    <w:rsid w:val="00B20E7E"/>
    <w:rsid w:val="00B21DBC"/>
    <w:rsid w:val="00B227E2"/>
    <w:rsid w:val="00B23572"/>
    <w:rsid w:val="00B23D9C"/>
    <w:rsid w:val="00B249E6"/>
    <w:rsid w:val="00B25A8F"/>
    <w:rsid w:val="00B271F1"/>
    <w:rsid w:val="00B27AE0"/>
    <w:rsid w:val="00B31BE7"/>
    <w:rsid w:val="00B33565"/>
    <w:rsid w:val="00B33D66"/>
    <w:rsid w:val="00B344E6"/>
    <w:rsid w:val="00B352AB"/>
    <w:rsid w:val="00B36996"/>
    <w:rsid w:val="00B376A9"/>
    <w:rsid w:val="00B42298"/>
    <w:rsid w:val="00B43202"/>
    <w:rsid w:val="00B45534"/>
    <w:rsid w:val="00B45810"/>
    <w:rsid w:val="00B4630A"/>
    <w:rsid w:val="00B46485"/>
    <w:rsid w:val="00B508FF"/>
    <w:rsid w:val="00B52621"/>
    <w:rsid w:val="00B53977"/>
    <w:rsid w:val="00B54CB2"/>
    <w:rsid w:val="00B55EF5"/>
    <w:rsid w:val="00B56A70"/>
    <w:rsid w:val="00B61F76"/>
    <w:rsid w:val="00B63475"/>
    <w:rsid w:val="00B63905"/>
    <w:rsid w:val="00B6558A"/>
    <w:rsid w:val="00B75235"/>
    <w:rsid w:val="00B7545F"/>
    <w:rsid w:val="00B80012"/>
    <w:rsid w:val="00B80E80"/>
    <w:rsid w:val="00B82344"/>
    <w:rsid w:val="00B829B7"/>
    <w:rsid w:val="00B830AD"/>
    <w:rsid w:val="00B83414"/>
    <w:rsid w:val="00B83EFC"/>
    <w:rsid w:val="00B84792"/>
    <w:rsid w:val="00B847D8"/>
    <w:rsid w:val="00B8482D"/>
    <w:rsid w:val="00B85AEA"/>
    <w:rsid w:val="00B85C2A"/>
    <w:rsid w:val="00B87D16"/>
    <w:rsid w:val="00B916E6"/>
    <w:rsid w:val="00B92698"/>
    <w:rsid w:val="00B936F6"/>
    <w:rsid w:val="00BA0699"/>
    <w:rsid w:val="00BA2769"/>
    <w:rsid w:val="00BA423A"/>
    <w:rsid w:val="00BA4B36"/>
    <w:rsid w:val="00BA6031"/>
    <w:rsid w:val="00BA753B"/>
    <w:rsid w:val="00BA7B68"/>
    <w:rsid w:val="00BB0917"/>
    <w:rsid w:val="00BB2134"/>
    <w:rsid w:val="00BB2F70"/>
    <w:rsid w:val="00BB359A"/>
    <w:rsid w:val="00BB5DBC"/>
    <w:rsid w:val="00BB7354"/>
    <w:rsid w:val="00BC034C"/>
    <w:rsid w:val="00BC0638"/>
    <w:rsid w:val="00BC1115"/>
    <w:rsid w:val="00BC27ED"/>
    <w:rsid w:val="00BC2E3B"/>
    <w:rsid w:val="00BC40D7"/>
    <w:rsid w:val="00BC4109"/>
    <w:rsid w:val="00BC6A5C"/>
    <w:rsid w:val="00BC7E0E"/>
    <w:rsid w:val="00BD0328"/>
    <w:rsid w:val="00BD4122"/>
    <w:rsid w:val="00BD4B2C"/>
    <w:rsid w:val="00BD59DA"/>
    <w:rsid w:val="00BD6E0E"/>
    <w:rsid w:val="00BE0283"/>
    <w:rsid w:val="00BE0D1C"/>
    <w:rsid w:val="00BE1080"/>
    <w:rsid w:val="00BE1F89"/>
    <w:rsid w:val="00BE2456"/>
    <w:rsid w:val="00BE2E9B"/>
    <w:rsid w:val="00BE51DF"/>
    <w:rsid w:val="00BE60FB"/>
    <w:rsid w:val="00BE6703"/>
    <w:rsid w:val="00BE70A9"/>
    <w:rsid w:val="00BE73B2"/>
    <w:rsid w:val="00BE7E51"/>
    <w:rsid w:val="00BE7E7F"/>
    <w:rsid w:val="00BF1CE3"/>
    <w:rsid w:val="00BF299A"/>
    <w:rsid w:val="00BF348D"/>
    <w:rsid w:val="00BF4C87"/>
    <w:rsid w:val="00BF56E4"/>
    <w:rsid w:val="00BF5D4C"/>
    <w:rsid w:val="00BF5DF2"/>
    <w:rsid w:val="00C02404"/>
    <w:rsid w:val="00C034A2"/>
    <w:rsid w:val="00C04163"/>
    <w:rsid w:val="00C041B1"/>
    <w:rsid w:val="00C0471B"/>
    <w:rsid w:val="00C06DED"/>
    <w:rsid w:val="00C10012"/>
    <w:rsid w:val="00C107B7"/>
    <w:rsid w:val="00C11898"/>
    <w:rsid w:val="00C11CEA"/>
    <w:rsid w:val="00C12383"/>
    <w:rsid w:val="00C1266F"/>
    <w:rsid w:val="00C13BA1"/>
    <w:rsid w:val="00C14C61"/>
    <w:rsid w:val="00C16865"/>
    <w:rsid w:val="00C200EC"/>
    <w:rsid w:val="00C20F48"/>
    <w:rsid w:val="00C20FC7"/>
    <w:rsid w:val="00C227D9"/>
    <w:rsid w:val="00C2337F"/>
    <w:rsid w:val="00C2431B"/>
    <w:rsid w:val="00C32F3C"/>
    <w:rsid w:val="00C3337F"/>
    <w:rsid w:val="00C3525D"/>
    <w:rsid w:val="00C36041"/>
    <w:rsid w:val="00C37A08"/>
    <w:rsid w:val="00C37B35"/>
    <w:rsid w:val="00C406C9"/>
    <w:rsid w:val="00C4180A"/>
    <w:rsid w:val="00C41C94"/>
    <w:rsid w:val="00C43128"/>
    <w:rsid w:val="00C4381D"/>
    <w:rsid w:val="00C44B68"/>
    <w:rsid w:val="00C44C4F"/>
    <w:rsid w:val="00C44C8A"/>
    <w:rsid w:val="00C473F2"/>
    <w:rsid w:val="00C52C32"/>
    <w:rsid w:val="00C52CB7"/>
    <w:rsid w:val="00C53D16"/>
    <w:rsid w:val="00C5462A"/>
    <w:rsid w:val="00C54961"/>
    <w:rsid w:val="00C57721"/>
    <w:rsid w:val="00C60D3D"/>
    <w:rsid w:val="00C616BD"/>
    <w:rsid w:val="00C61ACF"/>
    <w:rsid w:val="00C61E23"/>
    <w:rsid w:val="00C6249D"/>
    <w:rsid w:val="00C62C13"/>
    <w:rsid w:val="00C63324"/>
    <w:rsid w:val="00C65AF7"/>
    <w:rsid w:val="00C65D53"/>
    <w:rsid w:val="00C673FC"/>
    <w:rsid w:val="00C7120B"/>
    <w:rsid w:val="00C71D3B"/>
    <w:rsid w:val="00C71ECA"/>
    <w:rsid w:val="00C72BD0"/>
    <w:rsid w:val="00C73267"/>
    <w:rsid w:val="00C736B2"/>
    <w:rsid w:val="00C752B4"/>
    <w:rsid w:val="00C75F46"/>
    <w:rsid w:val="00C7636B"/>
    <w:rsid w:val="00C76E53"/>
    <w:rsid w:val="00C776E1"/>
    <w:rsid w:val="00C8027A"/>
    <w:rsid w:val="00C8079C"/>
    <w:rsid w:val="00C80FA5"/>
    <w:rsid w:val="00C810E0"/>
    <w:rsid w:val="00C8278A"/>
    <w:rsid w:val="00C831E0"/>
    <w:rsid w:val="00C8326D"/>
    <w:rsid w:val="00C84276"/>
    <w:rsid w:val="00C8663D"/>
    <w:rsid w:val="00C87BE4"/>
    <w:rsid w:val="00C911CA"/>
    <w:rsid w:val="00C91B50"/>
    <w:rsid w:val="00C93C89"/>
    <w:rsid w:val="00C94F0E"/>
    <w:rsid w:val="00C95C01"/>
    <w:rsid w:val="00C9626B"/>
    <w:rsid w:val="00CA00EB"/>
    <w:rsid w:val="00CA14C9"/>
    <w:rsid w:val="00CA170C"/>
    <w:rsid w:val="00CA1ED9"/>
    <w:rsid w:val="00CA50A6"/>
    <w:rsid w:val="00CA64F1"/>
    <w:rsid w:val="00CA79C6"/>
    <w:rsid w:val="00CA7BEF"/>
    <w:rsid w:val="00CB147C"/>
    <w:rsid w:val="00CB32FE"/>
    <w:rsid w:val="00CB42AD"/>
    <w:rsid w:val="00CB53BA"/>
    <w:rsid w:val="00CB5F90"/>
    <w:rsid w:val="00CC01DD"/>
    <w:rsid w:val="00CC100D"/>
    <w:rsid w:val="00CC303C"/>
    <w:rsid w:val="00CC3F6D"/>
    <w:rsid w:val="00CC4141"/>
    <w:rsid w:val="00CC6200"/>
    <w:rsid w:val="00CD2491"/>
    <w:rsid w:val="00CD391E"/>
    <w:rsid w:val="00CD5931"/>
    <w:rsid w:val="00CD5E70"/>
    <w:rsid w:val="00CD5EF7"/>
    <w:rsid w:val="00CE1325"/>
    <w:rsid w:val="00CE276F"/>
    <w:rsid w:val="00CE3494"/>
    <w:rsid w:val="00CE3737"/>
    <w:rsid w:val="00CE57E8"/>
    <w:rsid w:val="00CF08FA"/>
    <w:rsid w:val="00CF25C6"/>
    <w:rsid w:val="00CF2F8E"/>
    <w:rsid w:val="00CF3ABA"/>
    <w:rsid w:val="00CF4BD8"/>
    <w:rsid w:val="00CF63AE"/>
    <w:rsid w:val="00CF7565"/>
    <w:rsid w:val="00D00C93"/>
    <w:rsid w:val="00D00D1D"/>
    <w:rsid w:val="00D017EF"/>
    <w:rsid w:val="00D04244"/>
    <w:rsid w:val="00D04947"/>
    <w:rsid w:val="00D06109"/>
    <w:rsid w:val="00D129F6"/>
    <w:rsid w:val="00D12D64"/>
    <w:rsid w:val="00D13090"/>
    <w:rsid w:val="00D14677"/>
    <w:rsid w:val="00D167DA"/>
    <w:rsid w:val="00D17D61"/>
    <w:rsid w:val="00D17E49"/>
    <w:rsid w:val="00D20476"/>
    <w:rsid w:val="00D209A5"/>
    <w:rsid w:val="00D215E7"/>
    <w:rsid w:val="00D21B93"/>
    <w:rsid w:val="00D228D4"/>
    <w:rsid w:val="00D2375D"/>
    <w:rsid w:val="00D23B9F"/>
    <w:rsid w:val="00D24ADD"/>
    <w:rsid w:val="00D24B6F"/>
    <w:rsid w:val="00D255B7"/>
    <w:rsid w:val="00D27A05"/>
    <w:rsid w:val="00D318C6"/>
    <w:rsid w:val="00D33536"/>
    <w:rsid w:val="00D37F19"/>
    <w:rsid w:val="00D408D6"/>
    <w:rsid w:val="00D41BE2"/>
    <w:rsid w:val="00D41E90"/>
    <w:rsid w:val="00D44A45"/>
    <w:rsid w:val="00D44C32"/>
    <w:rsid w:val="00D453FF"/>
    <w:rsid w:val="00D45ED4"/>
    <w:rsid w:val="00D468CE"/>
    <w:rsid w:val="00D520C7"/>
    <w:rsid w:val="00D531EA"/>
    <w:rsid w:val="00D54BC6"/>
    <w:rsid w:val="00D54E29"/>
    <w:rsid w:val="00D550A0"/>
    <w:rsid w:val="00D55A62"/>
    <w:rsid w:val="00D57DB2"/>
    <w:rsid w:val="00D618E8"/>
    <w:rsid w:val="00D6215D"/>
    <w:rsid w:val="00D6513F"/>
    <w:rsid w:val="00D65373"/>
    <w:rsid w:val="00D66141"/>
    <w:rsid w:val="00D6783E"/>
    <w:rsid w:val="00D703CE"/>
    <w:rsid w:val="00D71286"/>
    <w:rsid w:val="00D729B8"/>
    <w:rsid w:val="00D73391"/>
    <w:rsid w:val="00D744C1"/>
    <w:rsid w:val="00D757AA"/>
    <w:rsid w:val="00D762EF"/>
    <w:rsid w:val="00D772AD"/>
    <w:rsid w:val="00D81771"/>
    <w:rsid w:val="00D82DF1"/>
    <w:rsid w:val="00D835DD"/>
    <w:rsid w:val="00D83BB0"/>
    <w:rsid w:val="00D83EA3"/>
    <w:rsid w:val="00D84C0C"/>
    <w:rsid w:val="00D85AF3"/>
    <w:rsid w:val="00D90A00"/>
    <w:rsid w:val="00D9124A"/>
    <w:rsid w:val="00D91A38"/>
    <w:rsid w:val="00D92EDC"/>
    <w:rsid w:val="00D931EA"/>
    <w:rsid w:val="00D935D9"/>
    <w:rsid w:val="00D93CE3"/>
    <w:rsid w:val="00D945C1"/>
    <w:rsid w:val="00D95707"/>
    <w:rsid w:val="00D965A2"/>
    <w:rsid w:val="00D9687B"/>
    <w:rsid w:val="00D9687E"/>
    <w:rsid w:val="00D968B4"/>
    <w:rsid w:val="00DA0BF3"/>
    <w:rsid w:val="00DA0FFC"/>
    <w:rsid w:val="00DA2254"/>
    <w:rsid w:val="00DA43A4"/>
    <w:rsid w:val="00DA569B"/>
    <w:rsid w:val="00DB01BA"/>
    <w:rsid w:val="00DB059C"/>
    <w:rsid w:val="00DB09D2"/>
    <w:rsid w:val="00DB5333"/>
    <w:rsid w:val="00DB617A"/>
    <w:rsid w:val="00DB7DEF"/>
    <w:rsid w:val="00DC02B9"/>
    <w:rsid w:val="00DC09CA"/>
    <w:rsid w:val="00DC1AAD"/>
    <w:rsid w:val="00DC269A"/>
    <w:rsid w:val="00DC2A86"/>
    <w:rsid w:val="00DC2F8D"/>
    <w:rsid w:val="00DC3108"/>
    <w:rsid w:val="00DC39F9"/>
    <w:rsid w:val="00DC557C"/>
    <w:rsid w:val="00DC68CD"/>
    <w:rsid w:val="00DD1302"/>
    <w:rsid w:val="00DD340D"/>
    <w:rsid w:val="00DD455D"/>
    <w:rsid w:val="00DD45C4"/>
    <w:rsid w:val="00DD4914"/>
    <w:rsid w:val="00DD5FF3"/>
    <w:rsid w:val="00DD71B4"/>
    <w:rsid w:val="00DE2ABF"/>
    <w:rsid w:val="00DE3710"/>
    <w:rsid w:val="00DE3E2D"/>
    <w:rsid w:val="00DE3EC3"/>
    <w:rsid w:val="00DE66D2"/>
    <w:rsid w:val="00DE781A"/>
    <w:rsid w:val="00DF0433"/>
    <w:rsid w:val="00DF082F"/>
    <w:rsid w:val="00DF18A7"/>
    <w:rsid w:val="00DF4872"/>
    <w:rsid w:val="00DF5705"/>
    <w:rsid w:val="00DF6A5E"/>
    <w:rsid w:val="00DF7DB1"/>
    <w:rsid w:val="00E00797"/>
    <w:rsid w:val="00E00F68"/>
    <w:rsid w:val="00E00F78"/>
    <w:rsid w:val="00E016C9"/>
    <w:rsid w:val="00E01DA2"/>
    <w:rsid w:val="00E02FE7"/>
    <w:rsid w:val="00E03B61"/>
    <w:rsid w:val="00E05D25"/>
    <w:rsid w:val="00E064B8"/>
    <w:rsid w:val="00E06C80"/>
    <w:rsid w:val="00E1032C"/>
    <w:rsid w:val="00E11AAB"/>
    <w:rsid w:val="00E11CD9"/>
    <w:rsid w:val="00E12573"/>
    <w:rsid w:val="00E15640"/>
    <w:rsid w:val="00E169D2"/>
    <w:rsid w:val="00E22297"/>
    <w:rsid w:val="00E227AF"/>
    <w:rsid w:val="00E22FD4"/>
    <w:rsid w:val="00E24104"/>
    <w:rsid w:val="00E24216"/>
    <w:rsid w:val="00E254D4"/>
    <w:rsid w:val="00E27BD9"/>
    <w:rsid w:val="00E3100B"/>
    <w:rsid w:val="00E3199A"/>
    <w:rsid w:val="00E334E2"/>
    <w:rsid w:val="00E34C9A"/>
    <w:rsid w:val="00E350C4"/>
    <w:rsid w:val="00E35F9F"/>
    <w:rsid w:val="00E36EA2"/>
    <w:rsid w:val="00E41F8B"/>
    <w:rsid w:val="00E43C79"/>
    <w:rsid w:val="00E45CE9"/>
    <w:rsid w:val="00E46683"/>
    <w:rsid w:val="00E467B8"/>
    <w:rsid w:val="00E47615"/>
    <w:rsid w:val="00E507FA"/>
    <w:rsid w:val="00E5227E"/>
    <w:rsid w:val="00E52C71"/>
    <w:rsid w:val="00E54B44"/>
    <w:rsid w:val="00E54CAD"/>
    <w:rsid w:val="00E56103"/>
    <w:rsid w:val="00E5636A"/>
    <w:rsid w:val="00E57DC8"/>
    <w:rsid w:val="00E60CF3"/>
    <w:rsid w:val="00E61403"/>
    <w:rsid w:val="00E6206F"/>
    <w:rsid w:val="00E62678"/>
    <w:rsid w:val="00E6316D"/>
    <w:rsid w:val="00E63C33"/>
    <w:rsid w:val="00E63D49"/>
    <w:rsid w:val="00E63D6B"/>
    <w:rsid w:val="00E64FD2"/>
    <w:rsid w:val="00E65802"/>
    <w:rsid w:val="00E65DA6"/>
    <w:rsid w:val="00E66DAA"/>
    <w:rsid w:val="00E70257"/>
    <w:rsid w:val="00E71FBA"/>
    <w:rsid w:val="00E729E2"/>
    <w:rsid w:val="00E734B0"/>
    <w:rsid w:val="00E75E5A"/>
    <w:rsid w:val="00E77D14"/>
    <w:rsid w:val="00E80484"/>
    <w:rsid w:val="00E80D21"/>
    <w:rsid w:val="00E824FC"/>
    <w:rsid w:val="00E84C9C"/>
    <w:rsid w:val="00E85993"/>
    <w:rsid w:val="00E866B8"/>
    <w:rsid w:val="00E87FBC"/>
    <w:rsid w:val="00E908FE"/>
    <w:rsid w:val="00E91CEA"/>
    <w:rsid w:val="00E93AA7"/>
    <w:rsid w:val="00EA0C85"/>
    <w:rsid w:val="00EA25A2"/>
    <w:rsid w:val="00EA2AD9"/>
    <w:rsid w:val="00EA3BF0"/>
    <w:rsid w:val="00EB17B5"/>
    <w:rsid w:val="00EB1996"/>
    <w:rsid w:val="00EB1D1A"/>
    <w:rsid w:val="00EB2A22"/>
    <w:rsid w:val="00EB3A9A"/>
    <w:rsid w:val="00EB539A"/>
    <w:rsid w:val="00EB5632"/>
    <w:rsid w:val="00EB660E"/>
    <w:rsid w:val="00EB7B05"/>
    <w:rsid w:val="00EC0E5E"/>
    <w:rsid w:val="00EC26F4"/>
    <w:rsid w:val="00EC2A53"/>
    <w:rsid w:val="00EC2E0B"/>
    <w:rsid w:val="00EC5E74"/>
    <w:rsid w:val="00ED1F02"/>
    <w:rsid w:val="00ED32DF"/>
    <w:rsid w:val="00ED3A5D"/>
    <w:rsid w:val="00ED5462"/>
    <w:rsid w:val="00EE0D39"/>
    <w:rsid w:val="00EE0E2F"/>
    <w:rsid w:val="00EE1512"/>
    <w:rsid w:val="00EE1AA9"/>
    <w:rsid w:val="00EE1B1F"/>
    <w:rsid w:val="00EE1CCC"/>
    <w:rsid w:val="00EE3E3B"/>
    <w:rsid w:val="00EE5616"/>
    <w:rsid w:val="00EE5C6A"/>
    <w:rsid w:val="00EF29A3"/>
    <w:rsid w:val="00EF3A8A"/>
    <w:rsid w:val="00EF4155"/>
    <w:rsid w:val="00EF5C5B"/>
    <w:rsid w:val="00EF7009"/>
    <w:rsid w:val="00EF7839"/>
    <w:rsid w:val="00F00571"/>
    <w:rsid w:val="00F029DB"/>
    <w:rsid w:val="00F037BD"/>
    <w:rsid w:val="00F040E6"/>
    <w:rsid w:val="00F05F00"/>
    <w:rsid w:val="00F0622F"/>
    <w:rsid w:val="00F07D16"/>
    <w:rsid w:val="00F07F4B"/>
    <w:rsid w:val="00F106AF"/>
    <w:rsid w:val="00F1128E"/>
    <w:rsid w:val="00F1139A"/>
    <w:rsid w:val="00F11865"/>
    <w:rsid w:val="00F11876"/>
    <w:rsid w:val="00F14FB7"/>
    <w:rsid w:val="00F151B6"/>
    <w:rsid w:val="00F15AB3"/>
    <w:rsid w:val="00F15FA1"/>
    <w:rsid w:val="00F16B49"/>
    <w:rsid w:val="00F17D2C"/>
    <w:rsid w:val="00F20698"/>
    <w:rsid w:val="00F206B5"/>
    <w:rsid w:val="00F21CF3"/>
    <w:rsid w:val="00F25EB1"/>
    <w:rsid w:val="00F25F67"/>
    <w:rsid w:val="00F26442"/>
    <w:rsid w:val="00F2773A"/>
    <w:rsid w:val="00F279FF"/>
    <w:rsid w:val="00F27CB0"/>
    <w:rsid w:val="00F30015"/>
    <w:rsid w:val="00F30C85"/>
    <w:rsid w:val="00F31865"/>
    <w:rsid w:val="00F31972"/>
    <w:rsid w:val="00F31E80"/>
    <w:rsid w:val="00F3546C"/>
    <w:rsid w:val="00F372CA"/>
    <w:rsid w:val="00F377CA"/>
    <w:rsid w:val="00F4085C"/>
    <w:rsid w:val="00F40A6A"/>
    <w:rsid w:val="00F4183D"/>
    <w:rsid w:val="00F419FA"/>
    <w:rsid w:val="00F4462D"/>
    <w:rsid w:val="00F44718"/>
    <w:rsid w:val="00F44DD8"/>
    <w:rsid w:val="00F46466"/>
    <w:rsid w:val="00F47FDB"/>
    <w:rsid w:val="00F507A1"/>
    <w:rsid w:val="00F50EF8"/>
    <w:rsid w:val="00F513F6"/>
    <w:rsid w:val="00F51E41"/>
    <w:rsid w:val="00F53B33"/>
    <w:rsid w:val="00F542DC"/>
    <w:rsid w:val="00F553FF"/>
    <w:rsid w:val="00F55815"/>
    <w:rsid w:val="00F55B81"/>
    <w:rsid w:val="00F55BB0"/>
    <w:rsid w:val="00F55C36"/>
    <w:rsid w:val="00F567D2"/>
    <w:rsid w:val="00F57AA6"/>
    <w:rsid w:val="00F6155F"/>
    <w:rsid w:val="00F61A3B"/>
    <w:rsid w:val="00F61B0E"/>
    <w:rsid w:val="00F61E13"/>
    <w:rsid w:val="00F61FC1"/>
    <w:rsid w:val="00F634B1"/>
    <w:rsid w:val="00F6396F"/>
    <w:rsid w:val="00F63B02"/>
    <w:rsid w:val="00F64990"/>
    <w:rsid w:val="00F65B71"/>
    <w:rsid w:val="00F677CA"/>
    <w:rsid w:val="00F67A97"/>
    <w:rsid w:val="00F7000E"/>
    <w:rsid w:val="00F703E4"/>
    <w:rsid w:val="00F7051C"/>
    <w:rsid w:val="00F70EBB"/>
    <w:rsid w:val="00F723E6"/>
    <w:rsid w:val="00F72FC4"/>
    <w:rsid w:val="00F73471"/>
    <w:rsid w:val="00F74104"/>
    <w:rsid w:val="00F7456B"/>
    <w:rsid w:val="00F75AC4"/>
    <w:rsid w:val="00F802E2"/>
    <w:rsid w:val="00F80B8A"/>
    <w:rsid w:val="00F810E0"/>
    <w:rsid w:val="00F813AB"/>
    <w:rsid w:val="00F82AD1"/>
    <w:rsid w:val="00F83216"/>
    <w:rsid w:val="00F83D61"/>
    <w:rsid w:val="00F84537"/>
    <w:rsid w:val="00F86EF9"/>
    <w:rsid w:val="00F900E5"/>
    <w:rsid w:val="00F912D4"/>
    <w:rsid w:val="00F920C6"/>
    <w:rsid w:val="00F92D9A"/>
    <w:rsid w:val="00F9314C"/>
    <w:rsid w:val="00F931AF"/>
    <w:rsid w:val="00FA398E"/>
    <w:rsid w:val="00FA3FFB"/>
    <w:rsid w:val="00FA43F3"/>
    <w:rsid w:val="00FA4ACA"/>
    <w:rsid w:val="00FA69DD"/>
    <w:rsid w:val="00FB0092"/>
    <w:rsid w:val="00FB13BE"/>
    <w:rsid w:val="00FB1969"/>
    <w:rsid w:val="00FB1F56"/>
    <w:rsid w:val="00FB2A55"/>
    <w:rsid w:val="00FB3596"/>
    <w:rsid w:val="00FB452F"/>
    <w:rsid w:val="00FB623E"/>
    <w:rsid w:val="00FC1605"/>
    <w:rsid w:val="00FC3786"/>
    <w:rsid w:val="00FC3800"/>
    <w:rsid w:val="00FC3EF6"/>
    <w:rsid w:val="00FC49B1"/>
    <w:rsid w:val="00FC5F71"/>
    <w:rsid w:val="00FC5FD1"/>
    <w:rsid w:val="00FC61BE"/>
    <w:rsid w:val="00FC68D7"/>
    <w:rsid w:val="00FC7FEF"/>
    <w:rsid w:val="00FD1EF5"/>
    <w:rsid w:val="00FD3FA1"/>
    <w:rsid w:val="00FD48F8"/>
    <w:rsid w:val="00FD689D"/>
    <w:rsid w:val="00FD6B33"/>
    <w:rsid w:val="00FD7F14"/>
    <w:rsid w:val="00FE006D"/>
    <w:rsid w:val="00FE4383"/>
    <w:rsid w:val="00FE5358"/>
    <w:rsid w:val="00FE7103"/>
    <w:rsid w:val="00FE721C"/>
    <w:rsid w:val="00FF06B5"/>
    <w:rsid w:val="00FF217D"/>
    <w:rsid w:val="00FF2321"/>
    <w:rsid w:val="00FF245F"/>
    <w:rsid w:val="00FF2FF3"/>
    <w:rsid w:val="00FF3403"/>
    <w:rsid w:val="00FF3677"/>
    <w:rsid w:val="00FF5DD7"/>
    <w:rsid w:val="00FF7BAA"/>
    <w:rsid w:val="00FF7ED2"/>
    <w:rsid w:val="017546F1"/>
    <w:rsid w:val="01C32272"/>
    <w:rsid w:val="02AD34F4"/>
    <w:rsid w:val="061C341E"/>
    <w:rsid w:val="068C5A4E"/>
    <w:rsid w:val="07903FF7"/>
    <w:rsid w:val="08337083"/>
    <w:rsid w:val="083B1F11"/>
    <w:rsid w:val="08CF1E16"/>
    <w:rsid w:val="09FC40F0"/>
    <w:rsid w:val="0A351CCC"/>
    <w:rsid w:val="0B7329D8"/>
    <w:rsid w:val="0B755EDB"/>
    <w:rsid w:val="0C7F1C11"/>
    <w:rsid w:val="101D2275"/>
    <w:rsid w:val="11150096"/>
    <w:rsid w:val="11E703EE"/>
    <w:rsid w:val="128E1E81"/>
    <w:rsid w:val="13203999"/>
    <w:rsid w:val="13E46BAF"/>
    <w:rsid w:val="147D712D"/>
    <w:rsid w:val="165C072D"/>
    <w:rsid w:val="16E62A1F"/>
    <w:rsid w:val="16F7653D"/>
    <w:rsid w:val="16F91A40"/>
    <w:rsid w:val="17A36655"/>
    <w:rsid w:val="17E219BD"/>
    <w:rsid w:val="182127A7"/>
    <w:rsid w:val="18597DC9"/>
    <w:rsid w:val="19212A90"/>
    <w:rsid w:val="1932711D"/>
    <w:rsid w:val="19453803"/>
    <w:rsid w:val="19815BE6"/>
    <w:rsid w:val="19A85AA6"/>
    <w:rsid w:val="19C72AD7"/>
    <w:rsid w:val="1A3C32CC"/>
    <w:rsid w:val="1B8E2443"/>
    <w:rsid w:val="1BB116FE"/>
    <w:rsid w:val="1D3075F1"/>
    <w:rsid w:val="1D7A676B"/>
    <w:rsid w:val="1E4D0B27"/>
    <w:rsid w:val="1EE6343F"/>
    <w:rsid w:val="1EF45FD8"/>
    <w:rsid w:val="1FAE0C8A"/>
    <w:rsid w:val="1FC5502B"/>
    <w:rsid w:val="209D2B10"/>
    <w:rsid w:val="217F7880"/>
    <w:rsid w:val="22135B75"/>
    <w:rsid w:val="22D1722D"/>
    <w:rsid w:val="23B86EFC"/>
    <w:rsid w:val="24460010"/>
    <w:rsid w:val="265C1CFC"/>
    <w:rsid w:val="283830DC"/>
    <w:rsid w:val="289F0C32"/>
    <w:rsid w:val="29B80978"/>
    <w:rsid w:val="2A475858"/>
    <w:rsid w:val="2D21357E"/>
    <w:rsid w:val="2D4C0361"/>
    <w:rsid w:val="2E2B1F4D"/>
    <w:rsid w:val="30527354"/>
    <w:rsid w:val="30A91F61"/>
    <w:rsid w:val="312566B9"/>
    <w:rsid w:val="31460EE6"/>
    <w:rsid w:val="34FF407A"/>
    <w:rsid w:val="352B2DCA"/>
    <w:rsid w:val="355A2295"/>
    <w:rsid w:val="35E96681"/>
    <w:rsid w:val="36E96223"/>
    <w:rsid w:val="36F1614D"/>
    <w:rsid w:val="36F82FBB"/>
    <w:rsid w:val="395D33E0"/>
    <w:rsid w:val="396E4BAF"/>
    <w:rsid w:val="3A1D02E4"/>
    <w:rsid w:val="3A625555"/>
    <w:rsid w:val="3A6C38E7"/>
    <w:rsid w:val="3B445B48"/>
    <w:rsid w:val="3B9E4F5D"/>
    <w:rsid w:val="3C20271F"/>
    <w:rsid w:val="3C39515C"/>
    <w:rsid w:val="3C790143"/>
    <w:rsid w:val="3CDE58E9"/>
    <w:rsid w:val="3DB633CE"/>
    <w:rsid w:val="41EA2E34"/>
    <w:rsid w:val="434065DE"/>
    <w:rsid w:val="43EC5A7C"/>
    <w:rsid w:val="43FB3736"/>
    <w:rsid w:val="44BD3BD6"/>
    <w:rsid w:val="44CD3E71"/>
    <w:rsid w:val="45955E38"/>
    <w:rsid w:val="46077070"/>
    <w:rsid w:val="46B61793"/>
    <w:rsid w:val="46CD13B8"/>
    <w:rsid w:val="471D463A"/>
    <w:rsid w:val="47430FF6"/>
    <w:rsid w:val="48147151"/>
    <w:rsid w:val="4830797A"/>
    <w:rsid w:val="48D569F9"/>
    <w:rsid w:val="4A493C51"/>
    <w:rsid w:val="4B51791A"/>
    <w:rsid w:val="4B6E6C91"/>
    <w:rsid w:val="4D53256B"/>
    <w:rsid w:val="4E0C779B"/>
    <w:rsid w:val="4E550E94"/>
    <w:rsid w:val="4FE60326"/>
    <w:rsid w:val="505066D1"/>
    <w:rsid w:val="50704A07"/>
    <w:rsid w:val="50E23A41"/>
    <w:rsid w:val="5203739C"/>
    <w:rsid w:val="52C54F5B"/>
    <w:rsid w:val="53373F15"/>
    <w:rsid w:val="540870A9"/>
    <w:rsid w:val="54D13CB7"/>
    <w:rsid w:val="555A1668"/>
    <w:rsid w:val="55AC361A"/>
    <w:rsid w:val="55E34DF9"/>
    <w:rsid w:val="55F1630D"/>
    <w:rsid w:val="574A5644"/>
    <w:rsid w:val="57751D0C"/>
    <w:rsid w:val="577E6D98"/>
    <w:rsid w:val="57900337"/>
    <w:rsid w:val="57C71D5E"/>
    <w:rsid w:val="58D6064E"/>
    <w:rsid w:val="5B75441A"/>
    <w:rsid w:val="5BB00D7C"/>
    <w:rsid w:val="5CFE60C6"/>
    <w:rsid w:val="5DA546AF"/>
    <w:rsid w:val="5E580EA3"/>
    <w:rsid w:val="5EAC56AE"/>
    <w:rsid w:val="5F390348"/>
    <w:rsid w:val="5F9C25EB"/>
    <w:rsid w:val="60C4204E"/>
    <w:rsid w:val="61B31956"/>
    <w:rsid w:val="625649E2"/>
    <w:rsid w:val="63F35708"/>
    <w:rsid w:val="652512FD"/>
    <w:rsid w:val="652F768E"/>
    <w:rsid w:val="68347D07"/>
    <w:rsid w:val="686504D6"/>
    <w:rsid w:val="696638FC"/>
    <w:rsid w:val="6972741B"/>
    <w:rsid w:val="69F369E3"/>
    <w:rsid w:val="6B8754D9"/>
    <w:rsid w:val="6C05153C"/>
    <w:rsid w:val="6D195F0B"/>
    <w:rsid w:val="6E000344"/>
    <w:rsid w:val="6EA9791B"/>
    <w:rsid w:val="6F3516FC"/>
    <w:rsid w:val="701B08E6"/>
    <w:rsid w:val="711F79C0"/>
    <w:rsid w:val="71887D53"/>
    <w:rsid w:val="71F57082"/>
    <w:rsid w:val="746C0D90"/>
    <w:rsid w:val="749B2308"/>
    <w:rsid w:val="76F81981"/>
    <w:rsid w:val="77753BCB"/>
    <w:rsid w:val="780350F4"/>
    <w:rsid w:val="78461060"/>
    <w:rsid w:val="78580BEB"/>
    <w:rsid w:val="78607A0C"/>
    <w:rsid w:val="79074111"/>
    <w:rsid w:val="790F0AA9"/>
    <w:rsid w:val="7B61291A"/>
    <w:rsid w:val="7B9E45DB"/>
    <w:rsid w:val="7C1903CF"/>
    <w:rsid w:val="7C532A30"/>
    <w:rsid w:val="7CAA4ADE"/>
    <w:rsid w:val="7D3244CA"/>
    <w:rsid w:val="7D71105E"/>
    <w:rsid w:val="7DC55265"/>
    <w:rsid w:val="7E446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0"/>
    <w:pPr>
      <w:keepNext/>
      <w:keepLines/>
      <w:spacing w:before="120" w:after="120" w:line="240" w:lineRule="auto"/>
      <w:outlineLvl w:val="1"/>
    </w:pPr>
    <w:rPr>
      <w:rFonts w:ascii="Arial" w:hAnsi="Arial" w:eastAsia="仿宋"/>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1"/>
    <w:pPr>
      <w:spacing w:before="43"/>
      <w:ind w:left="120"/>
    </w:pPr>
    <w:rPr>
      <w:rFonts w:ascii="宋体" w:hAnsi="宋体" w:eastAsia="宋体"/>
      <w:sz w:val="32"/>
      <w:szCs w:val="32"/>
    </w:rPr>
  </w:style>
  <w:style w:type="paragraph" w:styleId="5">
    <w:name w:val="Plain Text"/>
    <w:basedOn w:val="1"/>
    <w:link w:val="20"/>
    <w:qFormat/>
    <w:uiPriority w:val="99"/>
    <w:pPr>
      <w:tabs>
        <w:tab w:val="left" w:pos="-945"/>
      </w:tabs>
    </w:pPr>
    <w:rPr>
      <w:rFonts w:ascii="宋体" w:hAnsi="Courier New"/>
    </w:rPr>
  </w:style>
  <w:style w:type="paragraph" w:styleId="6">
    <w:name w:val="Balloon Text"/>
    <w:basedOn w:val="1"/>
    <w:link w:val="19"/>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ind w:left="420" w:leftChars="200"/>
    </w:p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paragraph" w:customStyle="1" w:styleId="17">
    <w:name w:val="标准文件_段"/>
    <w:link w:val="1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8">
    <w:name w:val="标准文件_段 Char"/>
    <w:link w:val="17"/>
    <w:qFormat/>
    <w:uiPriority w:val="0"/>
    <w:rPr>
      <w:rFonts w:ascii="宋体" w:hAnsi="Times New Roman" w:eastAsia="宋体" w:cs="Times New Roman"/>
      <w:kern w:val="0"/>
      <w:szCs w:val="20"/>
    </w:rPr>
  </w:style>
  <w:style w:type="character" w:customStyle="1" w:styleId="19">
    <w:name w:val="批注框文本 字符"/>
    <w:basedOn w:val="13"/>
    <w:link w:val="6"/>
    <w:semiHidden/>
    <w:qFormat/>
    <w:uiPriority w:val="99"/>
    <w:rPr>
      <w:sz w:val="18"/>
      <w:szCs w:val="18"/>
    </w:rPr>
  </w:style>
  <w:style w:type="character" w:customStyle="1" w:styleId="20">
    <w:name w:val="纯文本 字符"/>
    <w:basedOn w:val="13"/>
    <w:link w:val="5"/>
    <w:qFormat/>
    <w:uiPriority w:val="99"/>
    <w:rPr>
      <w:rFonts w:ascii="宋体" w:hAnsi="Courier New"/>
      <w:kern w:val="2"/>
      <w:sz w:val="21"/>
      <w:szCs w:val="22"/>
    </w:rPr>
  </w:style>
  <w:style w:type="paragraph" w:customStyle="1" w:styleId="21">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2B868-E18D-4DA4-92F9-4BEC5358B9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5871</Words>
  <Characters>6083</Characters>
  <Lines>177</Lines>
  <Paragraphs>134</Paragraphs>
  <TotalTime>0</TotalTime>
  <ScaleCrop>false</ScaleCrop>
  <LinksUpToDate>false</LinksUpToDate>
  <CharactersWithSpaces>6122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2025-03-05T08:30:00Z</dcterms:created>
  <dc:creator>AutoBVT</dc:creator>
  <cp:lastModifiedBy>刘玉洁</cp:lastModifiedBy>
  <dcterms:modified xsi:type="dcterms:W3CDTF">2025-06-17T11:26:31Z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eyJoZGlkIjoiMDljYzUzMWQ4OWI0YzBkYjYzMDRhZTY5ZjZkYmFmYTgiLCJ1c2VySWQiOiI1MDYyMCJ9</vt:lpwstr>
  </property>
  <property fmtid="{D5CDD505-2E9C-101B-9397-08002B2CF9AE}" pid="3" name="KSOProductBuildVer">
    <vt:lpwstr>2052-11.8.2.12085</vt:lpwstr>
  </property>
  <property fmtid="{D5CDD505-2E9C-101B-9397-08002B2CF9AE}" pid="4" name="ICV">
    <vt:lpwstr>53D7FA2F92E04EF092C8B11BBF122F5F_13</vt:lpwstr>
  </property>
</Properties>
</file>