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FFC2E">
      <w:pPr>
        <w:pStyle w:val="3"/>
        <w:kinsoku w:val="0"/>
        <w:autoSpaceDE w:val="0"/>
        <w:autoSpaceDN w:val="0"/>
        <w:adjustRightInd w:val="0"/>
        <w:snapToGrid w:val="0"/>
        <w:spacing w:before="116" w:line="237" w:lineRule="auto"/>
        <w:ind w:left="8" w:right="1896" w:firstLine="3"/>
        <w:jc w:val="left"/>
        <w:textAlignment w:val="baseline"/>
        <w:rPr>
          <w:rFonts w:hint="eastAsia" w:ascii="黑体" w:hAnsi="黑体" w:eastAsia="黑体" w:cs="黑体"/>
          <w:snapToGrid w:val="0"/>
          <w:color w:val="000000" w:themeColor="text1"/>
          <w:spacing w:val="7"/>
          <w:sz w:val="32"/>
          <w:szCs w:val="32"/>
          <w:lang w:val="en-US" w:eastAsia="zh-CN"/>
          <w14:textFill>
            <w14:solidFill>
              <w14:schemeClr w14:val="tx1"/>
            </w14:solidFill>
          </w14:textFill>
        </w:rPr>
      </w:pPr>
      <w:r>
        <w:rPr>
          <w:rFonts w:hint="eastAsia" w:ascii="黑体" w:hAnsi="黑体" w:eastAsia="黑体" w:cs="黑体"/>
          <w:snapToGrid w:val="0"/>
          <w:color w:val="000000" w:themeColor="text1"/>
          <w:spacing w:val="7"/>
          <w:sz w:val="32"/>
          <w:szCs w:val="32"/>
          <w:lang w:val="en-US" w:eastAsia="zh-CN"/>
          <w14:textFill>
            <w14:solidFill>
              <w14:schemeClr w14:val="tx1"/>
            </w14:solidFill>
          </w14:textFill>
        </w:rPr>
        <w:t>附件5</w:t>
      </w:r>
    </w:p>
    <w:p w14:paraId="75813395">
      <w:pPr>
        <w:pStyle w:val="3"/>
        <w:kinsoku w:val="0"/>
        <w:autoSpaceDE w:val="0"/>
        <w:autoSpaceDN w:val="0"/>
        <w:adjustRightInd w:val="0"/>
        <w:snapToGrid w:val="0"/>
        <w:spacing w:before="116" w:line="237" w:lineRule="auto"/>
        <w:ind w:left="8" w:right="1896" w:firstLine="3"/>
        <w:jc w:val="left"/>
        <w:textAlignment w:val="baseline"/>
        <w:rPr>
          <w:rFonts w:ascii="Arial" w:hAnsi="Arial" w:eastAsia="Arial" w:cs="Arial"/>
          <w:snapToGrid w:val="0"/>
          <w:color w:val="000000" w:themeColor="text1"/>
          <w:spacing w:val="7"/>
          <w:sz w:val="19"/>
          <w:szCs w:val="19"/>
          <w:lang w:eastAsia="en-US"/>
          <w14:textFill>
            <w14:solidFill>
              <w14:schemeClr w14:val="tx1"/>
            </w14:solidFill>
          </w14:textFill>
        </w:rPr>
      </w:pPr>
    </w:p>
    <w:p w14:paraId="6743531F">
      <w:pPr>
        <w:pStyle w:val="3"/>
        <w:kinsoku w:val="0"/>
        <w:autoSpaceDE w:val="0"/>
        <w:autoSpaceDN w:val="0"/>
        <w:adjustRightInd w:val="0"/>
        <w:snapToGrid w:val="0"/>
        <w:spacing w:before="116" w:line="237" w:lineRule="auto"/>
        <w:ind w:left="8" w:right="1896" w:firstLine="3"/>
        <w:jc w:val="left"/>
        <w:textAlignment w:val="baseline"/>
        <w:rPr>
          <w:rFonts w:hint="eastAsia" w:ascii="Arial" w:hAnsi="Arial" w:cs="Arial" w:eastAsiaTheme="minorEastAsia"/>
          <w:snapToGrid w:val="0"/>
          <w:color w:val="000000" w:themeColor="text1"/>
          <w:spacing w:val="7"/>
          <w:sz w:val="19"/>
          <w:szCs w:val="19"/>
          <w14:textFill>
            <w14:solidFill>
              <w14:schemeClr w14:val="tx1"/>
            </w14:solidFill>
          </w14:textFill>
        </w:rPr>
      </w:pPr>
      <w:r>
        <w:rPr>
          <w:rFonts w:ascii="Arial" w:hAnsi="Arial" w:eastAsia="Arial" w:cs="Arial"/>
          <w:snapToGrid w:val="0"/>
          <w:color w:val="000000" w:themeColor="text1"/>
          <w:spacing w:val="7"/>
          <w:sz w:val="19"/>
          <w:szCs w:val="19"/>
          <w:lang w:eastAsia="en-US"/>
          <w14:textFill>
            <w14:solidFill>
              <w14:schemeClr w14:val="tx1"/>
            </w14:solidFill>
          </w14:textFill>
        </w:rPr>
        <w:t>ICS</w:t>
      </w:r>
    </w:p>
    <w:p w14:paraId="5CEA5E69">
      <w:pPr>
        <w:pStyle w:val="3"/>
        <w:kinsoku w:val="0"/>
        <w:autoSpaceDE w:val="0"/>
        <w:autoSpaceDN w:val="0"/>
        <w:adjustRightInd w:val="0"/>
        <w:snapToGrid w:val="0"/>
        <w:spacing w:before="116" w:line="237" w:lineRule="auto"/>
        <w:ind w:left="8" w:right="1896" w:firstLine="3"/>
        <w:jc w:val="left"/>
        <w:textAlignment w:val="baseline"/>
        <w:rPr>
          <w:rFonts w:hint="eastAsia" w:ascii="Arial" w:hAnsi="Arial" w:cs="Arial" w:eastAsiaTheme="minorEastAsia"/>
          <w:snapToGrid w:val="0"/>
          <w:color w:val="000000" w:themeColor="text1"/>
          <w:spacing w:val="7"/>
          <w:sz w:val="19"/>
          <w:szCs w:val="19"/>
          <w14:textFill>
            <w14:solidFill>
              <w14:schemeClr w14:val="tx1"/>
            </w14:solidFill>
          </w14:textFill>
        </w:rPr>
      </w:pPr>
      <w:r>
        <w:rPr>
          <w:rFonts w:ascii="Arial" w:hAnsi="Arial" w:eastAsia="Arial" w:cs="Arial"/>
          <w:snapToGrid w:val="0"/>
          <w:color w:val="000000" w:themeColor="text1"/>
          <w:spacing w:val="7"/>
          <w:sz w:val="19"/>
          <w:szCs w:val="19"/>
          <w:lang w:eastAsia="en-US"/>
          <w14:textFill>
            <w14:solidFill>
              <w14:schemeClr w14:val="tx1"/>
            </w14:solidFill>
          </w14:textFill>
        </w:rPr>
        <w:t>CCS</w:t>
      </w:r>
      <w:bookmarkStart w:id="115" w:name="_GoBack"/>
      <w:bookmarkEnd w:id="115"/>
    </w:p>
    <w:p w14:paraId="34C532DA">
      <w:pPr>
        <w:pStyle w:val="11"/>
        <w:rPr>
          <w:color w:val="000000" w:themeColor="text1"/>
          <w14:textFill>
            <w14:solidFill>
              <w14:schemeClr w14:val="tx1"/>
            </w14:solidFill>
          </w14:textFill>
        </w:rPr>
      </w:pPr>
      <w:r>
        <w:rPr>
          <w:position w:val="-22"/>
        </w:rPr>
        <w:drawing>
          <wp:inline distT="0" distB="0" distL="0" distR="0">
            <wp:extent cx="714375" cy="714375"/>
            <wp:effectExtent l="0" t="0" r="9525" b="952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714755" cy="714756"/>
                    </a:xfrm>
                    <a:prstGeom prst="rect">
                      <a:avLst/>
                    </a:prstGeom>
                  </pic:spPr>
                </pic:pic>
              </a:graphicData>
            </a:graphic>
          </wp:inline>
        </w:drawing>
      </w:r>
    </w:p>
    <w:p w14:paraId="4D91558B">
      <w:pPr>
        <w:spacing w:line="600" w:lineRule="exact"/>
        <w:rPr>
          <w:rFonts w:ascii="黑体" w:hAnsi="黑体" w:eastAsia="黑体" w:cs="黑?"/>
          <w:color w:val="000000" w:themeColor="text1"/>
          <w:kern w:val="0"/>
          <w:sz w:val="52"/>
          <w:szCs w:val="52"/>
          <w14:textFill>
            <w14:solidFill>
              <w14:schemeClr w14:val="tx1"/>
            </w14:solidFill>
          </w14:textFill>
        </w:rPr>
      </w:pPr>
      <w:r>
        <w:rPr>
          <w:rFonts w:hint="eastAsia" w:ascii="黑体" w:hAnsi="黑体" w:eastAsia="黑体" w:cs="黑?"/>
          <w:color w:val="000000" w:themeColor="text1"/>
          <w:kern w:val="0"/>
          <w:sz w:val="52"/>
          <w:szCs w:val="52"/>
          <w14:textFill>
            <w14:solidFill>
              <w14:schemeClr w14:val="tx1"/>
            </w14:solidFill>
          </w14:textFill>
        </w:rPr>
        <w:t>团       体       标        准</w:t>
      </w:r>
    </w:p>
    <w:p w14:paraId="7781EB16">
      <w:pPr>
        <w:pStyle w:val="3"/>
        <w:widowControl w:val="0"/>
        <w:spacing w:before="43" w:after="0" w:line="349" w:lineRule="auto"/>
        <w:ind w:left="120"/>
        <w:rPr>
          <w:rFonts w:hint="eastAsia"/>
          <w:color w:val="000000" w:themeColor="text1"/>
          <w:sz w:val="28"/>
          <w:szCs w:val="28"/>
          <w14:textFill>
            <w14:solidFill>
              <w14:schemeClr w14:val="tx1"/>
            </w14:solidFill>
          </w14:textFill>
        </w:rPr>
      </w:pPr>
    </w:p>
    <w:p w14:paraId="2F743201">
      <w:pPr>
        <w:autoSpaceDE w:val="0"/>
        <w:autoSpaceDN w:val="0"/>
        <w:adjustRightInd w:val="0"/>
        <w:spacing w:line="379" w:lineRule="exact"/>
        <w:jc w:val="right"/>
        <w:rPr>
          <w:rFonts w:ascii="Arial" w:hAnsi="Arial" w:cs="Arial"/>
          <w:snapToGrid w:val="0"/>
          <w:color w:val="000000" w:themeColor="text1"/>
          <w:spacing w:val="9"/>
          <w:kern w:val="0"/>
          <w:sz w:val="26"/>
          <w:szCs w:val="26"/>
          <w14:textFill>
            <w14:solidFill>
              <w14:schemeClr w14:val="tx1"/>
            </w14:solidFill>
          </w14:textFill>
        </w:rPr>
      </w:pPr>
      <w:r>
        <w:rPr>
          <w:rFonts w:hint="eastAsia" w:ascii="Arial" w:hAnsi="Arial" w:eastAsia="Arial" w:cs="Arial"/>
          <w:snapToGrid w:val="0"/>
          <w:color w:val="000000" w:themeColor="text1"/>
          <w:spacing w:val="9"/>
          <w:kern w:val="0"/>
          <w:sz w:val="26"/>
          <w:szCs w:val="26"/>
          <w14:textFill>
            <w14:solidFill>
              <w14:schemeClr w14:val="tx1"/>
            </w14:solidFill>
          </w14:textFill>
        </w:rPr>
        <w:t>T/CECPA  xxxxx—2025</w:t>
      </w:r>
    </w:p>
    <w:p w14:paraId="53287769">
      <w:pPr>
        <w:autoSpaceDE w:val="0"/>
        <w:autoSpaceDN w:val="0"/>
        <w:adjustRightInd w:val="0"/>
        <w:spacing w:line="379" w:lineRule="exact"/>
        <w:jc w:val="right"/>
        <w:rPr>
          <w:rFonts w:hint="eastAsia" w:ascii="Times New Roman" w:hAnsi="Times New Roman" w:cs="Times New Roman"/>
          <w:color w:val="000000" w:themeColor="text1"/>
          <w:kern w:val="0"/>
          <w:sz w:val="28"/>
          <w:szCs w:val="28"/>
          <w14:textFill>
            <w14:solidFill>
              <w14:schemeClr w14:val="tx1"/>
            </w14:solidFill>
          </w14:textFill>
        </w:rPr>
      </w:pPr>
    </w:p>
    <w:p w14:paraId="5A4FD01A">
      <w:pPr>
        <w:spacing w:line="600" w:lineRule="exact"/>
        <w:ind w:firstLine="602"/>
        <w:jc w:val="left"/>
        <w:rPr>
          <w:rFonts w:ascii="仿宋" w:hAnsi="仿宋" w:eastAsia="仿宋"/>
          <w:b/>
          <w:i/>
          <w:color w:val="000000" w:themeColor="text1"/>
          <w:sz w:val="30"/>
          <w:szCs w:val="30"/>
          <w:u w:val="single"/>
          <w14:textFill>
            <w14:solidFill>
              <w14:schemeClr w14:val="tx1"/>
            </w14:solidFill>
          </w14:textFill>
        </w:rPr>
      </w:pPr>
      <w:r>
        <w:rPr>
          <w:rFonts w:hint="eastAsia" w:ascii="仿宋" w:hAnsi="仿宋" w:eastAsia="仿宋"/>
          <w:b/>
          <w:i/>
          <w:color w:val="000000" w:themeColor="text1"/>
          <w:sz w:val="30"/>
          <w:szCs w:val="30"/>
          <w:u w:val="singl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63500</wp:posOffset>
                </wp:positionV>
                <wp:extent cx="5142865" cy="10795"/>
                <wp:effectExtent l="0" t="4445" r="635" b="10160"/>
                <wp:wrapNone/>
                <wp:docPr id="72" name="直接箭头连接符 72"/>
                <wp:cNvGraphicFramePr/>
                <a:graphic xmlns:a="http://schemas.openxmlformats.org/drawingml/2006/main">
                  <a:graphicData uri="http://schemas.microsoft.com/office/word/2010/wordprocessingShape">
                    <wps:wsp>
                      <wps:cNvCnPr/>
                      <wps:spPr>
                        <a:xfrm flipV="1">
                          <a:off x="0" y="0"/>
                          <a:ext cx="5142865" cy="107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0.45pt;margin-top:5pt;height:0.85pt;width:404.95pt;z-index:251660288;mso-width-relative:page;mso-height-relative:page;" filled="f" stroked="t" coordsize="21600,21600" o:gfxdata="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gDTBHTAAAABgEAAA8AAAAAAAAAAQAgAAAAIgAAAGRycy9k&#10;b3ducmV2LnhtbFBLAQIUABQAAAAIAIdO4kDBv0D9BwIAAPwDAAAOAAAAAAAAAAEAIAAAACIBAABk&#10;cnMvZTJvRG9jLnhtbFBLBQYAAAAABgAGAFkBAACbBQAAAAA=&#10;">
                <v:fill on="f" focussize="0,0"/>
                <v:stroke color="#000000" joinstyle="round"/>
                <v:imagedata o:title=""/>
                <o:lock v:ext="edit" aspectratio="f"/>
              </v:shape>
            </w:pict>
          </mc:Fallback>
        </mc:AlternateContent>
      </w:r>
    </w:p>
    <w:p w14:paraId="71C44B03">
      <w:pPr>
        <w:spacing w:line="600" w:lineRule="exact"/>
        <w:jc w:val="left"/>
        <w:rPr>
          <w:rFonts w:ascii="黑?" w:hAnsi="黑?" w:cs="黑?"/>
          <w:color w:val="000000" w:themeColor="text1"/>
          <w:kern w:val="0"/>
          <w:sz w:val="52"/>
          <w:szCs w:val="52"/>
          <w14:textFill>
            <w14:solidFill>
              <w14:schemeClr w14:val="tx1"/>
            </w14:solidFill>
          </w14:textFill>
        </w:rPr>
      </w:pPr>
    </w:p>
    <w:p w14:paraId="05C6B8AB">
      <w:pPr>
        <w:spacing w:line="600" w:lineRule="exact"/>
        <w:jc w:val="left"/>
        <w:rPr>
          <w:rFonts w:ascii="黑?" w:hAnsi="黑?" w:cs="黑?"/>
          <w:color w:val="000000" w:themeColor="text1"/>
          <w:kern w:val="0"/>
          <w:sz w:val="52"/>
          <w:szCs w:val="52"/>
          <w14:textFill>
            <w14:solidFill>
              <w14:schemeClr w14:val="tx1"/>
            </w14:solidFill>
          </w14:textFill>
        </w:rPr>
      </w:pPr>
    </w:p>
    <w:p w14:paraId="6410DD74">
      <w:pPr>
        <w:pStyle w:val="12"/>
        <w:framePr w:w="0" w:hRule="auto" w:wrap="auto" w:vAnchor="margin" w:hAnchor="text" w:xAlign="left" w:yAlign="inline"/>
        <w:rPr>
          <w:rFonts w:ascii="仿宋" w:hAnsi="仿宋" w:eastAsia="仿宋"/>
          <w:b/>
          <w:i/>
          <w:color w:val="000000" w:themeColor="text1"/>
          <w:sz w:val="44"/>
          <w:szCs w:val="44"/>
          <w:u w:val="single"/>
          <w14:textFill>
            <w14:solidFill>
              <w14:schemeClr w14:val="tx1"/>
            </w14:solidFill>
          </w14:textFill>
        </w:rPr>
      </w:pPr>
      <w:r>
        <w:rPr>
          <w:rFonts w:hint="eastAsia"/>
          <w:color w:val="000000" w:themeColor="text1"/>
          <w14:textFill>
            <w14:solidFill>
              <w14:schemeClr w14:val="tx1"/>
            </w14:solidFill>
          </w14:textFill>
        </w:rPr>
        <w:t>架空输电线路工程无人机辅助监理指南</w:t>
      </w:r>
    </w:p>
    <w:p w14:paraId="0A087F4F">
      <w:pPr>
        <w:widowControl/>
        <w:spacing w:before="180" w:after="160" w:line="400" w:lineRule="exact"/>
        <w:jc w:val="center"/>
        <w:rPr>
          <w:rFonts w:ascii="黑体" w:hAnsi="黑体" w:eastAsia="黑体" w:cs="黑体"/>
          <w:color w:val="000000" w:themeColor="text1"/>
          <w:kern w:val="0"/>
          <w:sz w:val="28"/>
          <w:szCs w:val="20"/>
          <w14:textFill>
            <w14:solidFill>
              <w14:schemeClr w14:val="tx1"/>
            </w14:solidFill>
          </w14:textFill>
        </w:rPr>
      </w:pPr>
      <w:r>
        <w:rPr>
          <w:rFonts w:ascii="黑体" w:hAnsi="黑体" w:eastAsia="黑体" w:cs="黑体"/>
          <w:color w:val="000000" w:themeColor="text1"/>
          <w:kern w:val="0"/>
          <w:sz w:val="28"/>
          <w:szCs w:val="20"/>
          <w14:textFill>
            <w14:solidFill>
              <w14:schemeClr w14:val="tx1"/>
            </w14:solidFill>
          </w14:textFill>
        </w:rPr>
        <w:t>Guide for UAV-Assisted Supervision in Overhead Transmission Line Engineering</w:t>
      </w:r>
    </w:p>
    <w:p w14:paraId="4DB5926D">
      <w:pPr>
        <w:widowControl/>
        <w:spacing w:before="180" w:after="160" w:line="400" w:lineRule="exact"/>
        <w:jc w:val="center"/>
        <w:rPr>
          <w:rFonts w:ascii="黑体" w:hAnsi="黑体" w:eastAsia="黑体" w:cs="黑体"/>
          <w:color w:val="000000" w:themeColor="text1"/>
          <w:kern w:val="0"/>
          <w:sz w:val="28"/>
          <w:szCs w:val="20"/>
          <w14:textFill>
            <w14:solidFill>
              <w14:schemeClr w14:val="tx1"/>
            </w14:solidFill>
          </w14:textFill>
        </w:rPr>
      </w:pPr>
    </w:p>
    <w:p w14:paraId="01C42B9F">
      <w:pPr>
        <w:widowControl/>
        <w:spacing w:before="180" w:after="160" w:line="400" w:lineRule="exact"/>
        <w:jc w:val="center"/>
        <w:rPr>
          <w:rFonts w:hint="eastAsia" w:ascii="黑体" w:hAnsi="黑体" w:eastAsia="黑体" w:cs="黑体"/>
          <w:color w:val="000000" w:themeColor="text1"/>
          <w:kern w:val="0"/>
          <w:sz w:val="28"/>
          <w:szCs w:val="20"/>
          <w14:textFill>
            <w14:solidFill>
              <w14:schemeClr w14:val="tx1"/>
            </w14:solidFill>
          </w14:textFill>
        </w:rPr>
      </w:pPr>
      <w:r>
        <w:rPr>
          <w:rFonts w:hint="eastAsia" w:eastAsia="黑体"/>
          <w:color w:val="000000" w:themeColor="text1"/>
          <w:spacing w:val="20"/>
          <w:w w:val="135"/>
          <w:kern w:val="0"/>
          <w:sz w:val="28"/>
          <w:szCs w:val="20"/>
          <w14:textFill>
            <w14:solidFill>
              <w14:schemeClr w14:val="tx1"/>
            </w14:solidFill>
          </w14:textFill>
        </w:rPr>
        <w:t>(征求意见稿)</w:t>
      </w:r>
    </w:p>
    <w:p w14:paraId="0F63DBE9">
      <w:pPr>
        <w:spacing w:line="600" w:lineRule="exact"/>
        <w:ind w:firstLine="602"/>
        <w:jc w:val="left"/>
        <w:rPr>
          <w:rFonts w:ascii="仿宋" w:hAnsi="仿宋" w:eastAsia="仿宋"/>
          <w:b/>
          <w:i/>
          <w:color w:val="000000" w:themeColor="text1"/>
          <w:sz w:val="30"/>
          <w:szCs w:val="30"/>
          <w:u w:val="single"/>
          <w14:textFill>
            <w14:solidFill>
              <w14:schemeClr w14:val="tx1"/>
            </w14:solidFill>
          </w14:textFill>
        </w:rPr>
      </w:pPr>
    </w:p>
    <w:p w14:paraId="0E251897">
      <w:pPr>
        <w:spacing w:line="600" w:lineRule="exact"/>
        <w:ind w:firstLine="602"/>
        <w:jc w:val="left"/>
        <w:rPr>
          <w:rFonts w:ascii="仿宋" w:hAnsi="仿宋" w:eastAsia="仿宋"/>
          <w:b/>
          <w:i/>
          <w:color w:val="000000" w:themeColor="text1"/>
          <w:sz w:val="30"/>
          <w:szCs w:val="30"/>
          <w:u w:val="single"/>
          <w14:textFill>
            <w14:solidFill>
              <w14:schemeClr w14:val="tx1"/>
            </w14:solidFill>
          </w14:textFill>
        </w:rPr>
      </w:pPr>
      <w:r>
        <w:rPr>
          <w:rFonts w:hint="eastAsia" w:ascii="仿宋" w:hAnsi="仿宋" w:eastAsia="仿宋"/>
          <w:b/>
          <w:i/>
          <w:color w:val="000000" w:themeColor="text1"/>
          <w:sz w:val="30"/>
          <w:szCs w:val="30"/>
          <w:u w:val="single"/>
          <w14:textFill>
            <w14:solidFill>
              <w14:schemeClr w14:val="tx1"/>
            </w14:solidFill>
          </w14:textFill>
        </w:rPr>
        <mc:AlternateContent>
          <mc:Choice Requires="wps">
            <w:drawing>
              <wp:anchor distT="0" distB="0" distL="114300" distR="114300" simplePos="0" relativeHeight="251659264" behindDoc="1" locked="0" layoutInCell="0" allowOverlap="1">
                <wp:simplePos x="0" y="0"/>
                <wp:positionH relativeFrom="column">
                  <wp:posOffset>-506730</wp:posOffset>
                </wp:positionH>
                <wp:positionV relativeFrom="paragraph">
                  <wp:posOffset>313055</wp:posOffset>
                </wp:positionV>
                <wp:extent cx="6263005" cy="515620"/>
                <wp:effectExtent l="5080" t="4445" r="5715" b="13335"/>
                <wp:wrapNone/>
                <wp:docPr id="73" name="文本框 73"/>
                <wp:cNvGraphicFramePr/>
                <a:graphic xmlns:a="http://schemas.openxmlformats.org/drawingml/2006/main">
                  <a:graphicData uri="http://schemas.microsoft.com/office/word/2010/wordprocessingShape">
                    <wps:wsp>
                      <wps:cNvSpPr txBox="1"/>
                      <wps:spPr>
                        <a:xfrm>
                          <a:off x="0" y="0"/>
                          <a:ext cx="6263005" cy="5156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691E8">
                            <w:pPr>
                              <w:ind w:firstLine="560"/>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 xml:space="preserve">2025-XX-XX发布      </w:t>
                            </w:r>
                            <w:r>
                              <w:rPr>
                                <w:rFonts w:ascii="黑体" w:eastAsia="黑体"/>
                                <w:color w:val="000000" w:themeColor="text1"/>
                                <w:sz w:val="28"/>
                                <w14:textFill>
                                  <w14:solidFill>
                                    <w14:schemeClr w14:val="tx1"/>
                                  </w14:solidFill>
                                </w14:textFill>
                              </w:rPr>
                              <w:t xml:space="preserve">                </w:t>
                            </w:r>
                            <w:r>
                              <w:rPr>
                                <w:rFonts w:hint="eastAsia" w:ascii="黑体" w:eastAsia="黑体"/>
                                <w:color w:val="000000" w:themeColor="text1"/>
                                <w:sz w:val="28"/>
                                <w14:textFill>
                                  <w14:solidFill>
                                    <w14:schemeClr w14:val="tx1"/>
                                  </w14:solidFill>
                                </w14:textFill>
                              </w:rPr>
                              <w:t xml:space="preserve">    </w:t>
                            </w:r>
                            <w:r>
                              <w:rPr>
                                <w:rFonts w:ascii="黑体" w:eastAsia="黑体"/>
                                <w:color w:val="000000" w:themeColor="text1"/>
                                <w:sz w:val="28"/>
                                <w14:textFill>
                                  <w14:solidFill>
                                    <w14:schemeClr w14:val="tx1"/>
                                  </w14:solidFill>
                                </w14:textFill>
                              </w:rPr>
                              <w:t xml:space="preserve">     20</w:t>
                            </w:r>
                            <w:r>
                              <w:rPr>
                                <w:rFonts w:hint="eastAsia" w:ascii="黑体" w:eastAsia="黑体"/>
                                <w:color w:val="000000" w:themeColor="text1"/>
                                <w:sz w:val="28"/>
                                <w14:textFill>
                                  <w14:solidFill>
                                    <w14:schemeClr w14:val="tx1"/>
                                  </w14:solidFill>
                                </w14:textFill>
                              </w:rPr>
                              <w:t>25-XX-XX实施</w:t>
                            </w:r>
                          </w:p>
                        </w:txbxContent>
                      </wps:txbx>
                      <wps:bodyPr upright="1"/>
                    </wps:wsp>
                  </a:graphicData>
                </a:graphic>
              </wp:anchor>
            </w:drawing>
          </mc:Choice>
          <mc:Fallback>
            <w:pict>
              <v:shape id="_x0000_s1026" o:spid="_x0000_s1026" o:spt="202" type="#_x0000_t202" style="position:absolute;left:0pt;margin-left:-39.9pt;margin-top:24.65pt;height:40.6pt;width:493.15pt;z-index:-251657216;mso-width-relative:page;mso-height-relative:page;" fillcolor="#FFFFFF" filled="t" stroked="t" coordsize="21600,21600" o:allowincell="f" o:gfxdata="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QsOXtkAAAAKAQAADwAAAAAAAAABACAAAAAi&#10;AAAAZHJzL2Rvd25yZXYueG1sUEsBAhQAFAAAAAgAh07iQPuiQi8JAgAAOAQAAA4AAAAAAAAAAQAg&#10;AAAAKAEAAGRycy9lMm9Eb2MueG1sUEsFBgAAAAAGAAYAWQEAAKMFAAAAAA==&#10;">
                <v:fill on="t" focussize="0,0"/>
                <v:stroke color="#FFFFFF" joinstyle="miter"/>
                <v:imagedata o:title=""/>
                <o:lock v:ext="edit" aspectratio="f"/>
                <v:textbox>
                  <w:txbxContent>
                    <w:p w14:paraId="7CD691E8">
                      <w:pPr>
                        <w:ind w:firstLine="560"/>
                        <w:rPr>
                          <w:color w:val="000000" w:themeColor="text1"/>
                          <w14:textFill>
                            <w14:solidFill>
                              <w14:schemeClr w14:val="tx1"/>
                            </w14:solidFill>
                          </w14:textFill>
                        </w:rPr>
                      </w:pPr>
                      <w:r>
                        <w:rPr>
                          <w:rFonts w:hint="eastAsia" w:ascii="黑体" w:eastAsia="黑体"/>
                          <w:color w:val="000000" w:themeColor="text1"/>
                          <w:sz w:val="28"/>
                          <w14:textFill>
                            <w14:solidFill>
                              <w14:schemeClr w14:val="tx1"/>
                            </w14:solidFill>
                          </w14:textFill>
                        </w:rPr>
                        <w:t xml:space="preserve">2025-XX-XX发布      </w:t>
                      </w:r>
                      <w:r>
                        <w:rPr>
                          <w:rFonts w:ascii="黑体" w:eastAsia="黑体"/>
                          <w:color w:val="000000" w:themeColor="text1"/>
                          <w:sz w:val="28"/>
                          <w14:textFill>
                            <w14:solidFill>
                              <w14:schemeClr w14:val="tx1"/>
                            </w14:solidFill>
                          </w14:textFill>
                        </w:rPr>
                        <w:t xml:space="preserve">                </w:t>
                      </w:r>
                      <w:r>
                        <w:rPr>
                          <w:rFonts w:hint="eastAsia" w:ascii="黑体" w:eastAsia="黑体"/>
                          <w:color w:val="000000" w:themeColor="text1"/>
                          <w:sz w:val="28"/>
                          <w14:textFill>
                            <w14:solidFill>
                              <w14:schemeClr w14:val="tx1"/>
                            </w14:solidFill>
                          </w14:textFill>
                        </w:rPr>
                        <w:t xml:space="preserve">    </w:t>
                      </w:r>
                      <w:r>
                        <w:rPr>
                          <w:rFonts w:ascii="黑体" w:eastAsia="黑体"/>
                          <w:color w:val="000000" w:themeColor="text1"/>
                          <w:sz w:val="28"/>
                          <w14:textFill>
                            <w14:solidFill>
                              <w14:schemeClr w14:val="tx1"/>
                            </w14:solidFill>
                          </w14:textFill>
                        </w:rPr>
                        <w:t xml:space="preserve">     20</w:t>
                      </w:r>
                      <w:r>
                        <w:rPr>
                          <w:rFonts w:hint="eastAsia" w:ascii="黑体" w:eastAsia="黑体"/>
                          <w:color w:val="000000" w:themeColor="text1"/>
                          <w:sz w:val="28"/>
                          <w14:textFill>
                            <w14:solidFill>
                              <w14:schemeClr w14:val="tx1"/>
                            </w14:solidFill>
                          </w14:textFill>
                        </w:rPr>
                        <w:t>25-XX-XX实施</w:t>
                      </w:r>
                    </w:p>
                  </w:txbxContent>
                </v:textbox>
              </v:shape>
            </w:pict>
          </mc:Fallback>
        </mc:AlternateContent>
      </w:r>
    </w:p>
    <w:p w14:paraId="426164E9">
      <w:pPr>
        <w:spacing w:line="600" w:lineRule="exact"/>
        <w:ind w:firstLine="602"/>
        <w:jc w:val="left"/>
        <w:rPr>
          <w:rFonts w:ascii="仿宋" w:hAnsi="仿宋" w:eastAsia="仿宋"/>
          <w:b/>
          <w:i/>
          <w:color w:val="000000" w:themeColor="text1"/>
          <w:sz w:val="30"/>
          <w:szCs w:val="30"/>
          <w:u w:val="single"/>
          <w14:textFill>
            <w14:solidFill>
              <w14:schemeClr w14:val="tx1"/>
            </w14:solidFill>
          </w14:textFill>
        </w:rPr>
      </w:pPr>
      <w:r>
        <w:rPr>
          <w:rFonts w:hint="eastAsia" w:ascii="仿宋" w:hAnsi="仿宋" w:eastAsia="仿宋"/>
          <w:b/>
          <w:i/>
          <w:color w:val="000000" w:themeColor="text1"/>
          <w:sz w:val="30"/>
          <w:szCs w:val="30"/>
          <w:u w:val="single"/>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-116205</wp:posOffset>
                </wp:positionH>
                <wp:positionV relativeFrom="paragraph">
                  <wp:posOffset>272415</wp:posOffset>
                </wp:positionV>
                <wp:extent cx="5463540" cy="21590"/>
                <wp:effectExtent l="0" t="4445" r="10160" b="12065"/>
                <wp:wrapNone/>
                <wp:docPr id="74" name="直接箭头连接符 74"/>
                <wp:cNvGraphicFramePr/>
                <a:graphic xmlns:a="http://schemas.openxmlformats.org/drawingml/2006/main">
                  <a:graphicData uri="http://schemas.microsoft.com/office/word/2010/wordprocessingShape">
                    <wps:wsp>
                      <wps:cNvCnPr/>
                      <wps:spPr>
                        <a:xfrm flipV="1">
                          <a:off x="0" y="0"/>
                          <a:ext cx="5463540" cy="215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9.15pt;margin-top:21.45pt;height:1.7pt;width:430.2pt;z-index:251661312;mso-width-relative:page;mso-height-relative:page;" filled="f" stroked="t" coordsize="21600,21600" o:gfxdata="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M75a9cAAAAJAQAADwAAAAAAAAABACAAAAAi&#10;AAAAZHJzL2Rvd25yZXYueG1sUEsBAhQAFAAAAAgAh07iQFQLpMMLAgAA/AMAAA4AAAAAAAAAAQAg&#10;AAAAJgEAAGRycy9lMm9Eb2MueG1sUEsFBgAAAAAGAAYAWQEAAKMFAAAAAA==&#10;">
                <v:fill on="f" focussize="0,0"/>
                <v:stroke color="#000000" joinstyle="round"/>
                <v:imagedata o:title=""/>
                <o:lock v:ext="edit" aspectratio="f"/>
              </v:shape>
            </w:pict>
          </mc:Fallback>
        </mc:AlternateContent>
      </w:r>
    </w:p>
    <w:p w14:paraId="654772BF">
      <w:pPr>
        <w:pStyle w:val="11"/>
        <w:rPr>
          <w:rFonts w:ascii="黑体" w:hAnsi="黑体" w:eastAsia="黑体" w:cs="黑体"/>
          <w:color w:val="000000" w:themeColor="text1"/>
          <w:spacing w:val="16"/>
          <w:sz w:val="29"/>
          <w:szCs w:val="29"/>
          <w14:textFill>
            <w14:solidFill>
              <w14:schemeClr w14:val="tx1"/>
            </w14:solidFill>
          </w14:textFill>
        </w:rPr>
      </w:pPr>
    </w:p>
    <w:p w14:paraId="36108785">
      <w:pPr>
        <w:pStyle w:val="11"/>
        <w:jc w:val="center"/>
        <w:rPr>
          <w:rFonts w:ascii="黑体" w:hAnsi="黑体" w:eastAsia="黑体"/>
          <w:color w:val="000000" w:themeColor="text1"/>
          <w:szCs w:val="21"/>
          <w14:textFill>
            <w14:solidFill>
              <w14:schemeClr w14:val="tx1"/>
            </w14:solidFill>
          </w14:textFill>
        </w:rPr>
      </w:pPr>
      <w:r>
        <w:rPr>
          <w:rFonts w:ascii="黑体" w:hAnsi="黑体" w:eastAsia="黑体" w:cs="黑体"/>
          <w:color w:val="000000" w:themeColor="text1"/>
          <w:spacing w:val="16"/>
          <w:sz w:val="29"/>
          <w:szCs w:val="29"/>
          <w14:textFill>
            <w14:solidFill>
              <w14:schemeClr w14:val="tx1"/>
            </w14:solidFill>
          </w14:textFill>
        </w:rPr>
        <w:t>中国电力建设企业协会</w:t>
      </w:r>
      <w:r>
        <w:rPr>
          <w:rFonts w:ascii="黑体" w:hAnsi="黑体" w:eastAsia="黑体" w:cs="黑体"/>
          <w:color w:val="000000" w:themeColor="text1"/>
          <w:spacing w:val="5"/>
          <w:sz w:val="29"/>
          <w:szCs w:val="29"/>
          <w14:textFill>
            <w14:solidFill>
              <w14:schemeClr w14:val="tx1"/>
            </w14:solidFill>
          </w14:textFill>
        </w:rPr>
        <w:t xml:space="preserve">    </w:t>
      </w:r>
      <w:r>
        <w:rPr>
          <w:rFonts w:ascii="黑体" w:hAnsi="黑体" w:eastAsia="黑体" w:cs="黑体"/>
          <w:color w:val="000000" w:themeColor="text1"/>
          <w:spacing w:val="16"/>
          <w:sz w:val="26"/>
          <w:szCs w:val="26"/>
          <w14:textFill>
            <w14:solidFill>
              <w14:schemeClr w14:val="tx1"/>
            </w14:solidFill>
          </w14:textFill>
        </w:rPr>
        <w:t>发 布</w:t>
      </w:r>
      <w:r>
        <w:rPr>
          <w:rFonts w:hint="eastAsia" w:ascii="黑体" w:hAnsi="黑体" w:eastAsia="黑体"/>
          <w:color w:val="000000" w:themeColor="text1"/>
          <w:szCs w:val="21"/>
          <w14:textFill>
            <w14:solidFill>
              <w14:schemeClr w14:val="tx1"/>
            </w14:solidFill>
          </w14:textFill>
        </w:rPr>
        <w:t xml:space="preserve">                                            </w:t>
      </w:r>
    </w:p>
    <w:p w14:paraId="31718B00">
      <w:pPr>
        <w:spacing w:line="480" w:lineRule="auto"/>
        <w:rPr>
          <w:rFonts w:hint="eastAsia" w:ascii="黑体" w:hAnsi="黑体" w:eastAsia="黑体"/>
          <w:color w:val="000000" w:themeColor="text1"/>
          <w:szCs w:val="21"/>
          <w14:textFill>
            <w14:solidFill>
              <w14:schemeClr w14:val="tx1"/>
            </w14:solidFill>
          </w14:textFill>
        </w:rPr>
        <w:sectPr>
          <w:footerReference r:id="rId3" w:type="default"/>
          <w:pgSz w:w="11906" w:h="16838"/>
          <w:pgMar w:top="1440" w:right="1800" w:bottom="1440" w:left="1800" w:header="851" w:footer="992" w:gutter="0"/>
          <w:cols w:space="425" w:num="1"/>
          <w:docGrid w:type="lines" w:linePitch="312" w:charSpace="0"/>
        </w:sectPr>
      </w:pPr>
    </w:p>
    <w:p w14:paraId="1167CBDE">
      <w:pPr>
        <w:spacing w:line="480" w:lineRule="auto"/>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Cs w:val="21"/>
          <w14:textFill>
            <w14:solidFill>
              <w14:schemeClr w14:val="tx1"/>
            </w14:solidFill>
          </w14:textFill>
        </w:rPr>
        <w:t xml:space="preserve">                                                           </w:t>
      </w:r>
      <w:r>
        <w:rPr>
          <w:rFonts w:ascii="黑体" w:hAnsi="黑体" w:eastAsia="黑体"/>
          <w:color w:val="000000" w:themeColor="text1"/>
          <w:szCs w:val="21"/>
          <w14:textFill>
            <w14:solidFill>
              <w14:schemeClr w14:val="tx1"/>
            </w14:solidFill>
          </w14:textFill>
        </w:rPr>
        <w:t>T/CECPA  xxxxx—2025</w:t>
      </w:r>
    </w:p>
    <w:sdt>
      <w:sdtPr>
        <w:rPr>
          <w:rFonts w:ascii="宋体" w:hAnsi="宋体" w:eastAsia="宋体"/>
          <w:color w:val="000000" w:themeColor="text1"/>
          <w14:textFill>
            <w14:solidFill>
              <w14:schemeClr w14:val="tx1"/>
            </w14:solidFill>
          </w14:textFill>
        </w:rPr>
        <w:id w:val="147460731"/>
        <w:docPartObj>
          <w:docPartGallery w:val="Table of Contents"/>
          <w:docPartUnique/>
        </w:docPartObj>
      </w:sdtPr>
      <w:sdtEndPr>
        <w:rPr>
          <w:rFonts w:ascii="Calibri" w:hAnsi="Calibri" w:eastAsia="宋体" w:cs="Times New Roman"/>
          <w:b/>
          <w:bCs/>
          <w:color w:val="000000" w:themeColor="text1"/>
          <w:sz w:val="20"/>
          <w:szCs w:val="20"/>
          <w14:textFill>
            <w14:solidFill>
              <w14:schemeClr w14:val="tx1"/>
            </w14:solidFill>
          </w14:textFill>
        </w:rPr>
      </w:sdtEndPr>
      <w:sdtContent>
        <w:p w14:paraId="6BD96DDB">
          <w:pPr>
            <w:jc w:val="center"/>
            <w:rPr>
              <w:rFonts w:ascii="黑体" w:hAnsi="黑体" w:eastAsia="黑体" w:cs="黑体"/>
              <w:sz w:val="32"/>
              <w:szCs w:val="32"/>
            </w:rPr>
          </w:pPr>
          <w:bookmarkStart w:id="0" w:name="_Toc17458_WPSOffice_Type2"/>
          <w:r>
            <w:rPr>
              <w:rFonts w:ascii="黑体" w:hAnsi="黑体" w:eastAsia="黑体" w:cs="黑体"/>
              <w:sz w:val="32"/>
              <w:szCs w:val="32"/>
            </w:rPr>
            <w:t>目</w:t>
          </w:r>
          <w:r>
            <w:rPr>
              <w:rFonts w:hint="eastAsia" w:ascii="黑体" w:hAnsi="黑体" w:eastAsia="黑体" w:cs="黑体"/>
              <w:sz w:val="32"/>
              <w:szCs w:val="32"/>
            </w:rPr>
            <w:t xml:space="preserve">  </w:t>
          </w:r>
          <w:r>
            <w:rPr>
              <w:rFonts w:ascii="黑体" w:hAnsi="黑体" w:eastAsia="黑体" w:cs="黑体"/>
              <w:sz w:val="32"/>
              <w:szCs w:val="32"/>
            </w:rPr>
            <w:t>录</w:t>
          </w:r>
        </w:p>
        <w:p w14:paraId="52754B03">
          <w:pPr>
            <w:jc w:val="center"/>
            <w:rPr>
              <w:rFonts w:hint="eastAsia" w:ascii="黑体" w:hAnsi="黑体" w:eastAsia="黑体" w:cs="黑体"/>
              <w:sz w:val="32"/>
              <w:szCs w:val="32"/>
            </w:rPr>
          </w:pPr>
        </w:p>
        <w:p w14:paraId="5763C227">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"_Toc2319_WPSOffice_Level1"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8071"/>
              <w:placeholder>
                <w:docPart w:val="{7f659fe0-d514-4bb3-b1a5-8a52019bffe7}"/>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前  言</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fldChar w:fldCharType="end"/>
          </w:r>
        </w:p>
        <w:p w14:paraId="49B98AE9">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"_Toc8933_WPSOffice_Level1"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9821"/>
              <w:placeholder>
                <w:docPart w:val="{9ec6b3b9-db9a-49a7-9101-4a1f9e0e9871}"/>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 范围</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fldChar w:fldCharType="end"/>
          </w:r>
        </w:p>
        <w:p w14:paraId="692E48BF">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"_Toc28394_WPSOffice_Level1"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9836"/>
              <w:placeholder>
                <w:docPart w:val="{c07e6a9a-a83b-4743-a011-5835071905f3}"/>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2 规范性引用文件</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fldChar w:fldCharType="end"/>
          </w:r>
        </w:p>
        <w:p w14:paraId="7B4ACFEF">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"_Toc8370_WPSOffice_Level1"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7819"/>
              <w:placeholder>
                <w:docPart w:val="{5b5117b8-e906-4374-9364-6412cddc713a}"/>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3 术语和定义</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fldChar w:fldCharType="end"/>
          </w:r>
        </w:p>
        <w:p w14:paraId="39D36EF7">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"_Toc8006_WPSOffice_Level1"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1367"/>
              <w:placeholder>
                <w:docPart w:val="{b9823c41-a20a-4331-99cc-fb2c14178489}"/>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4 一般要求</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fldChar w:fldCharType="end"/>
          </w:r>
        </w:p>
        <w:p w14:paraId="2D12FB34">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"_Toc10100_WPSOffice_Level1"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0937"/>
              <w:placeholder>
                <w:docPart w:val="{b7a0958f-0102-4848-b917-56b837b3d766}"/>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5 无人机选型要求</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fldChar w:fldCharType="end"/>
          </w:r>
        </w:p>
        <w:p w14:paraId="73781C06">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"_Toc1049_WPSOffice_Level1"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0036"/>
              <w:placeholder>
                <w:docPart w:val="{c3f3ca9f-a1e3-4589-87e0-54b6ba2fc5ce}"/>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6.无人机驾驶员要求</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fldChar w:fldCharType="end"/>
          </w:r>
        </w:p>
        <w:p w14:paraId="69D2BD04">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"_Toc19409_WPSOffice_Level1"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5437"/>
              <w:placeholder>
                <w:docPart w:val="{c926ced1-9bd1-4ebf-a942-8053e3bb74e7}"/>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7 环境要求</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fldChar w:fldCharType="end"/>
          </w:r>
        </w:p>
        <w:p w14:paraId="677ECE9B">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"_Toc25635_WPSOffice_Level1"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1286"/>
              <w:placeholder>
                <w:docPart w:val="{8545ccbb-dc0b-45f1-b082-e605a015449e}"/>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8 勘察阶段无人机辅助监理</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fldChar w:fldCharType="end"/>
          </w:r>
        </w:p>
        <w:p w14:paraId="040F8FE3">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"_Toc10100_WPSOffice_Level2"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3359"/>
              <w:placeholder>
                <w:docPart w:val="{66519a33-71d3-4eb6-a93a-6e3a8f6044f0}"/>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8.1输电线路勘察方案执行情况</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fldChar w:fldCharType="end"/>
          </w:r>
        </w:p>
        <w:p w14:paraId="5C6B628B">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"_Toc1049_WPSOffice_Level2"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6266"/>
              <w:placeholder>
                <w:docPart w:val="{dcf1e460-faec-430e-95ab-da198b9a054d}"/>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8.2输电线路勘察工作成果</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fldChar w:fldCharType="end"/>
          </w:r>
        </w:p>
        <w:p w14:paraId="21A293CA">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"_Toc19409_WPSOffice_Level2"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1075"/>
              <w:placeholder>
                <w:docPart w:val="{916381e9-c082-41d7-8a6f-9b556d954a4c}"/>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8.3文件资料</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fldChar w:fldCharType="end"/>
          </w:r>
        </w:p>
        <w:p w14:paraId="1E0CD542">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"_Toc29550_WPSOffice_Level1"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81404"/>
              <w:placeholder>
                <w:docPart w:val="{b71c80cd-c134-443f-8476-8a9260194039}"/>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9 设计阶段无人机辅助监理</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fldChar w:fldCharType="end"/>
          </w:r>
        </w:p>
        <w:p w14:paraId="54CF0D62">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"_Toc25635_WPSOffice_Level2"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83557"/>
              <w:placeholder>
                <w:docPart w:val="{bfbff47a-32a3-44f4-ad63-a85a7c21efb7}"/>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9.1检查输电线路工程初步设计</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fldChar w:fldCharType="end"/>
          </w:r>
        </w:p>
        <w:p w14:paraId="71359CB2">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"_Toc29550_WPSOffice_Level2"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5052"/>
              <w:placeholder>
                <w:docPart w:val="{efb40986-a9fd-41d3-aa3d-e7d8e4641c75}"/>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9.2检查输电线路工程施工图设计</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fldChar w:fldCharType="end"/>
          </w:r>
        </w:p>
        <w:p w14:paraId="79B24E70">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"_Toc2230_WPSOffice_Level2"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4803"/>
              <w:placeholder>
                <w:docPart w:val="{7a1ec928-d91d-4a27-950f-8c44a3acc614}"/>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9.3文件资料</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fldChar w:fldCharType="end"/>
          </w:r>
        </w:p>
        <w:p w14:paraId="0632CA5D">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"_Toc2230_WPSOffice_Level1"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1718"/>
              <w:placeholder>
                <w:docPart w:val="{311ccc9c-1803-4f9c-936e-d1f3e8dfa036}"/>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10 施工阶段无人机辅助监理</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fldChar w:fldCharType="end"/>
          </w:r>
        </w:p>
        <w:p w14:paraId="50297621">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"_Toc23443_WPSOffice_Level2"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3465"/>
              <w:placeholder>
                <w:docPart w:val="{4e471217-e3a8-4b33-8b60-77232594e7d9}"/>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10.1 基础工程</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fldChar w:fldCharType="end"/>
          </w:r>
        </w:p>
        <w:p w14:paraId="0265467D">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"_Toc22094_WPSOffice_Level2"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3710"/>
              <w:placeholder>
                <w:docPart w:val="{f0310511-7024-4e22-94e5-414e9f42286d}"/>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10.2 杆塔工程</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fldChar w:fldCharType="end"/>
          </w:r>
        </w:p>
        <w:p w14:paraId="3283C5A8">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"_Toc18898_WPSOffice_Level2"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4196"/>
              <w:placeholder>
                <w:docPart w:val="{37060b32-6400-462d-aaae-c33acc481954}"/>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10.3 架线工程</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8</w:t>
          </w:r>
          <w:r>
            <w:rPr>
              <w:rFonts w:hint="eastAsia" w:ascii="宋体" w:hAnsi="宋体" w:cs="宋体"/>
              <w:color w:val="000000" w:themeColor="text1"/>
              <w14:textFill>
                <w14:solidFill>
                  <w14:schemeClr w14:val="tx1"/>
                </w14:solidFill>
              </w14:textFill>
            </w:rPr>
            <w:fldChar w:fldCharType="end"/>
          </w:r>
        </w:p>
        <w:p w14:paraId="50602B93">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"_Toc23443_WPSOffice_Level1"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7953"/>
              <w:placeholder>
                <w:docPart w:val="{5bc50d2d-1ecc-48c6-b915-74fc7fbf12f6}"/>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11 验收阶段无人机辅助监理</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9</w:t>
          </w:r>
          <w:r>
            <w:rPr>
              <w:rFonts w:hint="eastAsia" w:ascii="宋体" w:hAnsi="宋体" w:cs="宋体"/>
              <w:color w:val="000000" w:themeColor="text1"/>
              <w14:textFill>
                <w14:solidFill>
                  <w14:schemeClr w14:val="tx1"/>
                </w14:solidFill>
              </w14:textFill>
            </w:rPr>
            <w:fldChar w:fldCharType="end"/>
          </w:r>
        </w:p>
        <w:p w14:paraId="0E3A0A4C">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"_Toc19224_WPSOffice_Level2"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57391"/>
              <w:placeholder>
                <w:docPart w:val="{7e140ec0-5792-4efd-a4ca-7deab3ccf3d6}"/>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11.1杆塔组立前阶段验收</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9</w:t>
          </w:r>
          <w:r>
            <w:rPr>
              <w:rFonts w:hint="eastAsia" w:ascii="宋体" w:hAnsi="宋体" w:cs="宋体"/>
              <w:color w:val="000000" w:themeColor="text1"/>
              <w14:textFill>
                <w14:solidFill>
                  <w14:schemeClr w14:val="tx1"/>
                </w14:solidFill>
              </w14:textFill>
            </w:rPr>
            <w:fldChar w:fldCharType="end"/>
          </w:r>
        </w:p>
        <w:p w14:paraId="1931CED9">
          <w:pPr>
            <w:pStyle w:val="14"/>
            <w:tabs>
              <w:tab w:val="right" w:leader="dot" w:pos="8306"/>
            </w:tabs>
            <w:ind w:left="42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11.2 导地线架设前阶段验收</w:t>
          </w:r>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10</w:t>
          </w:r>
        </w:p>
        <w:p w14:paraId="616F95F5">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"_Toc24324_WPSOffice_Level2"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3029"/>
              <w:placeholder>
                <w:docPart w:val="{f53e6fa9-75f7-4482-ba48-5bd2784af868}"/>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11.3投运前阶段验收</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fldChar w:fldCharType="end"/>
          </w:r>
          <w:r>
            <w:rPr>
              <w:rFonts w:hint="eastAsia" w:ascii="宋体" w:hAnsi="宋体" w:cs="宋体"/>
              <w:color w:val="000000" w:themeColor="text1"/>
              <w14:textFill>
                <w14:solidFill>
                  <w14:schemeClr w14:val="tx1"/>
                </w14:solidFill>
              </w14:textFill>
            </w:rPr>
            <w:t>0</w:t>
          </w:r>
        </w:p>
        <w:p w14:paraId="44394FC7">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"_Toc22094_WPSOffice_Level1"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3478"/>
              <w:placeholder>
                <w:docPart w:val="{0cdc225b-95c3-4d1b-bb02-b781e3d6a4dc}"/>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12 文件资料整理</w:t>
              </w:r>
            </w:sdtContent>
          </w:sdt>
          <w:r>
            <w:rPr>
              <w:rFonts w:hint="eastAsia" w:ascii="宋体" w:hAnsi="宋体" w:cs="宋体"/>
              <w:color w:val="000000" w:themeColor="text1"/>
              <w14:textFill>
                <w14:solidFill>
                  <w14:schemeClr w14:val="tx1"/>
                </w14:solidFill>
              </w14:textFill>
            </w:rPr>
            <w:tab/>
          </w:r>
          <w:bookmarkStart w:id="1" w:name="_Toc22094_WPSOffice_Level1Page"/>
          <w:r>
            <w:rPr>
              <w:rFonts w:hint="eastAsia" w:ascii="宋体" w:hAnsi="宋体" w:cs="宋体"/>
              <w:color w:val="000000" w:themeColor="text1"/>
              <w14:textFill>
                <w14:solidFill>
                  <w14:schemeClr w14:val="tx1"/>
                </w14:solidFill>
              </w14:textFill>
            </w:rPr>
            <w:t>1</w:t>
          </w:r>
          <w:bookmarkEnd w:id="1"/>
          <w:r>
            <w:rPr>
              <w:rFonts w:hint="eastAsia" w:ascii="宋体" w:hAns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fldChar w:fldCharType="end"/>
          </w:r>
        </w:p>
        <w:p w14:paraId="18794A4F">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"_Toc18898_WPSOffice_Level1"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1100"/>
              <w:placeholder>
                <w:docPart w:val="{ba5ba9ef-238e-4c70-bcd9-9d02fcbbb295}"/>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附录A（技术性）智能化技术应用</w:t>
              </w:r>
            </w:sdtContent>
          </w:sdt>
          <w:r>
            <w:rPr>
              <w:rFonts w:hint="eastAsia" w:ascii="宋体" w:hAnsi="宋体" w:cs="宋体"/>
              <w:color w:val="000000" w:themeColor="text1"/>
              <w14:textFill>
                <w14:solidFill>
                  <w14:schemeClr w14:val="tx1"/>
                </w14:solidFill>
              </w14:textFill>
            </w:rPr>
            <w:tab/>
          </w:r>
          <w:bookmarkStart w:id="2" w:name="_Toc18898_WPSOffice_Level1Page"/>
          <w:r>
            <w:rPr>
              <w:rFonts w:hint="eastAsia" w:ascii="宋体" w:hAnsi="宋体" w:cs="宋体"/>
              <w:color w:val="000000" w:themeColor="text1"/>
              <w14:textFill>
                <w14:solidFill>
                  <w14:schemeClr w14:val="tx1"/>
                </w14:solidFill>
              </w14:textFill>
            </w:rPr>
            <w:t>1</w:t>
          </w:r>
          <w:bookmarkEnd w:id="2"/>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fldChar w:fldCharType="end"/>
          </w:r>
        </w:p>
        <w:p w14:paraId="2443A7C5">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"_Toc1819_WPSOffice_Level1"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7756"/>
              <w:placeholder>
                <w:docPart w:val="{b9a9e07a-d782-4608-bad9-a3c171bc9021}"/>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附录B（资料性）无人机验收记录表示</w:t>
              </w:r>
            </w:sdtContent>
          </w:sdt>
          <w:r>
            <w:rPr>
              <w:rFonts w:hint="eastAsia" w:ascii="宋体" w:hAnsi="宋体" w:cs="宋体"/>
              <w:color w:val="000000" w:themeColor="text1"/>
              <w14:textFill>
                <w14:solidFill>
                  <w14:schemeClr w14:val="tx1"/>
                </w14:solidFill>
              </w14:textFill>
            </w:rPr>
            <w:tab/>
          </w:r>
          <w:bookmarkStart w:id="3" w:name="_Toc1819_WPSOffice_Level1Page"/>
          <w:r>
            <w:rPr>
              <w:rFonts w:hint="eastAsia" w:ascii="宋体" w:hAnsi="宋体" w:cs="宋体"/>
              <w:color w:val="000000" w:themeColor="text1"/>
              <w14:textFill>
                <w14:solidFill>
                  <w14:schemeClr w14:val="tx1"/>
                </w14:solidFill>
              </w14:textFill>
            </w:rPr>
            <w:t>1</w:t>
          </w:r>
          <w:bookmarkEnd w:id="3"/>
          <w:r>
            <w:rPr>
              <w:rFonts w:hint="eastAsia"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fldChar w:fldCharType="end"/>
          </w:r>
        </w:p>
        <w:p w14:paraId="67DA0E00">
          <w:pPr>
            <w:pStyle w:val="14"/>
            <w:tabs>
              <w:tab w:val="right" w:leader="dot" w:pos="8306"/>
            </w:tabs>
            <w:ind w:left="0" w:leftChars="0"/>
            <w:rPr>
              <w:rFonts w:ascii="宋体" w:hAnsi="宋体" w:cs="宋体"/>
              <w:color w:val="000000" w:themeColor="text1"/>
              <w14:textFill>
                <w14:solidFill>
                  <w14:schemeClr w14:val="tx1"/>
                </w14:solidFill>
              </w14:textFill>
            </w:rPr>
          </w:pPr>
          <w:r>
            <w:fldChar w:fldCharType="begin"/>
          </w:r>
          <w:r>
            <w:instrText xml:space="preserve"> HYPERLINK \l "_Toc19640_WPSOffice_Level2"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0147"/>
              <w:placeholder>
                <w:docPart w:val="{f546347b-0ad4-4453-a196-6f674fd7c9dc}"/>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kern w:val="2"/>
                  <w:sz w:val="21"/>
                  <w:szCs w:val="24"/>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表C.1 无人机验收记录表</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13</w:t>
          </w:r>
          <w:r>
            <w:rPr>
              <w:rFonts w:hint="eastAsia" w:ascii="宋体" w:hAnsi="宋体" w:cs="宋体"/>
              <w:color w:val="000000" w:themeColor="text1"/>
              <w14:textFill>
                <w14:solidFill>
                  <w14:schemeClr w14:val="tx1"/>
                </w14:solidFill>
              </w14:textFill>
            </w:rPr>
            <w:fldChar w:fldCharType="end"/>
          </w:r>
        </w:p>
        <w:p w14:paraId="68C5836E">
          <w:pPr>
            <w:pStyle w:val="14"/>
            <w:tabs>
              <w:tab w:val="right" w:leader="dot" w:pos="8306"/>
            </w:tabs>
            <w:ind w:left="420"/>
            <w:rPr>
              <w:rFonts w:ascii="宋体" w:hAnsi="宋体" w:cs="宋体"/>
              <w:color w:val="000000" w:themeColor="text1"/>
              <w14:textFill>
                <w14:solidFill>
                  <w14:schemeClr w14:val="tx1"/>
                </w14:solidFill>
              </w14:textFill>
            </w:rPr>
          </w:pPr>
          <w:r>
            <w:fldChar w:fldCharType="begin"/>
          </w:r>
          <w:r>
            <w:instrText xml:space="preserve"> HYPERLINK \l "_Toc32455_WPSOffice_Level2"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0127"/>
              <w:placeholder>
                <w:docPart w:val="{79fbc5db-5af7-4291-9b0c-d128f1a5e0d3}"/>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表B.2 无人机验收问题处理单</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14</w:t>
          </w:r>
          <w:r>
            <w:rPr>
              <w:rFonts w:hint="eastAsia" w:ascii="宋体" w:hAnsi="宋体" w:cs="宋体"/>
              <w:color w:val="000000" w:themeColor="text1"/>
              <w14:textFill>
                <w14:solidFill>
                  <w14:schemeClr w14:val="tx1"/>
                </w14:solidFill>
              </w14:textFill>
            </w:rPr>
            <w:fldChar w:fldCharType="end"/>
          </w:r>
        </w:p>
        <w:p w14:paraId="06322B64">
          <w:pPr>
            <w:pStyle w:val="13"/>
            <w:tabs>
              <w:tab w:val="right" w:leader="dot" w:pos="8306"/>
            </w:tabs>
            <w:rPr>
              <w:rFonts w:ascii="宋体" w:hAnsi="宋体" w:cs="宋体"/>
              <w:color w:val="000000" w:themeColor="text1"/>
              <w14:textFill>
                <w14:solidFill>
                  <w14:schemeClr w14:val="tx1"/>
                </w14:solidFill>
              </w14:textFill>
            </w:rPr>
          </w:pPr>
          <w:r>
            <w:fldChar w:fldCharType="begin"/>
          </w:r>
          <w:r>
            <w:instrText xml:space="preserve"> HYPERLINK \l "_Toc5276_WPSOffice_Level1"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79024"/>
              <w:placeholder>
                <w:docPart w:val="{d75dc11e-23a0-4b39-adfb-fa46765081bd}"/>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kern w:val="2"/>
                  <w:sz w:val="21"/>
                  <w:szCs w:val="24"/>
                  <w14:textFill>
                    <w14:solidFill>
                      <w14:schemeClr w14:val="tx1"/>
                    </w14:solidFill>
                  </w14:textFill>
                </w:rPr>
                <w:t>附录C</w:t>
              </w:r>
              <w:r>
                <w:rPr>
                  <w:rFonts w:hint="eastAsia" w:ascii="宋体" w:hAnsi="宋体" w:cs="宋体"/>
                  <w:color w:val="000000" w:themeColor="text1"/>
                  <w14:textFill>
                    <w14:solidFill>
                      <w14:schemeClr w14:val="tx1"/>
                    </w14:solidFill>
                  </w14:textFill>
                </w:rPr>
                <w:t>(资料性）</w:t>
              </w:r>
              <w:sdt>
                <w:sdtPr>
                  <w:rPr>
                    <w:rFonts w:hint="eastAsia" w:ascii="宋体" w:hAnsi="宋体" w:cs="宋体"/>
                    <w:color w:val="000000" w:themeColor="text1"/>
                    <w:kern w:val="2"/>
                    <w:sz w:val="21"/>
                    <w:szCs w:val="24"/>
                    <w14:textFill>
                      <w14:solidFill>
                        <w14:schemeClr w14:val="tx1"/>
                      </w14:solidFill>
                    </w14:textFill>
                  </w:rPr>
                  <w:id w:val="147463058"/>
                  <w:placeholder>
                    <w:docPart w:val="{b8258f6f-dd43-4299-8645-695f6f90a19a}"/>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通电检查表</w:t>
                  </w:r>
                </w:sdtContent>
              </w:sdt>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fldChar w:fldCharType="end"/>
          </w:r>
        </w:p>
        <w:p w14:paraId="53BA24D0">
          <w:pPr>
            <w:pStyle w:val="13"/>
            <w:tabs>
              <w:tab w:val="right" w:leader="dot" w:pos="8306"/>
            </w:tabs>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附录D</w:t>
          </w:r>
          <w:r>
            <w:fldChar w:fldCharType="begin"/>
          </w:r>
          <w:r>
            <w:instrText xml:space="preserve"> HYPERLINK \l "_Toc1653_WPSOffice_Level1"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81121"/>
              <w:placeholder>
                <w:docPart w:val="{003f95c8-1be8-4d0f-ba2c-73b57bf4a6ce}"/>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(资料性）无人机巡视记录表</w:t>
              </w:r>
            </w:sdtContent>
          </w:sdt>
          <w:r>
            <w:rPr>
              <w:rFonts w:hint="eastAsia" w:ascii="宋体" w:hAnsi="宋体" w:cs="宋体"/>
              <w:color w:val="000000" w:themeColor="text1"/>
              <w14:textFill>
                <w14:solidFill>
                  <w14:schemeClr w14:val="tx1"/>
                </w14:solidFill>
              </w14:textFill>
            </w:rPr>
            <w:tab/>
          </w:r>
          <w:bookmarkStart w:id="4" w:name="_Toc1653_WPSOffice_Level1Page"/>
          <w:r>
            <w:rPr>
              <w:rFonts w:hint="eastAsia" w:ascii="宋体" w:hAnsi="宋体" w:cs="宋体"/>
              <w:color w:val="000000" w:themeColor="text1"/>
              <w14:textFill>
                <w14:solidFill>
                  <w14:schemeClr w14:val="tx1"/>
                </w14:solidFill>
              </w14:textFill>
            </w:rPr>
            <w:t>1</w:t>
          </w:r>
          <w:bookmarkEnd w:id="4"/>
          <w:r>
            <w:rPr>
              <w:rFonts w:hint="eastAsia"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fldChar w:fldCharType="end"/>
          </w:r>
        </w:p>
        <w:p w14:paraId="3763B152">
          <w:pPr>
            <w:pStyle w:val="13"/>
            <w:tabs>
              <w:tab w:val="right" w:leader="dot" w:pos="8306"/>
            </w:tabs>
            <w:rPr>
              <w:color w:val="000000" w:themeColor="text1"/>
              <w14:textFill>
                <w14:solidFill>
                  <w14:schemeClr w14:val="tx1"/>
                </w14:solidFill>
              </w14:textFill>
            </w:rPr>
            <w:sectPr>
              <w:footerReference r:id="rId4" w:type="default"/>
              <w:pgSz w:w="11906" w:h="16838"/>
              <w:pgMar w:top="1440" w:right="1800" w:bottom="1440" w:left="1800" w:header="851" w:footer="992" w:gutter="0"/>
              <w:pgNumType w:start="1"/>
              <w:cols w:space="425" w:num="1"/>
              <w:docGrid w:type="lines" w:linePitch="312" w:charSpace="0"/>
            </w:sectPr>
          </w:pPr>
          <w:r>
            <w:fldChar w:fldCharType="begin"/>
          </w:r>
          <w:r>
            <w:instrText xml:space="preserve"> HYPERLINK \l "_Toc4443_WPSOffice_Level1" </w:instrText>
          </w:r>
          <w:r>
            <w:fldChar w:fldCharType="separate"/>
          </w:r>
          <w:sdt>
            <w:sdtPr>
              <w:rPr>
                <w:rFonts w:hint="eastAsia" w:ascii="宋体" w:hAnsi="宋体" w:cs="宋体"/>
                <w:color w:val="000000" w:themeColor="text1"/>
                <w:kern w:val="2"/>
                <w:sz w:val="21"/>
                <w:szCs w:val="24"/>
                <w14:textFill>
                  <w14:solidFill>
                    <w14:schemeClr w14:val="tx1"/>
                  </w14:solidFill>
                </w14:textFill>
              </w:rPr>
              <w:id w:val="147469717"/>
              <w:placeholder>
                <w:docPart w:val="{0d23ca75-10ca-4e2a-b918-99d5503d6333}"/>
              </w:placeholder>
            </w:sdtPr>
            <w:sdtEndPr>
              <w:rPr>
                <w:rFonts w:hint="eastAsia" w:ascii="宋体" w:hAnsi="宋体" w:cs="宋体"/>
                <w:color w:val="000000" w:themeColor="text1"/>
                <w:kern w:val="2"/>
                <w:sz w:val="21"/>
                <w:szCs w:val="24"/>
                <w14:textFill>
                  <w14:solidFill>
                    <w14:schemeClr w14:val="tx1"/>
                  </w14:solidFill>
                </w14:textFill>
              </w:rPr>
            </w:sdtEndPr>
            <w:sdtContent>
              <w:r>
                <w:rPr>
                  <w:rFonts w:hint="eastAsia" w:ascii="宋体" w:hAnsi="宋体" w:cs="宋体"/>
                  <w:color w:val="000000" w:themeColor="text1"/>
                  <w14:textFill>
                    <w14:solidFill>
                      <w14:schemeClr w14:val="tx1"/>
                    </w14:solidFill>
                  </w14:textFill>
                </w:rPr>
                <w:t>参考文献</w:t>
              </w:r>
            </w:sdtContent>
          </w:sdt>
          <w:r>
            <w:rPr>
              <w:rFonts w:hint="eastAsia" w:ascii="宋体" w:hAnsi="宋体" w:cs="宋体"/>
              <w:color w:val="000000" w:themeColor="text1"/>
              <w14:textFill>
                <w14:solidFill>
                  <w14:schemeClr w14:val="tx1"/>
                </w14:solidFill>
              </w14:textFill>
            </w:rPr>
            <w:tab/>
          </w: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7</w:t>
          </w:r>
        </w:p>
        <w:p w14:paraId="76F0278C">
          <w:pPr>
            <w:outlineLvl w:val="0"/>
            <w:rPr>
              <w:rFonts w:ascii="黑体" w:hAnsi="黑体" w:eastAsia="黑体" w:cs="黑体"/>
              <w:color w:val="000000" w:themeColor="text1"/>
              <w:sz w:val="32"/>
              <w:szCs w:val="40"/>
              <w14:textFill>
                <w14:solidFill>
                  <w14:schemeClr w14:val="tx1"/>
                </w14:solidFill>
              </w14:textFill>
            </w:rPr>
          </w:pPr>
        </w:p>
      </w:sdtContent>
    </w:sdt>
    <w:bookmarkEnd w:id="0"/>
    <w:p w14:paraId="72E5C7AA">
      <w:pPr>
        <w:jc w:val="center"/>
        <w:outlineLvl w:val="0"/>
        <w:rPr>
          <w:rFonts w:ascii="黑体" w:hAnsi="黑体" w:eastAsia="黑体" w:cs="黑体"/>
          <w:color w:val="000000" w:themeColor="text1"/>
          <w:sz w:val="32"/>
          <w:szCs w:val="40"/>
          <w14:textFill>
            <w14:solidFill>
              <w14:schemeClr w14:val="tx1"/>
            </w14:solidFill>
          </w14:textFill>
        </w:rPr>
      </w:pPr>
      <w:bookmarkStart w:id="5" w:name="_Toc2319_WPSOffice_Level1"/>
      <w:r>
        <w:rPr>
          <w:rFonts w:hint="eastAsia" w:ascii="黑体" w:hAnsi="黑体" w:eastAsia="黑体" w:cs="黑体"/>
          <w:color w:val="000000" w:themeColor="text1"/>
          <w:sz w:val="32"/>
          <w:szCs w:val="40"/>
          <w14:textFill>
            <w14:solidFill>
              <w14:schemeClr w14:val="tx1"/>
            </w14:solidFill>
          </w14:textFill>
        </w:rPr>
        <w:t>前  言</w:t>
      </w:r>
      <w:bookmarkEnd w:id="5"/>
    </w:p>
    <w:p w14:paraId="5174FC04">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本文件按照GB/T 1.1-2020《标准化工作导则  第1部分：标准化文件的结构和起草规则》的规定起草。</w:t>
      </w:r>
    </w:p>
    <w:p w14:paraId="1CB338A6">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请注意文本间的某些内容可能涉及专利。本文件的发布机构不承担识别专利的责任。</w:t>
      </w:r>
    </w:p>
    <w:p w14:paraId="31F8F439">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本文件由中国电力建设企业协会提出并归口。</w:t>
      </w:r>
    </w:p>
    <w:p w14:paraId="4A2A4CF1">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本文件起草单位：</w:t>
      </w:r>
    </w:p>
    <w:p w14:paraId="388ED72E">
      <w:pPr>
        <w:pStyle w:val="4"/>
        <w:ind w:firstLine="420" w:firstLineChars="200"/>
        <w:rPr>
          <w:rFonts w:ascii="宋体" w:hAnsi="宋体" w:cs="宋体"/>
          <w:color w:val="000000" w:themeColor="text1"/>
          <w:sz w:val="21"/>
          <w:szCs w:val="21"/>
          <w14:textFill>
            <w14:solidFill>
              <w14:schemeClr w14:val="tx1"/>
            </w14:solidFill>
          </w14:textFill>
        </w:rPr>
      </w:pPr>
    </w:p>
    <w:p w14:paraId="35919412">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xml:space="preserve">本文件起草人： </w:t>
      </w:r>
    </w:p>
    <w:p w14:paraId="2D28B1E1">
      <w:pPr>
        <w:pStyle w:val="4"/>
        <w:ind w:firstLine="420" w:firstLineChars="200"/>
        <w:rPr>
          <w:rFonts w:ascii="宋体" w:hAnsi="宋体" w:cs="宋体"/>
          <w:color w:val="000000" w:themeColor="text1"/>
          <w:sz w:val="21"/>
          <w:szCs w:val="21"/>
          <w14:textFill>
            <w14:solidFill>
              <w14:schemeClr w14:val="tx1"/>
            </w14:solidFill>
          </w14:textFill>
        </w:rPr>
      </w:pPr>
    </w:p>
    <w:p w14:paraId="438AB136">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起草单位及起草人需在报批阶段方可填写。</w:t>
      </w:r>
    </w:p>
    <w:p w14:paraId="22991AC8">
      <w:pPr>
        <w:pStyle w:val="4"/>
        <w:ind w:firstLine="420" w:firstLineChars="20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本文件主要审查人员：</w:t>
      </w:r>
    </w:p>
    <w:p w14:paraId="680653F6">
      <w:pPr>
        <w:pStyle w:val="4"/>
        <w:ind w:firstLine="420" w:firstLineChars="200"/>
        <w:rPr>
          <w:rFonts w:ascii="宋体" w:hAnsi="宋体" w:cs="宋体"/>
          <w:color w:val="000000" w:themeColor="text1"/>
          <w:sz w:val="21"/>
          <w:szCs w:val="21"/>
          <w14:textFill>
            <w14:solidFill>
              <w14:schemeClr w14:val="tx1"/>
            </w14:solidFill>
          </w14:textFill>
        </w:rPr>
      </w:pPr>
    </w:p>
    <w:p w14:paraId="46B3CF24">
      <w:pPr>
        <w:pStyle w:val="4"/>
        <w:ind w:firstLine="420" w:firstLineChars="200"/>
        <w:rPr>
          <w:rFonts w:ascii="宋体" w:hAnsi="宋体" w:cs="宋体"/>
          <w:color w:val="000000" w:themeColor="text1"/>
          <w:sz w:val="21"/>
          <w:szCs w:val="21"/>
          <w14:textFill>
            <w14:solidFill>
              <w14:schemeClr w14:val="tx1"/>
            </w14:solidFill>
          </w14:textFill>
        </w:rPr>
      </w:pPr>
    </w:p>
    <w:p w14:paraId="4714CB87">
      <w:pPr>
        <w:pStyle w:val="4"/>
        <w:ind w:firstLine="420" w:firstLineChars="200"/>
        <w:rPr>
          <w:rFonts w:ascii="宋体" w:hAnsi="宋体" w:cs="宋体"/>
          <w:color w:val="000000" w:themeColor="text1"/>
          <w:sz w:val="21"/>
          <w:szCs w:val="21"/>
          <w14:textFill>
            <w14:solidFill>
              <w14:schemeClr w14:val="tx1"/>
            </w14:solidFill>
          </w14:textFill>
        </w:rPr>
      </w:pPr>
    </w:p>
    <w:p w14:paraId="6C9D1566">
      <w:pPr>
        <w:pStyle w:val="4"/>
        <w:ind w:firstLine="420" w:firstLineChars="200"/>
        <w:rPr>
          <w:rFonts w:ascii="宋体" w:hAnsi="宋体" w:cs="宋体"/>
          <w:color w:val="000000" w:themeColor="text1"/>
          <w:sz w:val="21"/>
          <w:szCs w:val="21"/>
          <w14:textFill>
            <w14:solidFill>
              <w14:schemeClr w14:val="tx1"/>
            </w14:solidFill>
          </w14:textFill>
        </w:rPr>
      </w:pPr>
    </w:p>
    <w:p w14:paraId="5BEC567C">
      <w:pPr>
        <w:pStyle w:val="4"/>
        <w:ind w:firstLine="420" w:firstLineChars="200"/>
        <w:rPr>
          <w:rFonts w:ascii="宋体" w:hAnsi="宋体" w:cs="宋体"/>
          <w:color w:val="000000" w:themeColor="text1"/>
          <w:sz w:val="21"/>
          <w:szCs w:val="21"/>
          <w14:textFill>
            <w14:solidFill>
              <w14:schemeClr w14:val="tx1"/>
            </w14:solidFill>
          </w14:textFill>
        </w:rPr>
      </w:pPr>
    </w:p>
    <w:p w14:paraId="07EB8542">
      <w:pPr>
        <w:pStyle w:val="4"/>
        <w:ind w:firstLine="420" w:firstLineChars="200"/>
        <w:rPr>
          <w:rFonts w:ascii="宋体" w:hAnsi="宋体" w:cs="宋体"/>
          <w:color w:val="000000" w:themeColor="text1"/>
          <w:sz w:val="21"/>
          <w:szCs w:val="21"/>
          <w14:textFill>
            <w14:solidFill>
              <w14:schemeClr w14:val="tx1"/>
            </w14:solidFill>
          </w14:textFill>
        </w:rPr>
      </w:pPr>
    </w:p>
    <w:p w14:paraId="4E82715A">
      <w:pPr>
        <w:pStyle w:val="4"/>
        <w:ind w:firstLine="420" w:firstLineChars="200"/>
        <w:rPr>
          <w:rFonts w:ascii="宋体" w:hAnsi="宋体" w:cs="宋体"/>
          <w:color w:val="000000" w:themeColor="text1"/>
          <w:sz w:val="21"/>
          <w:szCs w:val="21"/>
          <w14:textFill>
            <w14:solidFill>
              <w14:schemeClr w14:val="tx1"/>
            </w14:solidFill>
          </w14:textFill>
        </w:rPr>
      </w:pPr>
    </w:p>
    <w:p w14:paraId="3600F0CE">
      <w:pPr>
        <w:pStyle w:val="4"/>
        <w:ind w:firstLine="420" w:firstLineChars="200"/>
        <w:rPr>
          <w:rFonts w:ascii="宋体" w:hAnsi="宋体" w:cs="宋体"/>
          <w:color w:val="000000" w:themeColor="text1"/>
          <w:sz w:val="21"/>
          <w:szCs w:val="21"/>
          <w14:textFill>
            <w14:solidFill>
              <w14:schemeClr w14:val="tx1"/>
            </w14:solidFill>
          </w14:textFill>
        </w:rPr>
      </w:pPr>
    </w:p>
    <w:p w14:paraId="6B8148DB">
      <w:pPr>
        <w:pStyle w:val="4"/>
        <w:ind w:firstLine="420" w:firstLineChars="200"/>
        <w:rPr>
          <w:rFonts w:ascii="宋体" w:hAnsi="宋体" w:cs="宋体"/>
          <w:color w:val="000000" w:themeColor="text1"/>
          <w:sz w:val="21"/>
          <w:szCs w:val="21"/>
          <w14:textFill>
            <w14:solidFill>
              <w14:schemeClr w14:val="tx1"/>
            </w14:solidFill>
          </w14:textFill>
        </w:rPr>
      </w:pPr>
    </w:p>
    <w:p w14:paraId="2F97B1F5">
      <w:pPr>
        <w:pStyle w:val="4"/>
        <w:ind w:firstLine="420" w:firstLineChars="200"/>
        <w:rPr>
          <w:rFonts w:ascii="宋体" w:hAnsi="宋体" w:cs="宋体"/>
          <w:color w:val="000000" w:themeColor="text1"/>
          <w:sz w:val="21"/>
          <w:szCs w:val="21"/>
          <w14:textFill>
            <w14:solidFill>
              <w14:schemeClr w14:val="tx1"/>
            </w14:solidFill>
          </w14:textFill>
        </w:rPr>
      </w:pPr>
    </w:p>
    <w:p w14:paraId="3728C4AC">
      <w:pPr>
        <w:pStyle w:val="4"/>
        <w:ind w:firstLine="420" w:firstLineChars="200"/>
        <w:rPr>
          <w:rFonts w:ascii="宋体" w:hAnsi="宋体" w:cs="宋体"/>
          <w:color w:val="000000" w:themeColor="text1"/>
          <w:sz w:val="21"/>
          <w:szCs w:val="21"/>
          <w14:textFill>
            <w14:solidFill>
              <w14:schemeClr w14:val="tx1"/>
            </w14:solidFill>
          </w14:textFill>
        </w:rPr>
      </w:pPr>
    </w:p>
    <w:p w14:paraId="16AB3623">
      <w:pPr>
        <w:pStyle w:val="4"/>
        <w:ind w:firstLine="420" w:firstLineChars="200"/>
        <w:rPr>
          <w:rFonts w:ascii="宋体" w:hAnsi="宋体" w:cs="宋体"/>
          <w:color w:val="000000" w:themeColor="text1"/>
          <w:sz w:val="21"/>
          <w:szCs w:val="21"/>
          <w14:textFill>
            <w14:solidFill>
              <w14:schemeClr w14:val="tx1"/>
            </w14:solidFill>
          </w14:textFill>
        </w:rPr>
      </w:pPr>
    </w:p>
    <w:p w14:paraId="7A41583E">
      <w:pPr>
        <w:pStyle w:val="4"/>
        <w:ind w:firstLine="420" w:firstLineChars="200"/>
        <w:rPr>
          <w:rFonts w:ascii="宋体" w:hAnsi="宋体" w:cs="宋体"/>
          <w:color w:val="000000" w:themeColor="text1"/>
          <w:sz w:val="21"/>
          <w:szCs w:val="21"/>
          <w14:textFill>
            <w14:solidFill>
              <w14:schemeClr w14:val="tx1"/>
            </w14:solidFill>
          </w14:textFill>
        </w:rPr>
      </w:pPr>
    </w:p>
    <w:p w14:paraId="6B8B405E">
      <w:pPr>
        <w:pStyle w:val="4"/>
        <w:ind w:firstLine="420" w:firstLineChars="200"/>
        <w:rPr>
          <w:rFonts w:ascii="宋体" w:hAnsi="宋体" w:cs="宋体"/>
          <w:color w:val="000000" w:themeColor="text1"/>
          <w:sz w:val="21"/>
          <w:szCs w:val="21"/>
          <w14:textFill>
            <w14:solidFill>
              <w14:schemeClr w14:val="tx1"/>
            </w14:solidFill>
          </w14:textFill>
        </w:rPr>
      </w:pPr>
    </w:p>
    <w:p w14:paraId="499D6EBB">
      <w:pPr>
        <w:pStyle w:val="4"/>
        <w:ind w:firstLine="420" w:firstLineChars="200"/>
        <w:rPr>
          <w:rFonts w:ascii="宋体" w:hAnsi="宋体" w:cs="宋体"/>
          <w:color w:val="000000" w:themeColor="text1"/>
          <w:sz w:val="21"/>
          <w:szCs w:val="21"/>
          <w14:textFill>
            <w14:solidFill>
              <w14:schemeClr w14:val="tx1"/>
            </w14:solidFill>
          </w14:textFill>
        </w:rPr>
      </w:pPr>
    </w:p>
    <w:p w14:paraId="4429FBDC">
      <w:pPr>
        <w:pStyle w:val="4"/>
        <w:ind w:firstLine="420" w:firstLineChars="200"/>
        <w:rPr>
          <w:rFonts w:ascii="宋体" w:hAnsi="宋体" w:cs="宋体"/>
          <w:color w:val="000000" w:themeColor="text1"/>
          <w:sz w:val="21"/>
          <w:szCs w:val="21"/>
          <w14:textFill>
            <w14:solidFill>
              <w14:schemeClr w14:val="tx1"/>
            </w14:solidFill>
          </w14:textFill>
        </w:rPr>
      </w:pPr>
    </w:p>
    <w:p w14:paraId="336C7FE0">
      <w:pPr>
        <w:pStyle w:val="4"/>
        <w:ind w:firstLine="420" w:firstLineChars="200"/>
        <w:rPr>
          <w:rFonts w:ascii="宋体" w:hAnsi="宋体" w:cs="宋体"/>
          <w:color w:val="000000" w:themeColor="text1"/>
          <w:sz w:val="21"/>
          <w:szCs w:val="21"/>
          <w14:textFill>
            <w14:solidFill>
              <w14:schemeClr w14:val="tx1"/>
            </w14:solidFill>
          </w14:textFill>
        </w:rPr>
      </w:pPr>
    </w:p>
    <w:p w14:paraId="5C001952">
      <w:pPr>
        <w:spacing w:line="680" w:lineRule="exact"/>
        <w:jc w:val="center"/>
        <w:outlineLvl w:val="0"/>
        <w:rPr>
          <w:rFonts w:ascii="黑体" w:hAnsi="黑体" w:eastAsia="黑体" w:cs="黑体"/>
          <w:color w:val="000000" w:themeColor="text1"/>
          <w:sz w:val="32"/>
          <w:szCs w:val="32"/>
          <w14:textFill>
            <w14:solidFill>
              <w14:schemeClr w14:val="tx1"/>
            </w14:solidFill>
          </w14:textFill>
        </w:rPr>
      </w:pPr>
      <w:bookmarkStart w:id="6" w:name="_Toc22965_WPSOffice_Level1"/>
      <w:bookmarkStart w:id="7" w:name="_Toc2681_WPSOffice_Level1"/>
      <w:bookmarkStart w:id="8" w:name="_Toc31977_WPSOffice_Level1"/>
      <w:bookmarkStart w:id="9" w:name="_Toc25850_WPSOffice_Level1"/>
      <w:bookmarkStart w:id="10" w:name="_Toc29134_WPSOffice_Level1"/>
      <w:bookmarkStart w:id="11" w:name="_Toc17458_WPSOffice_Level1"/>
      <w:bookmarkStart w:id="12" w:name="_Toc5454_WPSOffice_Level1"/>
      <w:bookmarkStart w:id="13" w:name="_Toc26337_WPSOffice_Level2"/>
      <w:bookmarkStart w:id="14" w:name="_Toc7370_WPSOffice_Level1"/>
      <w:bookmarkStart w:id="15" w:name="_Toc20232"/>
      <w:bookmarkStart w:id="16" w:name="_Toc28708"/>
      <w:bookmarkStart w:id="17" w:name="_Toc25578"/>
      <w:r>
        <w:rPr>
          <w:rFonts w:hint="eastAsia" w:ascii="黑体" w:hAnsi="黑体" w:eastAsia="黑体" w:cs="黑体"/>
          <w:color w:val="000000" w:themeColor="text1"/>
          <w:sz w:val="32"/>
          <w:szCs w:val="32"/>
          <w14:textFill>
            <w14:solidFill>
              <w14:schemeClr w14:val="tx1"/>
            </w14:solidFill>
          </w14:textFill>
        </w:rPr>
        <w:t>架空输电线路工程无人机辅助监理工作指南</w:t>
      </w:r>
      <w:bookmarkEnd w:id="6"/>
      <w:bookmarkEnd w:id="7"/>
      <w:bookmarkEnd w:id="8"/>
      <w:bookmarkEnd w:id="9"/>
      <w:bookmarkEnd w:id="10"/>
      <w:bookmarkEnd w:id="11"/>
      <w:bookmarkEnd w:id="12"/>
      <w:bookmarkEnd w:id="13"/>
      <w:bookmarkEnd w:id="14"/>
    </w:p>
    <w:p w14:paraId="2227FF43">
      <w:pPr>
        <w:spacing w:line="360" w:lineRule="auto"/>
        <w:jc w:val="left"/>
        <w:outlineLvl w:val="0"/>
        <w:rPr>
          <w:rFonts w:ascii="黑体" w:hAnsi="黑体" w:eastAsia="黑体" w:cs="黑体"/>
          <w:color w:val="000000" w:themeColor="text1"/>
          <w:sz w:val="24"/>
          <w14:textFill>
            <w14:solidFill>
              <w14:schemeClr w14:val="tx1"/>
            </w14:solidFill>
          </w14:textFill>
        </w:rPr>
      </w:pPr>
      <w:bookmarkStart w:id="18" w:name="_Toc8933_WPSOffice_Level1"/>
      <w:bookmarkStart w:id="19" w:name="_Toc12351_WPSOffice_Level1"/>
      <w:bookmarkStart w:id="20" w:name="_Toc25416_WPSOffice_Level1"/>
      <w:r>
        <w:rPr>
          <w:rFonts w:hint="eastAsia" w:ascii="黑体" w:hAnsi="黑体" w:eastAsia="黑体" w:cs="黑体"/>
          <w:color w:val="000000" w:themeColor="text1"/>
          <w:sz w:val="24"/>
          <w14:textFill>
            <w14:solidFill>
              <w14:schemeClr w14:val="tx1"/>
            </w14:solidFill>
          </w14:textFill>
        </w:rPr>
        <w:t>1 范围</w:t>
      </w:r>
      <w:bookmarkEnd w:id="18"/>
    </w:p>
    <w:p w14:paraId="65880B51">
      <w:pPr>
        <w:pStyle w:val="15"/>
        <w:spacing w:line="360" w:lineRule="auto"/>
        <w:ind w:firstLine="420"/>
        <w:jc w:val="left"/>
        <w:outlineLvl w:val="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本文件提供了架空输电线路工程开展的无人机辅助监理应用指导，包括工程建设过程中勘察、设计、施工、验收各阶段安全、质量等方面的检查要点。</w:t>
      </w:r>
    </w:p>
    <w:p w14:paraId="32460A4D">
      <w:pPr>
        <w:pStyle w:val="15"/>
        <w:spacing w:line="360" w:lineRule="auto"/>
        <w:ind w:firstLine="420"/>
        <w:jc w:val="left"/>
        <w:outlineLvl w:val="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本文件适用于架空输电线路工程无人机辅助监理工作。</w:t>
      </w:r>
    </w:p>
    <w:p w14:paraId="71F40507">
      <w:pPr>
        <w:pStyle w:val="15"/>
        <w:spacing w:line="360" w:lineRule="auto"/>
        <w:ind w:firstLine="0" w:firstLineChars="0"/>
        <w:jc w:val="left"/>
        <w:outlineLvl w:val="0"/>
        <w:rPr>
          <w:rFonts w:ascii="黑体" w:hAnsi="黑体" w:eastAsia="黑体" w:cs="黑体"/>
          <w:color w:val="000000" w:themeColor="text1"/>
          <w:sz w:val="24"/>
          <w:szCs w:val="24"/>
          <w14:textFill>
            <w14:solidFill>
              <w14:schemeClr w14:val="tx1"/>
            </w14:solidFill>
          </w14:textFill>
        </w:rPr>
      </w:pPr>
      <w:bookmarkStart w:id="21" w:name="_Toc28394_WPSOffice_Level1"/>
      <w:r>
        <w:rPr>
          <w:rFonts w:hint="eastAsia" w:ascii="黑体" w:hAnsi="黑体" w:eastAsia="黑体" w:cs="黑体"/>
          <w:color w:val="000000" w:themeColor="text1"/>
          <w:sz w:val="24"/>
          <w:szCs w:val="24"/>
          <w14:textFill>
            <w14:solidFill>
              <w14:schemeClr w14:val="tx1"/>
            </w14:solidFill>
          </w14:textFill>
        </w:rPr>
        <w:t>2 规范性引用文件</w:t>
      </w:r>
      <w:bookmarkEnd w:id="21"/>
    </w:p>
    <w:p w14:paraId="5D2F720E">
      <w:pPr>
        <w:pStyle w:val="15"/>
        <w:spacing w:line="360" w:lineRule="auto"/>
        <w:ind w:firstLine="420" w:firstLineChars="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19CA685">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GB 50233-2014《110kV～750kV架空输电线路施工及验收规范》</w:t>
      </w:r>
    </w:p>
    <w:p w14:paraId="63365CFF">
      <w:pPr>
        <w:pStyle w:val="15"/>
        <w:tabs>
          <w:tab w:val="left" w:pos="604"/>
        </w:tabs>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GB/T 50319-2013《建设工程监理规范》</w:t>
      </w:r>
    </w:p>
    <w:p w14:paraId="6B8F1C38">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DL 5319-2014《架空输电线路大跨越工程施工及验收规范》</w:t>
      </w:r>
    </w:p>
    <w:p w14:paraId="35605B54">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DL/T 5434-2021《电力建设工程监理规范》</w:t>
      </w:r>
    </w:p>
    <w:p w14:paraId="172B0C76">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DL/T 5106-2017《跨越电力线路架线施工规程》</w:t>
      </w:r>
    </w:p>
    <w:p w14:paraId="501EF82C">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DL/T 5168-2023《110kV及以上架空输电线路施工质量检验定规程》</w:t>
      </w:r>
    </w:p>
    <w:p w14:paraId="42545F57">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DL/T 5867-2023《110kV及以上架空输电线路施工及验收规范》</w:t>
      </w:r>
    </w:p>
    <w:p w14:paraId="05C5C442">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DL/T 2272-2021《输变电工程环境监理规范》</w:t>
      </w:r>
    </w:p>
    <w:p w14:paraId="2D78107E">
      <w:pPr>
        <w:pStyle w:val="15"/>
        <w:spacing w:line="360" w:lineRule="auto"/>
        <w:ind w:firstLine="630" w:firstLineChars="300"/>
        <w:jc w:val="left"/>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SL/T 523-2024</w:t>
      </w:r>
      <w:r>
        <w:rPr>
          <w:rFonts w:hint="eastAsia" w:hAnsi="宋体" w:cs="宋体"/>
          <w:color w:val="000000" w:themeColor="text1"/>
          <w:szCs w:val="21"/>
          <w14:textFill>
            <w14:solidFill>
              <w14:schemeClr w14:val="tx1"/>
            </w14:solidFill>
          </w14:textFill>
        </w:rPr>
        <w:t>《水土保持监理规范》</w:t>
      </w:r>
      <w:r>
        <w:rPr>
          <w:rFonts w:hAnsi="宋体" w:cs="宋体"/>
          <w:color w:val="000000" w:themeColor="text1"/>
          <w:szCs w:val="21"/>
          <w14:textFill>
            <w14:solidFill>
              <w14:schemeClr w14:val="tx1"/>
            </w14:solidFill>
          </w14:textFill>
        </w:rPr>
        <w:t>​</w:t>
      </w:r>
    </w:p>
    <w:p w14:paraId="18D4AEC2">
      <w:pPr>
        <w:overflowPunct w:val="0"/>
        <w:adjustRightInd w:val="0"/>
        <w:snapToGrid w:val="0"/>
        <w:spacing w:line="360" w:lineRule="auto"/>
        <w:outlineLvl w:val="0"/>
        <w:rPr>
          <w:rFonts w:ascii="黑体" w:hAnsi="黑体" w:eastAsia="黑体" w:cs="黑体"/>
          <w:color w:val="000000" w:themeColor="text1"/>
          <w:sz w:val="24"/>
          <w14:textFill>
            <w14:solidFill>
              <w14:schemeClr w14:val="tx1"/>
            </w14:solidFill>
          </w14:textFill>
        </w:rPr>
      </w:pPr>
      <w:bookmarkStart w:id="22" w:name="_Toc8370_WPSOffice_Level1"/>
      <w:r>
        <w:rPr>
          <w:rFonts w:hint="eastAsia" w:ascii="黑体" w:hAnsi="黑体" w:eastAsia="黑体" w:cs="黑体"/>
          <w:color w:val="000000" w:themeColor="text1"/>
          <w:sz w:val="24"/>
          <w14:textFill>
            <w14:solidFill>
              <w14:schemeClr w14:val="tx1"/>
            </w14:solidFill>
          </w14:textFill>
        </w:rPr>
        <w:t>3 术语和定义</w:t>
      </w:r>
      <w:bookmarkEnd w:id="22"/>
    </w:p>
    <w:p w14:paraId="6C770EC3">
      <w:pPr>
        <w:spacing w:line="360" w:lineRule="auto"/>
        <w:ind w:firstLine="210" w:firstLineChars="100"/>
        <w:jc w:val="left"/>
        <w:outlineLvl w:val="1"/>
        <w:rPr>
          <w:rFonts w:ascii="黑体" w:hAnsi="黑体" w:eastAsia="黑体" w:cs="黑体"/>
          <w:color w:val="000000" w:themeColor="text1"/>
          <w:szCs w:val="21"/>
          <w14:textFill>
            <w14:solidFill>
              <w14:schemeClr w14:val="tx1"/>
            </w14:solidFill>
          </w14:textFill>
        </w:rPr>
      </w:pPr>
      <w:bookmarkStart w:id="23" w:name="_Toc5454_WPSOffice_Level2"/>
      <w:bookmarkStart w:id="24" w:name="_Toc17458_WPSOffice_Level2"/>
      <w:r>
        <w:rPr>
          <w:rFonts w:hint="eastAsia" w:ascii="黑体" w:hAnsi="黑体" w:eastAsia="黑体" w:cs="黑体"/>
          <w:color w:val="000000" w:themeColor="text1"/>
          <w:szCs w:val="21"/>
          <w14:textFill>
            <w14:solidFill>
              <w14:schemeClr w14:val="tx1"/>
            </w14:solidFill>
          </w14:textFill>
        </w:rPr>
        <w:t>3.1 无人机</w:t>
      </w:r>
      <w:bookmarkEnd w:id="23"/>
      <w:bookmarkEnd w:id="24"/>
    </w:p>
    <w:p w14:paraId="60807F37">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机上没有机载驾驶员操纵、自备动力系统的航空器。</w:t>
      </w:r>
    </w:p>
    <w:p w14:paraId="33D346E9">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[来源：国令第761号第二条]</w:t>
      </w:r>
    </w:p>
    <w:p w14:paraId="03E83801">
      <w:pPr>
        <w:spacing w:line="360" w:lineRule="auto"/>
        <w:ind w:firstLine="210" w:firstLineChars="100"/>
        <w:jc w:val="left"/>
        <w:rPr>
          <w:rFonts w:ascii="宋体" w:hAnsi="宋体" w:eastAsia="宋体" w:cs="宋体"/>
          <w:b/>
          <w:bCs/>
          <w:color w:val="000000" w:themeColor="text1"/>
          <w:sz w:val="24"/>
          <w14:textFill>
            <w14:solidFill>
              <w14:schemeClr w14:val="tx1"/>
            </w14:solidFill>
          </w14:textFill>
        </w:rPr>
      </w:pPr>
      <w:bookmarkStart w:id="25" w:name="_Toc2709_WPSOffice_Level2"/>
      <w:bookmarkStart w:id="26" w:name="_Toc8933_WPSOffice_Level2"/>
      <w:r>
        <w:rPr>
          <w:rFonts w:hint="eastAsia" w:ascii="黑体" w:hAnsi="黑体" w:eastAsia="黑体" w:cs="黑体"/>
          <w:color w:val="000000" w:themeColor="text1"/>
          <w:szCs w:val="21"/>
          <w14:textFill>
            <w14:solidFill>
              <w14:schemeClr w14:val="tx1"/>
            </w14:solidFill>
          </w14:textFill>
        </w:rPr>
        <w:t>3.2 多旋翼无人机</w:t>
      </w:r>
      <w:bookmarkEnd w:id="25"/>
      <w:bookmarkEnd w:id="26"/>
    </w:p>
    <w:p w14:paraId="3D678662">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asciiTheme="minorEastAsia" w:hAnsiTheme="minorEastAsia" w:cstheme="minorEastAsia"/>
          <w:color w:val="000000" w:themeColor="text1"/>
          <w14:textFill>
            <w14:solidFill>
              <w14:schemeClr w14:val="tx1"/>
            </w14:solidFill>
          </w14:textFill>
        </w:rPr>
        <w:t>一种重于空气的无人机，其飞行升力主要由三个及以上动力驱动的旋翼产生，其运动状态改变的操纵一般通过改变旋翼转速来实现。</w:t>
      </w:r>
    </w:p>
    <w:p w14:paraId="29C83240">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[来源：AC-61-FS-2018-20R2，3.8]</w:t>
      </w:r>
    </w:p>
    <w:p w14:paraId="5BEE1443">
      <w:pPr>
        <w:spacing w:line="360" w:lineRule="auto"/>
        <w:ind w:firstLine="210" w:firstLineChars="100"/>
        <w:jc w:val="left"/>
        <w:rPr>
          <w:rFonts w:ascii="黑体" w:hAnsi="黑体" w:eastAsia="黑体" w:cs="黑体"/>
          <w:color w:val="000000" w:themeColor="text1"/>
          <w:szCs w:val="21"/>
          <w14:textFill>
            <w14:solidFill>
              <w14:schemeClr w14:val="tx1"/>
            </w14:solidFill>
          </w14:textFill>
        </w:rPr>
      </w:pPr>
      <w:bookmarkStart w:id="27" w:name="_Toc32107_WPSOffice_Level2"/>
      <w:bookmarkStart w:id="28" w:name="_Toc28394_WPSOffice_Level2"/>
      <w:r>
        <w:rPr>
          <w:rFonts w:hint="eastAsia" w:ascii="黑体" w:hAnsi="黑体" w:eastAsia="黑体" w:cs="黑体"/>
          <w:color w:val="000000" w:themeColor="text1"/>
          <w:szCs w:val="21"/>
          <w14:textFill>
            <w14:solidFill>
              <w14:schemeClr w14:val="tx1"/>
            </w14:solidFill>
          </w14:textFill>
        </w:rPr>
        <w:t>3.3 无人机辅助监理</w:t>
      </w:r>
      <w:bookmarkEnd w:id="27"/>
      <w:bookmarkEnd w:id="28"/>
    </w:p>
    <w:p w14:paraId="1CF4A5E9">
      <w:pPr>
        <w:pStyle w:val="11"/>
        <w:spacing w:line="360" w:lineRule="auto"/>
        <w:rPr>
          <w:rFonts w:asciiTheme="minorEastAsia" w:hAnsiTheme="minorEastAsia" w:cstheme="minorEastAsia"/>
          <w:color w:val="000000" w:themeColor="text1"/>
          <w:kern w:val="2"/>
          <w14:textFill>
            <w14:solidFill>
              <w14:schemeClr w14:val="tx1"/>
            </w14:solidFill>
          </w14:textFill>
        </w:rPr>
      </w:pPr>
      <w:r>
        <w:rPr>
          <w:rFonts w:hint="eastAsia" w:ascii="Times New Roman" w:hAnsi="Times New Roman" w:eastAsia="宋体" w:cs="Times New Roman"/>
          <w:color w:val="000000" w:themeColor="text1"/>
          <w:kern w:val="0"/>
          <w:szCs w:val="20"/>
          <w14:textFill>
            <w14:solidFill>
              <w14:schemeClr w14:val="tx1"/>
            </w14:solidFill>
          </w14:textFill>
        </w:rPr>
        <w:t xml:space="preserve">    </w:t>
      </w:r>
      <w:r>
        <w:rPr>
          <w:rFonts w:asciiTheme="minorEastAsia" w:hAnsiTheme="minorEastAsia" w:cstheme="minorEastAsia"/>
          <w:color w:val="000000" w:themeColor="text1"/>
          <w:kern w:val="2"/>
          <w14:textFill>
            <w14:solidFill>
              <w14:schemeClr w14:val="tx1"/>
            </w14:solidFill>
          </w14:textFill>
        </w:rPr>
        <w:t>利用无人机技术，在监理过程中，通过飞行拍摄、数据收集和实时传输等方式，对输电线路工程勘察</w:t>
      </w:r>
      <w:r>
        <w:rPr>
          <w:rFonts w:hint="eastAsia" w:asciiTheme="minorEastAsia" w:hAnsiTheme="minorEastAsia" w:cstheme="minorEastAsia"/>
          <w:color w:val="000000" w:themeColor="text1"/>
          <w:kern w:val="2"/>
          <w14:textFill>
            <w14:solidFill>
              <w14:schemeClr w14:val="tx1"/>
            </w14:solidFill>
          </w14:textFill>
        </w:rPr>
        <w:t>、</w:t>
      </w:r>
      <w:r>
        <w:rPr>
          <w:rFonts w:asciiTheme="minorEastAsia" w:hAnsiTheme="minorEastAsia" w:cstheme="minorEastAsia"/>
          <w:color w:val="000000" w:themeColor="text1"/>
          <w:kern w:val="2"/>
          <w14:textFill>
            <w14:solidFill>
              <w14:schemeClr w14:val="tx1"/>
            </w14:solidFill>
          </w14:textFill>
        </w:rPr>
        <w:t>设计、施工、验收各阶段安全、质量等方面进行监督管理。</w:t>
      </w:r>
    </w:p>
    <w:p w14:paraId="6A7769D0">
      <w:pPr>
        <w:spacing w:line="360" w:lineRule="auto"/>
        <w:ind w:firstLine="210" w:firstLineChars="100"/>
        <w:jc w:val="left"/>
        <w:rPr>
          <w:rFonts w:ascii="黑体" w:hAnsi="黑体" w:eastAsia="黑体" w:cs="黑体"/>
          <w:color w:val="000000" w:themeColor="text1"/>
          <w:szCs w:val="21"/>
          <w14:textFill>
            <w14:solidFill>
              <w14:schemeClr w14:val="tx1"/>
            </w14:solidFill>
          </w14:textFill>
        </w:rPr>
      </w:pPr>
      <w:bookmarkStart w:id="29" w:name="_Toc8370_WPSOffice_Level2"/>
      <w:bookmarkStart w:id="30" w:name="_Toc8349_WPSOffice_Level2"/>
      <w:r>
        <w:rPr>
          <w:rFonts w:hint="eastAsia" w:ascii="黑体" w:hAnsi="黑体" w:eastAsia="黑体" w:cs="黑体"/>
          <w:color w:val="000000" w:themeColor="text1"/>
          <w:szCs w:val="21"/>
          <w14:textFill>
            <w14:solidFill>
              <w14:schemeClr w14:val="tx1"/>
            </w14:solidFill>
          </w14:textFill>
        </w:rPr>
        <w:t>3.4 无人机驾驶员</w:t>
      </w:r>
      <w:bookmarkEnd w:id="29"/>
      <w:bookmarkEnd w:id="30"/>
    </w:p>
    <w:p w14:paraId="1D8FB875">
      <w:pPr>
        <w:overflowPunct w:val="0"/>
        <w:adjustRightInd w:val="0"/>
        <w:snapToGrid w:val="0"/>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本指南所称无人机驾驶员是指持有国家或行业颁发的执照，通过远程控制设备，操控无人机进行输电线路工程辅助监理工作的人员。</w:t>
      </w:r>
    </w:p>
    <w:p w14:paraId="495301E1">
      <w:pPr>
        <w:overflowPunct w:val="0"/>
        <w:adjustRightInd w:val="0"/>
        <w:snapToGrid w:val="0"/>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注：通过远程控制设备 , 操控无人机完成既定飞行任务的人员。</w:t>
      </w:r>
    </w:p>
    <w:p w14:paraId="20185278">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[来源：《无人机驾驶员国家职业技能标准 (2021 年版)》]</w:t>
      </w:r>
    </w:p>
    <w:p w14:paraId="7C745EE4">
      <w:pPr>
        <w:spacing w:line="360" w:lineRule="auto"/>
        <w:jc w:val="left"/>
        <w:outlineLvl w:val="0"/>
        <w:rPr>
          <w:rFonts w:ascii="黑体" w:hAnsi="黑体" w:eastAsia="黑体" w:cs="黑体"/>
          <w:color w:val="000000" w:themeColor="text1"/>
          <w:sz w:val="24"/>
          <w14:textFill>
            <w14:solidFill>
              <w14:schemeClr w14:val="tx1"/>
            </w14:solidFill>
          </w14:textFill>
        </w:rPr>
      </w:pPr>
      <w:bookmarkStart w:id="31" w:name="_Toc8006_WPSOffice_Level1"/>
      <w:r>
        <w:rPr>
          <w:rFonts w:hint="eastAsia" w:ascii="黑体" w:hAnsi="黑体" w:eastAsia="黑体" w:cs="黑体"/>
          <w:color w:val="000000" w:themeColor="text1"/>
          <w:sz w:val="24"/>
          <w14:textFill>
            <w14:solidFill>
              <w14:schemeClr w14:val="tx1"/>
            </w14:solidFill>
          </w14:textFill>
        </w:rPr>
        <w:t>4 一般要求</w:t>
      </w:r>
      <w:bookmarkEnd w:id="31"/>
    </w:p>
    <w:p w14:paraId="6B62E8C0">
      <w:pPr>
        <w:autoSpaceDE w:val="0"/>
        <w:spacing w:line="360" w:lineRule="auto"/>
        <w:ind w:firstLine="210" w:firstLineChars="100"/>
        <w:rPr>
          <w:rFonts w:asciiTheme="minorEastAsia" w:hAnsiTheme="minorEastAsia" w:cstheme="minorEastAsia"/>
          <w:color w:val="000000" w:themeColor="text1"/>
          <w:kern w:val="0"/>
          <w:szCs w:val="2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4.1</w:t>
      </w:r>
      <w:r>
        <w:rPr>
          <w:rFonts w:hint="eastAsia" w:ascii="宋体" w:hAnsi="宋体" w:eastAsia="宋体" w:cs="宋体"/>
          <w:color w:val="000000" w:themeColor="text1"/>
          <w:kern w:val="0"/>
          <w:szCs w:val="20"/>
          <w14:textFill>
            <w14:solidFill>
              <w14:schemeClr w14:val="tx1"/>
            </w14:solidFill>
          </w14:textFill>
        </w:rPr>
        <w:t xml:space="preserve"> </w:t>
      </w:r>
      <w:r>
        <w:rPr>
          <w:rFonts w:hint="eastAsia" w:asciiTheme="minorEastAsia" w:hAnsiTheme="minorEastAsia" w:cstheme="minorEastAsia"/>
          <w:color w:val="000000" w:themeColor="text1"/>
          <w:kern w:val="0"/>
          <w:szCs w:val="20"/>
          <w14:textFill>
            <w14:solidFill>
              <w14:schemeClr w14:val="tx1"/>
            </w14:solidFill>
          </w14:textFill>
        </w:rPr>
        <w:t>监理单位应严格贯彻国家及行业相关法律法规要求，提供符合项目标准的无人机设备，并制定内部操作规程；组织开展无人机驾驶员的培训、取证及管理工作。</w:t>
      </w:r>
    </w:p>
    <w:p w14:paraId="19148306">
      <w:pPr>
        <w:autoSpaceDE w:val="0"/>
        <w:spacing w:line="360" w:lineRule="auto"/>
        <w:ind w:firstLine="210" w:firstLineChars="100"/>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4.2 监理单位定期开展安全风险评估以识别和防范潜在风险，保障飞行安全。</w:t>
      </w:r>
    </w:p>
    <w:p w14:paraId="29E1EE08">
      <w:pPr>
        <w:widowControl/>
        <w:spacing w:line="360" w:lineRule="auto"/>
        <w:ind w:firstLine="210" w:firstLineChars="100"/>
        <w:jc w:val="left"/>
        <w:rPr>
          <w:rFonts w:ascii="宋体" w:hAnsi="宋体" w:eastAsia="宋体" w:cs="宋体"/>
          <w:color w:val="000000" w:themeColor="text1"/>
          <w:kern w:val="0"/>
          <w:szCs w:val="2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4.3 </w:t>
      </w:r>
      <w:r>
        <w:rPr>
          <w:rFonts w:hint="eastAsia" w:ascii="宋体" w:hAnsi="宋体" w:eastAsia="宋体" w:cs="宋体"/>
          <w:color w:val="000000" w:themeColor="text1"/>
          <w:kern w:val="0"/>
          <w:szCs w:val="20"/>
          <w14:textFill>
            <w14:solidFill>
              <w14:schemeClr w14:val="tx1"/>
            </w14:solidFill>
          </w14:textFill>
        </w:rPr>
        <w:t>项目监理机构制定专项方案与实施细则，并组织无人机驾驶员实地勘察飞行范围以保障安全与效率；</w:t>
      </w:r>
    </w:p>
    <w:p w14:paraId="46F4DEE1">
      <w:pPr>
        <w:widowControl/>
        <w:spacing w:line="360" w:lineRule="auto"/>
        <w:ind w:firstLine="210" w:firstLineChars="100"/>
        <w:jc w:val="left"/>
        <w:rPr>
          <w:rFonts w:ascii="宋体" w:hAnsi="宋体" w:eastAsia="宋体" w:cs="宋体"/>
          <w:color w:val="000000" w:themeColor="text1"/>
          <w:kern w:val="0"/>
          <w:szCs w:val="20"/>
          <w14:textFill>
            <w14:solidFill>
              <w14:schemeClr w14:val="tx1"/>
            </w14:solidFill>
          </w14:textFill>
        </w:rPr>
      </w:pPr>
      <w:r>
        <w:rPr>
          <w:rFonts w:hint="eastAsia" w:ascii="宋体" w:hAnsi="宋体" w:eastAsia="宋体" w:cs="宋体"/>
          <w:color w:val="000000" w:themeColor="text1"/>
          <w:kern w:val="0"/>
          <w:szCs w:val="20"/>
          <w14:textFill>
            <w14:solidFill>
              <w14:schemeClr w14:val="tx1"/>
            </w14:solidFill>
          </w14:textFill>
        </w:rPr>
        <w:t>4.4 项目监理机构在飞行活动实施中，需利用无人机强化现场管控，及时发现问题并签发监理指令，同时做好全过程记录、影像资料与档案的收集整理与归档；</w:t>
      </w:r>
    </w:p>
    <w:p w14:paraId="41D99EDA">
      <w:pPr>
        <w:autoSpaceDE w:val="0"/>
        <w:spacing w:line="360" w:lineRule="auto"/>
        <w:ind w:firstLine="210" w:firstLineChars="100"/>
        <w:rPr>
          <w:rFonts w:asciiTheme="minorEastAsia" w:hAnsiTheme="minorEastAsia" w:cstheme="minorEastAsia"/>
          <w:color w:val="000000" w:themeColor="text1"/>
          <w:kern w:val="0"/>
          <w:szCs w:val="2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4.5 </w:t>
      </w:r>
      <w:r>
        <w:rPr>
          <w:rFonts w:hint="eastAsia" w:ascii="宋体" w:hAnsi="宋体" w:eastAsia="宋体" w:cs="宋体"/>
          <w:color w:val="000000" w:themeColor="text1"/>
          <w:kern w:val="0"/>
          <w:szCs w:val="20"/>
          <w14:textFill>
            <w14:solidFill>
              <w14:schemeClr w14:val="tx1"/>
            </w14:solidFill>
          </w14:textFill>
        </w:rPr>
        <w:t>项目监</w:t>
      </w:r>
      <w:r>
        <w:rPr>
          <w:rFonts w:hint="eastAsia" w:asciiTheme="minorEastAsia" w:hAnsiTheme="minorEastAsia" w:cstheme="minorEastAsia"/>
          <w:color w:val="000000" w:themeColor="text1"/>
          <w:kern w:val="0"/>
          <w:szCs w:val="20"/>
          <w14:textFill>
            <w14:solidFill>
              <w14:schemeClr w14:val="tx1"/>
            </w14:solidFill>
          </w14:textFill>
        </w:rPr>
        <w:t>理机构按照GB 50319、DL/T 5434</w:t>
      </w:r>
      <w:r>
        <w:rPr>
          <w:rFonts w:hint="eastAsia" w:asciiTheme="minorEastAsia" w:hAnsiTheme="minorEastAsia" w:cstheme="minorEastAsia"/>
          <w:color w:val="000000" w:themeColor="text1"/>
          <w:kern w:val="0"/>
          <w:szCs w:val="20"/>
          <w:u w:val="single"/>
          <w14:textFill>
            <w14:solidFill>
              <w14:schemeClr w14:val="tx1"/>
            </w14:solidFill>
          </w14:textFill>
        </w:rPr>
        <w:t>等</w:t>
      </w:r>
      <w:r>
        <w:rPr>
          <w:rFonts w:hint="eastAsia" w:asciiTheme="minorEastAsia" w:hAnsiTheme="minorEastAsia" w:cstheme="minorEastAsia"/>
          <w:color w:val="000000" w:themeColor="text1"/>
          <w:kern w:val="0"/>
          <w:szCs w:val="20"/>
          <w14:textFill>
            <w14:solidFill>
              <w14:schemeClr w14:val="tx1"/>
            </w14:solidFill>
          </w14:textFill>
        </w:rPr>
        <w:t>要求开展监理工作。当需高效见证、大范围巡视、高空旁站和验收获取关键数据、留存关键工序影像资料时，可运用无人机辅助监理</w:t>
      </w:r>
      <w:r>
        <w:rPr>
          <w:rFonts w:hint="eastAsia" w:asciiTheme="minorEastAsia" w:hAnsiTheme="minorEastAsia" w:cstheme="minorEastAsia"/>
          <w:color w:val="000000" w:themeColor="text1"/>
          <w:kern w:val="0"/>
          <w:szCs w:val="20"/>
          <w:u w:val="single"/>
          <w14:textFill>
            <w14:solidFill>
              <w14:schemeClr w14:val="tx1"/>
            </w14:solidFill>
          </w14:textFill>
        </w:rPr>
        <w:t>工作</w:t>
      </w:r>
      <w:r>
        <w:rPr>
          <w:rFonts w:hint="eastAsia" w:asciiTheme="minorEastAsia" w:hAnsiTheme="minorEastAsia" w:cstheme="minorEastAsia"/>
          <w:color w:val="000000" w:themeColor="text1"/>
          <w:kern w:val="0"/>
          <w:szCs w:val="20"/>
          <w14:textFill>
            <w14:solidFill>
              <w14:schemeClr w14:val="tx1"/>
            </w14:solidFill>
          </w14:textFill>
        </w:rPr>
        <w:t>。</w:t>
      </w:r>
    </w:p>
    <w:p w14:paraId="7D8ECC31">
      <w:pPr>
        <w:pStyle w:val="6"/>
        <w:widowControl/>
        <w:shd w:val="clear" w:color="auto" w:fill="FFFFFF"/>
        <w:spacing w:beforeAutospacing="0" w:afterAutospacing="0" w:line="360" w:lineRule="auto"/>
        <w:ind w:firstLine="210" w:firstLineChars="100"/>
        <w:rPr>
          <w:rFonts w:asciiTheme="minorEastAsia" w:hAnsiTheme="minorEastAsia" w:cstheme="minorEastAsia"/>
          <w:color w:val="000000" w:themeColor="text1"/>
          <w:sz w:val="21"/>
          <w:szCs w:val="20"/>
          <w14:textFill>
            <w14:solidFill>
              <w14:schemeClr w14:val="tx1"/>
            </w14:solidFill>
          </w14:textFill>
        </w:rPr>
      </w:pPr>
      <w:r>
        <w:rPr>
          <w:rFonts w:hint="eastAsia" w:asciiTheme="minorEastAsia" w:hAnsiTheme="minorEastAsia" w:cstheme="minorEastAsia"/>
          <w:color w:val="000000" w:themeColor="text1"/>
          <w:sz w:val="21"/>
          <w:szCs w:val="20"/>
          <w14:textFill>
            <w14:solidFill>
              <w14:schemeClr w14:val="tx1"/>
            </w14:solidFill>
          </w14:textFill>
        </w:rPr>
        <w:t>4.6 无人机辅助监理可应用远程监控平台、边缘计算设备及AI识别智能化技术，参见附录A。</w:t>
      </w:r>
    </w:p>
    <w:p w14:paraId="15C7071A">
      <w:pPr>
        <w:pStyle w:val="6"/>
        <w:widowControl/>
        <w:shd w:val="clear" w:color="auto" w:fill="FFFFFF"/>
        <w:spacing w:beforeAutospacing="0" w:afterAutospacing="0" w:line="360" w:lineRule="auto"/>
        <w:ind w:firstLine="240" w:firstLineChars="100"/>
        <w:rPr>
          <w:rFonts w:ascii="黑体" w:hAnsi="黑体" w:eastAsia="黑体" w:cs="黑体"/>
          <w:color w:val="000000" w:themeColor="text1"/>
          <w:szCs w:val="22"/>
          <w14:textFill>
            <w14:solidFill>
              <w14:schemeClr w14:val="tx1"/>
            </w14:solidFill>
          </w14:textFill>
        </w:rPr>
      </w:pPr>
      <w:bookmarkStart w:id="32" w:name="_Toc10100_WPSOffice_Level1"/>
      <w:r>
        <w:rPr>
          <w:rFonts w:hint="eastAsia" w:ascii="黑体" w:hAnsi="黑体" w:eastAsia="黑体" w:cs="黑体"/>
          <w:color w:val="000000" w:themeColor="text1"/>
          <w:szCs w:val="22"/>
          <w14:textFill>
            <w14:solidFill>
              <w14:schemeClr w14:val="tx1"/>
            </w14:solidFill>
          </w14:textFill>
        </w:rPr>
        <w:t>5 无人机选型要求</w:t>
      </w:r>
      <w:bookmarkEnd w:id="32"/>
    </w:p>
    <w:p w14:paraId="71D1B8A1">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黑体" w:hAnsi="黑体" w:eastAsia="黑体" w:cs="黑体"/>
          <w:color w:val="000000" w:themeColor="text1"/>
          <w:sz w:val="21"/>
          <w:szCs w:val="20"/>
          <w14:textFill>
            <w14:solidFill>
              <w14:schemeClr w14:val="tx1"/>
            </w14:solidFill>
          </w14:textFill>
        </w:rPr>
        <w:t>5.1</w:t>
      </w:r>
      <w:r>
        <w:rPr>
          <w:rFonts w:hint="eastAsia" w:ascii="宋体" w:hAnsi="宋体" w:eastAsia="宋体" w:cs="宋体"/>
          <w:color w:val="000000" w:themeColor="text1"/>
          <w:sz w:val="21"/>
          <w:szCs w:val="20"/>
          <w14:textFill>
            <w14:solidFill>
              <w14:schemeClr w14:val="tx1"/>
            </w14:solidFill>
          </w14:textFill>
        </w:rPr>
        <w:t xml:space="preserve"> 根据作业环境及技术配置的不同，多旋翼无人机可分为基础型、标准型。</w:t>
      </w:r>
    </w:p>
    <w:p w14:paraId="489092D0">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5.1.1基础型宜用于日常安全与质量巡视，宏观影像记录等。</w:t>
      </w:r>
    </w:p>
    <w:p w14:paraId="359FD866">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5.1.2 标准型宜用于近距离精细化检查、高精度测绘、三维实景建模等。</w:t>
      </w:r>
    </w:p>
    <w:p w14:paraId="7B1B684D">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黑体" w:hAnsi="黑体" w:eastAsia="黑体" w:cs="黑体"/>
          <w:color w:val="000000" w:themeColor="text1"/>
          <w:sz w:val="21"/>
          <w:szCs w:val="20"/>
          <w14:textFill>
            <w14:solidFill>
              <w14:schemeClr w14:val="tx1"/>
            </w14:solidFill>
          </w14:textFill>
        </w:rPr>
        <w:t>5.2 无人机通用选型要求</w:t>
      </w:r>
    </w:p>
    <w:p w14:paraId="1E954E7C">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5.2.1 无人机飞行控制系统应具备全自主、增稳及手动三种可切换的控制模式。该系统应支持预先任务规划与基于三维坐标的程控飞行能力。</w:t>
      </w:r>
    </w:p>
    <w:p w14:paraId="0F72B9F6">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5.2.2 无人机应具备根据不同任务需求挂载快速拔插模块（如可见光相机、激光雷达、RTK模块等）的功能。</w:t>
      </w:r>
    </w:p>
    <w:p w14:paraId="0FF54A2E">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5.2.3 系统的测控与通信链路能对无人机及其机载设备的工作状态进行实时遥测与遥控，并确保视频影像能够实现全向、实时的稳定传输。</w:t>
      </w:r>
    </w:p>
    <w:p w14:paraId="6A5FC676">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5.2.4 无人机应集成自检功能与多重安全保护策略，应涵盖飞行空域限制、一键返航指令、在通信链路中断情况下的自动返航以及异常状态报警等功能。</w:t>
      </w:r>
    </w:p>
    <w:p w14:paraId="44770E51">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5.2.5 无人机机身需安装符合规范的航行灯。同时，应配备存储容量充足的插拔式存储设备以保存任务数据。此外，系统宜配备避障设备或集成相应的防撞功能。</w:t>
      </w:r>
    </w:p>
    <w:p w14:paraId="52B0FF54">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5.2.6 无人机应配置卫星导航定位模块，并确保同时支持GPS与北斗卫星导航系统。</w:t>
      </w:r>
    </w:p>
    <w:p w14:paraId="4D989E58">
      <w:pPr>
        <w:pStyle w:val="6"/>
        <w:widowControl/>
        <w:shd w:val="clear" w:color="auto" w:fill="FFFFFF"/>
        <w:spacing w:beforeAutospacing="0" w:afterAutospacing="0" w:line="360" w:lineRule="auto"/>
        <w:ind w:firstLine="210" w:firstLineChars="100"/>
        <w:rPr>
          <w:rFonts w:ascii="黑体" w:hAnsi="黑体" w:eastAsia="黑体" w:cs="黑体"/>
          <w:color w:val="000000" w:themeColor="text1"/>
          <w:sz w:val="21"/>
          <w:szCs w:val="20"/>
          <w14:textFill>
            <w14:solidFill>
              <w14:schemeClr w14:val="tx1"/>
            </w14:solidFill>
          </w14:textFill>
        </w:rPr>
      </w:pPr>
      <w:r>
        <w:rPr>
          <w:rFonts w:hint="eastAsia" w:ascii="黑体" w:hAnsi="黑体" w:eastAsia="黑体" w:cs="黑体"/>
          <w:color w:val="000000" w:themeColor="text1"/>
          <w:sz w:val="21"/>
          <w:szCs w:val="20"/>
          <w14:textFill>
            <w14:solidFill>
              <w14:schemeClr w14:val="tx1"/>
            </w14:solidFill>
          </w14:textFill>
        </w:rPr>
        <w:t>5.3无人机专用配置要求</w:t>
      </w:r>
    </w:p>
    <w:p w14:paraId="183A3AE4">
      <w:pPr>
        <w:pStyle w:val="6"/>
        <w:widowControl/>
        <w:shd w:val="clear" w:color="auto" w:fill="FFFFFF"/>
        <w:spacing w:beforeAutospacing="0" w:afterAutospacing="0" w:line="360" w:lineRule="auto"/>
        <w:ind w:firstLine="210" w:firstLineChars="100"/>
        <w:rPr>
          <w:rFonts w:ascii="宋体" w:hAnsi="宋体" w:eastAsia="宋体" w:cs="宋体"/>
          <w:color w:val="000000" w:themeColor="text1"/>
          <w:sz w:val="21"/>
          <w:szCs w:val="20"/>
          <w14:textFill>
            <w14:solidFill>
              <w14:schemeClr w14:val="tx1"/>
            </w14:solidFill>
          </w14:textFill>
        </w:rPr>
      </w:pPr>
      <w:r>
        <w:rPr>
          <w:rFonts w:hint="eastAsia" w:ascii="宋体" w:hAnsi="宋体" w:eastAsia="宋体" w:cs="宋体"/>
          <w:color w:val="000000" w:themeColor="text1"/>
          <w:sz w:val="21"/>
          <w:szCs w:val="20"/>
          <w14:textFill>
            <w14:solidFill>
              <w14:schemeClr w14:val="tx1"/>
            </w14:solidFill>
          </w14:textFill>
        </w:rPr>
        <w:t xml:space="preserve"> 基础型、标准型多旋翼无人机应满足表1中各项性能指标要求,具体要求如下：</w:t>
      </w:r>
    </w:p>
    <w:p w14:paraId="4945CC87">
      <w:pPr>
        <w:pStyle w:val="6"/>
        <w:widowControl/>
        <w:shd w:val="clear" w:color="auto" w:fill="FFFFFF"/>
        <w:spacing w:beforeAutospacing="0" w:afterAutospacing="0" w:line="360" w:lineRule="auto"/>
        <w:ind w:firstLine="210" w:firstLineChars="100"/>
        <w:jc w:val="center"/>
        <w:rPr>
          <w:rFonts w:ascii="宋体" w:hAnsi="宋体" w:eastAsia="宋体" w:cs="宋体"/>
          <w:color w:val="000000" w:themeColor="text1"/>
          <w:sz w:val="21"/>
          <w:szCs w:val="20"/>
          <w14:textFill>
            <w14:solidFill>
              <w14:schemeClr w14:val="tx1"/>
            </w14:solidFill>
          </w14:textFill>
        </w:rPr>
      </w:pPr>
      <w:bookmarkStart w:id="33" w:name="_Toc8006_WPSOffice_Level2"/>
      <w:bookmarkStart w:id="34" w:name="_Toc10457_WPSOffice_Level2"/>
      <w:r>
        <w:rPr>
          <w:rFonts w:hint="eastAsia" w:ascii="宋体" w:hAnsi="宋体" w:eastAsia="宋体" w:cs="宋体"/>
          <w:color w:val="000000" w:themeColor="text1"/>
          <w:sz w:val="21"/>
          <w:szCs w:val="20"/>
          <w14:textFill>
            <w14:solidFill>
              <w14:schemeClr w14:val="tx1"/>
            </w14:solidFill>
          </w14:textFill>
        </w:rPr>
        <w:t>表1 不同类型多旋翼无人机性能指标表</w:t>
      </w:r>
      <w:bookmarkEnd w:id="33"/>
      <w:bookmarkEnd w:id="34"/>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3B0C2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15CA75A8">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无人机类型</w:t>
            </w:r>
          </w:p>
        </w:tc>
        <w:tc>
          <w:tcPr>
            <w:tcW w:w="2841" w:type="dxa"/>
            <w:vAlign w:val="center"/>
          </w:tcPr>
          <w:p w14:paraId="4C827B7E">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基础型多旋翼无人机</w:t>
            </w:r>
          </w:p>
        </w:tc>
        <w:tc>
          <w:tcPr>
            <w:tcW w:w="2841" w:type="dxa"/>
            <w:vAlign w:val="center"/>
          </w:tcPr>
          <w:p w14:paraId="0FBBAC36">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标准型多旋翼无人机</w:t>
            </w:r>
          </w:p>
        </w:tc>
      </w:tr>
      <w:tr w14:paraId="6965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02750C56">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空机重量</w:t>
            </w:r>
          </w:p>
        </w:tc>
        <w:tc>
          <w:tcPr>
            <w:tcW w:w="2841" w:type="dxa"/>
            <w:vAlign w:val="center"/>
          </w:tcPr>
          <w:p w14:paraId="558CD80F">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小于等于7kg</w:t>
            </w:r>
          </w:p>
        </w:tc>
        <w:tc>
          <w:tcPr>
            <w:tcW w:w="2841" w:type="dxa"/>
            <w:vAlign w:val="center"/>
          </w:tcPr>
          <w:p w14:paraId="0EB4D28B">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小于等于10kg</w:t>
            </w:r>
          </w:p>
        </w:tc>
      </w:tr>
      <w:tr w14:paraId="0596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682A3234">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续航时间</w:t>
            </w:r>
          </w:p>
        </w:tc>
        <w:tc>
          <w:tcPr>
            <w:tcW w:w="2841" w:type="dxa"/>
            <w:vAlign w:val="center"/>
          </w:tcPr>
          <w:p w14:paraId="3FDA5FDC">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≥25min</w:t>
            </w:r>
          </w:p>
        </w:tc>
        <w:tc>
          <w:tcPr>
            <w:tcW w:w="2841" w:type="dxa"/>
            <w:vAlign w:val="center"/>
          </w:tcPr>
          <w:p w14:paraId="77CD6F22">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≥30min</w:t>
            </w:r>
          </w:p>
        </w:tc>
      </w:tr>
      <w:tr w14:paraId="58E27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1D0BEBE4">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抗风能力</w:t>
            </w:r>
          </w:p>
        </w:tc>
        <w:tc>
          <w:tcPr>
            <w:tcW w:w="2841" w:type="dxa"/>
            <w:vAlign w:val="center"/>
          </w:tcPr>
          <w:p w14:paraId="699BE2B0">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≥8m/s</w:t>
            </w:r>
          </w:p>
        </w:tc>
        <w:tc>
          <w:tcPr>
            <w:tcW w:w="2841" w:type="dxa"/>
            <w:vAlign w:val="center"/>
          </w:tcPr>
          <w:p w14:paraId="332B7C63">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≥10m/s</w:t>
            </w:r>
          </w:p>
        </w:tc>
      </w:tr>
      <w:tr w14:paraId="6718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2E92D026">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最高起飞海拔</w:t>
            </w:r>
          </w:p>
        </w:tc>
        <w:tc>
          <w:tcPr>
            <w:tcW w:w="2841" w:type="dxa"/>
            <w:vAlign w:val="center"/>
          </w:tcPr>
          <w:p w14:paraId="696E2F1D">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3000m</w:t>
            </w:r>
          </w:p>
        </w:tc>
        <w:tc>
          <w:tcPr>
            <w:tcW w:w="2841" w:type="dxa"/>
            <w:vAlign w:val="center"/>
          </w:tcPr>
          <w:p w14:paraId="0C7C306F">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5000m</w:t>
            </w:r>
          </w:p>
        </w:tc>
      </w:tr>
      <w:tr w14:paraId="04949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1B36FF07">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工作环境温度</w:t>
            </w:r>
          </w:p>
        </w:tc>
        <w:tc>
          <w:tcPr>
            <w:tcW w:w="2841" w:type="dxa"/>
            <w:vAlign w:val="center"/>
          </w:tcPr>
          <w:p w14:paraId="431B9CE1">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-10℃至40℃</w:t>
            </w:r>
          </w:p>
        </w:tc>
        <w:tc>
          <w:tcPr>
            <w:tcW w:w="2841" w:type="dxa"/>
            <w:vAlign w:val="center"/>
          </w:tcPr>
          <w:p w14:paraId="2A7D116F">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-20℃至50℃</w:t>
            </w:r>
          </w:p>
        </w:tc>
      </w:tr>
      <w:tr w14:paraId="546E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391918DE">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拍摄能力</w:t>
            </w:r>
          </w:p>
        </w:tc>
        <w:tc>
          <w:tcPr>
            <w:tcW w:w="2841" w:type="dxa"/>
            <w:vAlign w:val="center"/>
          </w:tcPr>
          <w:p w14:paraId="74AC33E4">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10m处拍摄销钉清晰可见</w:t>
            </w:r>
          </w:p>
        </w:tc>
        <w:tc>
          <w:tcPr>
            <w:tcW w:w="2841" w:type="dxa"/>
            <w:vAlign w:val="center"/>
          </w:tcPr>
          <w:p w14:paraId="771E9DAB">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20m处拍摄销钉清晰可见</w:t>
            </w:r>
          </w:p>
        </w:tc>
      </w:tr>
      <w:tr w14:paraId="1A9C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2BD418B2">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bookmarkStart w:id="35" w:name="_Toc1049_WPSOffice_Level1"/>
            <w:r>
              <w:rPr>
                <w:rFonts w:hint="eastAsia" w:ascii="宋体" w:hAnsi="宋体" w:eastAsia="宋体" w:cs="宋体"/>
                <w:color w:val="000000" w:themeColor="text1"/>
                <w:sz w:val="18"/>
                <w:szCs w:val="16"/>
                <w:lang w:bidi="ar-SA"/>
                <w14:textFill>
                  <w14:solidFill>
                    <w14:schemeClr w14:val="tx1"/>
                  </w14:solidFill>
                </w14:textFill>
              </w:rPr>
              <w:t>RTK精度</w:t>
            </w:r>
          </w:p>
        </w:tc>
        <w:tc>
          <w:tcPr>
            <w:tcW w:w="2841" w:type="dxa"/>
            <w:vAlign w:val="center"/>
          </w:tcPr>
          <w:p w14:paraId="11687E14">
            <w:pPr>
              <w:pStyle w:val="6"/>
              <w:widowControl/>
              <w:spacing w:beforeAutospacing="0" w:afterAutospacing="0" w:line="360" w:lineRule="auto"/>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w:t>
            </w:r>
          </w:p>
        </w:tc>
        <w:tc>
          <w:tcPr>
            <w:tcW w:w="2841" w:type="dxa"/>
            <w:vAlign w:val="center"/>
          </w:tcPr>
          <w:p w14:paraId="63484DA1">
            <w:pPr>
              <w:pStyle w:val="6"/>
              <w:widowControl/>
              <w:spacing w:beforeAutospacing="0" w:afterAutospacing="0"/>
              <w:jc w:val="center"/>
              <w:rPr>
                <w:rFonts w:ascii="宋体" w:hAnsi="宋体" w:eastAsia="宋体" w:cs="宋体"/>
                <w:color w:val="000000" w:themeColor="text1"/>
                <w:sz w:val="18"/>
                <w:szCs w:val="16"/>
                <w:lang w:bidi="ar-SA"/>
                <w14:textFill>
                  <w14:solidFill>
                    <w14:schemeClr w14:val="tx1"/>
                  </w14:solidFill>
                </w14:textFill>
              </w:rPr>
            </w:pPr>
            <w:r>
              <w:rPr>
                <w:rFonts w:hint="eastAsia" w:ascii="宋体" w:hAnsi="宋体" w:eastAsia="宋体" w:cs="宋体"/>
                <w:color w:val="000000" w:themeColor="text1"/>
                <w:sz w:val="18"/>
                <w:szCs w:val="16"/>
                <w:lang w:bidi="ar-SA"/>
                <w14:textFill>
                  <w14:solidFill>
                    <w14:schemeClr w14:val="tx1"/>
                  </w14:solidFill>
                </w14:textFill>
              </w:rPr>
              <w:t>水平定位精度不应大于1cm，垂直定位精度不应大于1.5cm</w:t>
            </w:r>
          </w:p>
        </w:tc>
      </w:tr>
    </w:tbl>
    <w:p w14:paraId="1794DB45">
      <w:pPr>
        <w:autoSpaceDE w:val="0"/>
        <w:spacing w:line="360" w:lineRule="auto"/>
        <w:ind w:firstLine="240" w:firstLineChars="100"/>
        <w:rPr>
          <w:rFonts w:ascii="黑体" w:hAnsi="黑体" w:eastAsia="黑体" w:cs="黑体"/>
          <w:color w:val="000000" w:themeColor="text1"/>
          <w:sz w:val="24"/>
          <w14:textFill>
            <w14:solidFill>
              <w14:schemeClr w14:val="tx1"/>
            </w14:solidFill>
          </w14:textFill>
        </w:rPr>
      </w:pPr>
      <w:r>
        <w:rPr>
          <w:rFonts w:hint="eastAsia" w:ascii="黑体" w:hAnsi="黑体" w:eastAsia="黑体" w:cs="黑体"/>
          <w:color w:val="000000" w:themeColor="text1"/>
          <w:sz w:val="24"/>
          <w14:textFill>
            <w14:solidFill>
              <w14:schemeClr w14:val="tx1"/>
            </w14:solidFill>
          </w14:textFill>
        </w:rPr>
        <w:t>6.无人机驾驶员要求</w:t>
      </w:r>
      <w:bookmarkEnd w:id="35"/>
    </w:p>
    <w:p w14:paraId="6FA8A330">
      <w:pPr>
        <w:pStyle w:val="11"/>
        <w:spacing w:line="360" w:lineRule="auto"/>
        <w:ind w:firstLine="210" w:firstLineChars="100"/>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6.1 无人机驾驶员应持有符合国家及行业规定的无人机驾驶员执照，并经过特定机型的专业飞行培训且考核合格。</w:t>
      </w:r>
    </w:p>
    <w:p w14:paraId="7DC5B070">
      <w:pPr>
        <w:pStyle w:val="11"/>
        <w:spacing w:line="360" w:lineRule="auto"/>
        <w:ind w:firstLine="210" w:firstLineChars="100"/>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6.2 无人机驾驶员应熟练掌握无人机的维护保养技能及无人机辅助监理作业的各项方法与技术手段。</w:t>
      </w:r>
    </w:p>
    <w:p w14:paraId="2E3761B7">
      <w:pPr>
        <w:pStyle w:val="11"/>
        <w:spacing w:line="360" w:lineRule="auto"/>
        <w:ind w:firstLine="210" w:firstLineChars="100"/>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6.3 无人机驾驶员应熟悉输电线路工程监理工作要求，并具备航空、气象、地理等方面的基础知识。</w:t>
      </w:r>
    </w:p>
    <w:p w14:paraId="2F558D32">
      <w:pPr>
        <w:pStyle w:val="11"/>
        <w:spacing w:line="360" w:lineRule="auto"/>
        <w:ind w:firstLine="210" w:firstLineChars="100"/>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6.4 无人机驾驶员应无任何可能妨碍现场作业的身体疾病与心理障碍，且在现场作业期间，应保持精力集中、意识清醒，情绪稳定。</w:t>
      </w:r>
    </w:p>
    <w:p w14:paraId="1D700CC5">
      <w:pPr>
        <w:pStyle w:val="11"/>
        <w:spacing w:line="360" w:lineRule="auto"/>
        <w:ind w:firstLine="210" w:firstLineChars="100"/>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6.5 无人机驾驶员应在飞行前检查无人机，填写通电检查表，见附录C</w:t>
      </w:r>
    </w:p>
    <w:p w14:paraId="082AC6E6">
      <w:pPr>
        <w:autoSpaceDE w:val="0"/>
        <w:spacing w:line="360" w:lineRule="auto"/>
        <w:ind w:firstLine="240" w:firstLineChars="100"/>
        <w:rPr>
          <w:rFonts w:ascii="黑体" w:hAnsi="黑体" w:eastAsia="黑体" w:cs="黑体"/>
          <w:color w:val="000000" w:themeColor="text1"/>
          <w:szCs w:val="21"/>
          <w14:textFill>
            <w14:solidFill>
              <w14:schemeClr w14:val="tx1"/>
            </w14:solidFill>
          </w14:textFill>
        </w:rPr>
      </w:pPr>
      <w:bookmarkStart w:id="36" w:name="_Toc19409_WPSOffice_Level1"/>
      <w:r>
        <w:rPr>
          <w:rFonts w:hint="eastAsia" w:ascii="黑体" w:hAnsi="黑体" w:eastAsia="黑体" w:cs="黑体"/>
          <w:color w:val="000000" w:themeColor="text1"/>
          <w:sz w:val="24"/>
          <w14:textFill>
            <w14:solidFill>
              <w14:schemeClr w14:val="tx1"/>
            </w14:solidFill>
          </w14:textFill>
        </w:rPr>
        <w:t>7 环境要求</w:t>
      </w:r>
      <w:bookmarkEnd w:id="36"/>
    </w:p>
    <w:p w14:paraId="5F1CEB88">
      <w:pPr>
        <w:spacing w:line="360" w:lineRule="auto"/>
        <w:ind w:firstLine="210" w:firstLineChars="100"/>
        <w:outlineLvl w:val="2"/>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7.1</w:t>
      </w:r>
      <w:r>
        <w:rPr>
          <w:rFonts w:asciiTheme="minorEastAsia" w:hAnsiTheme="minorEastAsia" w:cstheme="minorEastAsia"/>
          <w:color w:val="000000" w:themeColor="text1"/>
          <w:kern w:val="0"/>
          <w:szCs w:val="21"/>
          <w14:textFill>
            <w14:solidFill>
              <w14:schemeClr w14:val="tx1"/>
            </w14:solidFill>
          </w14:textFill>
        </w:rPr>
        <w:t>飞行环境需满足气象条件要求，避免在雷暴、强风等恶劣天气下飞行</w:t>
      </w:r>
      <w:r>
        <w:rPr>
          <w:rFonts w:hint="eastAsia" w:asciiTheme="minorEastAsia" w:hAnsiTheme="minorEastAsia" w:cstheme="minorEastAsia"/>
          <w:color w:val="000000" w:themeColor="text1"/>
          <w:kern w:val="0"/>
          <w:szCs w:val="21"/>
          <w14:textFill>
            <w14:solidFill>
              <w14:schemeClr w14:val="tx1"/>
            </w14:solidFill>
          </w14:textFill>
        </w:rPr>
        <w:t>。</w:t>
      </w:r>
    </w:p>
    <w:p w14:paraId="272498BE">
      <w:pPr>
        <w:spacing w:line="360" w:lineRule="auto"/>
        <w:ind w:firstLine="210" w:firstLineChars="100"/>
        <w:outlineLvl w:val="2"/>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7.2</w:t>
      </w:r>
      <w:r>
        <w:rPr>
          <w:rFonts w:asciiTheme="minorEastAsia" w:hAnsiTheme="minorEastAsia" w:cstheme="minorEastAsia"/>
          <w:color w:val="000000" w:themeColor="text1"/>
          <w:kern w:val="0"/>
          <w:szCs w:val="21"/>
          <w14:textFill>
            <w14:solidFill>
              <w14:schemeClr w14:val="tx1"/>
            </w14:solidFill>
          </w14:textFill>
        </w:rPr>
        <w:t>确认飞行当天具体气象条件适宜飞行，如遇6级及以上大风严禁起飞。</w:t>
      </w:r>
    </w:p>
    <w:p w14:paraId="2546EDFA">
      <w:pPr>
        <w:spacing w:line="360" w:lineRule="auto"/>
        <w:ind w:firstLine="210" w:firstLineChars="100"/>
        <w:outlineLvl w:val="2"/>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7.3</w:t>
      </w:r>
      <w:r>
        <w:rPr>
          <w:rFonts w:asciiTheme="minorEastAsia" w:hAnsiTheme="minorEastAsia" w:cstheme="minorEastAsia"/>
          <w:color w:val="000000" w:themeColor="text1"/>
          <w:kern w:val="0"/>
          <w:szCs w:val="21"/>
          <w14:textFill>
            <w14:solidFill>
              <w14:schemeClr w14:val="tx1"/>
            </w14:solidFill>
          </w14:textFill>
        </w:rPr>
        <w:t>飞行场地</w:t>
      </w:r>
      <w:r>
        <w:rPr>
          <w:rFonts w:hint="eastAsia" w:asciiTheme="minorEastAsia" w:hAnsiTheme="minorEastAsia" w:cstheme="minorEastAsia"/>
          <w:color w:val="000000" w:themeColor="text1"/>
          <w:kern w:val="0"/>
          <w:szCs w:val="21"/>
          <w14:textFill>
            <w14:solidFill>
              <w14:schemeClr w14:val="tx1"/>
            </w14:solidFill>
          </w14:textFill>
        </w:rPr>
        <w:t>宜</w:t>
      </w:r>
      <w:r>
        <w:rPr>
          <w:rFonts w:asciiTheme="minorEastAsia" w:hAnsiTheme="minorEastAsia" w:cstheme="minorEastAsia"/>
          <w:color w:val="000000" w:themeColor="text1"/>
          <w:kern w:val="0"/>
          <w:szCs w:val="21"/>
          <w14:textFill>
            <w14:solidFill>
              <w14:schemeClr w14:val="tx1"/>
            </w14:solidFill>
          </w14:textFill>
        </w:rPr>
        <w:t>选择附近遮挡物较少的地方（如山顶、山脊），以减少对图传信号的干扰</w:t>
      </w:r>
      <w:r>
        <w:rPr>
          <w:rFonts w:hint="eastAsia" w:asciiTheme="minorEastAsia" w:hAnsiTheme="minorEastAsia" w:cstheme="minorEastAsia"/>
          <w:color w:val="000000" w:themeColor="text1"/>
          <w:kern w:val="0"/>
          <w:szCs w:val="21"/>
          <w14:textFill>
            <w14:solidFill>
              <w14:schemeClr w14:val="tx1"/>
            </w14:solidFill>
          </w14:textFill>
        </w:rPr>
        <w:t>；</w:t>
      </w:r>
    </w:p>
    <w:p w14:paraId="29DDD060">
      <w:pPr>
        <w:spacing w:line="360" w:lineRule="auto"/>
        <w:ind w:firstLine="210" w:firstLineChars="100"/>
        <w:outlineLvl w:val="2"/>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7.4起飞前重点关注</w:t>
      </w:r>
      <w:r>
        <w:rPr>
          <w:rFonts w:asciiTheme="minorEastAsia" w:hAnsiTheme="minorEastAsia" w:cstheme="minorEastAsia"/>
          <w:color w:val="000000" w:themeColor="text1"/>
          <w:kern w:val="0"/>
          <w:szCs w:val="21"/>
          <w14:textFill>
            <w14:solidFill>
              <w14:schemeClr w14:val="tx1"/>
            </w14:solidFill>
          </w14:textFill>
        </w:rPr>
        <w:t>塔位附近</w:t>
      </w:r>
      <w:r>
        <w:rPr>
          <w:rFonts w:hint="eastAsia" w:asciiTheme="minorEastAsia" w:hAnsiTheme="minorEastAsia" w:cstheme="minorEastAsia"/>
          <w:color w:val="000000" w:themeColor="text1"/>
          <w:kern w:val="0"/>
          <w:szCs w:val="21"/>
          <w14:textFill>
            <w14:solidFill>
              <w14:schemeClr w14:val="tx1"/>
            </w14:solidFill>
          </w14:textFill>
        </w:rPr>
        <w:t>邻近带电情况，按照DL 5009.2-2013要求保持与临近带电体的安全距离。</w:t>
      </w:r>
    </w:p>
    <w:p w14:paraId="21001EBF">
      <w:pPr>
        <w:spacing w:line="360" w:lineRule="auto"/>
        <w:ind w:firstLine="210" w:firstLineChars="100"/>
        <w:outlineLvl w:val="2"/>
        <w:rPr>
          <w:rFonts w:asciiTheme="minorEastAsia" w:hAnsiTheme="minorEastAsia" w:cstheme="minorEastAsia"/>
          <w:color w:val="000000" w:themeColor="text1"/>
          <w:kern w:val="0"/>
          <w:szCs w:val="21"/>
          <w14:textFill>
            <w14:solidFill>
              <w14:schemeClr w14:val="tx1"/>
            </w14:solidFill>
          </w14:textFill>
        </w:rPr>
      </w:pPr>
      <w:r>
        <w:rPr>
          <w:rFonts w:hint="eastAsia" w:asciiTheme="minorEastAsia" w:hAnsiTheme="minorEastAsia" w:cstheme="minorEastAsia"/>
          <w:color w:val="000000" w:themeColor="text1"/>
          <w:kern w:val="0"/>
          <w:szCs w:val="21"/>
          <w14:textFill>
            <w14:solidFill>
              <w14:schemeClr w14:val="tx1"/>
            </w14:solidFill>
          </w14:textFill>
        </w:rPr>
        <w:t>7.5</w:t>
      </w:r>
      <w:r>
        <w:rPr>
          <w:rFonts w:asciiTheme="minorEastAsia" w:hAnsiTheme="minorEastAsia" w:cstheme="minorEastAsia"/>
          <w:color w:val="000000" w:themeColor="text1"/>
          <w:kern w:val="0"/>
          <w:szCs w:val="21"/>
          <w14:textFill>
            <w14:solidFill>
              <w14:schemeClr w14:val="tx1"/>
            </w14:solidFill>
          </w14:textFill>
        </w:rPr>
        <w:t>在飞行过程中应尽量避免在敏感区域飞行，若无法避开，则提前申请空域并办理相关手续。</w:t>
      </w:r>
    </w:p>
    <w:bookmarkEnd w:id="15"/>
    <w:bookmarkEnd w:id="16"/>
    <w:bookmarkEnd w:id="17"/>
    <w:bookmarkEnd w:id="19"/>
    <w:bookmarkEnd w:id="20"/>
    <w:p w14:paraId="14B261C1">
      <w:pPr>
        <w:spacing w:line="360" w:lineRule="auto"/>
        <w:jc w:val="left"/>
        <w:outlineLvl w:val="0"/>
        <w:rPr>
          <w:rFonts w:ascii="黑体" w:hAnsi="黑体" w:eastAsia="黑体" w:cs="黑体"/>
          <w:color w:val="000000" w:themeColor="text1"/>
          <w:sz w:val="24"/>
          <w14:textFill>
            <w14:solidFill>
              <w14:schemeClr w14:val="tx1"/>
            </w14:solidFill>
          </w14:textFill>
        </w:rPr>
      </w:pPr>
      <w:bookmarkStart w:id="37" w:name="_Toc25635_WPSOffice_Level1"/>
      <w:bookmarkStart w:id="38" w:name="_Toc29533"/>
      <w:bookmarkStart w:id="39" w:name="_Toc15479"/>
      <w:bookmarkStart w:id="40" w:name="应急处理"/>
      <w:r>
        <w:rPr>
          <w:rFonts w:hint="eastAsia" w:ascii="黑体" w:hAnsi="黑体" w:eastAsia="黑体" w:cs="黑体"/>
          <w:color w:val="000000" w:themeColor="text1"/>
          <w:sz w:val="24"/>
          <w14:textFill>
            <w14:solidFill>
              <w14:schemeClr w14:val="tx1"/>
            </w14:solidFill>
          </w14:textFill>
        </w:rPr>
        <w:t>8 勘察阶段无人机辅助监理</w:t>
      </w:r>
      <w:bookmarkEnd w:id="37"/>
    </w:p>
    <w:p w14:paraId="54676F6D">
      <w:pPr>
        <w:spacing w:line="360" w:lineRule="auto"/>
        <w:ind w:firstLine="210" w:firstLineChars="100"/>
        <w:jc w:val="left"/>
        <w:outlineLvl w:val="0"/>
        <w:rPr>
          <w:rFonts w:ascii="黑体" w:hAnsi="黑体" w:eastAsia="黑体" w:cs="黑体"/>
          <w:color w:val="000000" w:themeColor="text1"/>
          <w:szCs w:val="21"/>
          <w14:textFill>
            <w14:solidFill>
              <w14:schemeClr w14:val="tx1"/>
            </w14:solidFill>
          </w14:textFill>
        </w:rPr>
      </w:pPr>
      <w:bookmarkStart w:id="41" w:name="_Toc10100_WPSOffice_Level2"/>
      <w:r>
        <w:rPr>
          <w:rFonts w:hint="eastAsia" w:ascii="黑体" w:hAnsi="黑体" w:eastAsia="黑体" w:cs="黑体"/>
          <w:color w:val="000000" w:themeColor="text1"/>
          <w:szCs w:val="21"/>
          <w14:textFill>
            <w14:solidFill>
              <w14:schemeClr w14:val="tx1"/>
            </w14:solidFill>
          </w14:textFill>
        </w:rPr>
        <w:t>8.1输电线路勘察方案执行情况</w:t>
      </w:r>
      <w:bookmarkEnd w:id="41"/>
    </w:p>
    <w:p w14:paraId="1ACFEE00">
      <w:pPr>
        <w:pStyle w:val="2"/>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检查输电线路勘察方案执行情况，具体内容如下：</w:t>
      </w:r>
    </w:p>
    <w:p w14:paraId="2C4308D9">
      <w:pPr>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a）对照勘察点位分布图，航拍核查钻孔、试坑等点位方案布设情况，防止漏勘；检查已完成的测试作业，拍摄点位标识与方案核对；</w:t>
      </w:r>
    </w:p>
    <w:p w14:paraId="386D64FF">
      <w:pPr>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b）航拍勘察现场，检查勘察现场安全防护措施布置情况，同时记录钻机、人员到位情况，对比勘察进度计划，发现滞后时及时反馈；</w:t>
      </w:r>
    </w:p>
    <w:p w14:paraId="6C8C9C92">
      <w:pPr>
        <w:spacing w:line="360" w:lineRule="auto"/>
        <w:ind w:firstLine="420" w:firstLineChars="2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c）根据航拍记录，确认勘探工作量（如钻孔数量、采样点）满足要求。</w:t>
      </w:r>
    </w:p>
    <w:p w14:paraId="0A0ACEC3">
      <w:pPr>
        <w:spacing w:line="360" w:lineRule="auto"/>
        <w:ind w:firstLine="210" w:firstLineChars="100"/>
        <w:rPr>
          <w:rFonts w:ascii="黑体" w:hAnsi="黑体" w:eastAsia="黑体" w:cs="黑体"/>
          <w:color w:val="000000" w:themeColor="text1"/>
          <w:sz w:val="24"/>
          <w14:textFill>
            <w14:solidFill>
              <w14:schemeClr w14:val="tx1"/>
            </w14:solidFill>
          </w14:textFill>
        </w:rPr>
      </w:pPr>
      <w:bookmarkStart w:id="42" w:name="_Toc1049_WPSOffice_Level2"/>
      <w:r>
        <w:rPr>
          <w:rFonts w:hint="eastAsia" w:ascii="黑体" w:hAnsi="黑体" w:eastAsia="黑体" w:cs="黑体"/>
          <w:color w:val="000000" w:themeColor="text1"/>
          <w:szCs w:val="21"/>
          <w14:textFill>
            <w14:solidFill>
              <w14:schemeClr w14:val="tx1"/>
            </w14:solidFill>
          </w14:textFill>
        </w:rPr>
        <w:t>8.2输电线路勘察工作成果</w:t>
      </w:r>
      <w:bookmarkEnd w:id="42"/>
    </w:p>
    <w:p w14:paraId="1FBB022F">
      <w:pPr>
        <w:spacing w:line="360" w:lineRule="auto"/>
        <w:ind w:firstLine="420" w:firstLineChars="200"/>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复核输电线路勘察工作成果，具体要求如下：</w:t>
      </w:r>
    </w:p>
    <w:p w14:paraId="350653AF">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asciiTheme="minorEastAsia" w:hAnsiTheme="minorEastAsia" w:cstheme="minorEastAsia"/>
          <w:color w:val="000000" w:themeColor="text1"/>
          <w:kern w:val="0"/>
          <w:szCs w:val="20"/>
          <w14:textFill>
            <w14:solidFill>
              <w14:schemeClr w14:val="tx1"/>
            </w14:solidFill>
          </w14:textFill>
        </w:rPr>
        <w:t>a）航拍出线走廊实景，标注现有建</w:t>
      </w:r>
      <w:r>
        <w:rPr>
          <w:rFonts w:hint="eastAsia" w:asciiTheme="minorEastAsia" w:hAnsiTheme="minorEastAsia" w:cstheme="minorEastAsia"/>
          <w:color w:val="000000" w:themeColor="text1"/>
          <w:kern w:val="0"/>
          <w:szCs w:val="20"/>
          <w14:textFill>
            <w14:solidFill>
              <w14:schemeClr w14:val="tx1"/>
            </w14:solidFill>
          </w14:textFill>
        </w:rPr>
        <w:t>（构）</w:t>
      </w:r>
      <w:r>
        <w:rPr>
          <w:rFonts w:asciiTheme="minorEastAsia" w:hAnsiTheme="minorEastAsia" w:cstheme="minorEastAsia"/>
          <w:color w:val="000000" w:themeColor="text1"/>
          <w:kern w:val="0"/>
          <w:szCs w:val="20"/>
          <w14:textFill>
            <w14:solidFill>
              <w14:schemeClr w14:val="tx1"/>
            </w14:solidFill>
          </w14:textFill>
        </w:rPr>
        <w:t>筑物、植被分布，复核路径；重点拍摄密集线路通道，标记带电线路位置，初步判断跨越的场地条件</w:t>
      </w:r>
      <w:r>
        <w:rPr>
          <w:rFonts w:hint="eastAsia" w:asciiTheme="minorEastAsia" w:hAnsiTheme="minorEastAsia" w:cstheme="minorEastAsia"/>
          <w:color w:val="000000" w:themeColor="text1"/>
          <w:kern w:val="0"/>
          <w:szCs w:val="20"/>
          <w14:textFill>
            <w14:solidFill>
              <w14:schemeClr w14:val="tx1"/>
            </w14:solidFill>
          </w14:textFill>
        </w:rPr>
        <w:t>；</w:t>
      </w:r>
    </w:p>
    <w:p w14:paraId="144487FF">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asciiTheme="minorEastAsia" w:hAnsiTheme="minorEastAsia" w:cstheme="minorEastAsia"/>
          <w:color w:val="000000" w:themeColor="text1"/>
          <w:kern w:val="0"/>
          <w:szCs w:val="20"/>
          <w14:textFill>
            <w14:solidFill>
              <w14:schemeClr w14:val="tx1"/>
            </w14:solidFill>
          </w14:textFill>
        </w:rPr>
        <w:t>b）航拍路径涉及的</w:t>
      </w:r>
      <w:r>
        <w:rPr>
          <w:rFonts w:hint="eastAsia" w:asciiTheme="minorEastAsia" w:hAnsiTheme="minorEastAsia" w:cstheme="minorEastAsia"/>
          <w:color w:val="000000" w:themeColor="text1"/>
          <w:kern w:val="0"/>
          <w:szCs w:val="20"/>
          <w14:textFill>
            <w14:solidFill>
              <w14:schemeClr w14:val="tx1"/>
            </w14:solidFill>
          </w14:textFill>
        </w:rPr>
        <w:t>电力线路、江河湖海</w:t>
      </w:r>
      <w:r>
        <w:rPr>
          <w:rFonts w:asciiTheme="minorEastAsia" w:hAnsiTheme="minorEastAsia" w:cstheme="minorEastAsia"/>
          <w:color w:val="000000" w:themeColor="text1"/>
          <w:kern w:val="0"/>
          <w:szCs w:val="20"/>
          <w14:textFill>
            <w14:solidFill>
              <w14:schemeClr w14:val="tx1"/>
            </w14:solidFill>
          </w14:textFill>
        </w:rPr>
        <w:t>、公路、铁路等跨越点，拆迁区域范围，同步标注周边环境敏感区（如生态红线、文物保护区）边界，与可研报告描述</w:t>
      </w:r>
      <w:r>
        <w:rPr>
          <w:rFonts w:hint="eastAsia" w:asciiTheme="minorEastAsia" w:hAnsiTheme="minorEastAsia" w:cstheme="minorEastAsia"/>
          <w:color w:val="000000" w:themeColor="text1"/>
          <w:kern w:val="0"/>
          <w:szCs w:val="20"/>
          <w14:textFill>
            <w14:solidFill>
              <w14:schemeClr w14:val="tx1"/>
            </w14:solidFill>
          </w14:textFill>
        </w:rPr>
        <w:t>对照</w:t>
      </w:r>
      <w:r>
        <w:rPr>
          <w:rFonts w:asciiTheme="minorEastAsia" w:hAnsiTheme="minorEastAsia" w:cstheme="minorEastAsia"/>
          <w:color w:val="000000" w:themeColor="text1"/>
          <w:kern w:val="0"/>
          <w:szCs w:val="20"/>
          <w14:textFill>
            <w14:solidFill>
              <w14:schemeClr w14:val="tx1"/>
            </w14:solidFill>
          </w14:textFill>
        </w:rPr>
        <w:t>，未避让区域需现场标记并提示补充协议</w:t>
      </w:r>
      <w:r>
        <w:rPr>
          <w:rFonts w:hint="eastAsia" w:asciiTheme="minorEastAsia" w:hAnsiTheme="minorEastAsia" w:cstheme="minorEastAsia"/>
          <w:color w:val="000000" w:themeColor="text1"/>
          <w:kern w:val="0"/>
          <w:szCs w:val="20"/>
          <w14:textFill>
            <w14:solidFill>
              <w14:schemeClr w14:val="tx1"/>
            </w14:solidFill>
          </w14:textFill>
        </w:rPr>
        <w:t>；</w:t>
      </w:r>
    </w:p>
    <w:p w14:paraId="37FC53C5">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asciiTheme="minorEastAsia" w:hAnsiTheme="minorEastAsia" w:cstheme="minorEastAsia"/>
          <w:color w:val="000000" w:themeColor="text1"/>
          <w:kern w:val="0"/>
          <w:szCs w:val="20"/>
          <w14:textFill>
            <w14:solidFill>
              <w14:schemeClr w14:val="tx1"/>
            </w14:solidFill>
          </w14:textFill>
        </w:rPr>
        <w:t>c）航拍路径沿线</w:t>
      </w:r>
      <w:r>
        <w:rPr>
          <w:rFonts w:hint="eastAsia" w:asciiTheme="minorEastAsia" w:hAnsiTheme="minorEastAsia" w:cstheme="minorEastAsia"/>
          <w:color w:val="000000" w:themeColor="text1"/>
          <w:kern w:val="0"/>
          <w:szCs w:val="20"/>
          <w14:textFill>
            <w14:solidFill>
              <w14:schemeClr w14:val="tx1"/>
            </w14:solidFill>
          </w14:textFill>
        </w:rPr>
        <w:t>地形</w:t>
      </w:r>
      <w:r>
        <w:rPr>
          <w:rFonts w:asciiTheme="minorEastAsia" w:hAnsiTheme="minorEastAsia" w:cstheme="minorEastAsia"/>
          <w:color w:val="000000" w:themeColor="text1"/>
          <w:kern w:val="0"/>
          <w:szCs w:val="20"/>
          <w14:textFill>
            <w14:solidFill>
              <w14:schemeClr w14:val="tx1"/>
            </w14:solidFill>
          </w14:textFill>
        </w:rPr>
        <w:t>高风险区域（如陡坡、矿坑），记录风险点位置及周边地形，复核</w:t>
      </w:r>
      <w:r>
        <w:rPr>
          <w:rFonts w:hint="eastAsia" w:asciiTheme="minorEastAsia" w:hAnsiTheme="minorEastAsia" w:cstheme="minorEastAsia"/>
          <w:color w:val="000000" w:themeColor="text1"/>
          <w:kern w:val="0"/>
          <w:szCs w:val="20"/>
          <w14:textFill>
            <w14:solidFill>
              <w14:schemeClr w14:val="tx1"/>
            </w14:solidFill>
          </w14:textFill>
        </w:rPr>
        <w:t>高</w:t>
      </w:r>
      <w:r>
        <w:rPr>
          <w:rFonts w:asciiTheme="minorEastAsia" w:hAnsiTheme="minorEastAsia" w:cstheme="minorEastAsia"/>
          <w:color w:val="000000" w:themeColor="text1"/>
          <w:kern w:val="0"/>
          <w:szCs w:val="20"/>
          <w14:textFill>
            <w14:solidFill>
              <w14:schemeClr w14:val="tx1"/>
            </w14:solidFill>
          </w14:textFill>
        </w:rPr>
        <w:t>风险压降措施</w:t>
      </w:r>
      <w:r>
        <w:rPr>
          <w:rFonts w:hint="eastAsia" w:asciiTheme="minorEastAsia" w:hAnsiTheme="minorEastAsia" w:cstheme="minorEastAsia"/>
          <w:color w:val="000000" w:themeColor="text1"/>
          <w:kern w:val="0"/>
          <w:szCs w:val="20"/>
          <w14:textFill>
            <w14:solidFill>
              <w14:schemeClr w14:val="tx1"/>
            </w14:solidFill>
          </w14:textFill>
        </w:rPr>
        <w:t>与</w:t>
      </w:r>
      <w:r>
        <w:rPr>
          <w:rFonts w:asciiTheme="minorEastAsia" w:hAnsiTheme="minorEastAsia" w:cstheme="minorEastAsia"/>
          <w:color w:val="000000" w:themeColor="text1"/>
          <w:kern w:val="0"/>
          <w:szCs w:val="20"/>
          <w14:textFill>
            <w14:solidFill>
              <w14:schemeClr w14:val="tx1"/>
            </w14:solidFill>
          </w14:textFill>
        </w:rPr>
        <w:t>现场实际</w:t>
      </w:r>
      <w:r>
        <w:rPr>
          <w:rFonts w:hint="eastAsia" w:asciiTheme="minorEastAsia" w:hAnsiTheme="minorEastAsia" w:cstheme="minorEastAsia"/>
          <w:color w:val="000000" w:themeColor="text1"/>
          <w:kern w:val="0"/>
          <w:szCs w:val="20"/>
          <w14:textFill>
            <w14:solidFill>
              <w14:schemeClr w14:val="tx1"/>
            </w14:solidFill>
          </w14:textFill>
        </w:rPr>
        <w:t>匹配情况</w:t>
      </w:r>
      <w:r>
        <w:rPr>
          <w:rFonts w:asciiTheme="minorEastAsia" w:hAnsiTheme="minorEastAsia" w:cstheme="minorEastAsia"/>
          <w:color w:val="000000" w:themeColor="text1"/>
          <w:kern w:val="0"/>
          <w:szCs w:val="20"/>
          <w14:textFill>
            <w14:solidFill>
              <w14:schemeClr w14:val="tx1"/>
            </w14:solidFill>
          </w14:textFill>
        </w:rPr>
        <w:t>，临近石油燃气管线时，拍摄管线标识，确认线路避让距离</w:t>
      </w:r>
      <w:r>
        <w:rPr>
          <w:rFonts w:hint="eastAsia" w:asciiTheme="minorEastAsia" w:hAnsiTheme="minorEastAsia" w:cstheme="minorEastAsia"/>
          <w:color w:val="000000" w:themeColor="text1"/>
          <w:kern w:val="0"/>
          <w:szCs w:val="20"/>
          <w14:textFill>
            <w14:solidFill>
              <w14:schemeClr w14:val="tx1"/>
            </w14:solidFill>
          </w14:textFill>
        </w:rPr>
        <w:t>。</w:t>
      </w:r>
    </w:p>
    <w:p w14:paraId="48A0E9F2">
      <w:pPr>
        <w:spacing w:line="360" w:lineRule="auto"/>
        <w:rPr>
          <w:rFonts w:ascii="黑体" w:hAnsi="黑体" w:eastAsia="黑体" w:cs="黑体"/>
          <w:color w:val="000000" w:themeColor="text1"/>
          <w:szCs w:val="21"/>
          <w14:textFill>
            <w14:solidFill>
              <w14:schemeClr w14:val="tx1"/>
            </w14:solidFill>
          </w14:textFill>
        </w:rPr>
      </w:pPr>
      <w:bookmarkStart w:id="43" w:name="_Toc19409_WPSOffice_Level2"/>
      <w:r>
        <w:rPr>
          <w:rFonts w:hint="eastAsia" w:ascii="黑体" w:hAnsi="黑体" w:eastAsia="黑体" w:cs="黑体"/>
          <w:color w:val="000000" w:themeColor="text1"/>
          <w:szCs w:val="21"/>
          <w14:textFill>
            <w14:solidFill>
              <w14:schemeClr w14:val="tx1"/>
            </w14:solidFill>
          </w14:textFill>
        </w:rPr>
        <w:t>8.3文件资料</w:t>
      </w:r>
      <w:bookmarkEnd w:id="43"/>
    </w:p>
    <w:p w14:paraId="309EA8C8">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勘察阶段无人机辅助监理文件资料包括（不限于以下）：</w:t>
      </w:r>
    </w:p>
    <w:p w14:paraId="7AD674E2">
      <w:pPr>
        <w:spacing w:line="360" w:lineRule="auto"/>
        <w:ind w:firstLine="420" w:firstLineChars="200"/>
        <w:rPr>
          <w:rFonts w:asciiTheme="minorEastAsia" w:hAnsiTheme="minorEastAsia" w:cstheme="minorEastAsia"/>
          <w:color w:val="000000" w:themeColor="text1"/>
          <w:kern w:val="0"/>
          <w:szCs w:val="2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8.3.1</w:t>
      </w:r>
      <w:r>
        <w:rPr>
          <w:rFonts w:hint="eastAsia" w:asciiTheme="minorEastAsia" w:hAnsiTheme="minorEastAsia" w:cstheme="minorEastAsia"/>
          <w:color w:val="000000" w:themeColor="text1"/>
          <w:kern w:val="0"/>
          <w:szCs w:val="20"/>
          <w14:textFill>
            <w14:solidFill>
              <w14:schemeClr w14:val="tx1"/>
            </w14:solidFill>
          </w14:textFill>
        </w:rPr>
        <w:t>人员证件、培训记录等相关基础资料；</w:t>
      </w:r>
    </w:p>
    <w:p w14:paraId="03BD423E">
      <w:pPr>
        <w:spacing w:line="360" w:lineRule="auto"/>
        <w:ind w:firstLine="420" w:firstLineChars="200"/>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8.3.2路径全景（分段全景图、地形短视频）、勘察点位、敏感区与风险点、交叉跨越点的照片；</w:t>
      </w:r>
    </w:p>
    <w:p w14:paraId="34C126CB">
      <w:pPr>
        <w:spacing w:line="360" w:lineRule="auto"/>
        <w:rPr>
          <w:color w:val="000000" w:themeColor="text1"/>
          <w14:textFill>
            <w14:solidFill>
              <w14:schemeClr w14:val="tx1"/>
            </w14:solidFill>
          </w14:textFill>
        </w:rPr>
      </w:pPr>
      <w:bookmarkStart w:id="44" w:name="_Toc29550_WPSOffice_Level1"/>
      <w:r>
        <w:rPr>
          <w:rFonts w:hint="eastAsia" w:ascii="黑体" w:hAnsi="黑体" w:eastAsia="黑体" w:cs="黑体"/>
          <w:color w:val="000000" w:themeColor="text1"/>
          <w:sz w:val="24"/>
          <w14:textFill>
            <w14:solidFill>
              <w14:schemeClr w14:val="tx1"/>
            </w14:solidFill>
          </w14:textFill>
        </w:rPr>
        <w:t>9 设计阶段无人机辅助监理</w:t>
      </w:r>
      <w:bookmarkEnd w:id="44"/>
    </w:p>
    <w:p w14:paraId="20DD0297">
      <w:pPr>
        <w:pStyle w:val="2"/>
        <w:spacing w:line="360" w:lineRule="auto"/>
        <w:ind w:firstLine="210" w:firstLineChars="100"/>
        <w:rPr>
          <w:rFonts w:ascii="黑体" w:hAnsi="黑体" w:eastAsia="黑体" w:cs="黑体"/>
          <w:color w:val="000000" w:themeColor="text1"/>
          <w:szCs w:val="21"/>
          <w14:textFill>
            <w14:solidFill>
              <w14:schemeClr w14:val="tx1"/>
            </w14:solidFill>
          </w14:textFill>
        </w:rPr>
      </w:pPr>
      <w:bookmarkStart w:id="45" w:name="_Toc25635_WPSOffice_Level2"/>
      <w:r>
        <w:rPr>
          <w:rFonts w:hint="eastAsia" w:ascii="黑体" w:hAnsi="黑体" w:eastAsia="黑体" w:cs="黑体"/>
          <w:color w:val="000000" w:themeColor="text1"/>
          <w:szCs w:val="21"/>
          <w14:textFill>
            <w14:solidFill>
              <w14:schemeClr w14:val="tx1"/>
            </w14:solidFill>
          </w14:textFill>
        </w:rPr>
        <w:t>9.1检查输电线路工程初步设计</w:t>
      </w:r>
      <w:bookmarkEnd w:id="45"/>
    </w:p>
    <w:p w14:paraId="487423F5">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复核输电线路工程（初步）设计相关工作在现场执行情况，具体内容如下：</w:t>
      </w:r>
    </w:p>
    <w:p w14:paraId="403FA612">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9.1.1航拍塔位拟定点位、地下管线标识、河流冲刷痕迹情况，判断大型机械设备通行情况；复核跨越点角度，塔基基坑放坡条件，塔基基坑开挖边坡坡度及支护设计方案一致性。</w:t>
      </w:r>
    </w:p>
    <w:p w14:paraId="592462E3">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9.1.2航拍进场道路规划路线，标记地质松软、植被茂密路段，判断道路走向。</w:t>
      </w:r>
    </w:p>
    <w:p w14:paraId="75E212D6">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9.1.3航拍“三跨”（高速、铁路、重要输电线路）点位，标记被跨越物位置、高度，复核牵张场布设地锚条件，跨越架搭设区域及周边情况。</w:t>
      </w:r>
    </w:p>
    <w:p w14:paraId="1BA918D2">
      <w:pPr>
        <w:pStyle w:val="2"/>
        <w:ind w:firstLine="210" w:firstLineChars="100"/>
        <w:rPr>
          <w:rFonts w:ascii="黑体" w:hAnsi="黑体" w:eastAsia="黑体" w:cs="黑体"/>
          <w:color w:val="000000" w:themeColor="text1"/>
          <w:szCs w:val="21"/>
          <w14:textFill>
            <w14:solidFill>
              <w14:schemeClr w14:val="tx1"/>
            </w14:solidFill>
          </w14:textFill>
        </w:rPr>
      </w:pPr>
      <w:bookmarkStart w:id="46" w:name="_Toc29550_WPSOffice_Level2"/>
      <w:r>
        <w:rPr>
          <w:rFonts w:hint="eastAsia" w:ascii="黑体" w:hAnsi="黑体" w:eastAsia="黑体" w:cs="黑体"/>
          <w:color w:val="000000" w:themeColor="text1"/>
          <w:szCs w:val="21"/>
          <w14:textFill>
            <w14:solidFill>
              <w14:schemeClr w14:val="tx1"/>
            </w14:solidFill>
          </w14:textFill>
        </w:rPr>
        <w:t>9.2检查输电线路工程施工图设计</w:t>
      </w:r>
      <w:bookmarkEnd w:id="46"/>
    </w:p>
    <w:p w14:paraId="52655A44">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检查输电线路工程（施工图）设计</w:t>
      </w:r>
      <w:r>
        <w:rPr>
          <w:rFonts w:hint="eastAsia" w:ascii="宋体" w:hAnsi="宋体" w:eastAsia="宋体" w:cs="宋体"/>
          <w:color w:val="000000" w:themeColor="text1"/>
          <w:szCs w:val="21"/>
          <w14:textFill>
            <w14:solidFill>
              <w14:schemeClr w14:val="tx1"/>
            </w14:solidFill>
          </w14:textFill>
        </w:rPr>
        <w:t>相关工作在现场执行情况</w:t>
      </w:r>
      <w:r>
        <w:rPr>
          <w:rFonts w:hint="eastAsia" w:asciiTheme="minorEastAsia" w:hAnsiTheme="minorEastAsia" w:cstheme="minorEastAsia"/>
          <w:color w:val="000000" w:themeColor="text1"/>
          <w:kern w:val="0"/>
          <w:szCs w:val="20"/>
          <w14:textFill>
            <w14:solidFill>
              <w14:schemeClr w14:val="tx1"/>
            </w14:solidFill>
          </w14:textFill>
        </w:rPr>
        <w:t>，具体内容如下：</w:t>
      </w:r>
    </w:p>
    <w:p w14:paraId="019852EB">
      <w:pPr>
        <w:spacing w:line="360" w:lineRule="auto"/>
        <w:ind w:firstLine="420" w:firstLineChars="200"/>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9.2.1按照初设风险评估要点，运用无人机辅助监理摸清工程风险底数。通过调整跨越档距、优化临时道路、优化基础型式，实现高风险作业压降。</w:t>
      </w:r>
    </w:p>
    <w:p w14:paraId="2B95FB96">
      <w:pPr>
        <w:spacing w:line="360" w:lineRule="auto"/>
        <w:ind w:firstLine="420" w:firstLineChars="200"/>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9.2.2施工图设计完成后，通过“无人机全线飞一遍”的方式，进一步核实、压降风险。</w:t>
      </w:r>
    </w:p>
    <w:p w14:paraId="24E2F389">
      <w:pPr>
        <w:spacing w:line="360" w:lineRule="auto"/>
        <w:ind w:firstLine="42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9.2.3需在带电线路周边立塔的线路，基础设计按照有利于机械化施工原则设计，确无地形位置时，宜优化基础选型，</w:t>
      </w:r>
      <w:r>
        <w:rPr>
          <w:rFonts w:hint="eastAsia" w:asciiTheme="minorEastAsia" w:hAnsiTheme="minorEastAsia" w:cstheme="minorEastAsia"/>
          <w:color w:val="000000" w:themeColor="text1"/>
          <w:kern w:val="0"/>
          <w:szCs w:val="20"/>
          <w14:textFill>
            <w14:solidFill>
              <w14:schemeClr w14:val="tx1"/>
            </w14:solidFill>
          </w14:textFill>
        </w:rPr>
        <w:t>利用无人机辅助监理工作核查</w:t>
      </w:r>
      <w:r>
        <w:rPr>
          <w:rFonts w:hint="eastAsia" w:asciiTheme="minorEastAsia" w:hAnsiTheme="minorEastAsia" w:cstheme="minorEastAsia"/>
          <w:color w:val="000000" w:themeColor="text1"/>
          <w14:textFill>
            <w14:solidFill>
              <w14:schemeClr w14:val="tx1"/>
            </w14:solidFill>
          </w14:textFill>
        </w:rPr>
        <w:t>降低基础开挖时的近电作业风险。</w:t>
      </w:r>
    </w:p>
    <w:p w14:paraId="3B608981">
      <w:pPr>
        <w:spacing w:line="360" w:lineRule="auto"/>
        <w:ind w:firstLine="210" w:firstLineChars="100"/>
        <w:rPr>
          <w:rFonts w:ascii="黑体" w:hAnsi="黑体" w:eastAsia="黑体" w:cs="黑体"/>
          <w:color w:val="000000" w:themeColor="text1"/>
          <w:szCs w:val="21"/>
          <w14:textFill>
            <w14:solidFill>
              <w14:schemeClr w14:val="tx1"/>
            </w14:solidFill>
          </w14:textFill>
        </w:rPr>
      </w:pPr>
      <w:bookmarkStart w:id="47" w:name="_Toc2230_WPSOffice_Level2"/>
      <w:r>
        <w:rPr>
          <w:rFonts w:hint="eastAsia" w:ascii="黑体" w:hAnsi="黑体" w:eastAsia="黑体" w:cs="黑体"/>
          <w:color w:val="000000" w:themeColor="text1"/>
          <w:szCs w:val="21"/>
          <w14:textFill>
            <w14:solidFill>
              <w14:schemeClr w14:val="tx1"/>
            </w14:solidFill>
          </w14:textFill>
        </w:rPr>
        <w:t>9.3文件资料</w:t>
      </w:r>
      <w:bookmarkEnd w:id="47"/>
    </w:p>
    <w:p w14:paraId="539FAF6C">
      <w:pPr>
        <w:spacing w:line="360" w:lineRule="auto"/>
        <w:ind w:firstLine="420" w:firstLineChars="200"/>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设计阶段无人机辅助监理文件资料（不限于以下）：</w:t>
      </w:r>
    </w:p>
    <w:bookmarkEnd w:id="38"/>
    <w:p w14:paraId="4DDF7918">
      <w:pPr>
        <w:spacing w:line="360" w:lineRule="auto"/>
        <w:ind w:firstLine="420" w:firstLineChars="200"/>
        <w:jc w:val="left"/>
        <w:outlineLvl w:val="0"/>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9.3.1人员资料（操作员资质、专项培训记录）、设计对接资料（塔位坐标图、跨越参数表）等相关基础资料；</w:t>
      </w:r>
    </w:p>
    <w:p w14:paraId="09551D74">
      <w:pPr>
        <w:spacing w:line="360" w:lineRule="auto"/>
        <w:ind w:firstLine="482"/>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9.3.2塔位复核照片（点位全景、施工条件）、“三跨”复核照片（被跨越物等级、档距测距、安全距离特写）、风险与配套照片（高风险点位、进场道路、利旧塔状况）等影像资料；</w:t>
      </w:r>
    </w:p>
    <w:p w14:paraId="5C16F5C0">
      <w:pPr>
        <w:spacing w:line="360" w:lineRule="auto"/>
        <w:rPr>
          <w:rFonts w:ascii="黑体" w:hAnsi="黑体" w:eastAsia="黑体" w:cs="黑体"/>
          <w:color w:val="000000" w:themeColor="text1"/>
          <w:sz w:val="24"/>
          <w:szCs w:val="32"/>
          <w14:textFill>
            <w14:solidFill>
              <w14:schemeClr w14:val="tx1"/>
            </w14:solidFill>
          </w14:textFill>
        </w:rPr>
      </w:pPr>
      <w:bookmarkStart w:id="48" w:name="_Toc2230_WPSOffice_Level1"/>
      <w:r>
        <w:rPr>
          <w:rFonts w:hint="eastAsia" w:ascii="黑体" w:hAnsi="黑体" w:eastAsia="黑体" w:cs="黑体"/>
          <w:color w:val="000000" w:themeColor="text1"/>
          <w:sz w:val="24"/>
          <w:szCs w:val="32"/>
          <w14:textFill>
            <w14:solidFill>
              <w14:schemeClr w14:val="tx1"/>
            </w14:solidFill>
          </w14:textFill>
        </w:rPr>
        <w:t>10 施工阶段无人机辅助监理</w:t>
      </w:r>
      <w:bookmarkEnd w:id="48"/>
    </w:p>
    <w:p w14:paraId="3FDDB317">
      <w:pPr>
        <w:spacing w:line="360" w:lineRule="auto"/>
        <w:ind w:firstLine="210" w:firstLineChars="100"/>
        <w:rPr>
          <w:rFonts w:ascii="黑体" w:hAnsi="黑体" w:eastAsia="黑体" w:cs="黑体"/>
          <w:color w:val="000000" w:themeColor="text1"/>
          <w14:textFill>
            <w14:solidFill>
              <w14:schemeClr w14:val="tx1"/>
            </w14:solidFill>
          </w14:textFill>
        </w:rPr>
      </w:pPr>
      <w:bookmarkStart w:id="49" w:name="_Toc23443_WPSOffice_Level2"/>
      <w:r>
        <w:rPr>
          <w:rFonts w:hint="eastAsia" w:ascii="黑体" w:hAnsi="黑体" w:eastAsia="黑体" w:cs="黑体"/>
          <w:color w:val="000000" w:themeColor="text1"/>
          <w14:textFill>
            <w14:solidFill>
              <w14:schemeClr w14:val="tx1"/>
            </w14:solidFill>
          </w14:textFill>
        </w:rPr>
        <w:t>10.1 基础工程</w:t>
      </w:r>
      <w:bookmarkEnd w:id="49"/>
    </w:p>
    <w:p w14:paraId="268A70EE">
      <w:pPr>
        <w:spacing w:line="360" w:lineRule="auto"/>
        <w:ind w:firstLine="420" w:firstLineChars="20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 xml:space="preserve">10.1.1 准备阶段 </w:t>
      </w:r>
    </w:p>
    <w:p w14:paraId="351AAD85">
      <w:pPr>
        <w:spacing w:line="360" w:lineRule="auto"/>
        <w:ind w:firstLine="420" w:firstLineChars="200"/>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输电线路基础工程施工准备阶段检查内容如下：</w:t>
      </w:r>
    </w:p>
    <w:p w14:paraId="2B6E7744">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10.1.1.1运</w:t>
      </w:r>
      <w:r>
        <w:rPr>
          <w:rFonts w:hint="eastAsia" w:ascii="宋体" w:hAnsi="宋体" w:eastAsia="宋体" w:cs="宋体"/>
          <w:color w:val="000000" w:themeColor="text1"/>
          <w:szCs w:val="21"/>
          <w14:textFill>
            <w14:solidFill>
              <w14:schemeClr w14:val="tx1"/>
            </w14:solidFill>
          </w14:textFill>
        </w:rPr>
        <w:t>用无人机航拍比对方式对施工现场平面布置与环境检查，内容如下：</w:t>
      </w:r>
    </w:p>
    <w:p w14:paraId="1335648F">
      <w:pPr>
        <w:numPr>
          <w:ilvl w:val="0"/>
          <w:numId w:val="1"/>
        </w:num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基础施工场地、施工便道、临时堆土点、施工营地、临时材料堆放场地的用地范围、布置情况；</w:t>
      </w:r>
    </w:p>
    <w:p w14:paraId="582294DF">
      <w:pPr>
        <w:numPr>
          <w:ilvl w:val="0"/>
          <w:numId w:val="1"/>
        </w:num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检查施工区域的占地面积与批复的环境保护目标、水土流失防治责任范围一致性；</w:t>
      </w:r>
    </w:p>
    <w:p w14:paraId="4FC9CAD1">
      <w:pPr>
        <w:numPr>
          <w:ilvl w:val="0"/>
          <w:numId w:val="1"/>
        </w:num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对扰动区域进行航拍标记划分，便于施工后的土地整理。  </w:t>
      </w:r>
    </w:p>
    <w:p w14:paraId="48E7DE2F">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10.1.1.2 核实施工便道的长度、宽度及占地性质，并与批复文件的施工便道长度进行对比。加强对施工便道的监督管理，对施工单位擅自开辟道路进行管控。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10.1.1.3利用无人机进行倾斜摄影，生成三维实景模型，标注临近电力线、通信线等障碍物的空间位置。</w:t>
      </w:r>
    </w:p>
    <w:p w14:paraId="0DCA39FC">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10.1.1.4 无人机巡查时，标识地下管线、电缆的暴露点与走向，验证开挖施工保护情况，做到环境与动态风险管控。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10.1.1.5 施工前运用无人机对塔位进行复测，内容如下：</w:t>
      </w:r>
    </w:p>
    <w:p w14:paraId="0271878F">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a）复测包括线路的直线、转角度数、档距、塔位高程（高差）、地形地物、重要交叉跨越、塔腿高差等；</w:t>
      </w:r>
    </w:p>
    <w:p w14:paraId="55B24E8D">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b）复测过程中，应核对塔位及档内的障碍物、交叉跨越物，详细记录并存档。</w:t>
      </w:r>
    </w:p>
    <w:p w14:paraId="4F8BA20D">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c）复测结果应与设计平断面定位图、塔位明细表等一致；</w:t>
      </w:r>
    </w:p>
    <w:p w14:paraId="11D0DA12">
      <w:pPr>
        <w:spacing w:line="360" w:lineRule="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 xml:space="preserve">10.1.2 施工阶段 </w:t>
      </w:r>
    </w:p>
    <w:p w14:paraId="56117F30">
      <w:pPr>
        <w:ind w:firstLine="420" w:firstLineChars="200"/>
        <w:rPr>
          <w:rFonts w:ascii="黑体" w:hAnsi="黑体" w:eastAsia="黑体" w:cs="黑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输电线路基础工程施工阶段检查内容如下：</w:t>
      </w:r>
    </w:p>
    <w:p w14:paraId="2915B9AF">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10.1.2.1对临近水体的基础采集拍摄周边地形，进行地势分析，检查灌注桩泥浆、施工现场拌合废水、砂石料冲洗及物料清洗筛选废水、机修含油废水等的截排水沟、废渣废水沉淀池的设置及其有效性。</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10.1.2.2利用无人机巡视检查土石方开挖、爆破、混凝土施工、车辆运输、渣土及散装堆料场等施工区域的降尘、除尘设备的完工情况。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10.1.2.3通过预设航线，无人机每日或每周自动对作业区、材料站、生活区的围挡、防护棚、安全网、警示标志等进行巡检。</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10.1.2.4无人机巡查现场截排水沟淤塞情况、防治效果及废渣废水沉淀池的稳固情况。重点检查泥浆、废水直排入河，沉淀池边坡稳定情况。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10.1.2.5检查并确认临时堆土防护措施与堆放位置在工程水土流失防治责任范围内，且符合水土保持方案及专项设计要求。</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10.1.2.6检查施工单位按照水土保持方案及设计要求对施工现场、材料站的弃土、弃渣、焊条焊渣、废弃物金属材料等固体废弃物的收集、储存和处置情况。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10.1.2.8通过无人机高空拍摄检查吊车钩头保险、钢丝绳、标准节连接螺栓等关键部件，检查磨损与变形情况，对搅拌机、钢筋加工机械的防护罩进行检查，并巡查桩基孔洞、基坑临边的防护与遮盖情况。</w:t>
      </w:r>
    </w:p>
    <w:p w14:paraId="06E74630">
      <w:pPr>
        <w:spacing w:line="360" w:lineRule="auto"/>
        <w:rPr>
          <w:rFonts w:ascii="黑体" w:hAnsi="黑体" w:eastAsia="黑体" w:cs="黑体"/>
          <w:color w:val="000000" w:themeColor="text1"/>
          <w14:textFill>
            <w14:solidFill>
              <w14:schemeClr w14:val="tx1"/>
            </w14:solidFill>
          </w14:textFill>
        </w:rPr>
      </w:pPr>
      <w:bookmarkStart w:id="50" w:name="_Toc22094_WPSOffice_Level2"/>
      <w:r>
        <w:rPr>
          <w:rFonts w:hint="eastAsia" w:ascii="黑体" w:hAnsi="黑体" w:eastAsia="黑体" w:cs="黑体"/>
          <w:color w:val="000000" w:themeColor="text1"/>
          <w14:textFill>
            <w14:solidFill>
              <w14:schemeClr w14:val="tx1"/>
            </w14:solidFill>
          </w14:textFill>
        </w:rPr>
        <w:t>10.2 杆塔工程</w:t>
      </w:r>
      <w:bookmarkEnd w:id="50"/>
      <w:bookmarkStart w:id="51" w:name="_Toc18898_WPSOffice_Level2"/>
    </w:p>
    <w:p w14:paraId="16325706">
      <w:pPr>
        <w:spacing w:line="360" w:lineRule="auto"/>
        <w:ind w:left="420" w:hanging="420" w:hangingChars="20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10.2.1准备阶段</w:t>
      </w:r>
    </w:p>
    <w:p w14:paraId="0A917F8A">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10.2.1.1采用无人机航拍，核验现场布置与施工方案的一致性，重点检查主要受力工器具定位及安全防护用具配置，确保符合安全规范。</w:t>
      </w:r>
    </w:p>
    <w:p w14:paraId="1D458696">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10.2.1.2通过低空巡航，检查施工围挡与警示标志完备性，评估施工区域隔离效果，并记录材料堆放状态，排查安全隐患。</w:t>
      </w:r>
    </w:p>
    <w:p w14:paraId="1EAAF8E8">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10.2.1.3全景拍摄施工区及周边地形，核查表土剥离、排水沟、沉沙池等水保设施建设情况，对比环水保施工方案评估落实标准与范围。</w:t>
      </w:r>
    </w:p>
    <w:p w14:paraId="02A701A1">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10.2.1.4运用无人机精准测距，测量施工区域与带电线路、设备的净空距离，识别不满足安全规范的作业点并监督增设防护。</w:t>
      </w:r>
    </w:p>
    <w:p w14:paraId="1F7CC722">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10.2.1.5利用倾斜摄影技术生成塔位三维实景模型，复核桩位坐标与保护状况，比对设计图纸确认高程及地形条件准确性。</w:t>
      </w:r>
    </w:p>
    <w:p w14:paraId="784F2693">
      <w:pPr>
        <w:spacing w:line="360" w:lineRule="auto"/>
        <w:ind w:left="420" w:hanging="420" w:hangingChars="200"/>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10.2.2施工阶段</w:t>
      </w:r>
    </w:p>
    <w:p w14:paraId="3188A295">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10.2.2.1实时航拍跟踪吊车等重型机械作业，检查支腿架设稳固性与回转半径内障碍物，并通过高清影像监测关键部件安全状态。</w:t>
      </w:r>
    </w:p>
    <w:p w14:paraId="355CB149">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10.2.2.2定期巡查材料堆放与仓储状况，监控高空作业中工器具传递方式，确保使用专用工具袋，严防高空坠物风险。</w:t>
      </w:r>
    </w:p>
    <w:p w14:paraId="3064245B">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10.2.2.3采用无人机悬停近拍，检查作业人员安全帽、安全带等个人防护用品规范使用情况及高空作业平台临边防护设置。</w:t>
      </w:r>
    </w:p>
    <w:p w14:paraId="42D694EF">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10.2.2.4依据组立方式规划专项航线，监控杆塔构件拼接质量、螺栓紧固与塔材形变，并辅助监测组立过程中杆塔的垂直度。</w:t>
      </w:r>
    </w:p>
    <w:p w14:paraId="1DD40989">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10.2.2.5航拍检查现场临时配电箱接地可靠性、电缆敷设状况，排查电缆碾压破损与私拉乱接现象，确保施工用电安全。</w:t>
      </w:r>
    </w:p>
    <w:p w14:paraId="3C8E053D">
      <w:pPr>
        <w:spacing w:line="360" w:lineRule="auto"/>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10.3 架线工程</w:t>
      </w:r>
      <w:bookmarkEnd w:id="51"/>
    </w:p>
    <w:p w14:paraId="50C54778">
      <w:pPr>
        <w:spacing w:line="360" w:lineRule="auto"/>
        <w:ind w:left="420" w:leftChars="100" w:hanging="210" w:hangingChars="100"/>
        <w:jc w:val="left"/>
        <w:rPr>
          <w:rFonts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10.3.1 准备阶段</w:t>
      </w:r>
    </w:p>
    <w:p w14:paraId="09E4CD3E">
      <w:pPr>
        <w:spacing w:line="360" w:lineRule="auto"/>
        <w:ind w:left="420" w:leftChars="200"/>
        <w:rPr>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输电线路架线工程施工准备阶段检查内容如下：</w:t>
      </w:r>
      <w:r>
        <w:rPr>
          <w:rFonts w:hint="eastAsia" w:ascii="黑体" w:hAnsi="黑体" w:eastAsia="黑体" w:cs="黑体"/>
          <w:color w:val="000000" w:themeColor="text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10.3.1.1</w:t>
      </w:r>
      <w:r>
        <w:rPr>
          <w:rFonts w:hint="eastAsia"/>
          <w:color w:val="000000" w:themeColor="text1"/>
          <w14:textFill>
            <w14:solidFill>
              <w14:schemeClr w14:val="tx1"/>
            </w14:solidFill>
          </w14:textFill>
        </w:rPr>
        <w:t>施工前现场勘察，检查施工单位所规划的张牵引场布置。</w:t>
      </w:r>
    </w:p>
    <w:p w14:paraId="17163FCD">
      <w:pPr>
        <w:spacing w:line="360" w:lineRule="auto"/>
        <w:ind w:firstLine="420" w:firstLineChars="200"/>
        <w:jc w:val="left"/>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10.3.1.2</w:t>
      </w:r>
      <w:r>
        <w:rPr>
          <w:rFonts w:hint="eastAsia"/>
          <w:color w:val="000000" w:themeColor="text1"/>
          <w14:textFill>
            <w14:solidFill>
              <w14:schemeClr w14:val="tx1"/>
            </w14:solidFill>
          </w14:textFill>
        </w:rPr>
        <w:t>架线施工前，航拍检查甲供材、工器具准备及布置情况。</w:t>
      </w:r>
    </w:p>
    <w:p w14:paraId="11C43871">
      <w:pPr>
        <w:spacing w:line="360" w:lineRule="auto"/>
        <w:ind w:left="420" w:leftChars="100" w:hanging="210" w:hangingChars="100"/>
        <w:rPr>
          <w:rFonts w:ascii="宋体" w:hAnsi="宋体" w:eastAsia="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 xml:space="preserve">10.3.2 </w:t>
      </w:r>
      <w:r>
        <w:rPr>
          <w:rFonts w:hint="eastAsia" w:ascii="黑体" w:hAnsi="黑体" w:eastAsia="黑体" w:cs="黑体"/>
          <w:color w:val="000000" w:themeColor="text1"/>
          <w14:textFill>
            <w14:solidFill>
              <w14:schemeClr w14:val="tx1"/>
            </w14:solidFill>
          </w14:textFill>
        </w:rPr>
        <w:t>施工阶段</w:t>
      </w:r>
    </w:p>
    <w:p w14:paraId="46CEE78B">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输电线路架线工程施工阶段检查内容如下：</w:t>
      </w:r>
    </w:p>
    <w:p w14:paraId="6BB10F75">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10.3.2.1对施工环境与动态风险管控，观察临近带电体、吊车、大型机械等障碍物的动态净空距离。</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10.3.2.2对安全设施与施工机具状态监控，高空特写拍摄吊车钩头保险、钢丝绳等关键部位，辅助判断磨损与变形情况。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10.3.2.3分析高空作业人员的安全行为、高处作业人员站位、攀登杆塔时防坠落措施使用情况。</w:t>
      </w:r>
    </w:p>
    <w:p w14:paraId="6160585A">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10.3.2.4检查施工工器具及安全防护用具使用情况、材料及工器具放置情况、吊件坠落半径内人员逗留情况。</w:t>
      </w:r>
    </w:p>
    <w:p w14:paraId="6C34EFF6">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10.3.2.5跨越架搭设和拆除、封网、拆网时，检查跨越架、操作人员、工器具与带电体之间的安全距离。</w:t>
      </w:r>
    </w:p>
    <w:p w14:paraId="59C1F9B1">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10.3.2.6检查跨越档两端铁塔附件安装的二道防护、接地措施，跨越架架顶导线防磨措施，架顶两侧外伸羊角设置情况。</w:t>
      </w:r>
    </w:p>
    <w:p w14:paraId="28C334B3">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10.3.2.7检查跨越架横担中心与每相（级）导线的中心垂直投影。</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10.3.2.8检查导地线展放过程中导地线内角侧、悬空导地线下方人员斗逗留情况。</w:t>
      </w:r>
      <w:r>
        <w:rPr>
          <w:rFonts w:hint="eastAsia" w:ascii="宋体" w:hAnsi="宋体" w:eastAsia="宋体" w:cs="宋体"/>
          <w:color w:val="000000" w:themeColor="text1"/>
          <w:szCs w:val="21"/>
          <w:highlight w:val="yellow"/>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10.3.2.9检查高空压接双锚使用情况，附件安装作业区间保安接地线装设情况。</w:t>
      </w:r>
      <w:r>
        <w:rPr>
          <w:rFonts w:hint="eastAsia" w:ascii="宋体" w:hAnsi="宋体" w:eastAsia="宋体" w:cs="宋体"/>
          <w:color w:val="000000" w:themeColor="text1"/>
          <w:szCs w:val="21"/>
          <w14:textFill>
            <w14:solidFill>
              <w14:schemeClr w14:val="tx1"/>
            </w14:solidFill>
          </w14:textFill>
        </w:rPr>
        <w:br w:type="textWrapping"/>
      </w:r>
      <w:r>
        <w:rPr>
          <w:rFonts w:hint="eastAsia" w:ascii="宋体" w:hAnsi="宋体" w:eastAsia="宋体" w:cs="宋体"/>
          <w:color w:val="000000" w:themeColor="text1"/>
          <w:szCs w:val="21"/>
          <w14:textFill>
            <w14:solidFill>
              <w14:schemeClr w14:val="tx1"/>
            </w14:solidFill>
          </w14:textFill>
        </w:rPr>
        <w:t xml:space="preserve">    10.3.2.10输电线路架线工程检查及高空旁站内容如下：</w:t>
      </w:r>
    </w:p>
    <w:p w14:paraId="6BBEE147">
      <w:pPr>
        <w:numPr>
          <w:ilvl w:val="0"/>
          <w:numId w:val="2"/>
        </w:numPr>
        <w:spacing w:line="360" w:lineRule="auto"/>
        <w:ind w:left="420" w:leftChars="200"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无人机悬停旁站高空压接；</w:t>
      </w:r>
    </w:p>
    <w:p w14:paraId="7D3C3163">
      <w:pPr>
        <w:numPr>
          <w:ilvl w:val="0"/>
          <w:numId w:val="2"/>
        </w:numPr>
        <w:spacing w:line="360" w:lineRule="auto"/>
        <w:ind w:left="420" w:leftChars="200"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检查经过滑车的接续管护套使用情况，检查接续管过轮时损伤情况；</w:t>
      </w:r>
    </w:p>
    <w:p w14:paraId="5DF2E8C6">
      <w:pPr>
        <w:numPr>
          <w:ilvl w:val="0"/>
          <w:numId w:val="2"/>
        </w:numPr>
        <w:spacing w:line="360" w:lineRule="auto"/>
        <w:ind w:left="420" w:leftChars="200"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检查超过30°的转角塔、垂直档距较大、相邻档高差大的直线塔，双放线滑车设置情况；</w:t>
      </w:r>
    </w:p>
    <w:p w14:paraId="3A3E7D02">
      <w:pPr>
        <w:numPr>
          <w:ilvl w:val="0"/>
          <w:numId w:val="2"/>
        </w:numPr>
        <w:spacing w:line="360" w:lineRule="auto"/>
        <w:ind w:left="420" w:leftChars="200"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检查作业人员出线时对复合绝缘子防护情况，检查绝缘子伞套破损情况；</w:t>
      </w:r>
    </w:p>
    <w:bookmarkEnd w:id="39"/>
    <w:bookmarkEnd w:id="40"/>
    <w:p w14:paraId="382099DC">
      <w:pPr>
        <w:spacing w:line="360" w:lineRule="auto"/>
        <w:jc w:val="left"/>
        <w:outlineLvl w:val="0"/>
        <w:rPr>
          <w:rFonts w:ascii="黑体" w:hAnsi="黑体" w:eastAsia="黑体" w:cs="黑体"/>
          <w:color w:val="000000" w:themeColor="text1"/>
          <w:sz w:val="24"/>
          <w14:textFill>
            <w14:solidFill>
              <w14:schemeClr w14:val="tx1"/>
            </w14:solidFill>
          </w14:textFill>
        </w:rPr>
      </w:pPr>
      <w:bookmarkStart w:id="52" w:name="_Toc23443_WPSOffice_Level1"/>
      <w:bookmarkStart w:id="53" w:name="_Toc10759_WPSOffice_Level1"/>
      <w:bookmarkStart w:id="54" w:name="_Toc807_WPSOffice_Level1"/>
      <w:bookmarkStart w:id="55" w:name="_Toc107_WPSOffice_Level1"/>
      <w:bookmarkStart w:id="56" w:name="_Toc9050"/>
      <w:bookmarkStart w:id="57" w:name="_Toc12848"/>
      <w:bookmarkStart w:id="58" w:name="_Toc32013_WPSOffice_Level1"/>
      <w:bookmarkStart w:id="59" w:name="_Toc25956"/>
      <w:r>
        <w:rPr>
          <w:rFonts w:hint="eastAsia" w:ascii="黑体" w:hAnsi="黑体" w:eastAsia="黑体" w:cs="黑体"/>
          <w:color w:val="000000" w:themeColor="text1"/>
          <w:sz w:val="24"/>
          <w14:textFill>
            <w14:solidFill>
              <w14:schemeClr w14:val="tx1"/>
            </w14:solidFill>
          </w14:textFill>
        </w:rPr>
        <w:t>11 验收阶段无人机辅助监理</w:t>
      </w:r>
      <w:bookmarkEnd w:id="52"/>
    </w:p>
    <w:p w14:paraId="0E1A020B">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架空输电线路工程监理阶段性验收按照“杆塔组立前”（基础完成≥70％）、“导地线架设前” （铁塔组立完成≥70％）、投运前阶段开展三次。</w:t>
      </w:r>
    </w:p>
    <w:p w14:paraId="600A8E05">
      <w:pPr>
        <w:spacing w:line="360" w:lineRule="auto"/>
        <w:jc w:val="left"/>
        <w:outlineLvl w:val="0"/>
        <w:rPr>
          <w:rFonts w:ascii="黑体" w:hAnsi="黑体" w:eastAsia="黑体" w:cs="黑体"/>
          <w:color w:val="000000" w:themeColor="text1"/>
          <w:szCs w:val="21"/>
          <w14:textFill>
            <w14:solidFill>
              <w14:schemeClr w14:val="tx1"/>
            </w14:solidFill>
          </w14:textFill>
        </w:rPr>
      </w:pPr>
      <w:bookmarkStart w:id="60" w:name="_Toc19224_WPSOffice_Level2"/>
      <w:r>
        <w:rPr>
          <w:rFonts w:hint="eastAsia" w:ascii="黑体" w:hAnsi="黑体" w:eastAsia="黑体" w:cs="黑体"/>
          <w:color w:val="000000" w:themeColor="text1"/>
          <w:szCs w:val="21"/>
          <w14:textFill>
            <w14:solidFill>
              <w14:schemeClr w14:val="tx1"/>
            </w14:solidFill>
          </w14:textFill>
        </w:rPr>
        <w:t>11.1.杆塔组立前阶段验收</w:t>
      </w:r>
      <w:bookmarkEnd w:id="60"/>
    </w:p>
    <w:p w14:paraId="72ADF552">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asciiTheme="minorEastAsia" w:hAnsiTheme="minorEastAsia" w:cstheme="minorEastAsia"/>
          <w:color w:val="000000" w:themeColor="text1"/>
          <w14:textFill>
            <w14:solidFill>
              <w14:schemeClr w14:val="tx1"/>
            </w14:solidFill>
          </w14:textFill>
        </w:rPr>
        <w:t>由多旋翼</w:t>
      </w:r>
      <w:r>
        <w:rPr>
          <w:rFonts w:hint="eastAsia" w:asciiTheme="minorEastAsia" w:hAnsiTheme="minorEastAsia" w:cstheme="minorEastAsia"/>
          <w:color w:val="000000" w:themeColor="text1"/>
          <w14:textFill>
            <w14:solidFill>
              <w14:schemeClr w14:val="tx1"/>
            </w14:solidFill>
          </w14:textFill>
        </w:rPr>
        <w:t>无人机携带</w:t>
      </w:r>
      <w:r>
        <w:rPr>
          <w:rFonts w:asciiTheme="minorEastAsia" w:hAnsiTheme="minorEastAsia" w:cstheme="minorEastAsia"/>
          <w:color w:val="000000" w:themeColor="text1"/>
          <w14:textFill>
            <w14:solidFill>
              <w14:schemeClr w14:val="tx1"/>
            </w14:solidFill>
          </w14:textFill>
        </w:rPr>
        <w:t>变焦相机对</w:t>
      </w:r>
      <w:r>
        <w:rPr>
          <w:rFonts w:hint="eastAsia" w:asciiTheme="minorEastAsia" w:hAnsiTheme="minorEastAsia" w:cstheme="minorEastAsia"/>
          <w:color w:val="000000" w:themeColor="text1"/>
          <w14:textFill>
            <w14:solidFill>
              <w14:schemeClr w14:val="tx1"/>
            </w14:solidFill>
          </w14:textFill>
        </w:rPr>
        <w:t>施工基础作业面</w:t>
      </w:r>
      <w:r>
        <w:rPr>
          <w:rFonts w:asciiTheme="minorEastAsia" w:hAnsiTheme="minorEastAsia" w:cstheme="minorEastAsia"/>
          <w:color w:val="000000" w:themeColor="text1"/>
          <w14:textFill>
            <w14:solidFill>
              <w14:schemeClr w14:val="tx1"/>
            </w14:solidFill>
          </w14:textFill>
        </w:rPr>
        <w:t>进行精细化拍摄</w:t>
      </w:r>
      <w:r>
        <w:rPr>
          <w:rFonts w:hint="eastAsia" w:asciiTheme="minorEastAsia" w:hAnsiTheme="minorEastAsia" w:cstheme="minorEastAsia"/>
          <w:color w:val="000000" w:themeColor="text1"/>
          <w14:textFill>
            <w14:solidFill>
              <w14:schemeClr w14:val="tx1"/>
            </w14:solidFill>
          </w14:textFill>
        </w:rPr>
        <w:t xml:space="preserve">，按照监理验收范围开展检查，填写无人机验收记录表和验收问题处理单，见附录C。 </w:t>
      </w:r>
    </w:p>
    <w:p w14:paraId="32DF23CB">
      <w:pPr>
        <w:spacing w:line="360" w:lineRule="auto"/>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11.1.1  检查</w:t>
      </w:r>
      <w:r>
        <w:rPr>
          <w:rFonts w:hint="eastAsia" w:ascii="宋体" w:hAnsi="宋体" w:eastAsia="宋体" w:cs="宋体"/>
          <w:color w:val="000000" w:themeColor="text1"/>
          <w:szCs w:val="21"/>
          <w14:textFill>
            <w14:solidFill>
              <w14:schemeClr w14:val="tx1"/>
            </w14:solidFill>
          </w14:textFill>
        </w:rPr>
        <w:t>成品保护措施落实情况，识别地脚螺栓丝扣部分未包裹防护，基础外露部分未加遮盖物等缺陷</w:t>
      </w:r>
      <w:r>
        <w:rPr>
          <w:rFonts w:hint="eastAsia" w:asciiTheme="minorEastAsia" w:hAnsiTheme="minorEastAsia" w:cstheme="minorEastAsia"/>
          <w:color w:val="000000" w:themeColor="text1"/>
          <w14:textFill>
            <w14:solidFill>
              <w14:schemeClr w14:val="tx1"/>
            </w14:solidFill>
          </w14:textFill>
        </w:rPr>
        <w:t>。</w:t>
      </w:r>
    </w:p>
    <w:p w14:paraId="5A8A22DD">
      <w:pPr>
        <w:spacing w:line="360" w:lineRule="auto"/>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11.1.2  检查基础混凝土观感质量，识别混凝土脱落、蜂窝麻面，钢筋外露等缺陷。</w:t>
      </w:r>
    </w:p>
    <w:p w14:paraId="0E607E05">
      <w:pPr>
        <w:spacing w:line="360" w:lineRule="auto"/>
        <w:jc w:val="left"/>
        <w:outlineLvl w:val="0"/>
        <w:rPr>
          <w:rFonts w:ascii="黑体" w:hAnsi="黑体" w:eastAsia="黑体" w:cs="黑体"/>
          <w:color w:val="000000" w:themeColor="text1"/>
          <w:szCs w:val="2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11.1.3  检查环保水保措施落实情况，识别场地未平整、裸土未</w:t>
      </w:r>
      <w:r>
        <w:rPr>
          <w:rFonts w:hint="eastAsia" w:ascii="宋体" w:hAnsi="宋体" w:eastAsia="宋体" w:cs="宋体"/>
          <w:color w:val="000000" w:themeColor="text1"/>
          <w:szCs w:val="21"/>
          <w14:textFill>
            <w14:solidFill>
              <w14:schemeClr w14:val="tx1"/>
            </w14:solidFill>
          </w14:textFill>
        </w:rPr>
        <w:t>苫盖，建筑垃圾残留问题</w:t>
      </w:r>
      <w:r>
        <w:rPr>
          <w:rFonts w:hint="eastAsia" w:asciiTheme="minorEastAsia" w:hAnsiTheme="minorEastAsia" w:cstheme="minorEastAsia"/>
          <w:color w:val="000000" w:themeColor="text1"/>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br w:type="textWrapping"/>
      </w:r>
      <w:r>
        <w:rPr>
          <w:rFonts w:hint="eastAsia" w:ascii="黑体" w:hAnsi="黑体" w:eastAsia="黑体" w:cs="黑体"/>
          <w:color w:val="000000" w:themeColor="text1"/>
          <w:szCs w:val="21"/>
          <w14:textFill>
            <w14:solidFill>
              <w14:schemeClr w14:val="tx1"/>
            </w14:solidFill>
          </w14:textFill>
        </w:rPr>
        <w:t>11.2.导地线架设前阶段验收</w:t>
      </w:r>
    </w:p>
    <w:p w14:paraId="24502687">
      <w:pPr>
        <w:spacing w:line="360" w:lineRule="auto"/>
        <w:ind w:firstLine="420" w:firstLineChars="200"/>
        <w:jc w:val="left"/>
        <w:rPr>
          <w:rFonts w:asciiTheme="minorEastAsia" w:hAnsiTheme="minorEastAsia" w:cstheme="minorEastAsia"/>
          <w:color w:val="000000" w:themeColor="text1"/>
          <w14:textFill>
            <w14:solidFill>
              <w14:schemeClr w14:val="tx1"/>
            </w14:solidFill>
          </w14:textFill>
        </w:rPr>
      </w:pPr>
      <w:r>
        <w:rPr>
          <w:rFonts w:asciiTheme="minorEastAsia" w:hAnsiTheme="minorEastAsia" w:cstheme="minorEastAsia"/>
          <w:color w:val="000000" w:themeColor="text1"/>
          <w14:textFill>
            <w14:solidFill>
              <w14:schemeClr w14:val="tx1"/>
            </w14:solidFill>
          </w14:textFill>
        </w:rPr>
        <w:t>由多旋翼</w:t>
      </w:r>
      <w:r>
        <w:rPr>
          <w:rFonts w:hint="eastAsia" w:asciiTheme="minorEastAsia" w:hAnsiTheme="minorEastAsia" w:cstheme="minorEastAsia"/>
          <w:color w:val="000000" w:themeColor="text1"/>
          <w14:textFill>
            <w14:solidFill>
              <w14:schemeClr w14:val="tx1"/>
            </w14:solidFill>
          </w14:textFill>
        </w:rPr>
        <w:t>无人机携带</w:t>
      </w:r>
      <w:r>
        <w:rPr>
          <w:rFonts w:asciiTheme="minorEastAsia" w:hAnsiTheme="minorEastAsia" w:cstheme="minorEastAsia"/>
          <w:color w:val="000000" w:themeColor="text1"/>
          <w14:textFill>
            <w14:solidFill>
              <w14:schemeClr w14:val="tx1"/>
            </w14:solidFill>
          </w14:textFill>
        </w:rPr>
        <w:t>变焦相机对</w:t>
      </w:r>
      <w:r>
        <w:rPr>
          <w:rFonts w:hint="eastAsia" w:asciiTheme="minorEastAsia" w:hAnsiTheme="minorEastAsia" w:cstheme="minorEastAsia"/>
          <w:color w:val="000000" w:themeColor="text1"/>
          <w14:textFill>
            <w14:solidFill>
              <w14:schemeClr w14:val="tx1"/>
            </w14:solidFill>
          </w14:textFill>
        </w:rPr>
        <w:t>杆塔环绕飞行，</w:t>
      </w:r>
      <w:r>
        <w:rPr>
          <w:rFonts w:asciiTheme="minorEastAsia" w:hAnsiTheme="minorEastAsia" w:cstheme="minorEastAsia"/>
          <w:color w:val="000000" w:themeColor="text1"/>
          <w14:textFill>
            <w14:solidFill>
              <w14:schemeClr w14:val="tx1"/>
            </w14:solidFill>
          </w14:textFill>
        </w:rPr>
        <w:t>精细化拍摄</w:t>
      </w:r>
      <w:r>
        <w:rPr>
          <w:rFonts w:hint="eastAsia" w:asciiTheme="minorEastAsia" w:hAnsiTheme="minorEastAsia" w:cstheme="minorEastAsia"/>
          <w:color w:val="000000" w:themeColor="text1"/>
          <w14:textFill>
            <w14:solidFill>
              <w14:schemeClr w14:val="tx1"/>
            </w14:solidFill>
          </w14:textFill>
        </w:rPr>
        <w:t>连接螺栓照片，按照监理验收范围开展检查，填写无人机验收记录表和验收问题处理单，见附录C。</w:t>
      </w:r>
    </w:p>
    <w:p w14:paraId="380DB4BF">
      <w:pPr>
        <w:spacing w:line="360" w:lineRule="auto"/>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11.2.1  检查杆塔异物情况，识别</w:t>
      </w:r>
      <w:r>
        <w:rPr>
          <w:rFonts w:asciiTheme="minorEastAsia" w:hAnsiTheme="minorEastAsia" w:cstheme="minorEastAsia"/>
          <w:color w:val="000000" w:themeColor="text1"/>
          <w14:textFill>
            <w14:solidFill>
              <w14:schemeClr w14:val="tx1"/>
            </w14:solidFill>
          </w14:textFill>
        </w:rPr>
        <w:t>鸟巢、蔓藤、风筝等</w:t>
      </w:r>
      <w:r>
        <w:rPr>
          <w:rFonts w:hint="eastAsia" w:asciiTheme="minorEastAsia" w:hAnsiTheme="minorEastAsia" w:cstheme="minorEastAsia"/>
          <w:color w:val="000000" w:themeColor="text1"/>
          <w14:textFill>
            <w14:solidFill>
              <w14:schemeClr w14:val="tx1"/>
            </w14:solidFill>
          </w14:textFill>
        </w:rPr>
        <w:t>异物。</w:t>
      </w:r>
    </w:p>
    <w:p w14:paraId="6F6343B7">
      <w:pPr>
        <w:spacing w:line="360" w:lineRule="auto"/>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11.2.2  检查塔材完整性和表面观感质量，识别缺塔材、镀锌层损坏等缺陷。</w:t>
      </w:r>
    </w:p>
    <w:p w14:paraId="592172F4">
      <w:pPr>
        <w:spacing w:line="360" w:lineRule="auto"/>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11.2.3  检查</w:t>
      </w:r>
      <w:r>
        <w:rPr>
          <w:rFonts w:asciiTheme="minorEastAsia" w:hAnsiTheme="minorEastAsia" w:cstheme="minorEastAsia"/>
          <w:color w:val="000000" w:themeColor="text1"/>
          <w14:textFill>
            <w14:solidFill>
              <w14:schemeClr w14:val="tx1"/>
            </w14:solidFill>
          </w14:textFill>
        </w:rPr>
        <w:t>螺栓杆的长度、螺纹裸露</w:t>
      </w:r>
      <w:r>
        <w:rPr>
          <w:rFonts w:hint="eastAsia" w:asciiTheme="minorEastAsia" w:hAnsiTheme="minorEastAsia" w:cstheme="minorEastAsia"/>
          <w:color w:val="000000" w:themeColor="text1"/>
          <w14:textFill>
            <w14:solidFill>
              <w14:schemeClr w14:val="tx1"/>
            </w14:solidFill>
          </w14:textFill>
        </w:rPr>
        <w:t>及缺失</w:t>
      </w:r>
      <w:r>
        <w:rPr>
          <w:rFonts w:asciiTheme="minorEastAsia" w:hAnsiTheme="minorEastAsia" w:cstheme="minorEastAsia"/>
          <w:color w:val="000000" w:themeColor="text1"/>
          <w14:textFill>
            <w14:solidFill>
              <w14:schemeClr w14:val="tx1"/>
            </w14:solidFill>
          </w14:textFill>
        </w:rPr>
        <w:t>情况</w:t>
      </w:r>
      <w:r>
        <w:rPr>
          <w:rFonts w:hint="eastAsia" w:asciiTheme="minorEastAsia" w:hAnsiTheme="minorEastAsia" w:cstheme="minorEastAsia"/>
          <w:color w:val="000000" w:themeColor="text1"/>
          <w14:textFill>
            <w14:solidFill>
              <w14:schemeClr w14:val="tx1"/>
            </w14:solidFill>
          </w14:textFill>
        </w:rPr>
        <w:t>，识别螺母缺失、未紧固等缺陷。</w:t>
      </w:r>
    </w:p>
    <w:p w14:paraId="7C8AE9F1">
      <w:pPr>
        <w:spacing w:line="360" w:lineRule="auto"/>
        <w:jc w:val="left"/>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11.2.4  检查脚钉</w:t>
      </w:r>
      <w:r>
        <w:rPr>
          <w:rFonts w:asciiTheme="minorEastAsia" w:hAnsiTheme="minorEastAsia" w:cstheme="minorEastAsia"/>
          <w:color w:val="000000" w:themeColor="text1"/>
          <w14:textFill>
            <w14:solidFill>
              <w14:schemeClr w14:val="tx1"/>
            </w14:solidFill>
          </w14:textFill>
        </w:rPr>
        <w:t>螺纹裸露情况</w:t>
      </w:r>
      <w:r>
        <w:rPr>
          <w:rFonts w:hint="eastAsia" w:asciiTheme="minorEastAsia" w:hAnsiTheme="minorEastAsia" w:cstheme="minorEastAsia"/>
          <w:color w:val="000000" w:themeColor="text1"/>
          <w14:textFill>
            <w14:solidFill>
              <w14:schemeClr w14:val="tx1"/>
            </w14:solidFill>
          </w14:textFill>
        </w:rPr>
        <w:t>，识别脚钉露丝等缺陷。</w:t>
      </w:r>
    </w:p>
    <w:p w14:paraId="79671076">
      <w:pPr>
        <w:spacing w:line="360" w:lineRule="auto"/>
        <w:jc w:val="left"/>
        <w:outlineLvl w:val="0"/>
        <w:rPr>
          <w:rFonts w:ascii="黑体" w:hAnsi="黑体" w:eastAsia="黑体" w:cs="黑体"/>
          <w:color w:val="000000" w:themeColor="text1"/>
          <w:szCs w:val="21"/>
          <w14:textFill>
            <w14:solidFill>
              <w14:schemeClr w14:val="tx1"/>
            </w14:solidFill>
          </w14:textFill>
        </w:rPr>
      </w:pPr>
      <w:bookmarkStart w:id="61" w:name="_Toc24324_WPSOffice_Level2"/>
      <w:r>
        <w:rPr>
          <w:rFonts w:hint="eastAsia" w:ascii="黑体" w:hAnsi="黑体" w:eastAsia="黑体" w:cs="黑体"/>
          <w:color w:val="000000" w:themeColor="text1"/>
          <w:szCs w:val="21"/>
          <w14:textFill>
            <w14:solidFill>
              <w14:schemeClr w14:val="tx1"/>
            </w14:solidFill>
          </w14:textFill>
        </w:rPr>
        <w:t>11.3.投运前阶段验收</w:t>
      </w:r>
      <w:bookmarkEnd w:id="61"/>
    </w:p>
    <w:p w14:paraId="76321B4A">
      <w:pPr>
        <w:spacing w:line="360" w:lineRule="auto"/>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由多旋翼无人机挂携带焦相机悬停停在杆塔每一层级，对该层级绝缘子、线路金具、导线与金具连接处和附属设施进行精确拍照，</w:t>
      </w:r>
      <w:r>
        <w:rPr>
          <w:rFonts w:hint="eastAsia" w:asciiTheme="minorEastAsia" w:hAnsiTheme="minorEastAsia" w:cstheme="minorEastAsia"/>
          <w:color w:val="000000" w:themeColor="text1"/>
          <w14:textFill>
            <w14:solidFill>
              <w14:schemeClr w14:val="tx1"/>
            </w14:solidFill>
          </w14:textFill>
        </w:rPr>
        <w:t>按照监理验收范围开展检查，</w:t>
      </w:r>
      <w:r>
        <w:rPr>
          <w:rFonts w:hint="eastAsia" w:ascii="宋体" w:hAnsi="宋体" w:eastAsia="宋体" w:cs="宋体"/>
          <w:color w:val="000000" w:themeColor="text1"/>
          <w:szCs w:val="21"/>
          <w14:textFill>
            <w14:solidFill>
              <w14:schemeClr w14:val="tx1"/>
            </w14:solidFill>
          </w14:textFill>
        </w:rPr>
        <w:t>填写无人机验收记录表和验收问题处理单，见附录B。</w:t>
      </w:r>
    </w:p>
    <w:p w14:paraId="3B3A4BCE">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11.3.1  检查绝缘子伞裙的完整性和表面观感质量，识别绝缘子破损、污秽等缺陷。</w:t>
      </w:r>
    </w:p>
    <w:p w14:paraId="5599C800">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11.3.2  检查防震锤的位置、外观纹理、颜色特征，识别防震锤脱落、锈蚀、滑移等缺陷。</w:t>
      </w:r>
    </w:p>
    <w:p w14:paraId="4E4C3254">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11.3.3  检查销钉的露出长度、开口销状态，识别销钉缺失、开口销开口角度不足等缺陷。</w:t>
      </w:r>
    </w:p>
    <w:p w14:paraId="3E5E82C2">
      <w:pPr>
        <w:widowControl/>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11.3.4  检查铝包带</w:t>
      </w:r>
      <w:r>
        <w:rPr>
          <w:rFonts w:hint="eastAsia" w:ascii="宋体" w:hAnsi="宋体" w:eastAsia="宋体" w:cs="宋体"/>
          <w:color w:val="000000" w:themeColor="text1"/>
          <w:kern w:val="0"/>
          <w:szCs w:val="21"/>
          <w:lang w:bidi="ar"/>
          <w14:textFill>
            <w14:solidFill>
              <w14:schemeClr w14:val="tx1"/>
            </w14:solidFill>
          </w14:textFill>
        </w:rPr>
        <w:t>缠绕方向与长度，识别铝包带缠绕不紧密、露出线夹长度超标等缺陷。</w:t>
      </w:r>
    </w:p>
    <w:p w14:paraId="04AF1B79">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11.3.5  检查压接管表面观感质量和平整度，识别压接管毛刺、弯曲超标等缺陷。</w:t>
      </w:r>
    </w:p>
    <w:p w14:paraId="06D1AEC1">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11.3.6  检查附属设置安装情况，识别杆号牌、相位牌、警示牌、航空标志缺少或破损等缺陷。</w:t>
      </w:r>
      <w:bookmarkEnd w:id="53"/>
      <w:bookmarkEnd w:id="54"/>
    </w:p>
    <w:p w14:paraId="543C88C1">
      <w:pPr>
        <w:spacing w:line="360"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11.3.7  检查</w:t>
      </w:r>
      <w:r>
        <w:rPr>
          <w:rFonts w:hint="eastAsia" w:ascii="宋体" w:hAnsi="宋体" w:eastAsia="宋体" w:cs="宋体"/>
          <w:color w:val="000000" w:themeColor="text1"/>
          <w:kern w:val="0"/>
          <w:szCs w:val="21"/>
          <w:lang w:bidi="ar"/>
          <w14:textFill>
            <w14:solidFill>
              <w14:schemeClr w14:val="tx1"/>
            </w14:solidFill>
          </w14:textFill>
        </w:rPr>
        <w:t>临时占地区域植被恢复情况，识别环境保护和水保保持措施不到位问题。</w:t>
      </w:r>
    </w:p>
    <w:p w14:paraId="4E0D7025">
      <w:pPr>
        <w:spacing w:line="360" w:lineRule="auto"/>
        <w:jc w:val="left"/>
        <w:rPr>
          <w:rFonts w:ascii="黑体" w:hAnsi="黑体" w:eastAsia="黑体" w:cs="黑体"/>
          <w:color w:val="000000" w:themeColor="text1"/>
          <w:sz w:val="24"/>
          <w14:textFill>
            <w14:solidFill>
              <w14:schemeClr w14:val="tx1"/>
            </w14:solidFill>
          </w14:textFill>
        </w:rPr>
      </w:pPr>
      <w:bookmarkStart w:id="62" w:name="_Toc22094_WPSOffice_Level1"/>
      <w:r>
        <w:rPr>
          <w:rFonts w:hint="eastAsia" w:ascii="黑体" w:hAnsi="黑体" w:eastAsia="黑体" w:cs="黑体"/>
          <w:color w:val="000000" w:themeColor="text1"/>
          <w:sz w:val="24"/>
          <w14:textFill>
            <w14:solidFill>
              <w14:schemeClr w14:val="tx1"/>
            </w14:solidFill>
          </w14:textFill>
        </w:rPr>
        <w:t>12 文件资料</w:t>
      </w:r>
      <w:bookmarkEnd w:id="55"/>
      <w:bookmarkEnd w:id="56"/>
      <w:bookmarkEnd w:id="57"/>
      <w:bookmarkEnd w:id="58"/>
      <w:bookmarkEnd w:id="59"/>
      <w:r>
        <w:rPr>
          <w:rFonts w:hint="eastAsia" w:ascii="黑体" w:hAnsi="黑体" w:eastAsia="黑体" w:cs="黑体"/>
          <w:color w:val="000000" w:themeColor="text1"/>
          <w:sz w:val="24"/>
          <w14:textFill>
            <w14:solidFill>
              <w14:schemeClr w14:val="tx1"/>
            </w14:solidFill>
          </w14:textFill>
        </w:rPr>
        <w:t>整理</w:t>
      </w:r>
      <w:bookmarkEnd w:id="62"/>
    </w:p>
    <w:p w14:paraId="1B498C03">
      <w:pPr>
        <w:spacing w:line="360" w:lineRule="auto"/>
        <w:ind w:firstLine="210" w:firstLineChars="100"/>
        <w:jc w:val="left"/>
        <w:outlineLvl w:val="1"/>
        <w:rPr>
          <w:rFonts w:asciiTheme="minorEastAsia" w:hAnsiTheme="minorEastAsia" w:cstheme="minorEastAsia"/>
          <w:color w:val="000000" w:themeColor="text1"/>
          <w:kern w:val="0"/>
          <w:szCs w:val="20"/>
          <w14:textFill>
            <w14:solidFill>
              <w14:schemeClr w14:val="tx1"/>
            </w14:solidFill>
          </w14:textFill>
        </w:rPr>
      </w:pPr>
      <w:bookmarkStart w:id="63" w:name="_Toc7725"/>
      <w:bookmarkStart w:id="64" w:name="_Toc5479"/>
      <w:bookmarkStart w:id="65" w:name="_Toc22053_WPSOffice_Level2"/>
      <w:bookmarkStart w:id="66" w:name="_Toc18367_WPSOffice_Level2"/>
      <w:r>
        <w:rPr>
          <w:rFonts w:hint="eastAsia" w:ascii="黑体" w:hAnsi="黑体" w:eastAsia="黑体" w:cs="黑体"/>
          <w:color w:val="000000" w:themeColor="text1"/>
          <w:szCs w:val="21"/>
          <w14:textFill>
            <w14:solidFill>
              <w14:schemeClr w14:val="tx1"/>
            </w14:solidFill>
          </w14:textFill>
        </w:rPr>
        <w:t xml:space="preserve">12.1 </w:t>
      </w:r>
      <w:bookmarkEnd w:id="63"/>
      <w:bookmarkEnd w:id="64"/>
      <w:bookmarkEnd w:id="65"/>
      <w:bookmarkEnd w:id="66"/>
      <w:r>
        <w:rPr>
          <w:rFonts w:hint="eastAsia" w:asciiTheme="minorEastAsia" w:hAnsiTheme="minorEastAsia" w:cstheme="minorEastAsia"/>
          <w:color w:val="000000" w:themeColor="text1"/>
          <w:kern w:val="0"/>
          <w:szCs w:val="20"/>
          <w14:textFill>
            <w14:solidFill>
              <w14:schemeClr w14:val="tx1"/>
            </w14:solidFill>
          </w14:textFill>
        </w:rPr>
        <w:t>监理文件资料按照《电力建设工程监理规范》DL/T5434-2021执行。</w:t>
      </w:r>
    </w:p>
    <w:p w14:paraId="7756BC7E">
      <w:pPr>
        <w:spacing w:line="360" w:lineRule="auto"/>
        <w:ind w:firstLine="210" w:firstLineChars="100"/>
        <w:jc w:val="left"/>
        <w:outlineLvl w:val="1"/>
        <w:rPr>
          <w:rFonts w:asciiTheme="minorEastAsia" w:hAnsiTheme="minorEastAsia" w:cstheme="minorEastAsia"/>
          <w:color w:val="000000" w:themeColor="text1"/>
          <w:kern w:val="0"/>
          <w:szCs w:val="20"/>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 xml:space="preserve">12.2 </w:t>
      </w:r>
      <w:r>
        <w:rPr>
          <w:rFonts w:hint="eastAsia" w:asciiTheme="minorEastAsia" w:hAnsiTheme="minorEastAsia" w:cstheme="minorEastAsia"/>
          <w:color w:val="000000" w:themeColor="text1"/>
          <w:kern w:val="0"/>
          <w:szCs w:val="20"/>
          <w14:textFill>
            <w14:solidFill>
              <w14:schemeClr w14:val="tx1"/>
            </w14:solidFill>
          </w14:textFill>
        </w:rPr>
        <w:t>项目监理机构宜对无人机辅助监理文件资料进行整理，要求如下：</w:t>
      </w:r>
    </w:p>
    <w:p w14:paraId="16680C2F">
      <w:pPr>
        <w:spacing w:line="360" w:lineRule="auto"/>
        <w:ind w:firstLine="420" w:firstLineChars="200"/>
        <w:jc w:val="left"/>
        <w:outlineLvl w:val="1"/>
        <w:rPr>
          <w:rFonts w:asciiTheme="minorEastAsia" w:hAnsiTheme="minorEastAsia" w:cstheme="minorEastAsia"/>
          <w:color w:val="000000" w:themeColor="text1"/>
          <w:kern w:val="0"/>
          <w:szCs w:val="2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a）</w:t>
      </w:r>
      <w:r>
        <w:rPr>
          <w:rFonts w:hint="eastAsia" w:asciiTheme="minorEastAsia" w:hAnsiTheme="minorEastAsia" w:cstheme="minorEastAsia"/>
          <w:color w:val="000000" w:themeColor="text1"/>
          <w:kern w:val="0"/>
          <w:szCs w:val="20"/>
          <w14:textFill>
            <w14:solidFill>
              <w14:schemeClr w14:val="tx1"/>
            </w14:solidFill>
          </w14:textFill>
        </w:rPr>
        <w:t>策划类资料包括无人机工作方案、实施细则、</w:t>
      </w:r>
      <w:r>
        <w:rPr>
          <w:rFonts w:hint="eastAsia" w:asciiTheme="minorEastAsia" w:hAnsiTheme="minorEastAsia" w:cstheme="minorEastAsia"/>
          <w:color w:val="000000" w:themeColor="text1"/>
          <w14:textFill>
            <w14:solidFill>
              <w14:schemeClr w14:val="tx1"/>
            </w14:solidFill>
          </w14:textFill>
        </w:rPr>
        <w:t>无人机设备台账、维护保养记录、维修报告</w:t>
      </w:r>
      <w:r>
        <w:rPr>
          <w:rFonts w:hint="eastAsia" w:asciiTheme="minorEastAsia" w:hAnsiTheme="minorEastAsia" w:cstheme="minorEastAsia"/>
          <w:color w:val="000000" w:themeColor="text1"/>
          <w:kern w:val="0"/>
          <w:szCs w:val="20"/>
          <w14:textFill>
            <w14:solidFill>
              <w14:schemeClr w14:val="tx1"/>
            </w14:solidFill>
          </w14:textFill>
        </w:rPr>
        <w:t>、无人机驾驶员资格文件等。</w:t>
      </w:r>
    </w:p>
    <w:p w14:paraId="360301DC">
      <w:pPr>
        <w:spacing w:line="360" w:lineRule="auto"/>
        <w:ind w:firstLine="420" w:firstLineChars="200"/>
        <w:jc w:val="left"/>
        <w:outlineLvl w:val="1"/>
        <w:rPr>
          <w:rFonts w:asciiTheme="minorEastAsia" w:hAnsiTheme="minorEastAsia" w:cstheme="minorEastAsia"/>
          <w:color w:val="000000" w:themeColor="text1"/>
          <w:kern w:val="0"/>
          <w:szCs w:val="20"/>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b）</w:t>
      </w:r>
      <w:r>
        <w:rPr>
          <w:rFonts w:hint="eastAsia" w:asciiTheme="minorEastAsia" w:hAnsiTheme="minorEastAsia" w:cstheme="minorEastAsia"/>
          <w:color w:val="000000" w:themeColor="text1"/>
          <w:kern w:val="0"/>
          <w:szCs w:val="20"/>
          <w14:textFill>
            <w14:solidFill>
              <w14:schemeClr w14:val="tx1"/>
            </w14:solidFill>
          </w14:textFill>
        </w:rPr>
        <w:t>检查类资料包括过程中影像资料、勘察检查记录表、无人机验收记录表、无人机验收问题处理单、通电检查表、无人机巡视记录表等。</w:t>
      </w:r>
    </w:p>
    <w:p w14:paraId="3AE7CD7A">
      <w:pPr>
        <w:spacing w:line="360" w:lineRule="auto"/>
        <w:ind w:firstLine="420" w:firstLineChars="200"/>
        <w:jc w:val="left"/>
        <w:outlineLvl w:val="1"/>
        <w:rPr>
          <w:rFonts w:asciiTheme="minorEastAsia" w:hAnsiTheme="minorEastAsia" w:cstheme="minorEastAsia"/>
          <w:color w:val="000000" w:themeColor="text1"/>
          <w:kern w:val="0"/>
          <w:szCs w:val="20"/>
          <w14:textFill>
            <w14:solidFill>
              <w14:schemeClr w14:val="tx1"/>
            </w14:solidFill>
          </w14:textFill>
        </w:rPr>
      </w:pPr>
      <w:r>
        <w:rPr>
          <w:rFonts w:hint="eastAsia" w:asciiTheme="minorEastAsia" w:hAnsiTheme="minorEastAsia" w:cstheme="minorEastAsia"/>
          <w:color w:val="000000" w:themeColor="text1"/>
          <w:kern w:val="0"/>
          <w:szCs w:val="20"/>
          <w14:textFill>
            <w14:solidFill>
              <w14:schemeClr w14:val="tx1"/>
            </w14:solidFill>
          </w14:textFill>
        </w:rPr>
        <w:t>c）验收类资料包括工程各阶段转序验收记录表、无人机竣工验收资料、缺陷整改闭环记录等监理核心文档</w:t>
      </w:r>
    </w:p>
    <w:p w14:paraId="2F54CC87">
      <w:pPr>
        <w:spacing w:line="360" w:lineRule="auto"/>
        <w:ind w:firstLine="210" w:firstLineChars="100"/>
        <w:jc w:val="left"/>
        <w:outlineLvl w:val="1"/>
        <w:rPr>
          <w:rFonts w:asciiTheme="minorEastAsia" w:hAnsiTheme="minorEastAsia" w:cstheme="minorEastAsia"/>
          <w:color w:val="000000" w:themeColor="text1"/>
          <w:kern w:val="0"/>
          <w:szCs w:val="20"/>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12.3</w:t>
      </w:r>
      <w:r>
        <w:rPr>
          <w:rFonts w:hint="eastAsia" w:asciiTheme="minorEastAsia" w:hAnsiTheme="minorEastAsia" w:cstheme="minorEastAsia"/>
          <w:color w:val="000000" w:themeColor="text1"/>
          <w:kern w:val="0"/>
          <w:szCs w:val="20"/>
          <w14:textFill>
            <w14:solidFill>
              <w14:schemeClr w14:val="tx1"/>
            </w14:solidFill>
          </w14:textFill>
        </w:rPr>
        <w:t>文件资料的归档应按建设单位、监理单位相关要求执行。</w:t>
      </w:r>
    </w:p>
    <w:p w14:paraId="119399BC">
      <w:pPr>
        <w:pStyle w:val="6"/>
        <w:widowControl/>
        <w:shd w:val="clear" w:color="auto" w:fill="FFFFFF"/>
        <w:spacing w:before="192" w:beforeAutospacing="0" w:after="192" w:afterAutospacing="0"/>
        <w:jc w:val="center"/>
        <w:rPr>
          <w:rStyle w:val="10"/>
          <w:rFonts w:ascii="黑体" w:hAnsi="黑体" w:eastAsia="黑体" w:cs="黑体"/>
          <w:b w:val="0"/>
          <w:color w:val="000000" w:themeColor="text1"/>
          <w:shd w:val="clear" w:color="auto" w:fill="FFFFFF"/>
          <w14:textFill>
            <w14:solidFill>
              <w14:schemeClr w14:val="tx1"/>
            </w14:solidFill>
          </w14:textFill>
        </w:rPr>
      </w:pPr>
    </w:p>
    <w:p w14:paraId="33303171">
      <w:pPr>
        <w:pStyle w:val="6"/>
        <w:widowControl/>
        <w:shd w:val="clear" w:color="auto" w:fill="FFFFFF"/>
        <w:spacing w:before="192" w:beforeAutospacing="0" w:after="192" w:afterAutospacing="0"/>
        <w:jc w:val="center"/>
        <w:rPr>
          <w:rStyle w:val="10"/>
          <w:rFonts w:ascii="黑体" w:hAnsi="黑体" w:eastAsia="黑体" w:cs="黑体"/>
          <w:b w:val="0"/>
          <w:color w:val="000000" w:themeColor="text1"/>
          <w:shd w:val="clear" w:color="auto" w:fill="FFFFFF"/>
          <w14:textFill>
            <w14:solidFill>
              <w14:schemeClr w14:val="tx1"/>
            </w14:solidFill>
          </w14:textFill>
        </w:rPr>
      </w:pPr>
      <w:r>
        <w:rPr>
          <w:rStyle w:val="10"/>
          <w:rFonts w:hint="eastAsia" w:ascii="黑体" w:hAnsi="黑体" w:eastAsia="黑体" w:cs="黑体"/>
          <w:b w:val="0"/>
          <w:color w:val="000000" w:themeColor="text1"/>
          <w:shd w:val="clear" w:color="auto" w:fill="FFFFFF"/>
          <w14:textFill>
            <w14:solidFill>
              <w14:schemeClr w14:val="tx1"/>
            </w14:solidFill>
          </w14:textFill>
        </w:rPr>
        <w:t>附录A</w:t>
      </w:r>
    </w:p>
    <w:p w14:paraId="369854A4">
      <w:pPr>
        <w:pStyle w:val="6"/>
        <w:widowControl/>
        <w:shd w:val="clear" w:color="auto" w:fill="FFFFFF"/>
        <w:spacing w:before="192" w:beforeAutospacing="0" w:after="192" w:afterAutospacing="0"/>
        <w:jc w:val="center"/>
        <w:rPr>
          <w:rStyle w:val="10"/>
          <w:rFonts w:ascii="黑体" w:hAnsi="黑体" w:eastAsia="黑体" w:cs="黑体"/>
          <w:b w:val="0"/>
          <w:color w:val="000000" w:themeColor="text1"/>
          <w:shd w:val="clear" w:color="auto" w:fill="FFFFFF"/>
          <w14:textFill>
            <w14:solidFill>
              <w14:schemeClr w14:val="tx1"/>
            </w14:solidFill>
          </w14:textFill>
        </w:rPr>
      </w:pPr>
      <w:r>
        <w:rPr>
          <w:rFonts w:hint="eastAsia" w:ascii="黑体" w:hAnsi="黑体" w:eastAsia="黑体" w:cs="黑体"/>
          <w:color w:val="000000" w:themeColor="text1"/>
          <w:shd w:val="clear" w:color="auto" w:fill="FFFFFF"/>
          <w14:textFill>
            <w14:solidFill>
              <w14:schemeClr w14:val="tx1"/>
            </w14:solidFill>
          </w14:textFill>
        </w:rPr>
        <w:t>智能化技术应用</w:t>
      </w:r>
    </w:p>
    <w:p w14:paraId="2EF3066F">
      <w:pPr>
        <w:pStyle w:val="6"/>
        <w:widowControl/>
        <w:shd w:val="clear" w:color="auto" w:fill="FFFFFF"/>
        <w:spacing w:before="192" w:beforeAutospacing="0" w:after="192" w:afterAutospacing="0"/>
        <w:jc w:val="center"/>
        <w:rPr>
          <w:rStyle w:val="10"/>
          <w:rFonts w:ascii="黑体" w:hAnsi="黑体" w:eastAsia="黑体" w:cs="黑体"/>
          <w:b w:val="0"/>
          <w:color w:val="000000" w:themeColor="text1"/>
          <w:shd w:val="clear" w:color="auto" w:fill="FFFFFF"/>
          <w14:textFill>
            <w14:solidFill>
              <w14:schemeClr w14:val="tx1"/>
            </w14:solidFill>
          </w14:textFill>
        </w:rPr>
      </w:pPr>
      <w:bookmarkStart w:id="67" w:name="_Toc18898_WPSOffice_Level1"/>
      <w:bookmarkStart w:id="68" w:name="_Toc12839_WPSOffice_Level1"/>
      <w:r>
        <w:rPr>
          <w:rStyle w:val="10"/>
          <w:rFonts w:hint="eastAsia" w:ascii="黑体" w:hAnsi="黑体" w:eastAsia="黑体" w:cs="黑体"/>
          <w:b w:val="0"/>
          <w:color w:val="000000" w:themeColor="text1"/>
          <w:shd w:val="clear" w:color="auto" w:fill="FFFFFF"/>
          <w14:textFill>
            <w14:solidFill>
              <w14:schemeClr w14:val="tx1"/>
            </w14:solidFill>
          </w14:textFill>
        </w:rPr>
        <w:t>（技术性）</w:t>
      </w:r>
      <w:bookmarkEnd w:id="67"/>
      <w:bookmarkEnd w:id="68"/>
      <w:r>
        <w:rPr>
          <w:rStyle w:val="10"/>
          <w:rFonts w:hint="eastAsia" w:ascii="黑体" w:hAnsi="黑体" w:eastAsia="黑体" w:cs="黑体"/>
          <w:b w:val="0"/>
          <w:color w:val="000000" w:themeColor="text1"/>
          <w:shd w:val="clear" w:color="auto" w:fill="FFFFFF"/>
          <w14:textFill>
            <w14:solidFill>
              <w14:schemeClr w14:val="tx1"/>
            </w14:solidFill>
          </w14:textFill>
        </w:rPr>
        <w:t xml:space="preserve"> </w:t>
      </w:r>
    </w:p>
    <w:p w14:paraId="376F8F94">
      <w:pPr>
        <w:pStyle w:val="6"/>
        <w:widowControl/>
        <w:shd w:val="clear" w:color="auto" w:fill="FFFFFF"/>
        <w:spacing w:beforeAutospacing="0" w:afterAutospacing="0" w:line="360" w:lineRule="auto"/>
        <w:rPr>
          <w:rFonts w:ascii="黑体" w:hAnsi="黑体" w:eastAsia="黑体" w:cs="黑体"/>
          <w:color w:val="000000" w:themeColor="text1"/>
          <w:shd w:val="clear" w:color="auto" w:fill="FFFFFF"/>
          <w14:textFill>
            <w14:solidFill>
              <w14:schemeClr w14:val="tx1"/>
            </w14:solidFill>
          </w14:textFill>
        </w:rPr>
      </w:pPr>
      <w:bookmarkStart w:id="69" w:name="_Toc13133_WPSOffice_Level1"/>
      <w:bookmarkStart w:id="70" w:name="_Toc19224_WPSOffice_Level1"/>
      <w:r>
        <w:rPr>
          <w:rFonts w:hint="eastAsia" w:ascii="黑体" w:hAnsi="黑体" w:eastAsia="黑体" w:cs="黑体"/>
          <w:color w:val="000000" w:themeColor="text1"/>
          <w:shd w:val="clear" w:color="auto" w:fill="FFFFFF"/>
          <w14:textFill>
            <w14:solidFill>
              <w14:schemeClr w14:val="tx1"/>
            </w14:solidFill>
          </w14:textFill>
        </w:rPr>
        <w:t>1 智能化技术应用</w:t>
      </w:r>
      <w:bookmarkEnd w:id="69"/>
      <w:bookmarkEnd w:id="70"/>
    </w:p>
    <w:p w14:paraId="6628AAB0">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引入无人机远程监控平台、边缘计算设备及 AI 识别技术，构建 “硬件 + 软件 + 算法” 一体化管控体系，形成 “前端采集 — 边缘处理 — 云端协同” 链路,搭建智能化体系。无人机采集图像实时传至边缘设备，由轻量化AI模型初筛疑似风险；边缘设备将结果与关键图像传至平台，平台通过专用AI模型精准识别塔下违规站人、高空防护缺失、金具螺栓松动等风险；将疑似违章推送至后台系统由现场监理人员复核，以降低误判漏判概率，并对违章图片进行位置等相关信息标注。平台设置经验库，收集行业隐患防控、特殊地形巡检经验，供监理人员参考优化流程；同时自动记录本项目风险数据，形成个性化台账，为管理体系持续升级提供支撑。</w:t>
      </w:r>
    </w:p>
    <w:p w14:paraId="3602D2AE">
      <w:pPr>
        <w:pStyle w:val="6"/>
        <w:widowControl/>
        <w:shd w:val="clear" w:color="auto" w:fill="FFFFFF"/>
        <w:spacing w:beforeAutospacing="0" w:afterAutospacing="0" w:line="360" w:lineRule="auto"/>
        <w:rPr>
          <w:rFonts w:ascii="黑体" w:hAnsi="黑体" w:eastAsia="黑体" w:cs="黑体"/>
          <w:color w:val="000000" w:themeColor="text1"/>
          <w:shd w:val="clear" w:color="auto" w:fill="FFFFFF"/>
          <w14:textFill>
            <w14:solidFill>
              <w14:schemeClr w14:val="tx1"/>
            </w14:solidFill>
          </w14:textFill>
        </w:rPr>
      </w:pPr>
      <w:bookmarkStart w:id="71" w:name="_Toc819_WPSOffice_Level1"/>
      <w:bookmarkStart w:id="72" w:name="_Toc24591_WPSOffice_Level1"/>
      <w:bookmarkStart w:id="73" w:name="_Toc24324_WPSOffice_Level1"/>
      <w:r>
        <w:rPr>
          <w:rFonts w:hint="eastAsia" w:ascii="黑体" w:hAnsi="黑体" w:eastAsia="黑体" w:cs="黑体"/>
          <w:color w:val="000000" w:themeColor="text1"/>
          <w:shd w:val="clear" w:color="auto" w:fill="FFFFFF"/>
          <w14:textFill>
            <w14:solidFill>
              <w14:schemeClr w14:val="tx1"/>
            </w14:solidFill>
          </w14:textFill>
        </w:rPr>
        <w:t>2 智能化技术应用算法介绍</w:t>
      </w:r>
      <w:bookmarkEnd w:id="71"/>
      <w:bookmarkEnd w:id="72"/>
      <w:bookmarkEnd w:id="73"/>
    </w:p>
    <w:p w14:paraId="3EE8D581">
      <w:pPr>
        <w:pStyle w:val="6"/>
        <w:widowControl/>
        <w:shd w:val="clear" w:color="auto" w:fill="FFFFFF"/>
        <w:spacing w:beforeAutospacing="0" w:afterAutospacing="0" w:line="360" w:lineRule="auto"/>
        <w:rPr>
          <w:rFonts w:ascii="黑体" w:hAnsi="黑体" w:eastAsia="黑体" w:cs="黑体"/>
          <w:color w:val="000000" w:themeColor="text1"/>
          <w:sz w:val="21"/>
          <w:szCs w:val="21"/>
          <w:shd w:val="clear" w:color="auto" w:fill="FFFFFF"/>
          <w14:textFill>
            <w14:solidFill>
              <w14:schemeClr w14:val="tx1"/>
            </w14:solidFill>
          </w14:textFill>
        </w:rPr>
      </w:pPr>
      <w:bookmarkStart w:id="74" w:name="_Toc5411_WPSOffice_Level2"/>
      <w:bookmarkStart w:id="75" w:name="_Toc819_WPSOffice_Level2"/>
      <w:bookmarkStart w:id="76" w:name="_Toc6778_WPSOffice_Level2"/>
      <w:r>
        <w:rPr>
          <w:rFonts w:hint="eastAsia" w:ascii="黑体" w:hAnsi="黑体" w:eastAsia="黑体" w:cs="黑体"/>
          <w:color w:val="000000" w:themeColor="text1"/>
          <w:sz w:val="21"/>
          <w:szCs w:val="21"/>
          <w:shd w:val="clear" w:color="auto" w:fill="FFFFFF"/>
          <w14:textFill>
            <w14:solidFill>
              <w14:schemeClr w14:val="tx1"/>
            </w14:solidFill>
          </w14:textFill>
        </w:rPr>
        <w:t>2.1 视觉图像类算法</w:t>
      </w:r>
      <w:bookmarkEnd w:id="74"/>
      <w:bookmarkEnd w:id="75"/>
      <w:bookmarkEnd w:id="76"/>
    </w:p>
    <w:p w14:paraId="4069C191">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根据无人机携带传感器的差异对算法分类，其中搭载可见光相机的无人机，可通过图像预处理提升画质、克服噪声与光照干扰，在统一检测框架下完成目标检测与基础特征提取；再结合具体缺陷类型，开发空间关系模型、合规性模型等专用解析模型，实现缺陷精准识别。</w:t>
      </w:r>
    </w:p>
    <w:p w14:paraId="37DA0F1D">
      <w:pPr>
        <w:pStyle w:val="6"/>
        <w:widowControl/>
        <w:shd w:val="clear" w:color="auto" w:fill="FFFFFF"/>
        <w:spacing w:beforeAutospacing="0" w:afterAutospacing="0" w:line="360" w:lineRule="auto"/>
        <w:rPr>
          <w:rFonts w:ascii="黑体" w:hAnsi="黑体" w:eastAsia="黑体" w:cs="黑体"/>
          <w:color w:val="000000" w:themeColor="text1"/>
          <w:sz w:val="21"/>
          <w:szCs w:val="21"/>
          <w:shd w:val="clear" w:color="auto" w:fill="FFFFFF"/>
          <w14:textFill>
            <w14:solidFill>
              <w14:schemeClr w14:val="tx1"/>
            </w14:solidFill>
          </w14:textFill>
        </w:rPr>
      </w:pPr>
      <w:bookmarkStart w:id="77" w:name="_Toc1819_WPSOffice_Level2"/>
      <w:bookmarkStart w:id="78" w:name="_Toc28631_WPSOffice_Level2"/>
      <w:bookmarkStart w:id="79" w:name="_Toc4101_WPSOffice_Level2"/>
      <w:r>
        <w:rPr>
          <w:rFonts w:hint="eastAsia" w:ascii="黑体" w:hAnsi="黑体" w:eastAsia="黑体" w:cs="黑体"/>
          <w:color w:val="000000" w:themeColor="text1"/>
          <w:sz w:val="21"/>
          <w:szCs w:val="21"/>
          <w:shd w:val="clear" w:color="auto" w:fill="FFFFFF"/>
          <w14:textFill>
            <w14:solidFill>
              <w14:schemeClr w14:val="tx1"/>
            </w14:solidFill>
          </w14:textFill>
        </w:rPr>
        <w:t>2.2 激光点云类算法</w:t>
      </w:r>
      <w:bookmarkEnd w:id="77"/>
      <w:bookmarkEnd w:id="78"/>
      <w:bookmarkEnd w:id="79"/>
    </w:p>
    <w:p w14:paraId="1FA1EE96">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搭载激光雷达的无人机可采集点云数据，结合机载传感器等三维数据，通过几何分析、优化算法与控制理论，实现对电力设施本体状态及运行环境的量化评估。</w:t>
      </w:r>
    </w:p>
    <w:p w14:paraId="6310FC61">
      <w:pPr>
        <w:pStyle w:val="6"/>
        <w:widowControl/>
        <w:shd w:val="clear" w:color="auto" w:fill="FFFFFF"/>
        <w:spacing w:beforeAutospacing="0" w:afterAutospacing="0" w:line="360" w:lineRule="auto"/>
        <w:rPr>
          <w:rFonts w:ascii="黑体" w:hAnsi="黑体" w:eastAsia="黑体" w:cs="黑体"/>
          <w:color w:val="000000" w:themeColor="text1"/>
          <w:sz w:val="21"/>
          <w:szCs w:val="21"/>
          <w:shd w:val="clear" w:color="auto" w:fill="FFFFFF"/>
          <w14:textFill>
            <w14:solidFill>
              <w14:schemeClr w14:val="tx1"/>
            </w14:solidFill>
          </w14:textFill>
        </w:rPr>
      </w:pPr>
      <w:bookmarkStart w:id="80" w:name="_Toc20946_WPSOffice_Level2"/>
      <w:bookmarkStart w:id="81" w:name="_Toc13070_WPSOffice_Level2"/>
      <w:bookmarkStart w:id="82" w:name="_Toc5660_WPSOffice_Level2"/>
      <w:r>
        <w:rPr>
          <w:rFonts w:hint="eastAsia" w:ascii="黑体" w:hAnsi="黑体" w:eastAsia="黑体" w:cs="黑体"/>
          <w:color w:val="000000" w:themeColor="text1"/>
          <w:sz w:val="21"/>
          <w:szCs w:val="21"/>
          <w:shd w:val="clear" w:color="auto" w:fill="FFFFFF"/>
          <w14:textFill>
            <w14:solidFill>
              <w14:schemeClr w14:val="tx1"/>
            </w14:solidFill>
          </w14:textFill>
        </w:rPr>
        <w:t>2.3 红外热成像类算法</w:t>
      </w:r>
      <w:bookmarkEnd w:id="80"/>
      <w:bookmarkEnd w:id="81"/>
      <w:bookmarkEnd w:id="82"/>
    </w:p>
    <w:p w14:paraId="118C88A2">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搭载红外热成像仪的无人机可捕捉电力设备的红外辐射特征，通过温度场分析与热异常识别技术，实现对设备隐性故障的早期预警与精准定位。该类算法能有效克服光照、气候等环境干扰，聚焦设备发热异常这一核心故障表征，是保障线路运行状态的关键技术。</w:t>
      </w:r>
    </w:p>
    <w:p w14:paraId="17E11807">
      <w:pPr>
        <w:pStyle w:val="6"/>
        <w:widowControl/>
        <w:shd w:val="clear" w:color="auto" w:fill="FFFFFF"/>
        <w:spacing w:beforeAutospacing="0" w:afterAutospacing="0" w:line="360" w:lineRule="auto"/>
        <w:rPr>
          <w:rFonts w:ascii="黑体" w:hAnsi="黑体" w:eastAsia="黑体" w:cs="黑体"/>
          <w:color w:val="000000" w:themeColor="text1"/>
          <w:sz w:val="21"/>
          <w:szCs w:val="21"/>
          <w:shd w:val="clear" w:color="auto" w:fill="FFFFFF"/>
          <w14:textFill>
            <w14:solidFill>
              <w14:schemeClr w14:val="tx1"/>
            </w14:solidFill>
          </w14:textFill>
        </w:rPr>
      </w:pPr>
      <w:bookmarkStart w:id="83" w:name="_Toc5276_WPSOffice_Level2"/>
      <w:bookmarkStart w:id="84" w:name="_Toc25562_WPSOffice_Level2"/>
      <w:bookmarkStart w:id="85" w:name="_Toc12178_WPSOffice_Level2"/>
      <w:r>
        <w:rPr>
          <w:rFonts w:hint="eastAsia" w:ascii="黑体" w:hAnsi="黑体" w:eastAsia="黑体" w:cs="黑体"/>
          <w:color w:val="000000" w:themeColor="text1"/>
          <w:sz w:val="21"/>
          <w:szCs w:val="21"/>
          <w:shd w:val="clear" w:color="auto" w:fill="FFFFFF"/>
          <w14:textFill>
            <w14:solidFill>
              <w14:schemeClr w14:val="tx1"/>
            </w14:solidFill>
          </w14:textFill>
        </w:rPr>
        <w:t>2.4逻辑识别算法</w:t>
      </w:r>
      <w:bookmarkEnd w:id="83"/>
      <w:bookmarkEnd w:id="84"/>
      <w:bookmarkEnd w:id="85"/>
    </w:p>
    <w:p w14:paraId="300CD0DF">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 逻辑识别算法基于视觉语言模型与深度学习技术，通过构建 “感知 - 理解 - 推理” 的智能分析框架，实现对无人机巡检数据的语义级解读与复杂场景逻辑判断，突破传统算法仅能进行单一目标检测的局限，可结合行业规范与巡检经验完成多维度缺陷分析、关联判断及自然语言交互。该类算法具备零样本迁移与多任务处理能力，经轻量化优化后可适配边缘计算设备，为监理工作提供智能化决策支撑。</w:t>
      </w:r>
    </w:p>
    <w:p w14:paraId="3A75BB1D">
      <w:pPr>
        <w:pStyle w:val="6"/>
        <w:widowControl/>
        <w:shd w:val="clear" w:color="auto" w:fill="FFFFFF"/>
        <w:spacing w:beforeAutospacing="0" w:afterAutospacing="0" w:line="360" w:lineRule="auto"/>
        <w:rPr>
          <w:rFonts w:ascii="黑体" w:hAnsi="黑体" w:eastAsia="黑体" w:cs="黑体"/>
          <w:color w:val="000000" w:themeColor="text1"/>
          <w:sz w:val="21"/>
          <w:szCs w:val="21"/>
          <w:shd w:val="clear" w:color="auto" w:fill="FFFFFF"/>
          <w14:textFill>
            <w14:solidFill>
              <w14:schemeClr w14:val="tx1"/>
            </w14:solidFill>
          </w14:textFill>
        </w:rPr>
      </w:pPr>
      <w:bookmarkStart w:id="86" w:name="_Toc22534_WPSOffice_Level2"/>
      <w:bookmarkStart w:id="87" w:name="_Toc14026_WPSOffice_Level2"/>
      <w:bookmarkStart w:id="88" w:name="_Toc26395_WPSOffice_Level2"/>
      <w:r>
        <w:rPr>
          <w:rFonts w:hint="eastAsia" w:ascii="黑体" w:hAnsi="黑体" w:eastAsia="黑体" w:cs="黑体"/>
          <w:color w:val="000000" w:themeColor="text1"/>
          <w:sz w:val="21"/>
          <w:szCs w:val="21"/>
          <w:shd w:val="clear" w:color="auto" w:fill="FFFFFF"/>
          <w14:textFill>
            <w14:solidFill>
              <w14:schemeClr w14:val="tx1"/>
            </w14:solidFill>
          </w14:textFill>
        </w:rPr>
        <w:t>2.5多源数据融合类算法</w:t>
      </w:r>
      <w:bookmarkEnd w:id="86"/>
      <w:bookmarkEnd w:id="87"/>
      <w:bookmarkEnd w:id="88"/>
    </w:p>
    <w:p w14:paraId="78C57B8F">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结合无人机搭载的可见光相机、红外热成像仪、激光雷达等多类传感器采集的数据，通过视觉图像与逻辑识别技术，构建多维度数据关联模型，实现对电力设施缺陷与运行环境的综合研判。该类算法可弥补单一数据源的局限性，提升风险识别的全面性与准确性。</w:t>
      </w:r>
    </w:p>
    <w:p w14:paraId="0D49A855">
      <w:pPr>
        <w:pStyle w:val="6"/>
        <w:widowControl/>
        <w:shd w:val="clear" w:color="auto" w:fill="FFFFFF"/>
        <w:spacing w:beforeAutospacing="0" w:afterAutospacing="0" w:line="360" w:lineRule="auto"/>
        <w:rPr>
          <w:rFonts w:ascii="黑体" w:hAnsi="黑体" w:eastAsia="黑体" w:cs="黑体"/>
          <w:color w:val="000000" w:themeColor="text1"/>
          <w:shd w:val="clear" w:color="auto" w:fill="FFFFFF"/>
          <w14:textFill>
            <w14:solidFill>
              <w14:schemeClr w14:val="tx1"/>
            </w14:solidFill>
          </w14:textFill>
        </w:rPr>
      </w:pPr>
      <w:bookmarkStart w:id="89" w:name="_Toc9371_WPSOffice_Level1"/>
      <w:bookmarkStart w:id="90" w:name="_Toc6778_WPSOffice_Level1"/>
      <w:bookmarkStart w:id="91" w:name="_Toc28631_WPSOffice_Level1"/>
      <w:r>
        <w:rPr>
          <w:rFonts w:hint="eastAsia" w:ascii="黑体" w:hAnsi="黑体" w:eastAsia="黑体" w:cs="黑体"/>
          <w:color w:val="000000" w:themeColor="text1"/>
          <w:shd w:val="clear" w:color="auto" w:fill="FFFFFF"/>
          <w14:textFill>
            <w14:solidFill>
              <w14:schemeClr w14:val="tx1"/>
            </w14:solidFill>
          </w14:textFill>
        </w:rPr>
        <w:t>3 智能化操作流程</w:t>
      </w:r>
      <w:bookmarkEnd w:id="89"/>
      <w:bookmarkEnd w:id="90"/>
      <w:bookmarkEnd w:id="91"/>
    </w:p>
    <w:p w14:paraId="3BB30B4C">
      <w:pPr>
        <w:overflowPunct w:val="0"/>
        <w:adjustRightInd w:val="0"/>
        <w:snapToGrid w:val="0"/>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通过结合无人机，边缘设备与AI算法进行智能化操作参考流程如下：操作前需在作业前 10 分钟启动无人机，完成设备联调。采用低空巡查与高空俯瞰结合的多视角监控方式，低空通过 AI 实时分析防护装备佩戴与工具规范使用情况，高空依托智能检测算法排查无关人员闯入与障碍物分布；配备对讲机与项目安全员建立实时联系，确保 AI 识别的风险信息可即时传递。无人机驾驶员操作时需保持安全距离，无人机距高压线路不小于 10 米、距作业人员不小于 15 米，严禁进入操作半径。边缘设备全程实时处理视频流，AI 模型自动识别违规行为和质量隐患，同步标记风险片段；全程录制视频按作业时段分段存储，自动关联时间、地点、人员信息及 AI 识别的风险标签，违规影像单独归类以实现精准追溯，发现高风险行为时，在 AI 抓拍取证后立即通过对讲机通报安全员督促整改。完成检查后若作业区域存在高空线缆、树木等障碍物，回收时需扩大返航半径，绕开障碍后再靠近起降点；降落前通过图传确认起降点无作业人员停留，缓慢降低高度在视距范围内操作落地。回收后，导出边缘设备中 AI 识别的检测数据与违规记录，结合人工复核整理形成《高空作业安全检测台账》，同步统计风险类型及整改闭环情况。</w:t>
      </w:r>
    </w:p>
    <w:p w14:paraId="2E24F50B">
      <w:pPr>
        <w:pStyle w:val="11"/>
        <w:rPr>
          <w:rFonts w:ascii="方正楷体_GB2312" w:hAnsi="方正楷体_GB2312" w:eastAsia="方正楷体_GB2312" w:cs="方正楷体_GB2312"/>
          <w:color w:val="000000" w:themeColor="text1"/>
          <w:sz w:val="24"/>
          <w:szCs w:val="32"/>
          <w14:textFill>
            <w14:solidFill>
              <w14:schemeClr w14:val="tx1"/>
            </w14:solidFill>
          </w14:textFill>
        </w:rPr>
      </w:pPr>
    </w:p>
    <w:p w14:paraId="50A22F55">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bookmarkStart w:id="92" w:name="_Toc20496_WPSOffice_Level1"/>
      <w:bookmarkStart w:id="93" w:name="_Toc14468_WPSOffice_Level1"/>
    </w:p>
    <w:p w14:paraId="390CDE52">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18DB165B">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7BAF6469">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75A0360E">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1BC4BBAE">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04D6E409">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2A6E3659">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p w14:paraId="78151AE6">
      <w:pPr>
        <w:pStyle w:val="15"/>
        <w:spacing w:line="400" w:lineRule="exact"/>
        <w:ind w:firstLine="0" w:firstLineChars="0"/>
        <w:rPr>
          <w:rFonts w:hAnsi="宋体" w:cs="宋体"/>
          <w:b/>
          <w:bCs/>
          <w:color w:val="000000" w:themeColor="text1"/>
          <w:kern w:val="28"/>
          <w:sz w:val="24"/>
          <w:szCs w:val="24"/>
          <w14:textFill>
            <w14:solidFill>
              <w14:schemeClr w14:val="tx1"/>
            </w14:solidFill>
          </w14:textFill>
        </w:rPr>
      </w:pPr>
    </w:p>
    <w:bookmarkEnd w:id="92"/>
    <w:bookmarkEnd w:id="93"/>
    <w:p w14:paraId="2D562EA6">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3EA937A6">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6244925D">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343EA0F5">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7F9DEAF8">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7D226316">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6E111B5F">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7CDBD949">
      <w:pPr>
        <w:pStyle w:val="11"/>
        <w:keepNext/>
        <w:keepLines/>
        <w:jc w:val="center"/>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
          <w:bCs/>
          <w:color w:val="000000" w:themeColor="text1"/>
          <w:kern w:val="0"/>
          <w:szCs w:val="20"/>
          <w14:textFill>
            <w14:solidFill>
              <w14:schemeClr w14:val="tx1"/>
            </w14:solidFill>
          </w14:textFill>
        </w:rPr>
        <w:t>附录B</w:t>
      </w:r>
    </w:p>
    <w:p w14:paraId="2C14E378">
      <w:pPr>
        <w:pStyle w:val="11"/>
        <w:keepNext/>
        <w:keepLines/>
        <w:jc w:val="center"/>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
          <w:bCs/>
          <w:color w:val="000000" w:themeColor="text1"/>
          <w:kern w:val="0"/>
          <w:szCs w:val="20"/>
          <w14:textFill>
            <w14:solidFill>
              <w14:schemeClr w14:val="tx1"/>
            </w14:solidFill>
          </w14:textFill>
        </w:rPr>
        <w:t>(资料性）</w:t>
      </w:r>
    </w:p>
    <w:p w14:paraId="034F928D">
      <w:pPr>
        <w:pStyle w:val="11"/>
        <w:keepNext/>
        <w:keepLines/>
        <w:jc w:val="center"/>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
          <w:bCs/>
          <w:color w:val="000000" w:themeColor="text1"/>
          <w:kern w:val="0"/>
          <w:szCs w:val="20"/>
          <w14:textFill>
            <w14:solidFill>
              <w14:schemeClr w14:val="tx1"/>
            </w14:solidFill>
          </w14:textFill>
        </w:rPr>
        <w:t>无人机验收记录表示例</w:t>
      </w:r>
    </w:p>
    <w:p w14:paraId="592C22BC">
      <w:pPr>
        <w:pStyle w:val="11"/>
        <w:keepNext/>
        <w:keepLines/>
        <w:jc w:val="center"/>
        <w:rPr>
          <w:rFonts w:asciiTheme="minorEastAsia" w:hAnsiTheme="minorEastAsia" w:cs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B.1 无人机验收记录表</w:t>
      </w:r>
    </w:p>
    <w:tbl>
      <w:tblPr>
        <w:tblStyle w:val="7"/>
        <w:tblW w:w="8943" w:type="dxa"/>
        <w:tblInd w:w="108" w:type="dxa"/>
        <w:tblLayout w:type="fixed"/>
        <w:tblCellMar>
          <w:top w:w="0" w:type="dxa"/>
          <w:left w:w="108" w:type="dxa"/>
          <w:bottom w:w="0" w:type="dxa"/>
          <w:right w:w="108" w:type="dxa"/>
        </w:tblCellMar>
      </w:tblPr>
      <w:tblGrid>
        <w:gridCol w:w="1263"/>
        <w:gridCol w:w="3520"/>
        <w:gridCol w:w="1460"/>
        <w:gridCol w:w="2700"/>
      </w:tblGrid>
      <w:tr w14:paraId="0F82169F">
        <w:tblPrEx>
          <w:tblCellMar>
            <w:top w:w="0" w:type="dxa"/>
            <w:left w:w="108" w:type="dxa"/>
            <w:bottom w:w="0" w:type="dxa"/>
            <w:right w:w="108" w:type="dxa"/>
          </w:tblCellMar>
        </w:tblPrEx>
        <w:trPr>
          <w:trHeight w:val="384" w:hRule="atLeast"/>
        </w:trPr>
        <w:tc>
          <w:tcPr>
            <w:tcW w:w="1263"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2C62AA7F">
            <w:pPr>
              <w:pStyle w:val="11"/>
              <w:keepNext/>
              <w:keepLines/>
              <w:jc w:val="center"/>
              <w:rPr>
                <w:rFonts w:asciiTheme="minorEastAsia" w:hAnsiTheme="minorEastAsia" w:cstheme="minorEastAsia"/>
                <w:color w:val="000000" w:themeColor="text1"/>
                <w:kern w:val="2"/>
                <w:sz w:val="18"/>
                <w:szCs w:val="21"/>
                <w14:textFill>
                  <w14:solidFill>
                    <w14:schemeClr w14:val="tx1"/>
                  </w14:solidFill>
                </w14:textFill>
              </w:rPr>
            </w:pPr>
            <w:r>
              <w:rPr>
                <w:rFonts w:hint="eastAsia" w:asciiTheme="minorEastAsia" w:hAnsiTheme="minorEastAsia" w:cstheme="minorEastAsia"/>
                <w:color w:val="000000" w:themeColor="text1"/>
                <w:kern w:val="2"/>
                <w:sz w:val="18"/>
                <w:szCs w:val="21"/>
                <w14:textFill>
                  <w14:solidFill>
                    <w14:schemeClr w14:val="tx1"/>
                  </w14:solidFill>
                </w14:textFill>
              </w:rPr>
              <w:t>工程名称</w:t>
            </w:r>
          </w:p>
        </w:tc>
        <w:tc>
          <w:tcPr>
            <w:tcW w:w="352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2DAB7008">
            <w:pPr>
              <w:pStyle w:val="11"/>
              <w:keepNext/>
              <w:keepLines/>
              <w:jc w:val="center"/>
              <w:rPr>
                <w:rFonts w:asciiTheme="minorEastAsia" w:hAnsiTheme="minorEastAsia" w:cstheme="minorEastAsia"/>
                <w:color w:val="000000" w:themeColor="text1"/>
                <w:kern w:val="2"/>
                <w:sz w:val="18"/>
                <w:szCs w:val="21"/>
                <w14:textFill>
                  <w14:solidFill>
                    <w14:schemeClr w14:val="tx1"/>
                  </w14:solidFill>
                </w14:textFill>
              </w:rPr>
            </w:pPr>
          </w:p>
        </w:tc>
        <w:tc>
          <w:tcPr>
            <w:tcW w:w="146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0FBC9EB5">
            <w:pPr>
              <w:pStyle w:val="11"/>
              <w:keepNext/>
              <w:keepLines/>
              <w:jc w:val="center"/>
              <w:rPr>
                <w:rFonts w:asciiTheme="minorEastAsia" w:hAnsiTheme="minorEastAsia" w:cstheme="minorEastAsia"/>
                <w:color w:val="000000" w:themeColor="text1"/>
                <w:kern w:val="2"/>
                <w:sz w:val="18"/>
                <w:szCs w:val="21"/>
                <w14:textFill>
                  <w14:solidFill>
                    <w14:schemeClr w14:val="tx1"/>
                  </w14:solidFill>
                </w14:textFill>
              </w:rPr>
            </w:pPr>
            <w:r>
              <w:rPr>
                <w:rFonts w:hint="eastAsia" w:asciiTheme="minorEastAsia" w:hAnsiTheme="minorEastAsia" w:cstheme="minorEastAsia"/>
                <w:color w:val="000000" w:themeColor="text1"/>
                <w:kern w:val="2"/>
                <w:sz w:val="18"/>
                <w:szCs w:val="21"/>
                <w14:textFill>
                  <w14:solidFill>
                    <w14:schemeClr w14:val="tx1"/>
                  </w14:solidFill>
                </w14:textFill>
              </w:rPr>
              <w:t>验收阶段</w:t>
            </w:r>
          </w:p>
        </w:tc>
        <w:tc>
          <w:tcPr>
            <w:tcW w:w="270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1605499C">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p>
        </w:tc>
      </w:tr>
      <w:tr w14:paraId="74A1DB37">
        <w:tblPrEx>
          <w:tblCellMar>
            <w:top w:w="0" w:type="dxa"/>
            <w:left w:w="108" w:type="dxa"/>
            <w:bottom w:w="0" w:type="dxa"/>
            <w:right w:w="108" w:type="dxa"/>
          </w:tblCellMar>
        </w:tblPrEx>
        <w:trPr>
          <w:trHeight w:val="333" w:hRule="atLeast"/>
        </w:trPr>
        <w:tc>
          <w:tcPr>
            <w:tcW w:w="1263"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40EB2E30">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r>
              <w:rPr>
                <w:rFonts w:hint="eastAsia" w:asciiTheme="minorEastAsia" w:hAnsiTheme="minorEastAsia" w:cstheme="minorEastAsia"/>
                <w:color w:val="000000" w:themeColor="text1"/>
                <w:kern w:val="2"/>
                <w:sz w:val="18"/>
                <w:szCs w:val="21"/>
                <w:lang w:val="zh-CN"/>
                <w14:textFill>
                  <w14:solidFill>
                    <w14:schemeClr w14:val="tx1"/>
                  </w14:solidFill>
                </w14:textFill>
              </w:rPr>
              <w:t>建设单位</w:t>
            </w:r>
          </w:p>
        </w:tc>
        <w:tc>
          <w:tcPr>
            <w:tcW w:w="352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7D761D10">
            <w:pPr>
              <w:pStyle w:val="11"/>
              <w:keepNext/>
              <w:keepLines/>
              <w:jc w:val="center"/>
              <w:rPr>
                <w:rFonts w:asciiTheme="minorEastAsia" w:hAnsiTheme="minorEastAsia" w:cstheme="minorEastAsia"/>
                <w:color w:val="000000" w:themeColor="text1"/>
                <w:kern w:val="2"/>
                <w:sz w:val="18"/>
                <w:szCs w:val="21"/>
                <w14:textFill>
                  <w14:solidFill>
                    <w14:schemeClr w14:val="tx1"/>
                  </w14:solidFill>
                </w14:textFill>
              </w:rPr>
            </w:pPr>
          </w:p>
        </w:tc>
        <w:tc>
          <w:tcPr>
            <w:tcW w:w="146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723052DD">
            <w:pPr>
              <w:pStyle w:val="11"/>
              <w:keepNext/>
              <w:keepLines/>
              <w:jc w:val="center"/>
              <w:rPr>
                <w:rFonts w:asciiTheme="minorEastAsia" w:hAnsiTheme="minorEastAsia" w:cstheme="minorEastAsia"/>
                <w:color w:val="000000" w:themeColor="text1"/>
                <w:kern w:val="2"/>
                <w:sz w:val="18"/>
                <w:szCs w:val="21"/>
                <w14:textFill>
                  <w14:solidFill>
                    <w14:schemeClr w14:val="tx1"/>
                  </w14:solidFill>
                </w14:textFill>
              </w:rPr>
            </w:pPr>
            <w:r>
              <w:rPr>
                <w:rFonts w:hint="eastAsia" w:asciiTheme="minorEastAsia" w:hAnsiTheme="minorEastAsia" w:cstheme="minorEastAsia"/>
                <w:color w:val="000000" w:themeColor="text1"/>
                <w:kern w:val="2"/>
                <w:sz w:val="18"/>
                <w:szCs w:val="21"/>
                <w14:textFill>
                  <w14:solidFill>
                    <w14:schemeClr w14:val="tx1"/>
                  </w14:solidFill>
                </w14:textFill>
              </w:rPr>
              <w:t>验收时间</w:t>
            </w:r>
          </w:p>
        </w:tc>
        <w:tc>
          <w:tcPr>
            <w:tcW w:w="270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706EA316">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p>
        </w:tc>
      </w:tr>
      <w:tr w14:paraId="355B4415">
        <w:tblPrEx>
          <w:tblCellMar>
            <w:top w:w="0" w:type="dxa"/>
            <w:left w:w="108" w:type="dxa"/>
            <w:bottom w:w="0" w:type="dxa"/>
            <w:right w:w="108" w:type="dxa"/>
          </w:tblCellMar>
        </w:tblPrEx>
        <w:trPr>
          <w:trHeight w:val="358" w:hRule="atLeast"/>
        </w:trPr>
        <w:tc>
          <w:tcPr>
            <w:tcW w:w="1263"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36A249D1">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r>
              <w:rPr>
                <w:rFonts w:hint="eastAsia" w:asciiTheme="minorEastAsia" w:hAnsiTheme="minorEastAsia" w:cstheme="minorEastAsia"/>
                <w:color w:val="000000" w:themeColor="text1"/>
                <w:kern w:val="2"/>
                <w:sz w:val="18"/>
                <w:szCs w:val="21"/>
                <w:lang w:val="zh-CN"/>
                <w14:textFill>
                  <w14:solidFill>
                    <w14:schemeClr w14:val="tx1"/>
                  </w14:solidFill>
                </w14:textFill>
              </w:rPr>
              <w:t>施工单位</w:t>
            </w:r>
          </w:p>
        </w:tc>
        <w:tc>
          <w:tcPr>
            <w:tcW w:w="352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036F8127">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p>
        </w:tc>
        <w:tc>
          <w:tcPr>
            <w:tcW w:w="146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2DBABA05">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r>
              <w:rPr>
                <w:rFonts w:hint="eastAsia" w:asciiTheme="minorEastAsia" w:hAnsiTheme="minorEastAsia" w:cstheme="minorEastAsia"/>
                <w:color w:val="000000" w:themeColor="text1"/>
                <w:kern w:val="2"/>
                <w:sz w:val="18"/>
                <w:szCs w:val="21"/>
                <w14:textFill>
                  <w14:solidFill>
                    <w14:schemeClr w14:val="tx1"/>
                  </w14:solidFill>
                </w14:textFill>
              </w:rPr>
              <w:t>监理</w:t>
            </w:r>
            <w:r>
              <w:rPr>
                <w:rFonts w:hint="eastAsia" w:asciiTheme="minorEastAsia" w:hAnsiTheme="minorEastAsia" w:cstheme="minorEastAsia"/>
                <w:color w:val="000000" w:themeColor="text1"/>
                <w:kern w:val="2"/>
                <w:sz w:val="18"/>
                <w:szCs w:val="21"/>
                <w:lang w:val="zh-CN"/>
                <w14:textFill>
                  <w14:solidFill>
                    <w14:schemeClr w14:val="tx1"/>
                  </w14:solidFill>
                </w14:textFill>
              </w:rPr>
              <w:t>单位</w:t>
            </w:r>
          </w:p>
        </w:tc>
        <w:tc>
          <w:tcPr>
            <w:tcW w:w="2700" w:type="dxa"/>
            <w:tcBorders>
              <w:top w:val="single" w:color="000000" w:sz="6" w:space="0"/>
              <w:left w:val="single" w:color="000000" w:sz="6" w:space="0"/>
              <w:bottom w:val="single" w:color="000000" w:sz="6" w:space="0"/>
              <w:right w:val="single" w:color="000000" w:sz="6" w:space="0"/>
            </w:tcBorders>
            <w:shd w:val="clear" w:color="000000" w:fill="FFFFFF"/>
            <w:vAlign w:val="center"/>
          </w:tcPr>
          <w:p w14:paraId="1ED4D923">
            <w:pPr>
              <w:pStyle w:val="11"/>
              <w:keepNext/>
              <w:keepLines/>
              <w:jc w:val="center"/>
              <w:rPr>
                <w:rFonts w:asciiTheme="minorEastAsia" w:hAnsiTheme="minorEastAsia" w:cstheme="minorEastAsia"/>
                <w:color w:val="000000" w:themeColor="text1"/>
                <w:kern w:val="2"/>
                <w:sz w:val="18"/>
                <w:szCs w:val="21"/>
                <w:lang w:val="zh-CN"/>
                <w14:textFill>
                  <w14:solidFill>
                    <w14:schemeClr w14:val="tx1"/>
                  </w14:solidFill>
                </w14:textFill>
              </w:rPr>
            </w:pPr>
          </w:p>
        </w:tc>
      </w:tr>
      <w:tr w14:paraId="110B266B">
        <w:tblPrEx>
          <w:tblCellMar>
            <w:top w:w="0" w:type="dxa"/>
            <w:left w:w="108" w:type="dxa"/>
            <w:bottom w:w="0" w:type="dxa"/>
            <w:right w:w="108" w:type="dxa"/>
          </w:tblCellMar>
        </w:tblPrEx>
        <w:trPr>
          <w:trHeight w:val="563" w:hRule="atLeast"/>
        </w:trPr>
        <w:tc>
          <w:tcPr>
            <w:tcW w:w="8943" w:type="dxa"/>
            <w:gridSpan w:val="4"/>
            <w:tcBorders>
              <w:top w:val="single" w:color="000000" w:sz="6" w:space="0"/>
              <w:left w:val="single" w:color="000000" w:sz="6" w:space="0"/>
              <w:bottom w:val="single" w:color="000000" w:sz="6" w:space="0"/>
              <w:right w:val="single" w:color="000000" w:sz="6" w:space="0"/>
            </w:tcBorders>
            <w:shd w:val="clear" w:color="000000" w:fill="FFFFFF"/>
          </w:tcPr>
          <w:p w14:paraId="4C69C804">
            <w:pPr>
              <w:spacing w:line="336" w:lineRule="auto"/>
              <w:rPr>
                <w:rFonts w:ascii="宋体" w:hAnsi="宋体" w:eastAsia="宋体" w:cs="宋体"/>
                <w:color w:val="000000" w:themeColor="text1"/>
                <w:sz w:val="24"/>
                <w14:textFill>
                  <w14:solidFill>
                    <w14:schemeClr w14:val="tx1"/>
                  </w14:solidFill>
                </w14:textFill>
              </w:rPr>
            </w:pPr>
            <w:r>
              <w:rPr>
                <w:rFonts w:hint="eastAsia" w:ascii="宋体" w:hAnsi="宋体" w:eastAsia="宋体" w:cs="宋体"/>
                <w:b/>
                <w:color w:val="000000" w:themeColor="text1"/>
                <w:szCs w:val="21"/>
                <w:lang w:val="zh-CN"/>
                <w14:textFill>
                  <w14:solidFill>
                    <w14:schemeClr w14:val="tx1"/>
                  </w14:solidFill>
                </w14:textFill>
              </w:rPr>
              <w:t>工程主要形象进度</w:t>
            </w:r>
            <w:r>
              <w:rPr>
                <w:rFonts w:hint="eastAsia" w:ascii="宋体" w:hAnsi="宋体" w:eastAsia="宋体" w:cs="宋体"/>
                <w:b/>
                <w:color w:val="000000" w:themeColor="text1"/>
                <w:szCs w:val="21"/>
                <w14:textFill>
                  <w14:solidFill>
                    <w14:schemeClr w14:val="tx1"/>
                  </w14:solidFill>
                </w14:textFill>
              </w:rPr>
              <w:t>及验收范围</w:t>
            </w:r>
            <w:r>
              <w:rPr>
                <w:rFonts w:hint="eastAsia" w:ascii="宋体" w:hAnsi="宋体" w:eastAsia="宋体" w:cs="宋体"/>
                <w:b/>
                <w:color w:val="000000" w:themeColor="text1"/>
                <w:szCs w:val="21"/>
                <w:lang w:val="zh-CN"/>
                <w14:textFill>
                  <w14:solidFill>
                    <w14:schemeClr w14:val="tx1"/>
                  </w14:solidFill>
                </w14:textFill>
              </w:rPr>
              <w:t>：</w:t>
            </w:r>
          </w:p>
        </w:tc>
      </w:tr>
      <w:tr w14:paraId="50A4051C">
        <w:tblPrEx>
          <w:tblCellMar>
            <w:top w:w="0" w:type="dxa"/>
            <w:left w:w="108" w:type="dxa"/>
            <w:bottom w:w="0" w:type="dxa"/>
            <w:right w:w="108" w:type="dxa"/>
          </w:tblCellMar>
        </w:tblPrEx>
        <w:trPr>
          <w:trHeight w:val="5878" w:hRule="atLeast"/>
        </w:trPr>
        <w:tc>
          <w:tcPr>
            <w:tcW w:w="8943" w:type="dxa"/>
            <w:gridSpan w:val="4"/>
            <w:tcBorders>
              <w:top w:val="single" w:color="000000" w:sz="6" w:space="0"/>
              <w:left w:val="single" w:color="000000" w:sz="6" w:space="0"/>
              <w:bottom w:val="single" w:color="000000" w:sz="6" w:space="0"/>
              <w:right w:val="single" w:color="000000" w:sz="6" w:space="0"/>
            </w:tcBorders>
            <w:shd w:val="clear" w:color="000000" w:fill="FFFFFF"/>
          </w:tcPr>
          <w:p w14:paraId="2D856C19">
            <w:pPr>
              <w:spacing w:line="336" w:lineRule="auto"/>
              <w:rPr>
                <w:rFonts w:ascii="宋体" w:hAnsi="宋体" w:eastAsia="宋体" w:cs="宋体"/>
                <w:b/>
                <w:color w:val="000000" w:themeColor="text1"/>
                <w:sz w:val="18"/>
                <w:szCs w:val="18"/>
                <w:lang w:val="zh-CN"/>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检查要点</w:t>
            </w:r>
            <w:r>
              <w:rPr>
                <w:rFonts w:hint="eastAsia" w:ascii="宋体" w:hAnsi="宋体" w:eastAsia="宋体" w:cs="宋体"/>
                <w:b/>
                <w:color w:val="000000" w:themeColor="text1"/>
                <w:sz w:val="18"/>
                <w:szCs w:val="18"/>
                <w:lang w:val="zh-CN"/>
                <w14:textFill>
                  <w14:solidFill>
                    <w14:schemeClr w14:val="tx1"/>
                  </w14:solidFill>
                </w14:textFill>
              </w:rPr>
              <w:t>：</w:t>
            </w:r>
          </w:p>
          <w:p w14:paraId="60612D9A">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采集基础广角照片，</w:t>
            </w:r>
            <w:r>
              <w:rPr>
                <w:rFonts w:hint="eastAsia" w:asciiTheme="minorEastAsia" w:hAnsiTheme="minorEastAsia" w:cstheme="minorEastAsia"/>
                <w:color w:val="000000" w:themeColor="text1"/>
                <w:sz w:val="18"/>
                <w:szCs w:val="21"/>
                <w14:textFill>
                  <w14:solidFill>
                    <w14:schemeClr w14:val="tx1"/>
                  </w14:solidFill>
                </w14:textFill>
              </w:rPr>
              <w:t>检查</w:t>
            </w:r>
            <w:r>
              <w:rPr>
                <w:rFonts w:hint="eastAsia" w:ascii="宋体" w:hAnsi="宋体" w:eastAsia="宋体" w:cs="宋体"/>
                <w:color w:val="000000" w:themeColor="text1"/>
                <w:sz w:val="18"/>
                <w:szCs w:val="18"/>
                <w14:textFill>
                  <w14:solidFill>
                    <w14:schemeClr w14:val="tx1"/>
                  </w14:solidFill>
                </w14:textFill>
              </w:rPr>
              <w:t>成品保护措施落实情况，识别地脚螺栓丝扣部分未包裹防护，基础外露部分未加遮盖物等缺陷；</w:t>
            </w:r>
          </w:p>
          <w:p w14:paraId="74087ED5">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采集基础表面照片，</w:t>
            </w:r>
            <w:r>
              <w:rPr>
                <w:rFonts w:hint="eastAsia" w:asciiTheme="minorEastAsia" w:hAnsiTheme="minorEastAsia" w:cstheme="minorEastAsia"/>
                <w:color w:val="000000" w:themeColor="text1"/>
                <w:sz w:val="18"/>
                <w:szCs w:val="21"/>
                <w14:textFill>
                  <w14:solidFill>
                    <w14:schemeClr w14:val="tx1"/>
                  </w14:solidFill>
                </w14:textFill>
              </w:rPr>
              <w:t>检查塔材完整性和表面观感质量，识别缺塔材、镀锌层损坏等缺陷</w:t>
            </w:r>
            <w:r>
              <w:rPr>
                <w:rFonts w:hint="eastAsia" w:ascii="宋体" w:hAnsi="宋体" w:eastAsia="宋体" w:cs="宋体"/>
                <w:color w:val="000000" w:themeColor="text1"/>
                <w:sz w:val="18"/>
                <w:szCs w:val="18"/>
                <w14:textFill>
                  <w14:solidFill>
                    <w14:schemeClr w14:val="tx1"/>
                  </w14:solidFill>
                </w14:textFill>
              </w:rPr>
              <w:t>；</w:t>
            </w:r>
          </w:p>
          <w:p w14:paraId="38DE6BD9">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采集基础周边地形全貌照片，</w:t>
            </w:r>
            <w:r>
              <w:rPr>
                <w:rFonts w:hint="eastAsia" w:asciiTheme="minorEastAsia" w:hAnsiTheme="minorEastAsia" w:cstheme="minorEastAsia"/>
                <w:color w:val="000000" w:themeColor="text1"/>
                <w:sz w:val="18"/>
                <w:szCs w:val="21"/>
                <w14:textFill>
                  <w14:solidFill>
                    <w14:schemeClr w14:val="tx1"/>
                  </w14:solidFill>
                </w14:textFill>
              </w:rPr>
              <w:t>检查环保水保措施落实情况，识别场地未平整、裸土未</w:t>
            </w:r>
            <w:r>
              <w:rPr>
                <w:rFonts w:hint="eastAsia" w:ascii="宋体" w:hAnsi="宋体" w:eastAsia="宋体" w:cs="宋体"/>
                <w:color w:val="000000" w:themeColor="text1"/>
                <w:sz w:val="18"/>
                <w:szCs w:val="18"/>
                <w14:textFill>
                  <w14:solidFill>
                    <w14:schemeClr w14:val="tx1"/>
                  </w14:solidFill>
                </w14:textFill>
              </w:rPr>
              <w:t>苫盖，建筑垃圾残留问题；</w:t>
            </w:r>
          </w:p>
          <w:p w14:paraId="593BCA9D">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采集杆塔广角照片，</w:t>
            </w:r>
            <w:r>
              <w:rPr>
                <w:rFonts w:hint="eastAsia" w:asciiTheme="minorEastAsia" w:hAnsiTheme="minorEastAsia" w:cstheme="minorEastAsia"/>
                <w:color w:val="000000" w:themeColor="text1"/>
                <w:sz w:val="18"/>
                <w:szCs w:val="21"/>
                <w14:textFill>
                  <w14:solidFill>
                    <w14:schemeClr w14:val="tx1"/>
                  </w14:solidFill>
                </w14:textFill>
              </w:rPr>
              <w:t>检查杆塔异物情况，识别</w:t>
            </w:r>
            <w:r>
              <w:rPr>
                <w:rFonts w:asciiTheme="minorEastAsia" w:hAnsiTheme="minorEastAsia" w:cstheme="minorEastAsia"/>
                <w:color w:val="000000" w:themeColor="text1"/>
                <w:sz w:val="18"/>
                <w:szCs w:val="21"/>
                <w14:textFill>
                  <w14:solidFill>
                    <w14:schemeClr w14:val="tx1"/>
                  </w14:solidFill>
                </w14:textFill>
              </w:rPr>
              <w:t>鸟巢、蔓藤、风筝等</w:t>
            </w:r>
            <w:r>
              <w:rPr>
                <w:rFonts w:hint="eastAsia" w:asciiTheme="minorEastAsia" w:hAnsiTheme="minorEastAsia" w:cstheme="minorEastAsia"/>
                <w:color w:val="000000" w:themeColor="text1"/>
                <w:sz w:val="18"/>
                <w:szCs w:val="21"/>
                <w14:textFill>
                  <w14:solidFill>
                    <w14:schemeClr w14:val="tx1"/>
                  </w14:solidFill>
                </w14:textFill>
              </w:rPr>
              <w:t>异物</w:t>
            </w:r>
            <w:r>
              <w:rPr>
                <w:rFonts w:hint="eastAsia" w:ascii="宋体" w:hAnsi="宋体" w:eastAsia="宋体" w:cs="宋体"/>
                <w:color w:val="000000" w:themeColor="text1"/>
                <w:sz w:val="18"/>
                <w:szCs w:val="18"/>
                <w14:textFill>
                  <w14:solidFill>
                    <w14:schemeClr w14:val="tx1"/>
                  </w14:solidFill>
                </w14:textFill>
              </w:rPr>
              <w:t>；</w:t>
            </w:r>
          </w:p>
          <w:p w14:paraId="1F4CE9A3">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采集杆塔分段广角照片，</w:t>
            </w:r>
            <w:r>
              <w:rPr>
                <w:rFonts w:hint="eastAsia" w:asciiTheme="minorEastAsia" w:hAnsiTheme="minorEastAsia" w:cstheme="minorEastAsia"/>
                <w:color w:val="000000" w:themeColor="text1"/>
                <w:sz w:val="18"/>
                <w:szCs w:val="21"/>
                <w14:textFill>
                  <w14:solidFill>
                    <w14:schemeClr w14:val="tx1"/>
                  </w14:solidFill>
                </w14:textFill>
              </w:rPr>
              <w:t>检查塔材完整性和表面观感质量，识别缺塔材、镀锌层损坏等缺陷</w:t>
            </w:r>
            <w:r>
              <w:rPr>
                <w:rFonts w:hint="eastAsia" w:ascii="宋体" w:hAnsi="宋体" w:eastAsia="宋体" w:cs="宋体"/>
                <w:color w:val="000000" w:themeColor="text1"/>
                <w:sz w:val="18"/>
                <w:szCs w:val="18"/>
                <w14:textFill>
                  <w14:solidFill>
                    <w14:schemeClr w14:val="tx1"/>
                  </w14:solidFill>
                </w14:textFill>
              </w:rPr>
              <w:t>；</w:t>
            </w:r>
          </w:p>
          <w:p w14:paraId="134334FF">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采集杆塔连接螺栓照片，</w:t>
            </w:r>
            <w:r>
              <w:rPr>
                <w:rFonts w:hint="eastAsia" w:asciiTheme="minorEastAsia" w:hAnsiTheme="minorEastAsia" w:cstheme="minorEastAsia"/>
                <w:color w:val="000000" w:themeColor="text1"/>
                <w:sz w:val="18"/>
                <w:szCs w:val="21"/>
                <w14:textFill>
                  <w14:solidFill>
                    <w14:schemeClr w14:val="tx1"/>
                  </w14:solidFill>
                </w14:textFill>
              </w:rPr>
              <w:t>检查</w:t>
            </w:r>
            <w:r>
              <w:rPr>
                <w:rFonts w:asciiTheme="minorEastAsia" w:hAnsiTheme="minorEastAsia" w:cstheme="minorEastAsia"/>
                <w:color w:val="000000" w:themeColor="text1"/>
                <w:sz w:val="18"/>
                <w:szCs w:val="21"/>
                <w14:textFill>
                  <w14:solidFill>
                    <w14:schemeClr w14:val="tx1"/>
                  </w14:solidFill>
                </w14:textFill>
              </w:rPr>
              <w:t>螺栓杆的长度、螺纹裸露</w:t>
            </w:r>
            <w:r>
              <w:rPr>
                <w:rFonts w:hint="eastAsia" w:asciiTheme="minorEastAsia" w:hAnsiTheme="minorEastAsia" w:cstheme="minorEastAsia"/>
                <w:color w:val="000000" w:themeColor="text1"/>
                <w:sz w:val="18"/>
                <w:szCs w:val="21"/>
                <w14:textFill>
                  <w14:solidFill>
                    <w14:schemeClr w14:val="tx1"/>
                  </w14:solidFill>
                </w14:textFill>
              </w:rPr>
              <w:t>及缺失</w:t>
            </w:r>
            <w:r>
              <w:rPr>
                <w:rFonts w:asciiTheme="minorEastAsia" w:hAnsiTheme="minorEastAsia" w:cstheme="minorEastAsia"/>
                <w:color w:val="000000" w:themeColor="text1"/>
                <w:sz w:val="18"/>
                <w:szCs w:val="21"/>
                <w14:textFill>
                  <w14:solidFill>
                    <w14:schemeClr w14:val="tx1"/>
                  </w14:solidFill>
                </w14:textFill>
              </w:rPr>
              <w:t>情况</w:t>
            </w:r>
            <w:r>
              <w:rPr>
                <w:rFonts w:hint="eastAsia" w:asciiTheme="minorEastAsia" w:hAnsiTheme="minorEastAsia" w:cstheme="minorEastAsia"/>
                <w:color w:val="000000" w:themeColor="text1"/>
                <w:sz w:val="18"/>
                <w:szCs w:val="21"/>
                <w14:textFill>
                  <w14:solidFill>
                    <w14:schemeClr w14:val="tx1"/>
                  </w14:solidFill>
                </w14:textFill>
              </w:rPr>
              <w:t>，识别螺母缺失、未紧固等缺陷</w:t>
            </w:r>
            <w:r>
              <w:rPr>
                <w:rFonts w:hint="eastAsia" w:ascii="宋体" w:hAnsi="宋体" w:eastAsia="宋体" w:cs="宋体"/>
                <w:color w:val="000000" w:themeColor="text1"/>
                <w:sz w:val="18"/>
                <w:szCs w:val="18"/>
                <w14:textFill>
                  <w14:solidFill>
                    <w14:schemeClr w14:val="tx1"/>
                  </w14:solidFill>
                </w14:textFill>
              </w:rPr>
              <w:t>；</w:t>
            </w:r>
          </w:p>
          <w:p w14:paraId="73FBFF53">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采集脚钉安装照片，</w:t>
            </w:r>
            <w:r>
              <w:rPr>
                <w:rFonts w:hint="eastAsia" w:asciiTheme="minorEastAsia" w:hAnsiTheme="minorEastAsia" w:cstheme="minorEastAsia"/>
                <w:color w:val="000000" w:themeColor="text1"/>
                <w:sz w:val="18"/>
                <w:szCs w:val="21"/>
                <w14:textFill>
                  <w14:solidFill>
                    <w14:schemeClr w14:val="tx1"/>
                  </w14:solidFill>
                </w14:textFill>
              </w:rPr>
              <w:t>检查脚钉</w:t>
            </w:r>
            <w:r>
              <w:rPr>
                <w:rFonts w:asciiTheme="minorEastAsia" w:hAnsiTheme="minorEastAsia" w:cstheme="minorEastAsia"/>
                <w:color w:val="000000" w:themeColor="text1"/>
                <w:sz w:val="18"/>
                <w:szCs w:val="21"/>
                <w14:textFill>
                  <w14:solidFill>
                    <w14:schemeClr w14:val="tx1"/>
                  </w14:solidFill>
                </w14:textFill>
              </w:rPr>
              <w:t>螺纹裸露情况</w:t>
            </w:r>
            <w:r>
              <w:rPr>
                <w:rFonts w:hint="eastAsia" w:asciiTheme="minorEastAsia" w:hAnsiTheme="minorEastAsia" w:cstheme="minorEastAsia"/>
                <w:color w:val="000000" w:themeColor="text1"/>
                <w:sz w:val="18"/>
                <w:szCs w:val="21"/>
                <w14:textFill>
                  <w14:solidFill>
                    <w14:schemeClr w14:val="tx1"/>
                  </w14:solidFill>
                </w14:textFill>
              </w:rPr>
              <w:t>，识别脚钉露丝等缺陷；</w:t>
            </w:r>
          </w:p>
          <w:p w14:paraId="0824526E">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采集绝缘子安装照片，检查绝缘子伞裙的完整性和表面观感质量，识别绝缘子破损、污秽等缺陷；</w:t>
            </w:r>
          </w:p>
          <w:p w14:paraId="04BFE028">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采集防震锤安装照片，检查防震锤的位置、外观纹理、颜色特征，识别防震锤脱落、锈蚀、滑移等缺陷；</w:t>
            </w:r>
          </w:p>
          <w:p w14:paraId="447BA7BD">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采集销钉安装照片，检查销钉的露出长度、开口销状态，识别销钉缺失、开口销开口角度不足等缺陷。</w:t>
            </w:r>
          </w:p>
          <w:p w14:paraId="736A3FD0">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采集悬垂线夹安装照片，检查铝包带</w:t>
            </w:r>
            <w:r>
              <w:rPr>
                <w:rFonts w:hint="eastAsia" w:ascii="宋体" w:hAnsi="宋体" w:eastAsia="宋体" w:cs="宋体"/>
                <w:color w:val="000000" w:themeColor="text1"/>
                <w:kern w:val="0"/>
                <w:sz w:val="18"/>
                <w:szCs w:val="18"/>
                <w:lang w:bidi="ar"/>
                <w14:textFill>
                  <w14:solidFill>
                    <w14:schemeClr w14:val="tx1"/>
                  </w14:solidFill>
                </w14:textFill>
              </w:rPr>
              <w:t>缠绕方向与长度，识别铝包带缠绕不紧密、露出线夹长度超标等缺陷；</w:t>
            </w:r>
          </w:p>
          <w:p w14:paraId="35958E4C">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采集压接管压接后照片，检查压接管表面观感质量和平整度，识别压接管毛刺、弯曲超标等缺陷；</w:t>
            </w:r>
          </w:p>
          <w:p w14:paraId="46537BDC">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采集杆塔顺线路方向广角照片，检查附属设置安装情况，识别杆号牌、相位牌、警示牌、航空标志缺少或破损等缺陷；</w:t>
            </w:r>
          </w:p>
          <w:p w14:paraId="68287E48">
            <w:pPr>
              <w:numPr>
                <w:ilvl w:val="0"/>
                <w:numId w:val="3"/>
              </w:numPr>
              <w:jc w:val="left"/>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采集线路通道正射点位照片，检查</w:t>
            </w:r>
            <w:r>
              <w:rPr>
                <w:rFonts w:hint="eastAsia" w:ascii="宋体" w:hAnsi="宋体" w:eastAsia="宋体" w:cs="宋体"/>
                <w:color w:val="000000" w:themeColor="text1"/>
                <w:kern w:val="0"/>
                <w:sz w:val="18"/>
                <w:szCs w:val="18"/>
                <w:lang w:bidi="ar"/>
                <w14:textFill>
                  <w14:solidFill>
                    <w14:schemeClr w14:val="tx1"/>
                  </w14:solidFill>
                </w14:textFill>
              </w:rPr>
              <w:t>临时占地区域植被恢复情况，识别环境保护和水保保持措施不到位问题。</w:t>
            </w:r>
          </w:p>
          <w:p w14:paraId="7DBBB1AE">
            <w:pPr>
              <w:jc w:val="left"/>
              <w:rPr>
                <w:rFonts w:ascii="宋体" w:hAnsi="宋体" w:eastAsia="宋体" w:cs="宋体"/>
                <w:color w:val="000000" w:themeColor="text1"/>
                <w:sz w:val="24"/>
                <w14:textFill>
                  <w14:solidFill>
                    <w14:schemeClr w14:val="tx1"/>
                  </w14:solidFill>
                </w14:textFill>
              </w:rPr>
            </w:pPr>
          </w:p>
        </w:tc>
      </w:tr>
      <w:tr w14:paraId="4B2870D9">
        <w:tblPrEx>
          <w:tblCellMar>
            <w:top w:w="0" w:type="dxa"/>
            <w:left w:w="108" w:type="dxa"/>
            <w:bottom w:w="0" w:type="dxa"/>
            <w:right w:w="108" w:type="dxa"/>
          </w:tblCellMar>
        </w:tblPrEx>
        <w:trPr>
          <w:trHeight w:val="1422" w:hRule="atLeast"/>
        </w:trPr>
        <w:tc>
          <w:tcPr>
            <w:tcW w:w="8943" w:type="dxa"/>
            <w:gridSpan w:val="4"/>
            <w:tcBorders>
              <w:top w:val="single" w:color="000000" w:sz="6" w:space="0"/>
              <w:left w:val="single" w:color="000000" w:sz="6" w:space="0"/>
              <w:bottom w:val="single" w:color="000000" w:sz="6" w:space="0"/>
              <w:right w:val="single" w:color="000000" w:sz="6" w:space="0"/>
            </w:tcBorders>
            <w:shd w:val="clear" w:color="000000" w:fill="FFFFFF"/>
          </w:tcPr>
          <w:p w14:paraId="300AA2D3">
            <w:pPr>
              <w:spacing w:line="360" w:lineRule="auto"/>
              <w:jc w:val="left"/>
              <w:rPr>
                <w:color w:val="000000" w:themeColor="text1"/>
                <w14:textFill>
                  <w14:solidFill>
                    <w14:schemeClr w14:val="tx1"/>
                  </w14:solidFill>
                </w14:textFill>
              </w:rPr>
            </w:pPr>
            <w:r>
              <w:rPr>
                <w:rFonts w:hint="eastAsia" w:asciiTheme="minorEastAsia" w:hAnsiTheme="minorEastAsia" w:cstheme="minorEastAsia"/>
                <w:b/>
                <w:bCs/>
                <w:color w:val="000000" w:themeColor="text1"/>
                <w14:textFill>
                  <w14:solidFill>
                    <w14:schemeClr w14:val="tx1"/>
                  </w14:solidFill>
                </w14:textFill>
              </w:rPr>
              <w:t>主要整改项目：</w:t>
            </w:r>
          </w:p>
        </w:tc>
      </w:tr>
      <w:tr w14:paraId="5077D345">
        <w:tblPrEx>
          <w:tblCellMar>
            <w:top w:w="0" w:type="dxa"/>
            <w:left w:w="108" w:type="dxa"/>
            <w:bottom w:w="0" w:type="dxa"/>
            <w:right w:w="108" w:type="dxa"/>
          </w:tblCellMar>
        </w:tblPrEx>
        <w:trPr>
          <w:trHeight w:val="1095" w:hRule="atLeast"/>
        </w:trPr>
        <w:tc>
          <w:tcPr>
            <w:tcW w:w="8943" w:type="dxa"/>
            <w:gridSpan w:val="4"/>
            <w:tcBorders>
              <w:top w:val="single" w:color="000000" w:sz="6" w:space="0"/>
              <w:left w:val="single" w:color="000000" w:sz="6" w:space="0"/>
              <w:bottom w:val="single" w:color="000000" w:sz="6" w:space="0"/>
              <w:right w:val="single" w:color="000000" w:sz="6" w:space="0"/>
            </w:tcBorders>
            <w:shd w:val="clear" w:color="000000" w:fill="FFFFFF"/>
          </w:tcPr>
          <w:p w14:paraId="3AA29E44">
            <w:pPr>
              <w:spacing w:line="360" w:lineRule="auto"/>
              <w:jc w:val="left"/>
              <w:rPr>
                <w:rFonts w:asciiTheme="minorEastAsia" w:hAnsiTheme="minorEastAsia" w:cstheme="minorEastAsia"/>
                <w:b/>
                <w:bCs/>
                <w:color w:val="000000" w:themeColor="text1"/>
                <w14:textFill>
                  <w14:solidFill>
                    <w14:schemeClr w14:val="tx1"/>
                  </w14:solidFill>
                </w14:textFill>
              </w:rPr>
            </w:pPr>
            <w:r>
              <w:rPr>
                <w:rFonts w:hint="eastAsia" w:asciiTheme="minorEastAsia" w:hAnsiTheme="minorEastAsia" w:cstheme="minorEastAsia"/>
                <w:b/>
                <w:bCs/>
                <w:color w:val="000000" w:themeColor="text1"/>
                <w14:textFill>
                  <w14:solidFill>
                    <w14:schemeClr w14:val="tx1"/>
                  </w14:solidFill>
                </w14:textFill>
              </w:rPr>
              <w:t>结论</w:t>
            </w:r>
          </w:p>
          <w:p w14:paraId="442A9819">
            <w:pPr>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本次</w:t>
            </w:r>
            <w:r>
              <w:rPr>
                <w:rFonts w:hint="eastAsia" w:ascii="宋体" w:hAnsi="宋体" w:eastAsia="宋体" w:cs="宋体"/>
                <w:b/>
                <w:bCs/>
                <w:color w:val="000000" w:themeColor="text1"/>
                <w:szCs w:val="21"/>
                <w14:textFill>
                  <w14:solidFill>
                    <w14:schemeClr w14:val="tx1"/>
                  </w14:solidFill>
                </w14:textFill>
              </w:rPr>
              <w:t>杆塔组立前/导地线架设前/投运前</w:t>
            </w:r>
            <w:r>
              <w:rPr>
                <w:rFonts w:hint="eastAsia" w:ascii="宋体" w:hAnsi="宋体" w:eastAsia="宋体" w:cs="宋体"/>
                <w:color w:val="000000" w:themeColor="text1"/>
                <w:szCs w:val="21"/>
                <w14:textFill>
                  <w14:solidFill>
                    <w14:schemeClr w14:val="tx1"/>
                  </w14:solidFill>
                </w14:textFill>
              </w:rPr>
              <w:t>监理验收符合《110－750kV架空电力线路施工及验收规范》GB 50233－2014相关验收要求，存在缺陷经消缺处理复验完成后同意报请业主方进行</w:t>
            </w:r>
            <w:r>
              <w:rPr>
                <w:rFonts w:hint="eastAsia" w:ascii="宋体" w:hAnsi="宋体" w:eastAsia="宋体" w:cs="宋体"/>
                <w:b/>
                <w:bCs/>
                <w:color w:val="000000" w:themeColor="text1"/>
                <w14:textFill>
                  <w14:solidFill>
                    <w14:schemeClr w14:val="tx1"/>
                  </w14:solidFill>
                </w14:textFill>
              </w:rPr>
              <w:t>杆塔组立前阶段中间验收/导地线架设前</w:t>
            </w:r>
            <w:r>
              <w:rPr>
                <w:rFonts w:hint="eastAsia" w:ascii="宋体" w:hAnsi="宋体" w:eastAsia="宋体" w:cs="宋体"/>
                <w:b/>
                <w:bCs/>
                <w:color w:val="000000" w:themeColor="text1"/>
                <w:szCs w:val="21"/>
                <w14:textFill>
                  <w14:solidFill>
                    <w14:schemeClr w14:val="tx1"/>
                  </w14:solidFill>
                </w14:textFill>
              </w:rPr>
              <w:t>中间验收/竣工预验收。</w:t>
            </w:r>
          </w:p>
          <w:p w14:paraId="7636F6DA">
            <w:pPr>
              <w:ind w:firstLine="420" w:firstLineChars="200"/>
              <w:rPr>
                <w:rFonts w:ascii="宋体" w:hAnsi="宋体" w:eastAsia="宋体" w:cs="宋体"/>
                <w:color w:val="000000" w:themeColor="text1"/>
                <w:szCs w:val="21"/>
                <w14:textFill>
                  <w14:solidFill>
                    <w14:schemeClr w14:val="tx1"/>
                  </w14:solidFill>
                </w14:textFill>
              </w:rPr>
            </w:pPr>
          </w:p>
        </w:tc>
      </w:tr>
      <w:tr w14:paraId="7D0AD7F8">
        <w:tblPrEx>
          <w:tblCellMar>
            <w:top w:w="0" w:type="dxa"/>
            <w:left w:w="108" w:type="dxa"/>
            <w:bottom w:w="0" w:type="dxa"/>
            <w:right w:w="108" w:type="dxa"/>
          </w:tblCellMar>
        </w:tblPrEx>
        <w:trPr>
          <w:trHeight w:val="1095" w:hRule="atLeast"/>
        </w:trPr>
        <w:tc>
          <w:tcPr>
            <w:tcW w:w="8943" w:type="dxa"/>
            <w:gridSpan w:val="4"/>
            <w:tcBorders>
              <w:top w:val="single" w:color="000000" w:sz="6" w:space="0"/>
              <w:left w:val="single" w:color="000000" w:sz="6" w:space="0"/>
              <w:bottom w:val="single" w:color="auto" w:sz="4" w:space="0"/>
              <w:right w:val="single" w:color="000000" w:sz="6" w:space="0"/>
            </w:tcBorders>
            <w:shd w:val="clear" w:color="000000" w:fill="FFFFFF"/>
          </w:tcPr>
          <w:p w14:paraId="11A3D939">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验收负责人（总监理工程师签字）：         </w:t>
            </w:r>
          </w:p>
          <w:p w14:paraId="0A524807">
            <w:pPr>
              <w:rPr>
                <w:rFonts w:ascii="宋体" w:hAnsi="宋体" w:cs="宋体"/>
                <w:color w:val="000000" w:themeColor="text1"/>
                <w:szCs w:val="21"/>
                <w14:textFill>
                  <w14:solidFill>
                    <w14:schemeClr w14:val="tx1"/>
                  </w14:solidFill>
                </w14:textFill>
              </w:rPr>
            </w:pPr>
          </w:p>
          <w:p w14:paraId="0B52C8A9">
            <w:pPr>
              <w:rPr>
                <w:rFonts w:ascii="宋体" w:hAnsi="宋体" w:cs="宋体"/>
                <w:color w:val="000000" w:themeColor="text1"/>
                <w:szCs w:val="21"/>
                <w14:textFill>
                  <w14:solidFill>
                    <w14:schemeClr w14:val="tx1"/>
                  </w14:solidFill>
                </w14:textFill>
              </w:rPr>
            </w:pPr>
          </w:p>
          <w:p w14:paraId="544B1532">
            <w:pPr>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日  期：</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tc>
      </w:tr>
    </w:tbl>
    <w:p w14:paraId="1E61FE62">
      <w:pPr>
        <w:pStyle w:val="11"/>
        <w:keepNext/>
        <w:keepLines/>
        <w:jc w:val="center"/>
        <w:rPr>
          <w:rFonts w:asciiTheme="minorEastAsia" w:hAnsiTheme="minorEastAsia" w:cstheme="minorEastAsia"/>
          <w:color w:val="000000" w:themeColor="text1"/>
          <w:kern w:val="2"/>
          <w14:textFill>
            <w14:solidFill>
              <w14:schemeClr w14:val="tx1"/>
            </w14:solidFill>
          </w14:textFill>
        </w:rPr>
      </w:pPr>
    </w:p>
    <w:p w14:paraId="1ACDC1E8">
      <w:pPr>
        <w:pStyle w:val="11"/>
        <w:keepNext/>
        <w:keepLines/>
        <w:jc w:val="center"/>
        <w:rPr>
          <w:rFonts w:asciiTheme="minorEastAsia" w:hAnsiTheme="minorEastAsia" w:cs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表B.2 无人机验收问题处理单</w:t>
      </w:r>
    </w:p>
    <w:p w14:paraId="5D64F322">
      <w:pPr>
        <w:widowControl/>
        <w:jc w:val="left"/>
        <w:rPr>
          <w:rFonts w:ascii="宋体" w:hAnsi="宋体"/>
          <w:color w:val="000000" w:themeColor="text1"/>
          <w:sz w:val="24"/>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工程名称： </w:t>
      </w:r>
    </w:p>
    <w:tbl>
      <w:tblPr>
        <w:tblStyle w:val="8"/>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680"/>
        <w:gridCol w:w="1289"/>
        <w:gridCol w:w="1218"/>
        <w:gridCol w:w="1218"/>
        <w:gridCol w:w="2820"/>
      </w:tblGrid>
      <w:tr w14:paraId="5157D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14:paraId="3FF069B1">
            <w:pPr>
              <w:pStyle w:val="11"/>
              <w:keepNext/>
              <w:keepLines/>
              <w:jc w:val="center"/>
              <w:rPr>
                <w:rFonts w:ascii="宋体" w:hAnsi="宋体" w:cs="Times New Roman"/>
                <w:color w:val="000000" w:themeColor="text1"/>
                <w:sz w:val="24"/>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序号</w:t>
            </w:r>
          </w:p>
        </w:tc>
        <w:tc>
          <w:tcPr>
            <w:tcW w:w="1680" w:type="dxa"/>
            <w:vAlign w:val="center"/>
          </w:tcPr>
          <w:p w14:paraId="215C14E7">
            <w:pPr>
              <w:pStyle w:val="11"/>
              <w:keepNext/>
              <w:keepLines/>
              <w:jc w:val="center"/>
              <w:rPr>
                <w:rFonts w:ascii="宋体" w:hAnsi="宋体" w:cs="Times New Roman"/>
                <w:color w:val="000000" w:themeColor="text1"/>
                <w:sz w:val="24"/>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存在问题</w:t>
            </w:r>
          </w:p>
        </w:tc>
        <w:tc>
          <w:tcPr>
            <w:tcW w:w="1289" w:type="dxa"/>
            <w:vAlign w:val="center"/>
          </w:tcPr>
          <w:p w14:paraId="5267EA24">
            <w:pPr>
              <w:pStyle w:val="11"/>
              <w:keepNext/>
              <w:keepLines/>
              <w:jc w:val="center"/>
              <w:rPr>
                <w:rFonts w:ascii="宋体" w:hAnsi="宋体" w:cs="Times New Roman"/>
                <w:color w:val="000000" w:themeColor="text1"/>
                <w:sz w:val="24"/>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处置负责人</w:t>
            </w:r>
          </w:p>
        </w:tc>
        <w:tc>
          <w:tcPr>
            <w:tcW w:w="1218" w:type="dxa"/>
            <w:vAlign w:val="center"/>
          </w:tcPr>
          <w:p w14:paraId="19E797D7">
            <w:pPr>
              <w:pStyle w:val="11"/>
              <w:keepNext/>
              <w:keepLines/>
              <w:jc w:val="center"/>
              <w:rPr>
                <w:rFonts w:asciiTheme="minorEastAsia" w:hAnsiTheme="minorEastAsia" w:cs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处置时间</w:t>
            </w:r>
          </w:p>
        </w:tc>
        <w:tc>
          <w:tcPr>
            <w:tcW w:w="1218" w:type="dxa"/>
            <w:vAlign w:val="center"/>
          </w:tcPr>
          <w:p w14:paraId="3D18F89B">
            <w:pPr>
              <w:pStyle w:val="11"/>
              <w:keepNext/>
              <w:keepLines/>
              <w:jc w:val="center"/>
              <w:rPr>
                <w:rFonts w:asciiTheme="minorEastAsia" w:hAnsiTheme="minorEastAsia" w:cs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复检人</w:t>
            </w:r>
          </w:p>
        </w:tc>
        <w:tc>
          <w:tcPr>
            <w:tcW w:w="2820" w:type="dxa"/>
            <w:vAlign w:val="center"/>
          </w:tcPr>
          <w:p w14:paraId="17A4EC42">
            <w:pPr>
              <w:pStyle w:val="11"/>
              <w:keepNext/>
              <w:keepLines/>
              <w:jc w:val="center"/>
              <w:rPr>
                <w:rFonts w:asciiTheme="minorEastAsia" w:hAnsiTheme="minorEastAsia" w:cstheme="minorEastAsia"/>
                <w:color w:val="000000" w:themeColor="text1"/>
                <w:kern w:val="2"/>
                <w14:textFill>
                  <w14:solidFill>
                    <w14:schemeClr w14:val="tx1"/>
                  </w14:solidFill>
                </w14:textFill>
              </w:rPr>
            </w:pPr>
            <w:r>
              <w:rPr>
                <w:rFonts w:hint="eastAsia" w:asciiTheme="minorEastAsia" w:hAnsiTheme="minorEastAsia" w:cstheme="minorEastAsia"/>
                <w:color w:val="000000" w:themeColor="text1"/>
                <w:kern w:val="2"/>
                <w14:textFill>
                  <w14:solidFill>
                    <w14:schemeClr w14:val="tx1"/>
                  </w14:solidFill>
                </w14:textFill>
              </w:rPr>
              <w:t>复检结论、复检时间</w:t>
            </w:r>
          </w:p>
        </w:tc>
      </w:tr>
      <w:tr w14:paraId="590A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14:paraId="0D9B0118">
            <w:pPr>
              <w:widowControl/>
              <w:jc w:val="left"/>
              <w:rPr>
                <w:rFonts w:ascii="宋体" w:hAnsi="宋体" w:cs="Times New Roman"/>
                <w:color w:val="000000" w:themeColor="text1"/>
                <w:sz w:val="24"/>
                <w14:textFill>
                  <w14:solidFill>
                    <w14:schemeClr w14:val="tx1"/>
                  </w14:solidFill>
                </w14:textFill>
              </w:rPr>
            </w:pPr>
          </w:p>
        </w:tc>
        <w:tc>
          <w:tcPr>
            <w:tcW w:w="1680" w:type="dxa"/>
            <w:vAlign w:val="center"/>
          </w:tcPr>
          <w:p w14:paraId="079EAC6C">
            <w:pPr>
              <w:widowControl/>
              <w:jc w:val="left"/>
              <w:rPr>
                <w:rFonts w:ascii="宋体" w:hAnsi="宋体" w:cs="Times New Roman"/>
                <w:color w:val="000000" w:themeColor="text1"/>
                <w:sz w:val="24"/>
                <w14:textFill>
                  <w14:solidFill>
                    <w14:schemeClr w14:val="tx1"/>
                  </w14:solidFill>
                </w14:textFill>
              </w:rPr>
            </w:pPr>
          </w:p>
        </w:tc>
        <w:tc>
          <w:tcPr>
            <w:tcW w:w="1289" w:type="dxa"/>
            <w:vAlign w:val="center"/>
          </w:tcPr>
          <w:p w14:paraId="45CD4379">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024F6EAB">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0D49C200">
            <w:pPr>
              <w:widowControl/>
              <w:jc w:val="left"/>
              <w:rPr>
                <w:rFonts w:ascii="宋体" w:hAnsi="宋体" w:cs="Times New Roman"/>
                <w:color w:val="000000" w:themeColor="text1"/>
                <w:sz w:val="24"/>
                <w14:textFill>
                  <w14:solidFill>
                    <w14:schemeClr w14:val="tx1"/>
                  </w14:solidFill>
                </w14:textFill>
              </w:rPr>
            </w:pPr>
          </w:p>
        </w:tc>
        <w:tc>
          <w:tcPr>
            <w:tcW w:w="2820" w:type="dxa"/>
            <w:vAlign w:val="center"/>
          </w:tcPr>
          <w:p w14:paraId="4D3C6239">
            <w:pPr>
              <w:widowControl/>
              <w:jc w:val="left"/>
              <w:rPr>
                <w:rFonts w:ascii="宋体" w:hAnsi="宋体" w:cs="Times New Roman"/>
                <w:color w:val="000000" w:themeColor="text1"/>
                <w:sz w:val="24"/>
                <w14:textFill>
                  <w14:solidFill>
                    <w14:schemeClr w14:val="tx1"/>
                  </w14:solidFill>
                </w14:textFill>
              </w:rPr>
            </w:pPr>
          </w:p>
        </w:tc>
      </w:tr>
      <w:tr w14:paraId="201B9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14:paraId="5E35E790">
            <w:pPr>
              <w:widowControl/>
              <w:jc w:val="left"/>
              <w:rPr>
                <w:rFonts w:ascii="宋体" w:hAnsi="宋体" w:cs="Times New Roman"/>
                <w:color w:val="000000" w:themeColor="text1"/>
                <w:sz w:val="24"/>
                <w14:textFill>
                  <w14:solidFill>
                    <w14:schemeClr w14:val="tx1"/>
                  </w14:solidFill>
                </w14:textFill>
              </w:rPr>
            </w:pPr>
          </w:p>
        </w:tc>
        <w:tc>
          <w:tcPr>
            <w:tcW w:w="1680" w:type="dxa"/>
            <w:vAlign w:val="center"/>
          </w:tcPr>
          <w:p w14:paraId="027BAAAD">
            <w:pPr>
              <w:widowControl/>
              <w:jc w:val="left"/>
              <w:rPr>
                <w:rFonts w:ascii="宋体" w:hAnsi="宋体" w:cs="Times New Roman"/>
                <w:color w:val="000000" w:themeColor="text1"/>
                <w:sz w:val="24"/>
                <w14:textFill>
                  <w14:solidFill>
                    <w14:schemeClr w14:val="tx1"/>
                  </w14:solidFill>
                </w14:textFill>
              </w:rPr>
            </w:pPr>
          </w:p>
        </w:tc>
        <w:tc>
          <w:tcPr>
            <w:tcW w:w="1289" w:type="dxa"/>
            <w:vAlign w:val="center"/>
          </w:tcPr>
          <w:p w14:paraId="08C095DD">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0D6B1B85">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31D2A300">
            <w:pPr>
              <w:widowControl/>
              <w:jc w:val="left"/>
              <w:rPr>
                <w:rFonts w:ascii="宋体" w:hAnsi="宋体" w:cs="Times New Roman"/>
                <w:color w:val="000000" w:themeColor="text1"/>
                <w:sz w:val="24"/>
                <w14:textFill>
                  <w14:solidFill>
                    <w14:schemeClr w14:val="tx1"/>
                  </w14:solidFill>
                </w14:textFill>
              </w:rPr>
            </w:pPr>
          </w:p>
        </w:tc>
        <w:tc>
          <w:tcPr>
            <w:tcW w:w="2820" w:type="dxa"/>
            <w:vAlign w:val="center"/>
          </w:tcPr>
          <w:p w14:paraId="083501D5">
            <w:pPr>
              <w:widowControl/>
              <w:jc w:val="left"/>
              <w:rPr>
                <w:rFonts w:ascii="宋体" w:hAnsi="宋体" w:cs="Times New Roman"/>
                <w:color w:val="000000" w:themeColor="text1"/>
                <w:sz w:val="24"/>
                <w14:textFill>
                  <w14:solidFill>
                    <w14:schemeClr w14:val="tx1"/>
                  </w14:solidFill>
                </w14:textFill>
              </w:rPr>
            </w:pPr>
          </w:p>
        </w:tc>
      </w:tr>
      <w:tr w14:paraId="1859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14:paraId="4C2D8909">
            <w:pPr>
              <w:widowControl/>
              <w:jc w:val="left"/>
              <w:rPr>
                <w:rFonts w:ascii="宋体" w:hAnsi="宋体" w:cs="Times New Roman"/>
                <w:color w:val="000000" w:themeColor="text1"/>
                <w:sz w:val="24"/>
                <w14:textFill>
                  <w14:solidFill>
                    <w14:schemeClr w14:val="tx1"/>
                  </w14:solidFill>
                </w14:textFill>
              </w:rPr>
            </w:pPr>
          </w:p>
        </w:tc>
        <w:tc>
          <w:tcPr>
            <w:tcW w:w="1680" w:type="dxa"/>
            <w:vAlign w:val="center"/>
          </w:tcPr>
          <w:p w14:paraId="16731217">
            <w:pPr>
              <w:widowControl/>
              <w:jc w:val="left"/>
              <w:rPr>
                <w:rFonts w:ascii="宋体" w:hAnsi="宋体" w:cs="Times New Roman"/>
                <w:color w:val="000000" w:themeColor="text1"/>
                <w:sz w:val="24"/>
                <w14:textFill>
                  <w14:solidFill>
                    <w14:schemeClr w14:val="tx1"/>
                  </w14:solidFill>
                </w14:textFill>
              </w:rPr>
            </w:pPr>
          </w:p>
        </w:tc>
        <w:tc>
          <w:tcPr>
            <w:tcW w:w="1289" w:type="dxa"/>
            <w:vAlign w:val="center"/>
          </w:tcPr>
          <w:p w14:paraId="0A9B4B86">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1269D53A">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05CF5F69">
            <w:pPr>
              <w:widowControl/>
              <w:jc w:val="left"/>
              <w:rPr>
                <w:rFonts w:ascii="宋体" w:hAnsi="宋体" w:cs="Times New Roman"/>
                <w:color w:val="000000" w:themeColor="text1"/>
                <w:sz w:val="24"/>
                <w14:textFill>
                  <w14:solidFill>
                    <w14:schemeClr w14:val="tx1"/>
                  </w14:solidFill>
                </w14:textFill>
              </w:rPr>
            </w:pPr>
          </w:p>
        </w:tc>
        <w:tc>
          <w:tcPr>
            <w:tcW w:w="2820" w:type="dxa"/>
            <w:vAlign w:val="center"/>
          </w:tcPr>
          <w:p w14:paraId="21FCB5EB">
            <w:pPr>
              <w:widowControl/>
              <w:jc w:val="left"/>
              <w:rPr>
                <w:rFonts w:ascii="宋体" w:hAnsi="宋体" w:cs="Times New Roman"/>
                <w:color w:val="000000" w:themeColor="text1"/>
                <w:sz w:val="24"/>
                <w14:textFill>
                  <w14:solidFill>
                    <w14:schemeClr w14:val="tx1"/>
                  </w14:solidFill>
                </w14:textFill>
              </w:rPr>
            </w:pPr>
          </w:p>
        </w:tc>
      </w:tr>
      <w:tr w14:paraId="28FA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14:paraId="110619AE">
            <w:pPr>
              <w:widowControl/>
              <w:jc w:val="left"/>
              <w:rPr>
                <w:rFonts w:ascii="宋体" w:hAnsi="宋体" w:cs="Times New Roman"/>
                <w:color w:val="000000" w:themeColor="text1"/>
                <w:sz w:val="24"/>
                <w14:textFill>
                  <w14:solidFill>
                    <w14:schemeClr w14:val="tx1"/>
                  </w14:solidFill>
                </w14:textFill>
              </w:rPr>
            </w:pPr>
          </w:p>
        </w:tc>
        <w:tc>
          <w:tcPr>
            <w:tcW w:w="1680" w:type="dxa"/>
            <w:vAlign w:val="center"/>
          </w:tcPr>
          <w:p w14:paraId="0166DD07">
            <w:pPr>
              <w:widowControl/>
              <w:jc w:val="left"/>
              <w:rPr>
                <w:rFonts w:ascii="宋体" w:hAnsi="宋体" w:cs="Times New Roman"/>
                <w:color w:val="000000" w:themeColor="text1"/>
                <w:sz w:val="24"/>
                <w14:textFill>
                  <w14:solidFill>
                    <w14:schemeClr w14:val="tx1"/>
                  </w14:solidFill>
                </w14:textFill>
              </w:rPr>
            </w:pPr>
          </w:p>
        </w:tc>
        <w:tc>
          <w:tcPr>
            <w:tcW w:w="1289" w:type="dxa"/>
            <w:vAlign w:val="center"/>
          </w:tcPr>
          <w:p w14:paraId="43910D44">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004CC3A0">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44317788">
            <w:pPr>
              <w:widowControl/>
              <w:jc w:val="left"/>
              <w:rPr>
                <w:rFonts w:ascii="宋体" w:hAnsi="宋体" w:cs="Times New Roman"/>
                <w:color w:val="000000" w:themeColor="text1"/>
                <w:sz w:val="24"/>
                <w14:textFill>
                  <w14:solidFill>
                    <w14:schemeClr w14:val="tx1"/>
                  </w14:solidFill>
                </w14:textFill>
              </w:rPr>
            </w:pPr>
          </w:p>
        </w:tc>
        <w:tc>
          <w:tcPr>
            <w:tcW w:w="2820" w:type="dxa"/>
            <w:vAlign w:val="center"/>
          </w:tcPr>
          <w:p w14:paraId="7B035DA2">
            <w:pPr>
              <w:widowControl/>
              <w:jc w:val="left"/>
              <w:rPr>
                <w:rFonts w:ascii="宋体" w:hAnsi="宋体" w:cs="Times New Roman"/>
                <w:color w:val="000000" w:themeColor="text1"/>
                <w:sz w:val="24"/>
                <w14:textFill>
                  <w14:solidFill>
                    <w14:schemeClr w14:val="tx1"/>
                  </w14:solidFill>
                </w14:textFill>
              </w:rPr>
            </w:pPr>
          </w:p>
        </w:tc>
      </w:tr>
      <w:tr w14:paraId="3DC7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Align w:val="center"/>
          </w:tcPr>
          <w:p w14:paraId="13388030">
            <w:pPr>
              <w:widowControl/>
              <w:jc w:val="left"/>
              <w:rPr>
                <w:rFonts w:ascii="宋体" w:hAnsi="宋体" w:cs="Times New Roman"/>
                <w:color w:val="000000" w:themeColor="text1"/>
                <w:sz w:val="24"/>
                <w14:textFill>
                  <w14:solidFill>
                    <w14:schemeClr w14:val="tx1"/>
                  </w14:solidFill>
                </w14:textFill>
              </w:rPr>
            </w:pPr>
          </w:p>
        </w:tc>
        <w:tc>
          <w:tcPr>
            <w:tcW w:w="1680" w:type="dxa"/>
            <w:vAlign w:val="center"/>
          </w:tcPr>
          <w:p w14:paraId="7A48F3F8">
            <w:pPr>
              <w:widowControl/>
              <w:jc w:val="left"/>
              <w:rPr>
                <w:rFonts w:ascii="宋体" w:hAnsi="宋体" w:cs="Times New Roman"/>
                <w:color w:val="000000" w:themeColor="text1"/>
                <w:sz w:val="24"/>
                <w14:textFill>
                  <w14:solidFill>
                    <w14:schemeClr w14:val="tx1"/>
                  </w14:solidFill>
                </w14:textFill>
              </w:rPr>
            </w:pPr>
          </w:p>
        </w:tc>
        <w:tc>
          <w:tcPr>
            <w:tcW w:w="1289" w:type="dxa"/>
            <w:vAlign w:val="center"/>
          </w:tcPr>
          <w:p w14:paraId="2C62C5D7">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63EFE1FE">
            <w:pPr>
              <w:widowControl/>
              <w:jc w:val="left"/>
              <w:rPr>
                <w:rFonts w:ascii="宋体" w:hAnsi="宋体" w:cs="Times New Roman"/>
                <w:color w:val="000000" w:themeColor="text1"/>
                <w:sz w:val="24"/>
                <w14:textFill>
                  <w14:solidFill>
                    <w14:schemeClr w14:val="tx1"/>
                  </w14:solidFill>
                </w14:textFill>
              </w:rPr>
            </w:pPr>
          </w:p>
        </w:tc>
        <w:tc>
          <w:tcPr>
            <w:tcW w:w="1218" w:type="dxa"/>
            <w:vAlign w:val="center"/>
          </w:tcPr>
          <w:p w14:paraId="4CC0E458">
            <w:pPr>
              <w:widowControl/>
              <w:jc w:val="left"/>
              <w:rPr>
                <w:rFonts w:ascii="宋体" w:hAnsi="宋体" w:cs="Times New Roman"/>
                <w:color w:val="000000" w:themeColor="text1"/>
                <w:sz w:val="24"/>
                <w14:textFill>
                  <w14:solidFill>
                    <w14:schemeClr w14:val="tx1"/>
                  </w14:solidFill>
                </w14:textFill>
              </w:rPr>
            </w:pPr>
          </w:p>
        </w:tc>
        <w:tc>
          <w:tcPr>
            <w:tcW w:w="2820" w:type="dxa"/>
            <w:vAlign w:val="center"/>
          </w:tcPr>
          <w:p w14:paraId="3E1B6691">
            <w:pPr>
              <w:widowControl/>
              <w:jc w:val="left"/>
              <w:rPr>
                <w:rFonts w:ascii="宋体" w:hAnsi="宋体" w:cs="Times New Roman"/>
                <w:color w:val="000000" w:themeColor="text1"/>
                <w:sz w:val="24"/>
                <w14:textFill>
                  <w14:solidFill>
                    <w14:schemeClr w14:val="tx1"/>
                  </w14:solidFill>
                </w14:textFill>
              </w:rPr>
            </w:pPr>
          </w:p>
        </w:tc>
      </w:tr>
    </w:tbl>
    <w:p w14:paraId="423675DD">
      <w:pPr>
        <w:rPr>
          <w:color w:val="000000" w:themeColor="text1"/>
          <w14:textFill>
            <w14:solidFill>
              <w14:schemeClr w14:val="tx1"/>
            </w14:solidFill>
          </w14:textFill>
        </w:rPr>
      </w:pPr>
    </w:p>
    <w:p w14:paraId="455B386A">
      <w:pPr>
        <w:rPr>
          <w:color w:val="000000" w:themeColor="text1"/>
          <w14:textFill>
            <w14:solidFill>
              <w14:schemeClr w14:val="tx1"/>
            </w14:solidFill>
          </w14:textFill>
        </w:rPr>
      </w:pPr>
    </w:p>
    <w:p w14:paraId="7AC762A9">
      <w:pPr>
        <w:rPr>
          <w:color w:val="000000" w:themeColor="text1"/>
          <w14:textFill>
            <w14:solidFill>
              <w14:schemeClr w14:val="tx1"/>
            </w14:solidFill>
          </w14:textFill>
        </w:rPr>
      </w:pPr>
    </w:p>
    <w:p w14:paraId="6C840BA3">
      <w:pPr>
        <w:rPr>
          <w:color w:val="000000" w:themeColor="text1"/>
          <w14:textFill>
            <w14:solidFill>
              <w14:schemeClr w14:val="tx1"/>
            </w14:solidFill>
          </w14:textFill>
        </w:rPr>
      </w:pPr>
    </w:p>
    <w:p w14:paraId="4BDFC398">
      <w:pPr>
        <w:rPr>
          <w:color w:val="000000" w:themeColor="text1"/>
          <w14:textFill>
            <w14:solidFill>
              <w14:schemeClr w14:val="tx1"/>
            </w14:solidFill>
          </w14:textFill>
        </w:rPr>
      </w:pPr>
    </w:p>
    <w:p w14:paraId="3EFB59D9">
      <w:pPr>
        <w:rPr>
          <w:color w:val="000000" w:themeColor="text1"/>
          <w14:textFill>
            <w14:solidFill>
              <w14:schemeClr w14:val="tx1"/>
            </w14:solidFill>
          </w14:textFill>
        </w:rPr>
      </w:pPr>
    </w:p>
    <w:p w14:paraId="4F2705F6">
      <w:pPr>
        <w:rPr>
          <w:color w:val="000000" w:themeColor="text1"/>
          <w14:textFill>
            <w14:solidFill>
              <w14:schemeClr w14:val="tx1"/>
            </w14:solidFill>
          </w14:textFill>
        </w:rPr>
      </w:pPr>
    </w:p>
    <w:p w14:paraId="1FA65520">
      <w:pPr>
        <w:rPr>
          <w:color w:val="000000" w:themeColor="text1"/>
          <w14:textFill>
            <w14:solidFill>
              <w14:schemeClr w14:val="tx1"/>
            </w14:solidFill>
          </w14:textFill>
        </w:rPr>
      </w:pPr>
    </w:p>
    <w:p w14:paraId="6D6873A1">
      <w:pPr>
        <w:rPr>
          <w:color w:val="000000" w:themeColor="text1"/>
          <w14:textFill>
            <w14:solidFill>
              <w14:schemeClr w14:val="tx1"/>
            </w14:solidFill>
          </w14:textFill>
        </w:rPr>
      </w:pPr>
    </w:p>
    <w:p w14:paraId="145AC411">
      <w:pPr>
        <w:rPr>
          <w:color w:val="000000" w:themeColor="text1"/>
          <w14:textFill>
            <w14:solidFill>
              <w14:schemeClr w14:val="tx1"/>
            </w14:solidFill>
          </w14:textFill>
        </w:rPr>
      </w:pPr>
    </w:p>
    <w:p w14:paraId="72CD0D25">
      <w:pPr>
        <w:rPr>
          <w:color w:val="000000" w:themeColor="text1"/>
          <w14:textFill>
            <w14:solidFill>
              <w14:schemeClr w14:val="tx1"/>
            </w14:solidFill>
          </w14:textFill>
        </w:rPr>
      </w:pPr>
    </w:p>
    <w:p w14:paraId="2FD79DEA">
      <w:pPr>
        <w:rPr>
          <w:color w:val="000000" w:themeColor="text1"/>
          <w14:textFill>
            <w14:solidFill>
              <w14:schemeClr w14:val="tx1"/>
            </w14:solidFill>
          </w14:textFill>
        </w:rPr>
      </w:pPr>
    </w:p>
    <w:p w14:paraId="267C350C">
      <w:pPr>
        <w:rPr>
          <w:color w:val="000000" w:themeColor="text1"/>
          <w14:textFill>
            <w14:solidFill>
              <w14:schemeClr w14:val="tx1"/>
            </w14:solidFill>
          </w14:textFill>
        </w:rPr>
      </w:pPr>
    </w:p>
    <w:p w14:paraId="7AEE941E">
      <w:pPr>
        <w:rPr>
          <w:color w:val="000000" w:themeColor="text1"/>
          <w14:textFill>
            <w14:solidFill>
              <w14:schemeClr w14:val="tx1"/>
            </w14:solidFill>
          </w14:textFill>
        </w:rPr>
      </w:pPr>
    </w:p>
    <w:p w14:paraId="7BF7A406">
      <w:pPr>
        <w:rPr>
          <w:color w:val="000000" w:themeColor="text1"/>
          <w14:textFill>
            <w14:solidFill>
              <w14:schemeClr w14:val="tx1"/>
            </w14:solidFill>
          </w14:textFill>
        </w:rPr>
      </w:pPr>
    </w:p>
    <w:p w14:paraId="748AF5FF">
      <w:pPr>
        <w:rPr>
          <w:color w:val="000000" w:themeColor="text1"/>
          <w14:textFill>
            <w14:solidFill>
              <w14:schemeClr w14:val="tx1"/>
            </w14:solidFill>
          </w14:textFill>
        </w:rPr>
      </w:pPr>
    </w:p>
    <w:p w14:paraId="49ED4CCE">
      <w:pPr>
        <w:rPr>
          <w:color w:val="000000" w:themeColor="text1"/>
          <w14:textFill>
            <w14:solidFill>
              <w14:schemeClr w14:val="tx1"/>
            </w14:solidFill>
          </w14:textFill>
        </w:rPr>
      </w:pPr>
    </w:p>
    <w:p w14:paraId="6ADC8203">
      <w:pPr>
        <w:rPr>
          <w:color w:val="000000" w:themeColor="text1"/>
          <w14:textFill>
            <w14:solidFill>
              <w14:schemeClr w14:val="tx1"/>
            </w14:solidFill>
          </w14:textFill>
        </w:rPr>
      </w:pPr>
    </w:p>
    <w:p w14:paraId="565994F5">
      <w:pPr>
        <w:rPr>
          <w:color w:val="000000" w:themeColor="text1"/>
          <w14:textFill>
            <w14:solidFill>
              <w14:schemeClr w14:val="tx1"/>
            </w14:solidFill>
          </w14:textFill>
        </w:rPr>
      </w:pPr>
    </w:p>
    <w:p w14:paraId="26851C36">
      <w:pPr>
        <w:rPr>
          <w:color w:val="000000" w:themeColor="text1"/>
          <w14:textFill>
            <w14:solidFill>
              <w14:schemeClr w14:val="tx1"/>
            </w14:solidFill>
          </w14:textFill>
        </w:rPr>
      </w:pPr>
    </w:p>
    <w:p w14:paraId="08C01EA1">
      <w:pPr>
        <w:rPr>
          <w:color w:val="000000" w:themeColor="text1"/>
          <w14:textFill>
            <w14:solidFill>
              <w14:schemeClr w14:val="tx1"/>
            </w14:solidFill>
          </w14:textFill>
        </w:rPr>
      </w:pPr>
    </w:p>
    <w:p w14:paraId="7FB64673">
      <w:pPr>
        <w:rPr>
          <w:color w:val="000000" w:themeColor="text1"/>
          <w14:textFill>
            <w14:solidFill>
              <w14:schemeClr w14:val="tx1"/>
            </w14:solidFill>
          </w14:textFill>
        </w:rPr>
      </w:pPr>
    </w:p>
    <w:p w14:paraId="53D46A4F">
      <w:pPr>
        <w:rPr>
          <w:color w:val="000000" w:themeColor="text1"/>
          <w14:textFill>
            <w14:solidFill>
              <w14:schemeClr w14:val="tx1"/>
            </w14:solidFill>
          </w14:textFill>
        </w:rPr>
      </w:pPr>
    </w:p>
    <w:p w14:paraId="16EB622C">
      <w:pPr>
        <w:rPr>
          <w:color w:val="000000" w:themeColor="text1"/>
          <w14:textFill>
            <w14:solidFill>
              <w14:schemeClr w14:val="tx1"/>
            </w14:solidFill>
          </w14:textFill>
        </w:rPr>
      </w:pPr>
    </w:p>
    <w:p w14:paraId="263D6974">
      <w:pPr>
        <w:rPr>
          <w:color w:val="000000" w:themeColor="text1"/>
          <w14:textFill>
            <w14:solidFill>
              <w14:schemeClr w14:val="tx1"/>
            </w14:solidFill>
          </w14:textFill>
        </w:rPr>
      </w:pPr>
    </w:p>
    <w:p w14:paraId="77DA64D6">
      <w:pPr>
        <w:rPr>
          <w:color w:val="000000" w:themeColor="text1"/>
          <w14:textFill>
            <w14:solidFill>
              <w14:schemeClr w14:val="tx1"/>
            </w14:solidFill>
          </w14:textFill>
        </w:rPr>
      </w:pPr>
    </w:p>
    <w:p w14:paraId="35D1FD27">
      <w:pPr>
        <w:rPr>
          <w:color w:val="000000" w:themeColor="text1"/>
          <w14:textFill>
            <w14:solidFill>
              <w14:schemeClr w14:val="tx1"/>
            </w14:solidFill>
          </w14:textFill>
        </w:rPr>
      </w:pPr>
    </w:p>
    <w:p w14:paraId="0F110CAB">
      <w:pPr>
        <w:rPr>
          <w:color w:val="000000" w:themeColor="text1"/>
          <w14:textFill>
            <w14:solidFill>
              <w14:schemeClr w14:val="tx1"/>
            </w14:solidFill>
          </w14:textFill>
        </w:rPr>
      </w:pPr>
    </w:p>
    <w:p w14:paraId="11C7DACB">
      <w:pPr>
        <w:rPr>
          <w:color w:val="000000" w:themeColor="text1"/>
          <w14:textFill>
            <w14:solidFill>
              <w14:schemeClr w14:val="tx1"/>
            </w14:solidFill>
          </w14:textFill>
        </w:rPr>
      </w:pPr>
    </w:p>
    <w:p w14:paraId="7BAAA453">
      <w:pPr>
        <w:rPr>
          <w:color w:val="000000" w:themeColor="text1"/>
          <w14:textFill>
            <w14:solidFill>
              <w14:schemeClr w14:val="tx1"/>
            </w14:solidFill>
          </w14:textFill>
        </w:rPr>
      </w:pPr>
    </w:p>
    <w:p w14:paraId="748D7BD8">
      <w:pPr>
        <w:pStyle w:val="11"/>
        <w:keepNext/>
        <w:keepLines/>
        <w:jc w:val="center"/>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
          <w:bCs/>
          <w:color w:val="000000" w:themeColor="text1"/>
          <w:kern w:val="0"/>
          <w:szCs w:val="20"/>
          <w14:textFill>
            <w14:solidFill>
              <w14:schemeClr w14:val="tx1"/>
            </w14:solidFill>
          </w14:textFill>
        </w:rPr>
        <w:t>附录C</w:t>
      </w:r>
    </w:p>
    <w:p w14:paraId="0AF2D19B">
      <w:pPr>
        <w:pStyle w:val="11"/>
        <w:keepNext/>
        <w:keepLines/>
        <w:jc w:val="center"/>
        <w:rPr>
          <w:rFonts w:ascii="宋体" w:hAnsi="宋体" w:eastAsia="宋体" w:cs="宋体"/>
          <w:b/>
          <w:bCs/>
          <w:color w:val="000000" w:themeColor="text1"/>
          <w:kern w:val="0"/>
          <w:szCs w:val="20"/>
          <w14:textFill>
            <w14:solidFill>
              <w14:schemeClr w14:val="tx1"/>
            </w14:solidFill>
          </w14:textFill>
        </w:rPr>
      </w:pPr>
      <w:bookmarkStart w:id="94" w:name="_Toc23401_WPSOffice_Level1"/>
      <w:bookmarkStart w:id="95" w:name="_Toc5276_WPSOffice_Level1"/>
      <w:r>
        <w:rPr>
          <w:rFonts w:hint="eastAsia" w:ascii="宋体" w:hAnsi="宋体" w:eastAsia="宋体" w:cs="宋体"/>
          <w:b/>
          <w:bCs/>
          <w:color w:val="000000" w:themeColor="text1"/>
          <w:kern w:val="0"/>
          <w:szCs w:val="20"/>
          <w14:textFill>
            <w14:solidFill>
              <w14:schemeClr w14:val="tx1"/>
            </w14:solidFill>
          </w14:textFill>
        </w:rPr>
        <w:t>(资料性）</w:t>
      </w:r>
      <w:bookmarkEnd w:id="94"/>
      <w:bookmarkEnd w:id="95"/>
    </w:p>
    <w:p w14:paraId="63016C90">
      <w:pPr>
        <w:pStyle w:val="11"/>
        <w:keepNext/>
        <w:keepLines/>
        <w:jc w:val="center"/>
        <w:rPr>
          <w:rFonts w:ascii="宋体" w:hAnsi="宋体" w:eastAsia="宋体" w:cs="宋体"/>
          <w:b/>
          <w:bCs/>
          <w:color w:val="000000" w:themeColor="text1"/>
          <w:kern w:val="0"/>
          <w:szCs w:val="20"/>
          <w14:textFill>
            <w14:solidFill>
              <w14:schemeClr w14:val="tx1"/>
            </w14:solidFill>
          </w14:textFill>
        </w:rPr>
      </w:pPr>
      <w:bookmarkStart w:id="96" w:name="_Toc24293_WPSOffice_Level2"/>
      <w:bookmarkStart w:id="97" w:name="_Toc18342_WPSOffice_Level2"/>
      <w:bookmarkStart w:id="98" w:name="_Toc22534_WPSOffice_Level1"/>
      <w:bookmarkStart w:id="99" w:name="_Toc20495_WPSOffice_Level1"/>
      <w:r>
        <w:rPr>
          <w:rFonts w:hint="eastAsia" w:ascii="宋体" w:hAnsi="宋体" w:eastAsia="宋体" w:cs="宋体"/>
          <w:b/>
          <w:bCs/>
          <w:color w:val="000000" w:themeColor="text1"/>
          <w:kern w:val="0"/>
          <w:szCs w:val="20"/>
          <w14:textFill>
            <w14:solidFill>
              <w14:schemeClr w14:val="tx1"/>
            </w14:solidFill>
          </w14:textFill>
        </w:rPr>
        <w:t>通电检查表</w:t>
      </w:r>
      <w:bookmarkEnd w:id="96"/>
      <w:bookmarkEnd w:id="97"/>
      <w:bookmarkEnd w:id="98"/>
      <w:bookmarkEnd w:id="99"/>
    </w:p>
    <w:tbl>
      <w:tblPr>
        <w:tblStyle w:val="8"/>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96" w:type="dxa"/>
          <w:bottom w:w="45" w:type="dxa"/>
          <w:right w:w="96" w:type="dxa"/>
        </w:tblCellMar>
      </w:tblPr>
      <w:tblGrid>
        <w:gridCol w:w="672"/>
        <w:gridCol w:w="5966"/>
        <w:gridCol w:w="1032"/>
        <w:gridCol w:w="852"/>
      </w:tblGrid>
      <w:tr w14:paraId="426D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1134" w:hRule="atLeast"/>
          <w:tblHeader/>
          <w:jc w:val="center"/>
        </w:trPr>
        <w:tc>
          <w:tcPr>
            <w:tcW w:w="672" w:type="dxa"/>
            <w:vAlign w:val="center"/>
          </w:tcPr>
          <w:p w14:paraId="1FFD1FA1">
            <w:pPr>
              <w:pStyle w:val="15"/>
              <w:widowControl w:val="0"/>
              <w:snapToGrid w:val="0"/>
              <w:spacing w:line="400" w:lineRule="exact"/>
              <w:ind w:firstLine="0" w:firstLineChars="0"/>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序号</w:t>
            </w:r>
          </w:p>
        </w:tc>
        <w:tc>
          <w:tcPr>
            <w:tcW w:w="5966" w:type="dxa"/>
            <w:vAlign w:val="center"/>
          </w:tcPr>
          <w:p w14:paraId="31F345FA">
            <w:pPr>
              <w:pStyle w:val="15"/>
              <w:widowControl w:val="0"/>
              <w:snapToGrid w:val="0"/>
              <w:spacing w:line="400" w:lineRule="exact"/>
              <w:ind w:firstLine="0" w:firstLineChars="0"/>
              <w:jc w:val="center"/>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要求（按操作前后顺序逐一检查并确认结果）</w:t>
            </w:r>
          </w:p>
        </w:tc>
        <w:tc>
          <w:tcPr>
            <w:tcW w:w="1032" w:type="dxa"/>
            <w:vAlign w:val="center"/>
          </w:tcPr>
          <w:p w14:paraId="18CA93FA">
            <w:pPr>
              <w:pStyle w:val="15"/>
              <w:widowControl w:val="0"/>
              <w:snapToGrid w:val="0"/>
              <w:spacing w:line="400" w:lineRule="exact"/>
              <w:ind w:firstLine="0" w:firstLineChars="0"/>
              <w:jc w:val="center"/>
              <w:rPr>
                <w:b/>
                <w:color w:val="000000" w:themeColor="text1"/>
                <w:sz w:val="18"/>
                <w:szCs w:val="18"/>
                <w:highlight w:val="yellow"/>
                <w14:textFill>
                  <w14:solidFill>
                    <w14:schemeClr w14:val="tx1"/>
                  </w14:solidFill>
                </w14:textFill>
              </w:rPr>
            </w:pPr>
            <w:r>
              <w:rPr>
                <w:rFonts w:hint="eastAsia"/>
                <w:b/>
                <w:color w:val="000000" w:themeColor="text1"/>
                <w:sz w:val="18"/>
                <w:szCs w:val="18"/>
                <w14:textFill>
                  <w14:solidFill>
                    <w14:schemeClr w14:val="tx1"/>
                  </w14:solidFill>
                </w14:textFill>
              </w:rPr>
              <w:t>结果确认</w:t>
            </w:r>
          </w:p>
        </w:tc>
        <w:tc>
          <w:tcPr>
            <w:tcW w:w="852" w:type="dxa"/>
            <w:vAlign w:val="center"/>
          </w:tcPr>
          <w:p w14:paraId="6AF6B7CD">
            <w:pPr>
              <w:pStyle w:val="15"/>
              <w:widowControl w:val="0"/>
              <w:snapToGrid w:val="0"/>
              <w:spacing w:line="400" w:lineRule="exact"/>
              <w:ind w:firstLine="0" w:firstLineChars="0"/>
              <w:jc w:val="center"/>
              <w:rPr>
                <w:b/>
                <w:color w:val="000000" w:themeColor="text1"/>
                <w:sz w:val="18"/>
                <w:szCs w:val="18"/>
                <w:highlight w:val="yellow"/>
                <w14:textFill>
                  <w14:solidFill>
                    <w14:schemeClr w14:val="tx1"/>
                  </w14:solidFill>
                </w14:textFill>
              </w:rPr>
            </w:pPr>
            <w:r>
              <w:rPr>
                <w:rFonts w:hint="eastAsia"/>
                <w:b/>
                <w:color w:val="000000" w:themeColor="text1"/>
                <w:sz w:val="18"/>
                <w:szCs w:val="18"/>
                <w14:textFill>
                  <w14:solidFill>
                    <w14:schemeClr w14:val="tx1"/>
                  </w14:solidFill>
                </w14:textFill>
              </w:rPr>
              <w:t>确认人</w:t>
            </w:r>
          </w:p>
        </w:tc>
      </w:tr>
      <w:tr w14:paraId="5C8C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2C3ABAEB">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5966" w:type="dxa"/>
            <w:vAlign w:val="center"/>
          </w:tcPr>
          <w:p w14:paraId="450E16B4">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接电顺序正确：地面站、遥控器、无人机</w:t>
            </w:r>
          </w:p>
        </w:tc>
        <w:tc>
          <w:tcPr>
            <w:tcW w:w="1032" w:type="dxa"/>
            <w:vAlign w:val="center"/>
          </w:tcPr>
          <w:p w14:paraId="40A5B377">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3CFB8170">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2895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62B80B4D">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5966" w:type="dxa"/>
            <w:vAlign w:val="center"/>
          </w:tcPr>
          <w:p w14:paraId="3ACB7E31">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遥控器及动力电池电量正常</w:t>
            </w:r>
          </w:p>
        </w:tc>
        <w:tc>
          <w:tcPr>
            <w:tcW w:w="1032" w:type="dxa"/>
            <w:vAlign w:val="center"/>
          </w:tcPr>
          <w:p w14:paraId="2C946DDF">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102E4907">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51EF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25B1F28B">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5966" w:type="dxa"/>
            <w:vAlign w:val="center"/>
          </w:tcPr>
          <w:p w14:paraId="07137F02">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遥控器上模型选择正确：模型编号与飞机标号对应</w:t>
            </w:r>
          </w:p>
        </w:tc>
        <w:tc>
          <w:tcPr>
            <w:tcW w:w="1032" w:type="dxa"/>
            <w:vAlign w:val="center"/>
          </w:tcPr>
          <w:p w14:paraId="44EB8413">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1885ECC7">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777D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4571AEDD">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5966" w:type="dxa"/>
            <w:vAlign w:val="center"/>
          </w:tcPr>
          <w:p w14:paraId="2BF87A23">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遥控器上模式选择正确，GPS模式起飞，（姿态模式下禁止起飞）</w:t>
            </w:r>
          </w:p>
        </w:tc>
        <w:tc>
          <w:tcPr>
            <w:tcW w:w="1032" w:type="dxa"/>
            <w:vAlign w:val="center"/>
          </w:tcPr>
          <w:p w14:paraId="4FFEE35A">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316B5DDD">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2E2B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326FB70F">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5966" w:type="dxa"/>
            <w:vAlign w:val="center"/>
          </w:tcPr>
          <w:p w14:paraId="3CBACD4E">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遥控器各通道开关处于正确位置</w:t>
            </w:r>
          </w:p>
        </w:tc>
        <w:tc>
          <w:tcPr>
            <w:tcW w:w="1032" w:type="dxa"/>
            <w:vAlign w:val="center"/>
          </w:tcPr>
          <w:p w14:paraId="14EF635A">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2794533A">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508C9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191D6517">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5966" w:type="dxa"/>
            <w:vAlign w:val="center"/>
          </w:tcPr>
          <w:p w14:paraId="7617FF2A">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遥控器微调在零位</w:t>
            </w:r>
          </w:p>
        </w:tc>
        <w:tc>
          <w:tcPr>
            <w:tcW w:w="1032" w:type="dxa"/>
            <w:vAlign w:val="center"/>
          </w:tcPr>
          <w:p w14:paraId="7F533D80">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41BCA8AE">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4CA6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5D79A57A">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5966" w:type="dxa"/>
            <w:vAlign w:val="center"/>
          </w:tcPr>
          <w:p w14:paraId="4069D2ED">
            <w:pPr>
              <w:pStyle w:val="15"/>
              <w:widowControl w:val="0"/>
              <w:snapToGrid w:val="0"/>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云台俯仰、横滚、航向与遥控器操作舵量对应一致，遥控器操作检查拍照功能正常</w:t>
            </w:r>
          </w:p>
        </w:tc>
        <w:tc>
          <w:tcPr>
            <w:tcW w:w="1032" w:type="dxa"/>
            <w:vAlign w:val="center"/>
          </w:tcPr>
          <w:p w14:paraId="02DDB277">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5325096D">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38CD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3F656454">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5966" w:type="dxa"/>
            <w:vAlign w:val="center"/>
          </w:tcPr>
          <w:p w14:paraId="64164EF2">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图传显示正常</w:t>
            </w:r>
          </w:p>
        </w:tc>
        <w:tc>
          <w:tcPr>
            <w:tcW w:w="1032" w:type="dxa"/>
            <w:vAlign w:val="center"/>
          </w:tcPr>
          <w:p w14:paraId="0C4995A7">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75A82BDD">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r w14:paraId="61D3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96" w:type="dxa"/>
            <w:bottom w:w="45" w:type="dxa"/>
            <w:right w:w="96" w:type="dxa"/>
          </w:tblCellMar>
        </w:tblPrEx>
        <w:trPr>
          <w:trHeight w:val="907" w:hRule="atLeast"/>
          <w:jc w:val="center"/>
        </w:trPr>
        <w:tc>
          <w:tcPr>
            <w:tcW w:w="672" w:type="dxa"/>
            <w:vAlign w:val="center"/>
          </w:tcPr>
          <w:p w14:paraId="2159D515">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5966" w:type="dxa"/>
            <w:vAlign w:val="center"/>
          </w:tcPr>
          <w:p w14:paraId="0CF2F8FE">
            <w:pPr>
              <w:pStyle w:val="15"/>
              <w:widowControl w:val="0"/>
              <w:snapToGrid w:val="0"/>
              <w:spacing w:line="400" w:lineRule="exact"/>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收星颗数起飞时达到8颗及以上（卫星颗数越多，定位精度越高）</w:t>
            </w:r>
          </w:p>
        </w:tc>
        <w:tc>
          <w:tcPr>
            <w:tcW w:w="1032" w:type="dxa"/>
            <w:vAlign w:val="center"/>
          </w:tcPr>
          <w:p w14:paraId="3EA075D7">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c>
          <w:tcPr>
            <w:tcW w:w="852" w:type="dxa"/>
            <w:vAlign w:val="center"/>
          </w:tcPr>
          <w:p w14:paraId="091AC9AD">
            <w:pPr>
              <w:pStyle w:val="15"/>
              <w:widowControl w:val="0"/>
              <w:snapToGrid w:val="0"/>
              <w:spacing w:line="400" w:lineRule="exact"/>
              <w:ind w:firstLine="360"/>
              <w:jc w:val="center"/>
              <w:rPr>
                <w:color w:val="000000" w:themeColor="text1"/>
                <w:sz w:val="18"/>
                <w:szCs w:val="18"/>
                <w14:textFill>
                  <w14:solidFill>
                    <w14:schemeClr w14:val="tx1"/>
                  </w14:solidFill>
                </w14:textFill>
              </w:rPr>
            </w:pPr>
          </w:p>
        </w:tc>
      </w:tr>
    </w:tbl>
    <w:p w14:paraId="2D21A39F">
      <w:pPr>
        <w:rPr>
          <w:color w:val="000000" w:themeColor="text1"/>
          <w14:textFill>
            <w14:solidFill>
              <w14:schemeClr w14:val="tx1"/>
            </w14:solidFill>
          </w14:textFill>
        </w:rPr>
      </w:pPr>
    </w:p>
    <w:p w14:paraId="40DF3FFE">
      <w:pPr>
        <w:rPr>
          <w:color w:val="000000" w:themeColor="text1"/>
          <w14:textFill>
            <w14:solidFill>
              <w14:schemeClr w14:val="tx1"/>
            </w14:solidFill>
          </w14:textFill>
        </w:rPr>
      </w:pPr>
    </w:p>
    <w:p w14:paraId="6DED238F">
      <w:pPr>
        <w:rPr>
          <w:color w:val="000000" w:themeColor="text1"/>
          <w14:textFill>
            <w14:solidFill>
              <w14:schemeClr w14:val="tx1"/>
            </w14:solidFill>
          </w14:textFill>
        </w:rPr>
      </w:pPr>
    </w:p>
    <w:p w14:paraId="7B3ACAAC">
      <w:pPr>
        <w:rPr>
          <w:color w:val="000000" w:themeColor="text1"/>
          <w14:textFill>
            <w14:solidFill>
              <w14:schemeClr w14:val="tx1"/>
            </w14:solidFill>
          </w14:textFill>
        </w:rPr>
      </w:pPr>
    </w:p>
    <w:p w14:paraId="30F0A0E0">
      <w:pPr>
        <w:rPr>
          <w:color w:val="000000" w:themeColor="text1"/>
          <w14:textFill>
            <w14:solidFill>
              <w14:schemeClr w14:val="tx1"/>
            </w14:solidFill>
          </w14:textFill>
        </w:rPr>
      </w:pPr>
    </w:p>
    <w:p w14:paraId="5733652A">
      <w:pPr>
        <w:rPr>
          <w:color w:val="000000" w:themeColor="text1"/>
          <w14:textFill>
            <w14:solidFill>
              <w14:schemeClr w14:val="tx1"/>
            </w14:solidFill>
          </w14:textFill>
        </w:rPr>
      </w:pPr>
    </w:p>
    <w:p w14:paraId="5B2F7113">
      <w:pPr>
        <w:rPr>
          <w:color w:val="000000" w:themeColor="text1"/>
          <w14:textFill>
            <w14:solidFill>
              <w14:schemeClr w14:val="tx1"/>
            </w14:solidFill>
          </w14:textFill>
        </w:rPr>
      </w:pPr>
    </w:p>
    <w:p w14:paraId="076E05A9">
      <w:pPr>
        <w:rPr>
          <w:color w:val="000000" w:themeColor="text1"/>
          <w14:textFill>
            <w14:solidFill>
              <w14:schemeClr w14:val="tx1"/>
            </w14:solidFill>
          </w14:textFill>
        </w:rPr>
      </w:pPr>
    </w:p>
    <w:p w14:paraId="222C6298">
      <w:pPr>
        <w:pStyle w:val="11"/>
        <w:keepNext/>
        <w:keepLines/>
        <w:rPr>
          <w:rFonts w:ascii="宋体" w:hAnsi="宋体" w:eastAsia="宋体" w:cs="宋体"/>
          <w:b/>
          <w:bCs/>
          <w:color w:val="000000" w:themeColor="text1"/>
          <w:kern w:val="0"/>
          <w:szCs w:val="20"/>
          <w14:textFill>
            <w14:solidFill>
              <w14:schemeClr w14:val="tx1"/>
            </w14:solidFill>
          </w14:textFill>
        </w:rPr>
      </w:pPr>
      <w:r>
        <w:rPr>
          <w:rFonts w:hint="eastAsia" w:ascii="宋体" w:hAnsi="宋体" w:eastAsia="宋体" w:cs="宋体"/>
          <w:b/>
          <w:bCs/>
          <w:color w:val="000000" w:themeColor="text1"/>
          <w:kern w:val="0"/>
          <w:szCs w:val="20"/>
          <w14:textFill>
            <w14:solidFill>
              <w14:schemeClr w14:val="tx1"/>
            </w14:solidFill>
          </w14:textFill>
        </w:rPr>
        <w:t>附录D</w:t>
      </w:r>
    </w:p>
    <w:p w14:paraId="0C8EB518">
      <w:pPr>
        <w:pStyle w:val="11"/>
        <w:keepNext/>
        <w:keepLines/>
        <w:jc w:val="center"/>
        <w:rPr>
          <w:rFonts w:ascii="宋体" w:hAnsi="宋体" w:eastAsia="宋体" w:cs="宋体"/>
          <w:b/>
          <w:bCs/>
          <w:color w:val="000000" w:themeColor="text1"/>
          <w:kern w:val="0"/>
          <w:szCs w:val="20"/>
          <w14:textFill>
            <w14:solidFill>
              <w14:schemeClr w14:val="tx1"/>
            </w14:solidFill>
          </w14:textFill>
        </w:rPr>
      </w:pPr>
      <w:bookmarkStart w:id="100" w:name="_Toc19640_WPSOffice_Level1"/>
      <w:bookmarkStart w:id="101" w:name="_Toc20417_WPSOffice_Level1"/>
      <w:r>
        <w:rPr>
          <w:rFonts w:hint="eastAsia" w:ascii="宋体" w:hAnsi="宋体" w:eastAsia="宋体" w:cs="宋体"/>
          <w:b/>
          <w:bCs/>
          <w:color w:val="000000" w:themeColor="text1"/>
          <w:kern w:val="0"/>
          <w:szCs w:val="20"/>
          <w14:textFill>
            <w14:solidFill>
              <w14:schemeClr w14:val="tx1"/>
            </w14:solidFill>
          </w14:textFill>
        </w:rPr>
        <w:t>(资料性）</w:t>
      </w:r>
      <w:bookmarkEnd w:id="100"/>
      <w:bookmarkEnd w:id="101"/>
    </w:p>
    <w:p w14:paraId="2E25F3B3">
      <w:pPr>
        <w:pStyle w:val="11"/>
        <w:keepNext/>
        <w:keepLines/>
        <w:jc w:val="center"/>
        <w:rPr>
          <w:rFonts w:ascii="宋体" w:hAnsi="宋体" w:eastAsia="宋体" w:cs="宋体"/>
          <w:b/>
          <w:bCs/>
          <w:color w:val="000000" w:themeColor="text1"/>
          <w:kern w:val="0"/>
          <w:szCs w:val="20"/>
          <w14:textFill>
            <w14:solidFill>
              <w14:schemeClr w14:val="tx1"/>
            </w14:solidFill>
          </w14:textFill>
        </w:rPr>
      </w:pPr>
      <w:bookmarkStart w:id="102" w:name="_Toc32455_WPSOffice_Level1"/>
      <w:bookmarkStart w:id="103" w:name="_Toc30043_WPSOffice_Level2"/>
      <w:bookmarkStart w:id="104" w:name="_Toc25055_WPSOffice_Level2"/>
      <w:bookmarkStart w:id="105" w:name="_Toc29522_WPSOffice_Level1"/>
      <w:r>
        <w:rPr>
          <w:rFonts w:hint="eastAsia" w:ascii="宋体" w:hAnsi="宋体" w:eastAsia="宋体" w:cs="宋体"/>
          <w:b/>
          <w:bCs/>
          <w:color w:val="000000" w:themeColor="text1"/>
          <w:kern w:val="0"/>
          <w:szCs w:val="20"/>
          <w14:textFill>
            <w14:solidFill>
              <w14:schemeClr w14:val="tx1"/>
            </w14:solidFill>
          </w14:textFill>
        </w:rPr>
        <w:t>无人机巡视记录表</w:t>
      </w:r>
      <w:bookmarkEnd w:id="102"/>
      <w:bookmarkEnd w:id="103"/>
      <w:bookmarkEnd w:id="104"/>
      <w:bookmarkEnd w:id="105"/>
    </w:p>
    <w:p w14:paraId="5A1CD5D2">
      <w:pPr>
        <w:pStyle w:val="11"/>
        <w:spacing w:line="400" w:lineRule="exact"/>
        <w:rPr>
          <w:rFonts w:ascii="宋体" w:hAnsi="宋体" w:eastAsia="宋体" w:cs="宋体"/>
          <w:color w:val="000000" w:themeColor="text1"/>
          <w:kern w:val="0"/>
          <w:sz w:val="18"/>
          <w:szCs w:val="18"/>
          <w14:textFill>
            <w14:solidFill>
              <w14:schemeClr w14:val="tx1"/>
            </w14:solidFill>
          </w14:textFill>
        </w:rPr>
      </w:pPr>
      <w:bookmarkStart w:id="106" w:name="_Toc29737_WPSOffice_Level1"/>
      <w:bookmarkStart w:id="107" w:name="_Toc31648_WPSOffice_Level1"/>
      <w:bookmarkStart w:id="108" w:name="_Toc14035_WPSOffice_Level1"/>
      <w:bookmarkStart w:id="109" w:name="_Toc4443_WPSOffice_Level2"/>
      <w:bookmarkStart w:id="110" w:name="_Toc8878_WPSOffice_Level1"/>
      <w:bookmarkStart w:id="111" w:name="_Toc30849_WPSOffice_Level1"/>
      <w:r>
        <w:rPr>
          <w:rFonts w:hint="eastAsia" w:ascii="宋体" w:hAnsi="宋体" w:eastAsia="宋体" w:cs="宋体"/>
          <w:color w:val="000000" w:themeColor="text1"/>
          <w:kern w:val="0"/>
          <w:sz w:val="18"/>
          <w:szCs w:val="18"/>
          <w14:textFill>
            <w14:solidFill>
              <w14:schemeClr w14:val="tx1"/>
            </w14:solidFill>
          </w14:textFill>
        </w:rPr>
        <w:t>工程名称：                                                    编号：JL-WJ-00X</w:t>
      </w:r>
      <w:bookmarkEnd w:id="106"/>
      <w:bookmarkEnd w:id="107"/>
      <w:bookmarkEnd w:id="108"/>
      <w:bookmarkEnd w:id="109"/>
      <w:bookmarkEnd w:id="110"/>
      <w:bookmarkEnd w:id="111"/>
    </w:p>
    <w:tbl>
      <w:tblPr>
        <w:tblStyle w:val="8"/>
        <w:tblW w:w="84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452"/>
        <w:gridCol w:w="2551"/>
        <w:gridCol w:w="1701"/>
        <w:gridCol w:w="2502"/>
      </w:tblGrid>
      <w:tr w14:paraId="30AD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701" w:type="dxa"/>
            <w:gridSpan w:val="2"/>
            <w:vAlign w:val="center"/>
          </w:tcPr>
          <w:p w14:paraId="6B8BD2B4">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发现问题部位</w:t>
            </w:r>
          </w:p>
        </w:tc>
        <w:tc>
          <w:tcPr>
            <w:tcW w:w="2551" w:type="dxa"/>
            <w:vAlign w:val="center"/>
          </w:tcPr>
          <w:p w14:paraId="58045BD4">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xx塔位/xx放线段</w:t>
            </w:r>
          </w:p>
        </w:tc>
        <w:tc>
          <w:tcPr>
            <w:tcW w:w="1701" w:type="dxa"/>
            <w:vAlign w:val="center"/>
          </w:tcPr>
          <w:p w14:paraId="60CBD588">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问题性质</w:t>
            </w:r>
          </w:p>
        </w:tc>
        <w:tc>
          <w:tcPr>
            <w:tcW w:w="2502" w:type="dxa"/>
            <w:vAlign w:val="center"/>
          </w:tcPr>
          <w:p w14:paraId="19EF4EDF">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安全/质量</w:t>
            </w:r>
          </w:p>
        </w:tc>
      </w:tr>
      <w:tr w14:paraId="61369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701" w:type="dxa"/>
            <w:gridSpan w:val="2"/>
            <w:vAlign w:val="center"/>
          </w:tcPr>
          <w:p w14:paraId="03730B43">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巡检人员</w:t>
            </w:r>
          </w:p>
        </w:tc>
        <w:tc>
          <w:tcPr>
            <w:tcW w:w="2551" w:type="dxa"/>
            <w:vAlign w:val="center"/>
          </w:tcPr>
          <w:p w14:paraId="0C0E3F6E">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xxx</w:t>
            </w:r>
          </w:p>
        </w:tc>
        <w:tc>
          <w:tcPr>
            <w:tcW w:w="1701" w:type="dxa"/>
            <w:vAlign w:val="center"/>
          </w:tcPr>
          <w:p w14:paraId="754846E4">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巡检日期</w:t>
            </w:r>
          </w:p>
        </w:tc>
        <w:tc>
          <w:tcPr>
            <w:tcW w:w="2502" w:type="dxa"/>
            <w:vAlign w:val="center"/>
          </w:tcPr>
          <w:p w14:paraId="42C4CD1E">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20xx年xx月xx日</w:t>
            </w:r>
          </w:p>
        </w:tc>
      </w:tr>
      <w:tr w14:paraId="62156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1249" w:type="dxa"/>
            <w:vAlign w:val="center"/>
          </w:tcPr>
          <w:p w14:paraId="61BA61C3">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问题照片</w:t>
            </w:r>
          </w:p>
          <w:p w14:paraId="2B42A0DD">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p>
        </w:tc>
        <w:tc>
          <w:tcPr>
            <w:tcW w:w="7206" w:type="dxa"/>
            <w:gridSpan w:val="4"/>
            <w:vAlign w:val="center"/>
          </w:tcPr>
          <w:p w14:paraId="4B8F7E20">
            <w:pPr>
              <w:overflowPunct w:val="0"/>
              <w:adjustRightInd w:val="0"/>
              <w:snapToGrid w:val="0"/>
              <w:spacing w:line="400" w:lineRule="exact"/>
              <w:jc w:val="center"/>
              <w:rPr>
                <w:rFonts w:ascii="仿宋" w:hAnsi="仿宋" w:eastAsia="仿宋" w:cs="仿宋"/>
                <w:color w:val="000000" w:themeColor="text1"/>
                <w:kern w:val="0"/>
                <w:sz w:val="18"/>
                <w:szCs w:val="18"/>
                <w14:textFill>
                  <w14:solidFill>
                    <w14:schemeClr w14:val="tx1"/>
                  </w14:solidFill>
                </w14:textFill>
              </w:rPr>
            </w:pPr>
          </w:p>
        </w:tc>
      </w:tr>
      <w:tr w14:paraId="2F91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9" w:type="dxa"/>
            <w:vAlign w:val="center"/>
          </w:tcPr>
          <w:p w14:paraId="72FA6338">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问题描述</w:t>
            </w:r>
          </w:p>
        </w:tc>
        <w:tc>
          <w:tcPr>
            <w:tcW w:w="7206" w:type="dxa"/>
            <w:gridSpan w:val="4"/>
            <w:vAlign w:val="center"/>
          </w:tcPr>
          <w:p w14:paraId="10C0B70C">
            <w:pPr>
              <w:overflowPunct w:val="0"/>
              <w:adjustRightInd w:val="0"/>
              <w:snapToGrid w:val="0"/>
              <w:spacing w:line="400" w:lineRule="exact"/>
              <w:jc w:val="center"/>
              <w:rPr>
                <w:rFonts w:ascii="仿宋" w:hAnsi="仿宋" w:eastAsia="仿宋" w:cs="仿宋"/>
                <w:color w:val="000000" w:themeColor="text1"/>
                <w:kern w:val="0"/>
                <w:sz w:val="18"/>
                <w:szCs w:val="18"/>
                <w14:textFill>
                  <w14:solidFill>
                    <w14:schemeClr w14:val="tx1"/>
                  </w14:solidFill>
                </w14:textFill>
              </w:rPr>
            </w:pPr>
          </w:p>
        </w:tc>
      </w:tr>
      <w:tr w14:paraId="06FD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1249" w:type="dxa"/>
            <w:vAlign w:val="center"/>
          </w:tcPr>
          <w:p w14:paraId="2AE48AA9">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问题照片</w:t>
            </w:r>
          </w:p>
          <w:p w14:paraId="079BA0DF">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p>
        </w:tc>
        <w:tc>
          <w:tcPr>
            <w:tcW w:w="7206" w:type="dxa"/>
            <w:gridSpan w:val="4"/>
            <w:vAlign w:val="center"/>
          </w:tcPr>
          <w:p w14:paraId="0AAC2C3C">
            <w:pPr>
              <w:overflowPunct w:val="0"/>
              <w:adjustRightInd w:val="0"/>
              <w:snapToGrid w:val="0"/>
              <w:spacing w:line="400" w:lineRule="exact"/>
              <w:jc w:val="center"/>
              <w:rPr>
                <w:rFonts w:ascii="仿宋" w:hAnsi="仿宋" w:eastAsia="仿宋" w:cs="仿宋"/>
                <w:color w:val="000000" w:themeColor="text1"/>
                <w:kern w:val="0"/>
                <w:sz w:val="18"/>
                <w:szCs w:val="18"/>
                <w14:textFill>
                  <w14:solidFill>
                    <w14:schemeClr w14:val="tx1"/>
                  </w14:solidFill>
                </w14:textFill>
              </w:rPr>
            </w:pPr>
          </w:p>
        </w:tc>
      </w:tr>
      <w:tr w14:paraId="1154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9" w:type="dxa"/>
            <w:vAlign w:val="center"/>
          </w:tcPr>
          <w:p w14:paraId="27D266AD">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问题描述</w:t>
            </w:r>
          </w:p>
        </w:tc>
        <w:tc>
          <w:tcPr>
            <w:tcW w:w="7206" w:type="dxa"/>
            <w:gridSpan w:val="4"/>
            <w:vAlign w:val="center"/>
          </w:tcPr>
          <w:p w14:paraId="11E5532B">
            <w:pPr>
              <w:overflowPunct w:val="0"/>
              <w:adjustRightInd w:val="0"/>
              <w:snapToGrid w:val="0"/>
              <w:spacing w:line="400" w:lineRule="exact"/>
              <w:jc w:val="center"/>
              <w:rPr>
                <w:rFonts w:ascii="仿宋" w:hAnsi="仿宋" w:eastAsia="仿宋" w:cs="仿宋"/>
                <w:color w:val="000000" w:themeColor="text1"/>
                <w:kern w:val="0"/>
                <w:sz w:val="18"/>
                <w:szCs w:val="18"/>
                <w14:textFill>
                  <w14:solidFill>
                    <w14:schemeClr w14:val="tx1"/>
                  </w14:solidFill>
                </w14:textFill>
              </w:rPr>
            </w:pPr>
          </w:p>
        </w:tc>
      </w:tr>
      <w:tr w14:paraId="09E8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trPr>
        <w:tc>
          <w:tcPr>
            <w:tcW w:w="1249" w:type="dxa"/>
            <w:vAlign w:val="center"/>
          </w:tcPr>
          <w:p w14:paraId="63F11AC5">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问题照片</w:t>
            </w:r>
          </w:p>
          <w:p w14:paraId="0251C7C9">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p>
        </w:tc>
        <w:tc>
          <w:tcPr>
            <w:tcW w:w="7206" w:type="dxa"/>
            <w:gridSpan w:val="4"/>
            <w:vAlign w:val="center"/>
          </w:tcPr>
          <w:p w14:paraId="79FC7BCD">
            <w:pPr>
              <w:overflowPunct w:val="0"/>
              <w:adjustRightInd w:val="0"/>
              <w:snapToGrid w:val="0"/>
              <w:spacing w:line="400" w:lineRule="exact"/>
              <w:jc w:val="center"/>
              <w:rPr>
                <w:rFonts w:ascii="仿宋" w:hAnsi="仿宋" w:eastAsia="仿宋" w:cs="仿宋"/>
                <w:color w:val="000000" w:themeColor="text1"/>
                <w:kern w:val="0"/>
                <w:sz w:val="18"/>
                <w:szCs w:val="18"/>
                <w14:textFill>
                  <w14:solidFill>
                    <w14:schemeClr w14:val="tx1"/>
                  </w14:solidFill>
                </w14:textFill>
              </w:rPr>
            </w:pPr>
          </w:p>
        </w:tc>
      </w:tr>
      <w:tr w14:paraId="7681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249" w:type="dxa"/>
            <w:vAlign w:val="center"/>
          </w:tcPr>
          <w:p w14:paraId="2748FAD5">
            <w:pPr>
              <w:overflowPunct w:val="0"/>
              <w:adjustRightInd w:val="0"/>
              <w:snapToGrid w:val="0"/>
              <w:spacing w:line="400" w:lineRule="exact"/>
              <w:jc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问题描述</w:t>
            </w:r>
          </w:p>
        </w:tc>
        <w:tc>
          <w:tcPr>
            <w:tcW w:w="7206" w:type="dxa"/>
            <w:gridSpan w:val="4"/>
            <w:vAlign w:val="center"/>
          </w:tcPr>
          <w:p w14:paraId="755A22FF">
            <w:pPr>
              <w:overflowPunct w:val="0"/>
              <w:adjustRightInd w:val="0"/>
              <w:snapToGrid w:val="0"/>
              <w:spacing w:line="400" w:lineRule="exact"/>
              <w:jc w:val="center"/>
              <w:rPr>
                <w:rFonts w:ascii="仿宋" w:hAnsi="仿宋" w:eastAsia="仿宋" w:cs="仿宋"/>
                <w:color w:val="000000" w:themeColor="text1"/>
                <w:kern w:val="0"/>
                <w:sz w:val="18"/>
                <w:szCs w:val="18"/>
                <w14:textFill>
                  <w14:solidFill>
                    <w14:schemeClr w14:val="tx1"/>
                  </w14:solidFill>
                </w14:textFill>
              </w:rPr>
            </w:pPr>
          </w:p>
        </w:tc>
      </w:tr>
    </w:tbl>
    <w:p w14:paraId="2ABFA73B">
      <w:pPr>
        <w:rPr>
          <w:color w:val="000000" w:themeColor="text1"/>
          <w14:textFill>
            <w14:solidFill>
              <w14:schemeClr w14:val="tx1"/>
            </w14:solidFill>
          </w14:textFill>
        </w:rPr>
      </w:pPr>
    </w:p>
    <w:p w14:paraId="74621895">
      <w:pPr>
        <w:rPr>
          <w:color w:val="000000" w:themeColor="text1"/>
          <w14:textFill>
            <w14:solidFill>
              <w14:schemeClr w14:val="tx1"/>
            </w14:solidFill>
          </w14:textFill>
        </w:rPr>
      </w:pPr>
    </w:p>
    <w:p w14:paraId="26722628">
      <w:pPr>
        <w:rPr>
          <w:color w:val="000000" w:themeColor="text1"/>
          <w14:textFill>
            <w14:solidFill>
              <w14:schemeClr w14:val="tx1"/>
            </w14:solidFill>
          </w14:textFill>
        </w:rPr>
      </w:pPr>
    </w:p>
    <w:p w14:paraId="49EBF77F">
      <w:pPr>
        <w:rPr>
          <w:color w:val="000000" w:themeColor="text1"/>
          <w14:textFill>
            <w14:solidFill>
              <w14:schemeClr w14:val="tx1"/>
            </w14:solidFill>
          </w14:textFill>
        </w:rPr>
      </w:pPr>
    </w:p>
    <w:p w14:paraId="5A182940">
      <w:pPr>
        <w:rPr>
          <w:color w:val="000000" w:themeColor="text1"/>
          <w14:textFill>
            <w14:solidFill>
              <w14:schemeClr w14:val="tx1"/>
            </w14:solidFill>
          </w14:textFill>
        </w:rPr>
      </w:pPr>
    </w:p>
    <w:p w14:paraId="25D24B20">
      <w:pPr>
        <w:rPr>
          <w:color w:val="000000" w:themeColor="text1"/>
          <w14:textFill>
            <w14:solidFill>
              <w14:schemeClr w14:val="tx1"/>
            </w14:solidFill>
          </w14:textFill>
        </w:rPr>
      </w:pPr>
    </w:p>
    <w:p w14:paraId="61C5D016">
      <w:pPr>
        <w:spacing w:line="360" w:lineRule="auto"/>
        <w:jc w:val="center"/>
        <w:outlineLvl w:val="1"/>
        <w:rPr>
          <w:rFonts w:ascii="宋体" w:hAnsi="宋体" w:eastAsia="宋体" w:cs="宋体"/>
          <w:b/>
          <w:bCs/>
          <w:color w:val="000000" w:themeColor="text1"/>
          <w:szCs w:val="21"/>
          <w14:textFill>
            <w14:solidFill>
              <w14:schemeClr w14:val="tx1"/>
            </w14:solidFill>
          </w14:textFill>
        </w:rPr>
      </w:pPr>
      <w:bookmarkStart w:id="112" w:name="_Toc1147_WPSOffice_Level1"/>
      <w:bookmarkStart w:id="113" w:name="_Toc4443_WPSOffice_Level1"/>
      <w:bookmarkStart w:id="114" w:name="_Toc15366_WPSOffice_Level1"/>
      <w:r>
        <w:rPr>
          <w:rFonts w:hint="eastAsia" w:ascii="宋体" w:hAnsi="宋体" w:eastAsia="宋体" w:cs="宋体"/>
          <w:b/>
          <w:bCs/>
          <w:color w:val="000000" w:themeColor="text1"/>
          <w:szCs w:val="21"/>
          <w14:textFill>
            <w14:solidFill>
              <w14:schemeClr w14:val="tx1"/>
            </w14:solidFill>
          </w14:textFill>
        </w:rPr>
        <w:t>参 考 文 献</w:t>
      </w:r>
      <w:bookmarkEnd w:id="112"/>
      <w:bookmarkEnd w:id="113"/>
      <w:bookmarkEnd w:id="114"/>
    </w:p>
    <w:p w14:paraId="425C7B1A">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[1]《中华人民共和国民用航空法》—2021年4月29日修订版</w:t>
      </w:r>
    </w:p>
    <w:p w14:paraId="47D4575D">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[2]《无人驾驶航空器飞行管理暂行条例》—2024年1月1日</w:t>
      </w:r>
    </w:p>
    <w:p w14:paraId="64C9AF54">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[3]《通用航空飞行管制条例》—2003年5月1日</w:t>
      </w:r>
    </w:p>
    <w:p w14:paraId="03BFFB9B">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[4]《民用航空器驾驶员合格审定规则》—2024年7月1日</w:t>
      </w:r>
    </w:p>
    <w:p w14:paraId="1DF182A9">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 xml:space="preserve">[5] MD-TM-2016-004《民用无人驾驶航空器系统空中交通管理办法》 </w:t>
      </w:r>
    </w:p>
    <w:p w14:paraId="1A9032DD">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[6] AC-61-FS《民用无人机驾驶航空器系统驾驶员管理暂行规定》</w:t>
      </w:r>
    </w:p>
    <w:p w14:paraId="581CBDAE">
      <w:pPr>
        <w:overflowPunct w:val="0"/>
        <w:adjustRightInd w:val="0"/>
        <w:snapToGrid w:val="0"/>
        <w:spacing w:line="360" w:lineRule="auto"/>
        <w:ind w:firstLine="210" w:firstLineChars="100"/>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[7] AC91-FS《轻小型无人机运行规定》</w:t>
      </w:r>
    </w:p>
    <w:p w14:paraId="6AA93CC3">
      <w:pPr>
        <w:overflowPunct w:val="0"/>
        <w:adjustRightInd w:val="0"/>
        <w:snapToGrid w:val="0"/>
        <w:spacing w:line="360" w:lineRule="auto"/>
        <w:ind w:firstLine="210" w:firstLineChars="1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[8] AP-45-AA《民用无人驾驶航空器实名制登记管理规定》</w:t>
      </w:r>
    </w:p>
    <w:p w14:paraId="0F6B8BAF">
      <w:pPr>
        <w:rPr>
          <w:color w:val="000000" w:themeColor="text1"/>
          <w14:textFill>
            <w14:solidFill>
              <w14:schemeClr w14:val="tx1"/>
            </w14:solidFill>
          </w14:textFill>
        </w:rPr>
      </w:pPr>
    </w:p>
    <w:p w14:paraId="296B3C5C">
      <w:pPr>
        <w:pStyle w:val="11"/>
        <w:keepLines/>
        <w:spacing w:line="400" w:lineRule="exact"/>
        <w:jc w:val="left"/>
        <w:rPr>
          <w:rFonts w:ascii="方正楷体_GB2312" w:hAnsi="方正楷体_GB2312" w:eastAsia="方正楷体_GB2312" w:cs="方正楷体_GB2312"/>
          <w:color w:val="000000" w:themeColor="text1"/>
          <w:sz w:val="24"/>
          <w:szCs w:val="32"/>
          <w14:textFill>
            <w14:solidFill>
              <w14:schemeClr w14:val="tx1"/>
            </w14:solidFill>
          </w14:textFill>
        </w:rPr>
      </w:pPr>
    </w:p>
    <w:p w14:paraId="765B53CE"/>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黑?">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方正楷体_GB2312">
    <w:altName w:val="楷体_GB2312"/>
    <w:panose1 w:val="00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C8500">
    <w:pPr>
      <w:pStyle w:val="5"/>
    </w:pPr>
  </w:p>
  <w:p w14:paraId="658CDFE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2BF33">
    <w:pPr>
      <w:pStyle w:val="5"/>
    </w:pPr>
  </w:p>
  <w:p w14:paraId="77B25F2D">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71945">
    <w:pPr>
      <w:pStyle w:val="5"/>
    </w:pPr>
  </w:p>
  <w:p w14:paraId="769AC766">
    <w:pPr>
      <w:pStyle w:val="5"/>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D719E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7ED719E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FCFE1"/>
    <w:multiLevelType w:val="singleLevel"/>
    <w:tmpl w:val="A6DFCFE1"/>
    <w:lvl w:ilvl="0" w:tentative="0">
      <w:start w:val="1"/>
      <w:numFmt w:val="decimal"/>
      <w:lvlText w:val="(%1)"/>
      <w:lvlJc w:val="left"/>
      <w:pPr>
        <w:ind w:left="425" w:hanging="425"/>
      </w:pPr>
      <w:rPr>
        <w:rFonts w:hint="default"/>
      </w:rPr>
    </w:lvl>
  </w:abstractNum>
  <w:abstractNum w:abstractNumId="1">
    <w:nsid w:val="D801DB52"/>
    <w:multiLevelType w:val="singleLevel"/>
    <w:tmpl w:val="D801DB52"/>
    <w:lvl w:ilvl="0" w:tentative="0">
      <w:start w:val="1"/>
      <w:numFmt w:val="lowerLetter"/>
      <w:suff w:val="nothing"/>
      <w:lvlText w:val="%1）"/>
      <w:lvlJc w:val="left"/>
    </w:lvl>
  </w:abstractNum>
  <w:abstractNum w:abstractNumId="2">
    <w:nsid w:val="0D950F3A"/>
    <w:multiLevelType w:val="singleLevel"/>
    <w:tmpl w:val="0D950F3A"/>
    <w:lvl w:ilvl="0" w:tentative="0">
      <w:start w:val="1"/>
      <w:numFmt w:val="lowerLetter"/>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84E98"/>
    <w:rsid w:val="14584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next w:val="1"/>
    <w:unhideWhenUsed/>
    <w:qFormat/>
    <w:uiPriority w:val="99"/>
    <w:pPr>
      <w:widowControl w:val="0"/>
      <w:ind w:firstLine="420"/>
      <w:jc w:val="both"/>
    </w:pPr>
    <w:rPr>
      <w:rFonts w:asciiTheme="minorHAnsi" w:hAnsiTheme="minorHAnsi" w:eastAsiaTheme="minorEastAsia" w:cstheme="minorBidi"/>
      <w:kern w:val="2"/>
      <w:sz w:val="21"/>
      <w:szCs w:val="24"/>
      <w:lang w:val="en-US" w:eastAsia="zh-CN" w:bidi="ar-SA"/>
    </w:rPr>
  </w:style>
  <w:style w:type="paragraph" w:styleId="3">
    <w:name w:val="Body Text"/>
    <w:basedOn w:val="1"/>
    <w:unhideWhenUsed/>
    <w:qFormat/>
    <w:uiPriority w:val="1"/>
    <w:pPr>
      <w:widowControl/>
      <w:spacing w:after="120"/>
    </w:pPr>
    <w:rPr>
      <w:rFonts w:ascii="Calibri" w:hAnsi="Calibri" w:eastAsia="Malgun Gothic" w:cs="Times New Roman"/>
      <w:kern w:val="0"/>
      <w:szCs w:val="21"/>
    </w:rPr>
  </w:style>
  <w:style w:type="paragraph" w:styleId="4">
    <w:name w:val="Body Text Indent"/>
    <w:basedOn w:val="1"/>
    <w:qFormat/>
    <w:uiPriority w:val="0"/>
    <w:pPr>
      <w:spacing w:line="360" w:lineRule="auto"/>
      <w:ind w:firstLine="480"/>
    </w:pPr>
    <w:rPr>
      <w:rFonts w:eastAsia="宋体"/>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10">
    <w:name w:val="Strong"/>
    <w:basedOn w:val="9"/>
    <w:qFormat/>
    <w:uiPriority w:val="0"/>
    <w:rPr>
      <w:b/>
    </w:rPr>
  </w:style>
  <w:style w:type="paragraph" w:customStyle="1" w:styleId="11">
    <w:name w:val="Fließtext"/>
    <w:basedOn w:val="1"/>
    <w:qFormat/>
    <w:uiPriority w:val="0"/>
    <w:pPr>
      <w:overflowPunct w:val="0"/>
      <w:autoSpaceDE w:val="0"/>
      <w:autoSpaceDN w:val="0"/>
    </w:pPr>
    <w:rPr>
      <w:kern w:val="28"/>
    </w:rPr>
  </w:style>
  <w:style w:type="paragraph" w:customStyle="1" w:styleId="12">
    <w:name w:val="封面标准名称"/>
    <w:qFormat/>
    <w:uiPriority w:val="0"/>
    <w:pPr>
      <w:framePr w:w="9639" w:h="6917" w:hRule="exact" w:wrap="around" w:vAnchor="page" w:hAnchor="page" w:xAlign="center" w:y="6408" w:anchorLock="1"/>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13">
    <w:name w:val="WPSOffice手动目录 1"/>
    <w:qFormat/>
    <w:uiPriority w:val="0"/>
    <w:rPr>
      <w:rFonts w:ascii="Calibri" w:hAnsi="Calibri" w:eastAsia="宋体" w:cs="Times New Roman"/>
      <w:lang w:val="en-US" w:eastAsia="zh-CN" w:bidi="ar-SA"/>
    </w:rPr>
  </w:style>
  <w:style w:type="paragraph" w:customStyle="1" w:styleId="14">
    <w:name w:val="WPSOffice手动目录 2"/>
    <w:qFormat/>
    <w:uiPriority w:val="0"/>
    <w:pPr>
      <w:ind w:left="200" w:leftChars="200"/>
    </w:pPr>
    <w:rPr>
      <w:rFonts w:ascii="Calibri" w:hAnsi="Calibri" w:eastAsia="宋体" w:cs="Times New Roman"/>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f659fe0-d514-4bb3-b1a5-8a52019bffe7}"/>
        <w:style w:val=""/>
        <w:category>
          <w:name w:val="常规"/>
          <w:gallery w:val="placeholder"/>
        </w:category>
        <w:types>
          <w:type w:val="bbPlcHdr"/>
        </w:types>
        <w:behaviors>
          <w:behavior w:val="content"/>
        </w:behaviors>
        <w:description w:val=""/>
        <w:guid w:val="{7f659fe0-d514-4bb3-b1a5-8a52019bffe7}"/>
      </w:docPartPr>
      <w:docPartBody>
        <w:p w14:paraId="09A41AD7">
          <w:r>
            <w:rPr>
              <w:color w:val="808080"/>
            </w:rPr>
            <w:t>单击此处输入文字。</w:t>
          </w:r>
        </w:p>
      </w:docPartBody>
    </w:docPart>
    <w:docPart>
      <w:docPartPr>
        <w:name w:val="{9ec6b3b9-db9a-49a7-9101-4a1f9e0e9871}"/>
        <w:style w:val=""/>
        <w:category>
          <w:name w:val="常规"/>
          <w:gallery w:val="placeholder"/>
        </w:category>
        <w:types>
          <w:type w:val="bbPlcHdr"/>
        </w:types>
        <w:behaviors>
          <w:behavior w:val="content"/>
        </w:behaviors>
        <w:description w:val=""/>
        <w:guid w:val="{9ec6b3b9-db9a-49a7-9101-4a1f9e0e9871}"/>
      </w:docPartPr>
      <w:docPartBody>
        <w:p w14:paraId="37BAAA1B">
          <w:r>
            <w:rPr>
              <w:color w:val="808080"/>
            </w:rPr>
            <w:t>单击此处输入文字。</w:t>
          </w:r>
        </w:p>
      </w:docPartBody>
    </w:docPart>
    <w:docPart>
      <w:docPartPr>
        <w:name w:val="{c07e6a9a-a83b-4743-a011-5835071905f3}"/>
        <w:style w:val=""/>
        <w:category>
          <w:name w:val="常规"/>
          <w:gallery w:val="placeholder"/>
        </w:category>
        <w:types>
          <w:type w:val="bbPlcHdr"/>
        </w:types>
        <w:behaviors>
          <w:behavior w:val="content"/>
        </w:behaviors>
        <w:description w:val=""/>
        <w:guid w:val="{c07e6a9a-a83b-4743-a011-5835071905f3}"/>
      </w:docPartPr>
      <w:docPartBody>
        <w:p w14:paraId="408B1914">
          <w:r>
            <w:rPr>
              <w:color w:val="808080"/>
            </w:rPr>
            <w:t>单击此处输入文字。</w:t>
          </w:r>
        </w:p>
      </w:docPartBody>
    </w:docPart>
    <w:docPart>
      <w:docPartPr>
        <w:name w:val="{5b5117b8-e906-4374-9364-6412cddc713a}"/>
        <w:style w:val=""/>
        <w:category>
          <w:name w:val="常规"/>
          <w:gallery w:val="placeholder"/>
        </w:category>
        <w:types>
          <w:type w:val="bbPlcHdr"/>
        </w:types>
        <w:behaviors>
          <w:behavior w:val="content"/>
        </w:behaviors>
        <w:description w:val=""/>
        <w:guid w:val="{5b5117b8-e906-4374-9364-6412cddc713a}"/>
      </w:docPartPr>
      <w:docPartBody>
        <w:p w14:paraId="402724B7">
          <w:r>
            <w:rPr>
              <w:color w:val="808080"/>
            </w:rPr>
            <w:t>单击此处输入文字。</w:t>
          </w:r>
        </w:p>
      </w:docPartBody>
    </w:docPart>
    <w:docPart>
      <w:docPartPr>
        <w:name w:val="{b9823c41-a20a-4331-99cc-fb2c14178489}"/>
        <w:style w:val=""/>
        <w:category>
          <w:name w:val="常规"/>
          <w:gallery w:val="placeholder"/>
        </w:category>
        <w:types>
          <w:type w:val="bbPlcHdr"/>
        </w:types>
        <w:behaviors>
          <w:behavior w:val="content"/>
        </w:behaviors>
        <w:description w:val=""/>
        <w:guid w:val="{b9823c41-a20a-4331-99cc-fb2c14178489}"/>
      </w:docPartPr>
      <w:docPartBody>
        <w:p w14:paraId="14C2915B">
          <w:r>
            <w:rPr>
              <w:color w:val="808080"/>
            </w:rPr>
            <w:t>单击此处输入文字。</w:t>
          </w:r>
        </w:p>
      </w:docPartBody>
    </w:docPart>
    <w:docPart>
      <w:docPartPr>
        <w:name w:val="{b7a0958f-0102-4848-b917-56b837b3d766}"/>
        <w:style w:val=""/>
        <w:category>
          <w:name w:val="常规"/>
          <w:gallery w:val="placeholder"/>
        </w:category>
        <w:types>
          <w:type w:val="bbPlcHdr"/>
        </w:types>
        <w:behaviors>
          <w:behavior w:val="content"/>
        </w:behaviors>
        <w:description w:val=""/>
        <w:guid w:val="{b7a0958f-0102-4848-b917-56b837b3d766}"/>
      </w:docPartPr>
      <w:docPartBody>
        <w:p w14:paraId="43BF831C">
          <w:r>
            <w:rPr>
              <w:color w:val="808080"/>
            </w:rPr>
            <w:t>单击此处输入文字。</w:t>
          </w:r>
        </w:p>
      </w:docPartBody>
    </w:docPart>
    <w:docPart>
      <w:docPartPr>
        <w:name w:val="{c3f3ca9f-a1e3-4589-87e0-54b6ba2fc5ce}"/>
        <w:style w:val=""/>
        <w:category>
          <w:name w:val="常规"/>
          <w:gallery w:val="placeholder"/>
        </w:category>
        <w:types>
          <w:type w:val="bbPlcHdr"/>
        </w:types>
        <w:behaviors>
          <w:behavior w:val="content"/>
        </w:behaviors>
        <w:description w:val=""/>
        <w:guid w:val="{c3f3ca9f-a1e3-4589-87e0-54b6ba2fc5ce}"/>
      </w:docPartPr>
      <w:docPartBody>
        <w:p w14:paraId="7F58B992">
          <w:r>
            <w:rPr>
              <w:color w:val="808080"/>
            </w:rPr>
            <w:t>单击此处输入文字。</w:t>
          </w:r>
        </w:p>
      </w:docPartBody>
    </w:docPart>
    <w:docPart>
      <w:docPartPr>
        <w:name w:val="{c926ced1-9bd1-4ebf-a942-8053e3bb74e7}"/>
        <w:style w:val=""/>
        <w:category>
          <w:name w:val="常规"/>
          <w:gallery w:val="placeholder"/>
        </w:category>
        <w:types>
          <w:type w:val="bbPlcHdr"/>
        </w:types>
        <w:behaviors>
          <w:behavior w:val="content"/>
        </w:behaviors>
        <w:description w:val=""/>
        <w:guid w:val="{c926ced1-9bd1-4ebf-a942-8053e3bb74e7}"/>
      </w:docPartPr>
      <w:docPartBody>
        <w:p w14:paraId="520F4985">
          <w:r>
            <w:rPr>
              <w:color w:val="808080"/>
            </w:rPr>
            <w:t>单击此处输入文字。</w:t>
          </w:r>
        </w:p>
      </w:docPartBody>
    </w:docPart>
    <w:docPart>
      <w:docPartPr>
        <w:name w:val="{8545ccbb-dc0b-45f1-b082-e605a015449e}"/>
        <w:style w:val=""/>
        <w:category>
          <w:name w:val="常规"/>
          <w:gallery w:val="placeholder"/>
        </w:category>
        <w:types>
          <w:type w:val="bbPlcHdr"/>
        </w:types>
        <w:behaviors>
          <w:behavior w:val="content"/>
        </w:behaviors>
        <w:description w:val=""/>
        <w:guid w:val="{8545ccbb-dc0b-45f1-b082-e605a015449e}"/>
      </w:docPartPr>
      <w:docPartBody>
        <w:p w14:paraId="4BCB03B6">
          <w:r>
            <w:rPr>
              <w:color w:val="808080"/>
            </w:rPr>
            <w:t>单击此处输入文字。</w:t>
          </w:r>
        </w:p>
      </w:docPartBody>
    </w:docPart>
    <w:docPart>
      <w:docPartPr>
        <w:name w:val="{66519a33-71d3-4eb6-a93a-6e3a8f6044f0}"/>
        <w:style w:val=""/>
        <w:category>
          <w:name w:val="常规"/>
          <w:gallery w:val="placeholder"/>
        </w:category>
        <w:types>
          <w:type w:val="bbPlcHdr"/>
        </w:types>
        <w:behaviors>
          <w:behavior w:val="content"/>
        </w:behaviors>
        <w:description w:val=""/>
        <w:guid w:val="{66519a33-71d3-4eb6-a93a-6e3a8f6044f0}"/>
      </w:docPartPr>
      <w:docPartBody>
        <w:p w14:paraId="19091B19">
          <w:r>
            <w:rPr>
              <w:color w:val="808080"/>
            </w:rPr>
            <w:t>单击此处输入文字。</w:t>
          </w:r>
        </w:p>
      </w:docPartBody>
    </w:docPart>
    <w:docPart>
      <w:docPartPr>
        <w:name w:val="{dcf1e460-faec-430e-95ab-da198b9a054d}"/>
        <w:style w:val=""/>
        <w:category>
          <w:name w:val="常规"/>
          <w:gallery w:val="placeholder"/>
        </w:category>
        <w:types>
          <w:type w:val="bbPlcHdr"/>
        </w:types>
        <w:behaviors>
          <w:behavior w:val="content"/>
        </w:behaviors>
        <w:description w:val=""/>
        <w:guid w:val="{dcf1e460-faec-430e-95ab-da198b9a054d}"/>
      </w:docPartPr>
      <w:docPartBody>
        <w:p w14:paraId="7C6B758E">
          <w:r>
            <w:rPr>
              <w:color w:val="808080"/>
            </w:rPr>
            <w:t>单击此处输入文字。</w:t>
          </w:r>
        </w:p>
      </w:docPartBody>
    </w:docPart>
    <w:docPart>
      <w:docPartPr>
        <w:name w:val="{916381e9-c082-41d7-8a6f-9b556d954a4c}"/>
        <w:style w:val=""/>
        <w:category>
          <w:name w:val="常规"/>
          <w:gallery w:val="placeholder"/>
        </w:category>
        <w:types>
          <w:type w:val="bbPlcHdr"/>
        </w:types>
        <w:behaviors>
          <w:behavior w:val="content"/>
        </w:behaviors>
        <w:description w:val=""/>
        <w:guid w:val="{916381e9-c082-41d7-8a6f-9b556d954a4c}"/>
      </w:docPartPr>
      <w:docPartBody>
        <w:p w14:paraId="64494A5D">
          <w:r>
            <w:rPr>
              <w:color w:val="808080"/>
            </w:rPr>
            <w:t>单击此处输入文字。</w:t>
          </w:r>
        </w:p>
      </w:docPartBody>
    </w:docPart>
    <w:docPart>
      <w:docPartPr>
        <w:name w:val="{b71c80cd-c134-443f-8476-8a9260194039}"/>
        <w:style w:val=""/>
        <w:category>
          <w:name w:val="常规"/>
          <w:gallery w:val="placeholder"/>
        </w:category>
        <w:types>
          <w:type w:val="bbPlcHdr"/>
        </w:types>
        <w:behaviors>
          <w:behavior w:val="content"/>
        </w:behaviors>
        <w:description w:val=""/>
        <w:guid w:val="{b71c80cd-c134-443f-8476-8a9260194039}"/>
      </w:docPartPr>
      <w:docPartBody>
        <w:p w14:paraId="4059B8B5">
          <w:r>
            <w:rPr>
              <w:color w:val="808080"/>
            </w:rPr>
            <w:t>单击此处输入文字。</w:t>
          </w:r>
        </w:p>
      </w:docPartBody>
    </w:docPart>
    <w:docPart>
      <w:docPartPr>
        <w:name w:val="{bfbff47a-32a3-44f4-ad63-a85a7c21efb7}"/>
        <w:style w:val=""/>
        <w:category>
          <w:name w:val="常规"/>
          <w:gallery w:val="placeholder"/>
        </w:category>
        <w:types>
          <w:type w:val="bbPlcHdr"/>
        </w:types>
        <w:behaviors>
          <w:behavior w:val="content"/>
        </w:behaviors>
        <w:description w:val=""/>
        <w:guid w:val="{bfbff47a-32a3-44f4-ad63-a85a7c21efb7}"/>
      </w:docPartPr>
      <w:docPartBody>
        <w:p w14:paraId="257BDED0">
          <w:r>
            <w:rPr>
              <w:color w:val="808080"/>
            </w:rPr>
            <w:t>单击此处输入文字。</w:t>
          </w:r>
        </w:p>
      </w:docPartBody>
    </w:docPart>
    <w:docPart>
      <w:docPartPr>
        <w:name w:val="{efb40986-a9fd-41d3-aa3d-e7d8e4641c75}"/>
        <w:style w:val=""/>
        <w:category>
          <w:name w:val="常规"/>
          <w:gallery w:val="placeholder"/>
        </w:category>
        <w:types>
          <w:type w:val="bbPlcHdr"/>
        </w:types>
        <w:behaviors>
          <w:behavior w:val="content"/>
        </w:behaviors>
        <w:description w:val=""/>
        <w:guid w:val="{efb40986-a9fd-41d3-aa3d-e7d8e4641c75}"/>
      </w:docPartPr>
      <w:docPartBody>
        <w:p w14:paraId="19AEB2F6">
          <w:r>
            <w:rPr>
              <w:color w:val="808080"/>
            </w:rPr>
            <w:t>单击此处输入文字。</w:t>
          </w:r>
        </w:p>
      </w:docPartBody>
    </w:docPart>
    <w:docPart>
      <w:docPartPr>
        <w:name w:val="{7a1ec928-d91d-4a27-950f-8c44a3acc614}"/>
        <w:style w:val=""/>
        <w:category>
          <w:name w:val="常规"/>
          <w:gallery w:val="placeholder"/>
        </w:category>
        <w:types>
          <w:type w:val="bbPlcHdr"/>
        </w:types>
        <w:behaviors>
          <w:behavior w:val="content"/>
        </w:behaviors>
        <w:description w:val=""/>
        <w:guid w:val="{7a1ec928-d91d-4a27-950f-8c44a3acc614}"/>
      </w:docPartPr>
      <w:docPartBody>
        <w:p w14:paraId="525FB03B">
          <w:r>
            <w:rPr>
              <w:color w:val="808080"/>
            </w:rPr>
            <w:t>单击此处输入文字。</w:t>
          </w:r>
        </w:p>
      </w:docPartBody>
    </w:docPart>
    <w:docPart>
      <w:docPartPr>
        <w:name w:val="{311ccc9c-1803-4f9c-936e-d1f3e8dfa036}"/>
        <w:style w:val=""/>
        <w:category>
          <w:name w:val="常规"/>
          <w:gallery w:val="placeholder"/>
        </w:category>
        <w:types>
          <w:type w:val="bbPlcHdr"/>
        </w:types>
        <w:behaviors>
          <w:behavior w:val="content"/>
        </w:behaviors>
        <w:description w:val=""/>
        <w:guid w:val="{311ccc9c-1803-4f9c-936e-d1f3e8dfa036}"/>
      </w:docPartPr>
      <w:docPartBody>
        <w:p w14:paraId="1D3D9463">
          <w:r>
            <w:rPr>
              <w:color w:val="808080"/>
            </w:rPr>
            <w:t>单击此处输入文字。</w:t>
          </w:r>
        </w:p>
      </w:docPartBody>
    </w:docPart>
    <w:docPart>
      <w:docPartPr>
        <w:name w:val="{4e471217-e3a8-4b33-8b60-77232594e7d9}"/>
        <w:style w:val=""/>
        <w:category>
          <w:name w:val="常规"/>
          <w:gallery w:val="placeholder"/>
        </w:category>
        <w:types>
          <w:type w:val="bbPlcHdr"/>
        </w:types>
        <w:behaviors>
          <w:behavior w:val="content"/>
        </w:behaviors>
        <w:description w:val=""/>
        <w:guid w:val="{4e471217-e3a8-4b33-8b60-77232594e7d9}"/>
      </w:docPartPr>
      <w:docPartBody>
        <w:p w14:paraId="5CAF55E3">
          <w:r>
            <w:rPr>
              <w:color w:val="808080"/>
            </w:rPr>
            <w:t>单击此处输入文字。</w:t>
          </w:r>
        </w:p>
      </w:docPartBody>
    </w:docPart>
    <w:docPart>
      <w:docPartPr>
        <w:name w:val="{f0310511-7024-4e22-94e5-414e9f42286d}"/>
        <w:style w:val=""/>
        <w:category>
          <w:name w:val="常规"/>
          <w:gallery w:val="placeholder"/>
        </w:category>
        <w:types>
          <w:type w:val="bbPlcHdr"/>
        </w:types>
        <w:behaviors>
          <w:behavior w:val="content"/>
        </w:behaviors>
        <w:description w:val=""/>
        <w:guid w:val="{f0310511-7024-4e22-94e5-414e9f42286d}"/>
      </w:docPartPr>
      <w:docPartBody>
        <w:p w14:paraId="34D50BA1">
          <w:r>
            <w:rPr>
              <w:color w:val="808080"/>
            </w:rPr>
            <w:t>单击此处输入文字。</w:t>
          </w:r>
        </w:p>
      </w:docPartBody>
    </w:docPart>
    <w:docPart>
      <w:docPartPr>
        <w:name w:val="{37060b32-6400-462d-aaae-c33acc481954}"/>
        <w:style w:val=""/>
        <w:category>
          <w:name w:val="常规"/>
          <w:gallery w:val="placeholder"/>
        </w:category>
        <w:types>
          <w:type w:val="bbPlcHdr"/>
        </w:types>
        <w:behaviors>
          <w:behavior w:val="content"/>
        </w:behaviors>
        <w:description w:val=""/>
        <w:guid w:val="{37060b32-6400-462d-aaae-c33acc481954}"/>
      </w:docPartPr>
      <w:docPartBody>
        <w:p w14:paraId="591696B4">
          <w:r>
            <w:rPr>
              <w:color w:val="808080"/>
            </w:rPr>
            <w:t>单击此处输入文字。</w:t>
          </w:r>
        </w:p>
      </w:docPartBody>
    </w:docPart>
    <w:docPart>
      <w:docPartPr>
        <w:name w:val="{5bc50d2d-1ecc-48c6-b915-74fc7fbf12f6}"/>
        <w:style w:val=""/>
        <w:category>
          <w:name w:val="常规"/>
          <w:gallery w:val="placeholder"/>
        </w:category>
        <w:types>
          <w:type w:val="bbPlcHdr"/>
        </w:types>
        <w:behaviors>
          <w:behavior w:val="content"/>
        </w:behaviors>
        <w:description w:val=""/>
        <w:guid w:val="{5bc50d2d-1ecc-48c6-b915-74fc7fbf12f6}"/>
      </w:docPartPr>
      <w:docPartBody>
        <w:p w14:paraId="192D36FA">
          <w:r>
            <w:rPr>
              <w:color w:val="808080"/>
            </w:rPr>
            <w:t>单击此处输入文字。</w:t>
          </w:r>
        </w:p>
      </w:docPartBody>
    </w:docPart>
    <w:docPart>
      <w:docPartPr>
        <w:name w:val="{7e140ec0-5792-4efd-a4ca-7deab3ccf3d6}"/>
        <w:style w:val=""/>
        <w:category>
          <w:name w:val="常规"/>
          <w:gallery w:val="placeholder"/>
        </w:category>
        <w:types>
          <w:type w:val="bbPlcHdr"/>
        </w:types>
        <w:behaviors>
          <w:behavior w:val="content"/>
        </w:behaviors>
        <w:description w:val=""/>
        <w:guid w:val="{7e140ec0-5792-4efd-a4ca-7deab3ccf3d6}"/>
      </w:docPartPr>
      <w:docPartBody>
        <w:p w14:paraId="0DFDED07">
          <w:r>
            <w:rPr>
              <w:color w:val="808080"/>
            </w:rPr>
            <w:t>单击此处输入文字。</w:t>
          </w:r>
        </w:p>
      </w:docPartBody>
    </w:docPart>
    <w:docPart>
      <w:docPartPr>
        <w:name w:val="{f53e6fa9-75f7-4482-ba48-5bd2784af868}"/>
        <w:style w:val=""/>
        <w:category>
          <w:name w:val="常规"/>
          <w:gallery w:val="placeholder"/>
        </w:category>
        <w:types>
          <w:type w:val="bbPlcHdr"/>
        </w:types>
        <w:behaviors>
          <w:behavior w:val="content"/>
        </w:behaviors>
        <w:description w:val=""/>
        <w:guid w:val="{f53e6fa9-75f7-4482-ba48-5bd2784af868}"/>
      </w:docPartPr>
      <w:docPartBody>
        <w:p w14:paraId="68BA6239">
          <w:r>
            <w:rPr>
              <w:color w:val="808080"/>
            </w:rPr>
            <w:t>单击此处输入文字。</w:t>
          </w:r>
        </w:p>
      </w:docPartBody>
    </w:docPart>
    <w:docPart>
      <w:docPartPr>
        <w:name w:val="{0cdc225b-95c3-4d1b-bb02-b781e3d6a4dc}"/>
        <w:style w:val=""/>
        <w:category>
          <w:name w:val="常规"/>
          <w:gallery w:val="placeholder"/>
        </w:category>
        <w:types>
          <w:type w:val="bbPlcHdr"/>
        </w:types>
        <w:behaviors>
          <w:behavior w:val="content"/>
        </w:behaviors>
        <w:description w:val=""/>
        <w:guid w:val="{0cdc225b-95c3-4d1b-bb02-b781e3d6a4dc}"/>
      </w:docPartPr>
      <w:docPartBody>
        <w:p w14:paraId="73112E0C">
          <w:r>
            <w:rPr>
              <w:color w:val="808080"/>
            </w:rPr>
            <w:t>单击此处输入文字。</w:t>
          </w:r>
        </w:p>
      </w:docPartBody>
    </w:docPart>
    <w:docPart>
      <w:docPartPr>
        <w:name w:val="{ba5ba9ef-238e-4c70-bcd9-9d02fcbbb295}"/>
        <w:style w:val=""/>
        <w:category>
          <w:name w:val="常规"/>
          <w:gallery w:val="placeholder"/>
        </w:category>
        <w:types>
          <w:type w:val="bbPlcHdr"/>
        </w:types>
        <w:behaviors>
          <w:behavior w:val="content"/>
        </w:behaviors>
        <w:description w:val=""/>
        <w:guid w:val="{ba5ba9ef-238e-4c70-bcd9-9d02fcbbb295}"/>
      </w:docPartPr>
      <w:docPartBody>
        <w:p w14:paraId="25FD79AD">
          <w:r>
            <w:rPr>
              <w:color w:val="808080"/>
            </w:rPr>
            <w:t>单击此处输入文字。</w:t>
          </w:r>
        </w:p>
      </w:docPartBody>
    </w:docPart>
    <w:docPart>
      <w:docPartPr>
        <w:name w:val="{b9a9e07a-d782-4608-bad9-a3c171bc9021}"/>
        <w:style w:val=""/>
        <w:category>
          <w:name w:val="常规"/>
          <w:gallery w:val="placeholder"/>
        </w:category>
        <w:types>
          <w:type w:val="bbPlcHdr"/>
        </w:types>
        <w:behaviors>
          <w:behavior w:val="content"/>
        </w:behaviors>
        <w:description w:val=""/>
        <w:guid w:val="{b9a9e07a-d782-4608-bad9-a3c171bc9021}"/>
      </w:docPartPr>
      <w:docPartBody>
        <w:p w14:paraId="416311AF">
          <w:r>
            <w:rPr>
              <w:color w:val="808080"/>
            </w:rPr>
            <w:t>单击此处输入文字。</w:t>
          </w:r>
        </w:p>
      </w:docPartBody>
    </w:docPart>
    <w:docPart>
      <w:docPartPr>
        <w:name w:val="{f546347b-0ad4-4453-a196-6f674fd7c9dc}"/>
        <w:style w:val=""/>
        <w:category>
          <w:name w:val="常规"/>
          <w:gallery w:val="placeholder"/>
        </w:category>
        <w:types>
          <w:type w:val="bbPlcHdr"/>
        </w:types>
        <w:behaviors>
          <w:behavior w:val="content"/>
        </w:behaviors>
        <w:description w:val=""/>
        <w:guid w:val="{f546347b-0ad4-4453-a196-6f674fd7c9dc}"/>
      </w:docPartPr>
      <w:docPartBody>
        <w:p w14:paraId="3361E5BC">
          <w:r>
            <w:rPr>
              <w:color w:val="808080"/>
            </w:rPr>
            <w:t>单击此处输入文字。</w:t>
          </w:r>
        </w:p>
      </w:docPartBody>
    </w:docPart>
    <w:docPart>
      <w:docPartPr>
        <w:name w:val="{79fbc5db-5af7-4291-9b0c-d128f1a5e0d3}"/>
        <w:style w:val=""/>
        <w:category>
          <w:name w:val="常规"/>
          <w:gallery w:val="placeholder"/>
        </w:category>
        <w:types>
          <w:type w:val="bbPlcHdr"/>
        </w:types>
        <w:behaviors>
          <w:behavior w:val="content"/>
        </w:behaviors>
        <w:description w:val=""/>
        <w:guid w:val="{79fbc5db-5af7-4291-9b0c-d128f1a5e0d3}"/>
      </w:docPartPr>
      <w:docPartBody>
        <w:p w14:paraId="03E68A8E">
          <w:r>
            <w:rPr>
              <w:color w:val="808080"/>
            </w:rPr>
            <w:t>单击此处输入文字。</w:t>
          </w:r>
        </w:p>
      </w:docPartBody>
    </w:docPart>
    <w:docPart>
      <w:docPartPr>
        <w:name w:val="{d75dc11e-23a0-4b39-adfb-fa46765081bd}"/>
        <w:style w:val=""/>
        <w:category>
          <w:name w:val="常规"/>
          <w:gallery w:val="placeholder"/>
        </w:category>
        <w:types>
          <w:type w:val="bbPlcHdr"/>
        </w:types>
        <w:behaviors>
          <w:behavior w:val="content"/>
        </w:behaviors>
        <w:description w:val=""/>
        <w:guid w:val="{d75dc11e-23a0-4b39-adfb-fa46765081bd}"/>
      </w:docPartPr>
      <w:docPartBody>
        <w:p w14:paraId="6A46B8E2">
          <w:r>
            <w:rPr>
              <w:color w:val="808080"/>
            </w:rPr>
            <w:t>单击此处输入文字。</w:t>
          </w:r>
        </w:p>
      </w:docPartBody>
    </w:docPart>
    <w:docPart>
      <w:docPartPr>
        <w:name w:val="{0d23ca75-10ca-4e2a-b918-99d5503d6333}"/>
        <w:style w:val=""/>
        <w:category>
          <w:name w:val="常规"/>
          <w:gallery w:val="placeholder"/>
        </w:category>
        <w:types>
          <w:type w:val="bbPlcHdr"/>
        </w:types>
        <w:behaviors>
          <w:behavior w:val="content"/>
        </w:behaviors>
        <w:description w:val=""/>
        <w:guid w:val="{0d23ca75-10ca-4e2a-b918-99d5503d6333}"/>
      </w:docPartPr>
      <w:docPartBody>
        <w:p w14:paraId="26FD965A">
          <w:r>
            <w:rPr>
              <w:color w:val="808080"/>
            </w:rPr>
            <w:t>单击此处输入文字。</w:t>
          </w:r>
        </w:p>
      </w:docPartBody>
    </w:docPart>
    <w:docPart>
      <w:docPartPr>
        <w:name w:val="{b8258f6f-dd43-4299-8645-695f6f90a19a}"/>
        <w:style w:val=""/>
        <w:category>
          <w:name w:val="常规"/>
          <w:gallery w:val="placeholder"/>
        </w:category>
        <w:types>
          <w:type w:val="bbPlcHdr"/>
        </w:types>
        <w:behaviors>
          <w:behavior w:val="content"/>
        </w:behaviors>
        <w:description w:val=""/>
        <w:guid w:val="{b8258f6f-dd43-4299-8645-695f6f90a19a}"/>
      </w:docPartPr>
      <w:docPartBody>
        <w:p w14:paraId="1C2A49DF">
          <w:r>
            <w:rPr>
              <w:color w:val="808080"/>
            </w:rPr>
            <w:t>单击此处输入文字。</w:t>
          </w:r>
        </w:p>
      </w:docPartBody>
    </w:docPart>
    <w:docPart>
      <w:docPartPr>
        <w:name w:val="{003f95c8-1be8-4d0f-ba2c-73b57bf4a6ce}"/>
        <w:style w:val=""/>
        <w:category>
          <w:name w:val="常规"/>
          <w:gallery w:val="placeholder"/>
        </w:category>
        <w:types>
          <w:type w:val="bbPlcHdr"/>
        </w:types>
        <w:behaviors>
          <w:behavior w:val="content"/>
        </w:behaviors>
        <w:description w:val=""/>
        <w:guid w:val="{003f95c8-1be8-4d0f-ba2c-73b57bf4a6ce}"/>
      </w:docPartPr>
      <w:docPartBody>
        <w:p w14:paraId="5479CB10">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2025-10-30T06:04:00Z</dcterms:created>
  <dc:creator>涛哥</dc:creator>
  <cp:lastModifiedBy>涛哥</cp:lastModifiedBy>
  <dcterms:modified xsi:type="dcterms:W3CDTF">2025-10-30T06:04:31Z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1D2756F7F1514C02A44E79F6D629518C_11</vt:lpwstr>
  </property>
  <property fmtid="{D5CDD505-2E9C-101B-9397-08002B2CF9AE}" pid="4" name="KSOTemplateDocerSaveRecord">
    <vt:lpwstr>eyJoZGlkIjoiYWNmNjg0MWQ2ZTI1ZDY0MjU4ZWEwNTI3YjI3NTQ3ZmUiLCJ1c2VySWQiOiIxMjEwMTI1MDE1In0=</vt:lpwstr>
  </property>
</Properties>
</file>