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3CECC0">
      <w:pPr>
        <w:pStyle w:val="109"/>
        <w:framePr w:w="9639" w:h="624" w:hRule="exact" w:hSpace="181" w:vSpace="181" w:wrap="around" w:hAnchor="page" w:x="1279" w:y="2175"/>
        <w:rPr>
          <w:rFonts w:ascii="Times New Roman" w:eastAsia="黑体"/>
          <w:w w:val="110"/>
          <w:szCs w:val="52"/>
        </w:rPr>
      </w:pPr>
      <w:bookmarkStart w:id="0" w:name="_Hlk26473981"/>
      <w:r>
        <w:rPr>
          <w:rFonts w:hint="eastAsia" w:ascii="Times New Roman" w:eastAsia="黑体"/>
          <w:w w:val="110"/>
          <w:szCs w:val="52"/>
        </w:rPr>
        <w:t xml:space="preserve"> 中国电力建设企业协会团体标准</w:t>
      </w:r>
    </w:p>
    <w:bookmarkEnd w:id="0"/>
    <w:p w14:paraId="745351C5">
      <w:pPr>
        <w:pStyle w:val="114"/>
        <w:framePr w:wrap="around" w:y="3141"/>
        <w:ind w:firstLine="560"/>
        <w:rPr>
          <w:rFonts w:ascii="Times New Roman" w:eastAsia="方正小标宋_GBK" w:cs="方正小标宋_GBK"/>
        </w:rPr>
      </w:pPr>
    </w:p>
    <w:p w14:paraId="3B74F278">
      <w:pPr>
        <w:pStyle w:val="114"/>
        <w:framePr w:wrap="around" w:y="3141"/>
        <w:ind w:firstLine="560"/>
        <w:rPr>
          <w:rFonts w:ascii="Times New Roman"/>
        </w:rPr>
      </w:pPr>
      <w:r>
        <w:rPr>
          <w:rFonts w:hint="eastAsia" w:ascii="Times New Roman" w:eastAsia="方正小标宋_GBK" w:cs="方正小标宋_GBK"/>
        </w:rPr>
        <w:t>T/</w:t>
      </w:r>
      <w:r>
        <w:rPr>
          <w:rFonts w:hint="eastAsia" w:ascii="Times New Roman" w:eastAsia="方正小标宋_GBK" w:cs="方正小标宋_GBK"/>
        </w:rPr>
        <w:fldChar w:fldCharType="begin">
          <w:ffData>
            <w:name w:val="文字1"/>
            <w:enabled/>
            <w:calcOnExit w:val="0"/>
            <w:textInput>
              <w:default w:val="XXX"/>
            </w:textInput>
          </w:ffData>
        </w:fldChar>
      </w:r>
      <w:bookmarkStart w:id="1" w:name="文字1"/>
      <w:r>
        <w:rPr>
          <w:rFonts w:hint="eastAsia" w:ascii="Times New Roman" w:eastAsia="方正小标宋_GBK" w:cs="方正小标宋_GBK"/>
        </w:rPr>
        <w:instrText xml:space="preserve"> FORMTEXT </w:instrText>
      </w:r>
      <w:r>
        <w:rPr>
          <w:rFonts w:hint="eastAsia" w:ascii="Times New Roman" w:eastAsia="方正小标宋_GBK" w:cs="方正小标宋_GBK"/>
        </w:rPr>
        <w:fldChar w:fldCharType="separate"/>
      </w:r>
      <w:r>
        <w:rPr>
          <w:rFonts w:hint="eastAsia" w:ascii="Times New Roman" w:eastAsia="方正小标宋_GBK" w:cs="方正小标宋_GBK"/>
        </w:rPr>
        <w:t>CEPCA</w:t>
      </w:r>
      <w:r>
        <w:rPr>
          <w:rFonts w:hint="eastAsia" w:ascii="Times New Roman" w:eastAsia="方正小标宋_GBK" w:cs="方正小标宋_GBK"/>
        </w:rPr>
        <w:fldChar w:fldCharType="end"/>
      </w:r>
      <w:bookmarkEnd w:id="1"/>
      <w:r>
        <w:rPr>
          <w:rFonts w:ascii="Times New Roman"/>
        </w:rPr>
        <w:t xml:space="preserve"> </w:t>
      </w:r>
      <w:r>
        <w:rPr>
          <w:rFonts w:ascii="Times New Roman"/>
        </w:rPr>
        <w:fldChar w:fldCharType="begin">
          <w:ffData>
            <w:name w:val="NSTD_CODE_F"/>
            <w:enabled/>
            <w:calcOnExit w:val="0"/>
            <w:textInput>
              <w:default w:val="XXXX"/>
            </w:textInput>
          </w:ffData>
        </w:fldChar>
      </w:r>
      <w:bookmarkStart w:id="2" w:name="NSTD_CODE_F"/>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2"/>
      <w:r>
        <w:rPr>
          <w:rFonts w:ascii="Times New Roman"/>
        </w:rPr>
        <w:t>—</w:t>
      </w:r>
      <w:r>
        <w:rPr>
          <w:rFonts w:ascii="Times New Roman"/>
        </w:rPr>
        <w:fldChar w:fldCharType="begin">
          <w:ffData>
            <w:name w:val="NSTD_CODE_B"/>
            <w:enabled/>
            <w:calcOnExit w:val="0"/>
            <w:textInput>
              <w:default w:val="XXXX"/>
            </w:textInput>
          </w:ffData>
        </w:fldChar>
      </w:r>
      <w:bookmarkStart w:id="3" w:name="NSTD_CODE_B"/>
      <w:r>
        <w:rPr>
          <w:rFonts w:ascii="Times New Roman"/>
        </w:rPr>
        <w:instrText xml:space="preserve"> FORMTEXT </w:instrText>
      </w:r>
      <w:r>
        <w:rPr>
          <w:rFonts w:ascii="Times New Roman"/>
        </w:rPr>
        <w:fldChar w:fldCharType="separate"/>
      </w:r>
      <w:r>
        <w:rPr>
          <w:rFonts w:ascii="Times New Roman"/>
        </w:rPr>
        <w:t>XXXX</w:t>
      </w:r>
      <w:r>
        <w:rPr>
          <w:rFonts w:ascii="Times New Roman"/>
        </w:rPr>
        <w:fldChar w:fldCharType="end"/>
      </w:r>
      <w:bookmarkEnd w:id="3"/>
    </w:p>
    <w:p w14:paraId="1086C1D5">
      <w:pPr>
        <w:pStyle w:val="115"/>
        <w:framePr w:wrap="around" w:y="3141"/>
        <w:ind w:firstLine="420"/>
        <w:rPr>
          <w:rFonts w:ascii="Times New Roman"/>
        </w:rPr>
      </w:pPr>
      <w:r>
        <w:rPr>
          <w:rFonts w:ascii="Times New Roman"/>
        </w:rPr>
        <w:fldChar w:fldCharType="begin">
          <w:ffData>
            <w:name w:val="OSTD_CODE"/>
            <w:enabled/>
            <w:calcOnExit w:val="0"/>
            <w:textInput/>
          </w:ffData>
        </w:fldChar>
      </w:r>
      <w:bookmarkStart w:id="4" w:name="OSTD_CODE"/>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4"/>
    </w:p>
    <w:p w14:paraId="1CC6D2DC">
      <w:pPr>
        <w:pStyle w:val="115"/>
        <w:framePr w:wrap="around" w:y="3141"/>
        <w:ind w:firstLine="420"/>
        <w:rPr>
          <w:rFonts w:ascii="Times New Roman"/>
        </w:rPr>
      </w:pPr>
    </w:p>
    <w:p w14:paraId="12940A88">
      <w:pPr>
        <w:rPr>
          <w:rFonts w:ascii="Times New Roman" w:hAnsi="Times New Roman" w:eastAsia="黑体"/>
          <w:kern w:val="0"/>
          <w:sz w:val="10"/>
          <w:szCs w:val="10"/>
        </w:rPr>
      </w:pPr>
      <w:bookmarkStart w:id="116" w:name="_GoBack"/>
      <w:bookmarkEnd w:id="116"/>
      <w:r>
        <w:rPr>
          <w:rFonts w:ascii="Times New Roman" w:hAnsi="Times New Roman"/>
          <w:sz w:val="10"/>
        </w:rPr>
        <mc:AlternateContent>
          <mc:Choice Requires="wps">
            <w:drawing>
              <wp:anchor distT="0" distB="0" distL="114300" distR="114300" simplePos="0" relativeHeight="251661312" behindDoc="0" locked="0" layoutInCell="1" allowOverlap="1">
                <wp:simplePos x="0" y="0"/>
                <wp:positionH relativeFrom="column">
                  <wp:posOffset>-302260</wp:posOffset>
                </wp:positionH>
                <wp:positionV relativeFrom="paragraph">
                  <wp:posOffset>-655320</wp:posOffset>
                </wp:positionV>
                <wp:extent cx="975360" cy="498475"/>
                <wp:effectExtent l="0" t="0" r="0" b="0"/>
                <wp:wrapNone/>
                <wp:docPr id="2" name="文本框 2"/>
                <wp:cNvGraphicFramePr/>
                <a:graphic xmlns:a="http://schemas.openxmlformats.org/drawingml/2006/main">
                  <a:graphicData uri="http://schemas.microsoft.com/office/word/2010/wordprocessingShape">
                    <wps:wsp>
                      <wps:cNvSpPr txBox="1"/>
                      <wps:spPr>
                        <a:xfrm>
                          <a:off x="875665" y="513715"/>
                          <a:ext cx="975360" cy="498475"/>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AB1B48">
                            <w:pPr>
                              <w:rPr>
                                <w:rFonts w:hint="eastAsia" w:ascii="Malgun Gothic" w:hAnsi="Malgun Gothic" w:eastAsia="黑体" w:cs="Malgun Gothic"/>
                                <w:kern w:val="0"/>
                                <w:sz w:val="18"/>
                                <w:szCs w:val="18"/>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8pt;margin-top:-51.6pt;height:39.25pt;width:76.8pt;z-index:251661312;mso-width-relative:page;mso-height-relative:page;" filled="f" stroked="f" coordsize="21600,21600" o:gfxdata="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0t9MXt0AAAAMAQAADwAAAAAA&#10;AAABACAAAAAiAAAAZHJzL2Rvd25yZXYueG1sUEsBAhQAFAAAAAgAh07iQFAwabxHAgAAbwQAAA4A&#10;AAAAAAAAAQAgAAAALAEAAGRycy9lMm9Eb2MueG1sUEsFBgAAAAAGAAYAWQEAAOUFAAAAAA==&#10;">
                <v:fill on="f" focussize="0,0"/>
                <v:stroke on="f" weight="0.5pt"/>
                <v:imagedata o:title=""/>
                <o:lock v:ext="edit" aspectratio="f"/>
                <v:textbox>
                  <w:txbxContent>
                    <w:p w14:paraId="5EAB1B48">
                      <w:pPr>
                        <w:rPr>
                          <w:rFonts w:hint="eastAsia" w:ascii="Malgun Gothic" w:hAnsi="Malgun Gothic" w:eastAsia="黑体" w:cs="Malgun Gothic"/>
                          <w:kern w:val="0"/>
                          <w:sz w:val="18"/>
                          <w:szCs w:val="18"/>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txbxContent>
                </v:textbox>
              </v:shape>
            </w:pict>
          </mc:Fallback>
        </mc:AlternateContent>
      </w:r>
      <w:r>
        <w:rPr>
          <w:rFonts w:ascii="Times New Roman" w:hAnsi="Times New Roman"/>
          <w:sz w:val="10"/>
        </w:rPr>
        <mc:AlternateContent>
          <mc:Choice Requires="wps">
            <w:drawing>
              <wp:anchor distT="0" distB="0" distL="114300" distR="114300" simplePos="0" relativeHeight="251662336" behindDoc="0" locked="0" layoutInCell="1" allowOverlap="1">
                <wp:simplePos x="0" y="0"/>
                <wp:positionH relativeFrom="column">
                  <wp:posOffset>2750185</wp:posOffset>
                </wp:positionH>
                <wp:positionV relativeFrom="paragraph">
                  <wp:posOffset>-897890</wp:posOffset>
                </wp:positionV>
                <wp:extent cx="3000375" cy="824230"/>
                <wp:effectExtent l="0" t="0" r="0" b="0"/>
                <wp:wrapNone/>
                <wp:docPr id="3" name="文本框 3"/>
                <wp:cNvGraphicFramePr/>
                <a:graphic xmlns:a="http://schemas.openxmlformats.org/drawingml/2006/main">
                  <a:graphicData uri="http://schemas.microsoft.com/office/word/2010/wordprocessingShape">
                    <wps:wsp>
                      <wps:cNvSpPr txBox="1"/>
                      <wps:spPr>
                        <a:xfrm>
                          <a:off x="2494915" y="405130"/>
                          <a:ext cx="3000375" cy="8242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39502B">
                            <w:pPr>
                              <w:rPr>
                                <w:rFonts w:ascii="方正小标宋_GBK" w:hAnsi="方正小标宋_GBK" w:eastAsia="方正小标宋_GBK" w:cs="方正小标宋_GBK"/>
                                <w:w w:val="120"/>
                                <w:sz w:val="84"/>
                                <w:szCs w:val="84"/>
                              </w:rPr>
                            </w:pPr>
                            <w:r>
                              <w:rPr>
                                <w:rFonts w:hint="eastAsia" w:ascii="方正小标宋_GBK" w:hAnsi="方正小标宋_GBK" w:eastAsia="方正小标宋_GBK" w:cs="方正小标宋_GBK"/>
                                <w:w w:val="120"/>
                                <w:sz w:val="84"/>
                                <w:szCs w:val="84"/>
                              </w:rPr>
                              <w:t>T/CEPCA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6.55pt;margin-top:-70.7pt;height:64.9pt;width:236.25pt;z-index:251662336;mso-width-relative:page;mso-height-relative:page;" filled="f" stroked="f" coordsize="21600,21600" o:gfxdata="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L7BG4t0AAAAMAQAADwAAAAAA&#10;AAABACAAAAAiAAAAZHJzL2Rvd25yZXYueG1sUEsBAhQAFAAAAAgAh07iQGG87YJHAgAAcQQAAA4A&#10;AAAAAAAAAQAgAAAALAEAAGRycy9lMm9Eb2MueG1sUEsFBgAAAAAGAAYAWQEAAOUFAAAAAA==&#10;">
                <v:fill on="f" focussize="0,0"/>
                <v:stroke on="f" weight="0.5pt"/>
                <v:imagedata o:title=""/>
                <o:lock v:ext="edit" aspectratio="f"/>
                <v:textbox>
                  <w:txbxContent>
                    <w:p w14:paraId="4439502B">
                      <w:pPr>
                        <w:rPr>
                          <w:rFonts w:ascii="方正小标宋_GBK" w:hAnsi="方正小标宋_GBK" w:eastAsia="方正小标宋_GBK" w:cs="方正小标宋_GBK"/>
                          <w:w w:val="120"/>
                          <w:sz w:val="84"/>
                          <w:szCs w:val="84"/>
                        </w:rPr>
                      </w:pPr>
                      <w:r>
                        <w:rPr>
                          <w:rFonts w:hint="eastAsia" w:ascii="方正小标宋_GBK" w:hAnsi="方正小标宋_GBK" w:eastAsia="方正小标宋_GBK" w:cs="方正小标宋_GBK"/>
                          <w:w w:val="120"/>
                          <w:sz w:val="84"/>
                          <w:szCs w:val="84"/>
                        </w:rPr>
                        <w:t>T/CEPCA</w:t>
                      </w:r>
                    </w:p>
                  </w:txbxContent>
                </v:textbox>
              </v:shape>
            </w:pict>
          </mc:Fallback>
        </mc:AlternateContent>
      </w: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464B741">
      <w:pPr>
        <w:pStyle w:val="109"/>
        <w:framePr w:w="9639" w:h="6976" w:hRule="exact" w:hSpace="0" w:vSpace="0" w:wrap="around" w:hAnchor="page" w:y="6408"/>
        <w:jc w:val="center"/>
        <w:rPr>
          <w:rFonts w:ascii="Times New Roman" w:eastAsia="黑体"/>
          <w:b w:val="0"/>
          <w:bCs w:val="0"/>
          <w:w w:val="100"/>
        </w:rPr>
      </w:pPr>
    </w:p>
    <w:p w14:paraId="36D72D21">
      <w:pPr>
        <w:pStyle w:val="116"/>
        <w:framePr w:h="6974" w:hRule="exact" w:wrap="around" w:x="1381" w:y="5746" w:anchorLock="1"/>
        <w:outlineLvl w:val="0"/>
        <w:rPr>
          <w:rFonts w:ascii="Times New Roman" w:hAnsi="Times New Roman"/>
        </w:rPr>
      </w:pPr>
      <w:bookmarkStart w:id="5" w:name="_Toc10751"/>
      <w:bookmarkStart w:id="6" w:name="_Toc26209"/>
      <w:bookmarkStart w:id="7" w:name="_Toc32197"/>
      <w:r>
        <w:rPr>
          <w:rFonts w:hint="eastAsia" w:ascii="Times New Roman" w:hAnsi="Times New Roman"/>
        </w:rPr>
        <w:t>静止调相机</w:t>
      </w:r>
      <w:bookmarkEnd w:id="5"/>
      <w:bookmarkEnd w:id="6"/>
      <w:bookmarkEnd w:id="7"/>
      <w:r>
        <w:rPr>
          <w:rFonts w:hint="eastAsia" w:ascii="Times New Roman" w:hAnsi="Times New Roman"/>
        </w:rPr>
        <w:t xml:space="preserve">  </w:t>
      </w:r>
    </w:p>
    <w:p w14:paraId="77EB0FC5">
      <w:pPr>
        <w:pStyle w:val="116"/>
        <w:framePr w:h="6974" w:hRule="exact" w:wrap="around" w:x="1381" w:y="5746" w:anchorLock="1"/>
        <w:outlineLvl w:val="0"/>
        <w:rPr>
          <w:rFonts w:ascii="Times New Roman" w:hAnsi="Times New Roman"/>
        </w:rPr>
      </w:pPr>
      <w:bookmarkStart w:id="8" w:name="_Toc30461"/>
      <w:bookmarkStart w:id="9" w:name="_Toc8397"/>
      <w:bookmarkStart w:id="10" w:name="_Toc15207"/>
      <w:bookmarkStart w:id="11" w:name="_Toc17475"/>
      <w:bookmarkStart w:id="12" w:name="_Toc211612837"/>
      <w:r>
        <w:rPr>
          <w:rFonts w:hint="eastAsia" w:ascii="Times New Roman" w:hAnsi="Times New Roman"/>
        </w:rPr>
        <w:t>第2部分：仿真试验</w:t>
      </w:r>
      <w:bookmarkEnd w:id="8"/>
      <w:bookmarkEnd w:id="9"/>
      <w:bookmarkEnd w:id="10"/>
      <w:bookmarkEnd w:id="11"/>
      <w:bookmarkEnd w:id="12"/>
    </w:p>
    <w:p w14:paraId="0FC8EF08">
      <w:pPr>
        <w:framePr w:w="9639" w:h="6974" w:hRule="exact" w:wrap="around" w:vAnchor="page" w:hAnchor="page" w:x="1381" w:y="5746" w:anchorLock="1"/>
        <w:ind w:left="-1418"/>
        <w:rPr>
          <w:rFonts w:ascii="Times New Roman" w:hAnsi="Times New Roman"/>
        </w:rPr>
      </w:pPr>
    </w:p>
    <w:p w14:paraId="2A86C021">
      <w:pPr>
        <w:pStyle w:val="110"/>
        <w:framePr w:w="9639" w:h="6974" w:hRule="exact" w:wrap="around" w:vAnchor="page" w:hAnchor="page" w:x="1381" w:y="5746" w:anchorLock="1"/>
        <w:textAlignment w:val="bottom"/>
        <w:rPr>
          <w:rFonts w:eastAsia="黑体"/>
          <w:b/>
          <w:bCs/>
          <w:szCs w:val="28"/>
        </w:rPr>
      </w:pPr>
      <w:r>
        <w:rPr>
          <w:rFonts w:eastAsia="黑体"/>
          <w:b/>
          <w:bCs/>
          <w:szCs w:val="28"/>
        </w:rPr>
        <w:t xml:space="preserve">Static </w:t>
      </w:r>
      <w:r>
        <w:rPr>
          <w:rFonts w:hint="eastAsia" w:eastAsia="黑体"/>
          <w:b/>
          <w:bCs/>
          <w:szCs w:val="28"/>
        </w:rPr>
        <w:t>Condenser</w:t>
      </w:r>
      <w:r>
        <w:rPr>
          <w:rFonts w:eastAsia="黑体"/>
          <w:b/>
          <w:bCs/>
          <w:szCs w:val="28"/>
        </w:rPr>
        <w:t xml:space="preserve"> </w:t>
      </w:r>
    </w:p>
    <w:p w14:paraId="0E856AA3">
      <w:pPr>
        <w:pStyle w:val="110"/>
        <w:framePr w:w="9639" w:h="6974" w:hRule="exact" w:wrap="around" w:vAnchor="page" w:hAnchor="page" w:x="1381" w:y="5746" w:anchorLock="1"/>
        <w:textAlignment w:val="bottom"/>
        <w:rPr>
          <w:rFonts w:eastAsia="黑体"/>
          <w:b/>
          <w:bCs/>
          <w:szCs w:val="28"/>
        </w:rPr>
      </w:pPr>
      <w:r>
        <w:rPr>
          <w:rFonts w:eastAsia="黑体"/>
          <w:b/>
          <w:bCs/>
          <w:szCs w:val="28"/>
        </w:rPr>
        <w:t>Part 2: Simulation Tests</w:t>
      </w:r>
    </w:p>
    <w:p w14:paraId="2F58AEFB">
      <w:pPr>
        <w:framePr w:w="9639" w:h="6974" w:hRule="exact" w:wrap="around" w:vAnchor="page" w:hAnchor="page" w:x="1381" w:y="5746" w:anchorLock="1"/>
        <w:spacing w:line="760" w:lineRule="exact"/>
        <w:ind w:left="-1418"/>
        <w:rPr>
          <w:rFonts w:ascii="Times New Roman" w:hAnsi="Times New Roman"/>
        </w:rPr>
      </w:pPr>
    </w:p>
    <w:p w14:paraId="783D9CC3">
      <w:pPr>
        <w:pStyle w:val="110"/>
        <w:framePr w:w="9639" w:h="6974" w:hRule="exact" w:wrap="around" w:vAnchor="page" w:hAnchor="page" w:x="1381" w:y="5746" w:anchorLock="1"/>
        <w:textAlignment w:val="bottom"/>
        <w:rPr>
          <w:rFonts w:eastAsia="黑体"/>
          <w:szCs w:val="28"/>
        </w:rPr>
      </w:pPr>
    </w:p>
    <w:p w14:paraId="6EB3CCEA">
      <w:pPr>
        <w:pStyle w:val="110"/>
        <w:framePr w:w="9639" w:h="6974" w:hRule="exact" w:wrap="around" w:vAnchor="page" w:hAnchor="page" w:x="1381" w:y="5746" w:anchorLock="1"/>
        <w:spacing w:before="440" w:after="160"/>
        <w:textAlignment w:val="bottom"/>
        <w:rPr>
          <w:sz w:val="24"/>
          <w:szCs w:val="28"/>
        </w:rPr>
      </w:pPr>
      <w:r>
        <w:rPr>
          <w:rFonts w:hint="eastAsia"/>
          <w:sz w:val="24"/>
          <w:szCs w:val="28"/>
        </w:rPr>
        <w:t>（</w:t>
      </w:r>
      <w:r>
        <w:rPr>
          <w:rFonts w:hint="eastAsia"/>
          <w:sz w:val="24"/>
          <w:szCs w:val="28"/>
          <w:lang w:val="en-US" w:eastAsia="zh-CN"/>
        </w:rPr>
        <w:t>征求意见稿</w:t>
      </w:r>
      <w:r>
        <w:rPr>
          <w:rFonts w:hint="eastAsia"/>
          <w:sz w:val="24"/>
          <w:szCs w:val="28"/>
        </w:rPr>
        <w:t>）</w:t>
      </w:r>
    </w:p>
    <w:p w14:paraId="02C91264">
      <w:pPr>
        <w:pStyle w:val="110"/>
        <w:framePr w:w="9639" w:h="6974" w:hRule="exact" w:wrap="around" w:vAnchor="page" w:hAnchor="page" w:x="1381" w:y="5746" w:anchorLock="1"/>
        <w:spacing w:before="180" w:line="240" w:lineRule="atLeast"/>
        <w:textAlignment w:val="bottom"/>
        <w:rPr>
          <w:sz w:val="21"/>
          <w:szCs w:val="28"/>
        </w:rPr>
      </w:pPr>
    </w:p>
    <w:p w14:paraId="76D330A9">
      <w:pPr>
        <w:pStyle w:val="110"/>
        <w:framePr w:w="9639" w:h="6974" w:hRule="exact" w:wrap="around" w:vAnchor="page" w:hAnchor="page" w:x="1381" w:y="5746" w:anchorLock="1"/>
        <w:spacing w:before="954" w:beforeLines="300" w:after="95"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EFEB54A">
      <w:pPr>
        <w:pStyle w:val="112"/>
        <w:framePr w:wrap="around" w:y="14176"/>
      </w:pPr>
      <w:r>
        <w:rPr>
          <w:b/>
          <w:bCs/>
        </w:rPr>
        <w:fldChar w:fldCharType="begin">
          <w:ffData>
            <w:name w:val="PLSH_DATE_Y"/>
            <w:enabled/>
            <w:calcOnExit w:val="0"/>
            <w:textInput>
              <w:default w:val="XXXX"/>
              <w:maxLength w:val="4"/>
            </w:textInput>
          </w:ffData>
        </w:fldChar>
      </w:r>
      <w:bookmarkStart w:id="14" w:name="PLSH_DATE_Y"/>
      <w:r>
        <w:rPr>
          <w:b/>
          <w:bCs/>
        </w:rPr>
        <w:instrText xml:space="preserve"> FORMTEXT </w:instrText>
      </w:r>
      <w:r>
        <w:rPr>
          <w:b/>
          <w:bCs/>
        </w:rPr>
        <w:fldChar w:fldCharType="separate"/>
      </w:r>
      <w:r>
        <w:rPr>
          <w:b/>
          <w:bCs/>
        </w:rPr>
        <w:t>XXXX</w:t>
      </w:r>
      <w:r>
        <w:rPr>
          <w:b/>
          <w:bCs/>
        </w:rPr>
        <w:fldChar w:fldCharType="end"/>
      </w:r>
      <w:bookmarkEnd w:id="14"/>
      <w:r>
        <w:rPr>
          <w:b/>
          <w:bCs/>
        </w:rPr>
        <w:t xml:space="preserve"> - </w:t>
      </w:r>
      <w:r>
        <w:rPr>
          <w:b/>
          <w:bCs/>
        </w:rPr>
        <w:fldChar w:fldCharType="begin">
          <w:ffData>
            <w:name w:val="PLSH_DATE_M"/>
            <w:enabled/>
            <w:calcOnExit w:val="0"/>
            <w:textInput>
              <w:default w:val="XX"/>
              <w:maxLength w:val="2"/>
            </w:textInput>
          </w:ffData>
        </w:fldChar>
      </w:r>
      <w:r>
        <w:rPr>
          <w:b/>
          <w:bCs/>
        </w:rPr>
        <w:instrText xml:space="preserve"> FORMTEXT </w:instrText>
      </w:r>
      <w:r>
        <w:rPr>
          <w:b/>
          <w:bCs/>
        </w:rPr>
        <w:fldChar w:fldCharType="separate"/>
      </w:r>
      <w:r>
        <w:rPr>
          <w:b/>
          <w:bCs/>
        </w:rPr>
        <w:t>XX</w:t>
      </w:r>
      <w:r>
        <w:rPr>
          <w:b/>
          <w:bCs/>
        </w:rPr>
        <w:fldChar w:fldCharType="end"/>
      </w:r>
      <w:r>
        <w:rPr>
          <w:b/>
          <w:bCs/>
        </w:rPr>
        <w:t xml:space="preserve"> - </w:t>
      </w:r>
      <w:r>
        <w:rPr>
          <w:b/>
          <w:bCs/>
        </w:rPr>
        <w:fldChar w:fldCharType="begin">
          <w:ffData>
            <w:name w:val="PLSH_DATE_D"/>
            <w:enabled/>
            <w:calcOnExit w:val="0"/>
            <w:textInput>
              <w:default w:val="XX"/>
              <w:maxLength w:val="2"/>
            </w:textInput>
          </w:ffData>
        </w:fldChar>
      </w:r>
      <w:r>
        <w:rPr>
          <w:b/>
          <w:bCs/>
        </w:rPr>
        <w:instrText xml:space="preserve"> FORMTEXT </w:instrText>
      </w:r>
      <w:r>
        <w:rPr>
          <w:b/>
          <w:bCs/>
        </w:rPr>
        <w:fldChar w:fldCharType="separate"/>
      </w:r>
      <w:r>
        <w:rPr>
          <w:b/>
          <w:bCs/>
        </w:rPr>
        <w:t>XX</w:t>
      </w:r>
      <w:r>
        <w:rPr>
          <w:b/>
          <w:bCs/>
        </w:rPr>
        <w:fldChar w:fldCharType="end"/>
      </w:r>
      <w:r>
        <w:rPr>
          <w:rFonts w:hint="eastAsia"/>
          <w:b/>
          <w:bCs/>
        </w:rPr>
        <w:t xml:space="preserve"> 发布</w:t>
      </w:r>
    </w:p>
    <w:p w14:paraId="2C7DA609">
      <w:pPr>
        <w:pStyle w:val="112"/>
        <w:framePr w:wrap="around" w:y="14176"/>
        <w:ind w:left="5250"/>
      </w:pPr>
      <w:r>
        <w:t xml:space="preserve"> - </w:t>
      </w:r>
      <w:r>
        <w:fldChar w:fldCharType="begin">
          <w:ffData>
            <w:name w:val="PLSH_DATE_M"/>
            <w:enabled/>
            <w:calcOnExit w:val="0"/>
            <w:textInput>
              <w:default w:val="XX"/>
              <w:maxLength w:val="2"/>
            </w:textInput>
          </w:ffData>
        </w:fldChar>
      </w:r>
      <w:bookmarkStart w:id="15" w:name="PLSH_DATE_M"/>
      <w:r>
        <w:instrText xml:space="preserve"> FORMTEXT </w:instrText>
      </w:r>
      <w:r>
        <w:fldChar w:fldCharType="separate"/>
      </w:r>
      <w:r>
        <w:t>XX</w:t>
      </w:r>
      <w:r>
        <w:fldChar w:fldCharType="end"/>
      </w:r>
      <w:bookmarkEnd w:id="15"/>
      <w:r>
        <w:t xml:space="preserve"> - </w:t>
      </w:r>
      <w:r>
        <w:fldChar w:fldCharType="begin">
          <w:ffData>
            <w:name w:val="PLSH_DATE_D"/>
            <w:enabled/>
            <w:calcOnExit w:val="0"/>
            <w:textInput>
              <w:default w:val="XX"/>
              <w:maxLength w:val="2"/>
            </w:textInput>
          </w:ffData>
        </w:fldChar>
      </w:r>
      <w:bookmarkStart w:id="16" w:name="PLSH_DATE_D"/>
      <w:r>
        <w:instrText xml:space="preserve"> FORMTEXT </w:instrText>
      </w:r>
      <w:r>
        <w:fldChar w:fldCharType="separate"/>
      </w:r>
      <w:r>
        <w:t>XX</w:t>
      </w:r>
      <w:r>
        <w:fldChar w:fldCharType="end"/>
      </w:r>
      <w:bookmarkEnd w:id="16"/>
      <w:r>
        <w:rPr>
          <w:rFonts w:hint="eastAsia"/>
        </w:rPr>
        <w:t>发布</w:t>
      </w:r>
    </w:p>
    <w:p w14:paraId="6B576C0D">
      <w:pPr>
        <w:pStyle w:val="113"/>
        <w:framePr w:wrap="around" w:y="14176"/>
        <w:rPr>
          <w:b/>
          <w:bCs/>
        </w:rPr>
      </w:pPr>
      <w:r>
        <w:rPr>
          <w:b/>
          <w:bCs/>
        </w:rPr>
        <w:fldChar w:fldCharType="begin">
          <w:ffData>
            <w:name w:val="CROT_DATE_Y"/>
            <w:enabled/>
            <w:calcOnExit w:val="0"/>
            <w:textInput>
              <w:default w:val="XXXX"/>
              <w:maxLength w:val="4"/>
            </w:textInput>
          </w:ffData>
        </w:fldChar>
      </w:r>
      <w:bookmarkStart w:id="17" w:name="CROT_DATE_Y"/>
      <w:r>
        <w:rPr>
          <w:b/>
          <w:bCs/>
        </w:rPr>
        <w:instrText xml:space="preserve"> FORMTEXT </w:instrText>
      </w:r>
      <w:r>
        <w:rPr>
          <w:b/>
          <w:bCs/>
        </w:rPr>
        <w:fldChar w:fldCharType="separate"/>
      </w:r>
      <w:r>
        <w:rPr>
          <w:b/>
          <w:bCs/>
        </w:rPr>
        <w:t>XXXX</w:t>
      </w:r>
      <w:r>
        <w:rPr>
          <w:b/>
          <w:bCs/>
        </w:rPr>
        <w:fldChar w:fldCharType="end"/>
      </w:r>
      <w:bookmarkEnd w:id="17"/>
      <w:r>
        <w:rPr>
          <w:b/>
          <w:bCs/>
        </w:rPr>
        <w:t xml:space="preserve"> - </w:t>
      </w:r>
      <w:r>
        <w:rPr>
          <w:b/>
          <w:bCs/>
        </w:rPr>
        <w:fldChar w:fldCharType="begin">
          <w:ffData>
            <w:name w:val="CROT_DATE_M"/>
            <w:enabled/>
            <w:calcOnExit w:val="0"/>
            <w:textInput>
              <w:default w:val="XX"/>
              <w:maxLength w:val="2"/>
            </w:textInput>
          </w:ffData>
        </w:fldChar>
      </w:r>
      <w:bookmarkStart w:id="18" w:name="CROT_DATE_M"/>
      <w:r>
        <w:rPr>
          <w:b/>
          <w:bCs/>
        </w:rPr>
        <w:instrText xml:space="preserve"> FORMTEXT </w:instrText>
      </w:r>
      <w:r>
        <w:rPr>
          <w:b/>
          <w:bCs/>
        </w:rPr>
        <w:fldChar w:fldCharType="separate"/>
      </w:r>
      <w:r>
        <w:rPr>
          <w:b/>
          <w:bCs/>
        </w:rPr>
        <w:t>XX</w:t>
      </w:r>
      <w:r>
        <w:rPr>
          <w:b/>
          <w:bCs/>
        </w:rPr>
        <w:fldChar w:fldCharType="end"/>
      </w:r>
      <w:bookmarkEnd w:id="18"/>
      <w:r>
        <w:rPr>
          <w:b/>
          <w:bCs/>
        </w:rPr>
        <w:t xml:space="preserve"> - </w:t>
      </w:r>
      <w:r>
        <w:rPr>
          <w:b/>
          <w:bCs/>
        </w:rPr>
        <w:fldChar w:fldCharType="begin">
          <w:ffData>
            <w:name w:val="CROT_DATE_D"/>
            <w:enabled/>
            <w:calcOnExit w:val="0"/>
            <w:textInput>
              <w:default w:val="XX"/>
              <w:maxLength w:val="2"/>
            </w:textInput>
          </w:ffData>
        </w:fldChar>
      </w:r>
      <w:bookmarkStart w:id="19" w:name="CROT_DATE_D"/>
      <w:r>
        <w:rPr>
          <w:b/>
          <w:bCs/>
        </w:rPr>
        <w:instrText xml:space="preserve"> FORMTEXT </w:instrText>
      </w:r>
      <w:r>
        <w:rPr>
          <w:b/>
          <w:bCs/>
        </w:rPr>
        <w:fldChar w:fldCharType="separate"/>
      </w:r>
      <w:r>
        <w:rPr>
          <w:b/>
          <w:bCs/>
        </w:rPr>
        <w:t>XX</w:t>
      </w:r>
      <w:r>
        <w:rPr>
          <w:b/>
          <w:bCs/>
        </w:rPr>
        <w:fldChar w:fldCharType="end"/>
      </w:r>
      <w:bookmarkEnd w:id="19"/>
      <w:r>
        <w:rPr>
          <w:rFonts w:hint="eastAsia"/>
          <w:b/>
          <w:bCs/>
        </w:rPr>
        <w:t xml:space="preserve"> 实施</w:t>
      </w:r>
    </w:p>
    <w:p w14:paraId="13D92530">
      <w:pPr>
        <w:pStyle w:val="111"/>
        <w:framePr w:h="584" w:hRule="exact" w:hSpace="181" w:vSpace="181" w:wrap="around" w:vAnchor="page" w:hAnchor="page" w:x="2487" w:y="15507"/>
        <w:rPr>
          <w:rStyle w:val="117"/>
          <w:rFonts w:ascii="Times New Roman"/>
          <w:b/>
          <w:bCs/>
        </w:rPr>
      </w:pPr>
      <w:r>
        <w:rPr>
          <w:rFonts w:hint="eastAsia" w:ascii="Times New Roman"/>
          <w:b/>
          <w:bCs/>
          <w:w w:val="100"/>
          <w:sz w:val="28"/>
        </w:rPr>
        <w:t>中国电力建设企业协会</w:t>
      </w:r>
      <w:r>
        <w:rPr>
          <w:rFonts w:ascii="Times New Roman"/>
          <w:b/>
          <w:bCs/>
          <w:w w:val="100"/>
          <w:sz w:val="28"/>
        </w:rPr>
        <w:t>  </w:t>
      </w:r>
      <w:r>
        <w:rPr>
          <w:rFonts w:hint="eastAsia" w:ascii="Times New Roman"/>
          <w:b/>
          <w:bCs/>
          <w:w w:val="100"/>
          <w:sz w:val="28"/>
        </w:rPr>
        <w:t>发  布</w:t>
      </w:r>
    </w:p>
    <w:p w14:paraId="0C745CA9">
      <w:pPr>
        <w:pStyle w:val="111"/>
        <w:framePr w:h="584" w:hRule="exact" w:hSpace="181" w:vSpace="181" w:wrap="around" w:vAnchor="page" w:hAnchor="page" w:x="2487" w:y="15507"/>
        <w:rPr>
          <w:rStyle w:val="117"/>
          <w:rFonts w:ascii="Times New Roman"/>
        </w:rPr>
      </w:pPr>
    </w:p>
    <w:p w14:paraId="6713780A">
      <w:pPr>
        <w:pStyle w:val="111"/>
        <w:framePr w:h="584" w:hRule="exact" w:hSpace="181" w:vSpace="181" w:wrap="around" w:vAnchor="page" w:hAnchor="page" w:x="2487" w:y="15507"/>
        <w:rPr>
          <w:rFonts w:ascii="Times New Roman"/>
        </w:rPr>
      </w:pPr>
    </w:p>
    <w:p w14:paraId="70F0FDC2">
      <w:pPr>
        <w:pStyle w:val="19"/>
        <w:jc w:val="center"/>
        <w:rPr>
          <w:rFonts w:ascii="Times New Roman" w:hAnsi="Times New Roman" w:eastAsia="黑体"/>
          <w:sz w:val="28"/>
          <w:szCs w:val="28"/>
        </w:rPr>
      </w:pPr>
    </w:p>
    <w:p w14:paraId="6843EB6B">
      <w:pPr>
        <w:pStyle w:val="26"/>
        <w:tabs>
          <w:tab w:val="right" w:leader="dot" w:pos="8302"/>
        </w:tabs>
        <w:jc w:val="center"/>
        <w:rPr>
          <w:rFonts w:ascii="Times New Roman" w:hAnsi="Times New Roman" w:cs="宋体"/>
          <w:b/>
          <w:sz w:val="32"/>
          <w:szCs w:val="32"/>
        </w:rPr>
        <w:sectPr>
          <w:pgSz w:w="11906" w:h="16838"/>
          <w:pgMar w:top="1440" w:right="1797" w:bottom="1440" w:left="1797" w:header="851" w:footer="850" w:gutter="0"/>
          <w:pgNumType w:start="0"/>
          <w:cols w:space="0" w:num="1"/>
          <w:docGrid w:type="lines" w:linePitch="318" w:charSpace="0"/>
        </w:sectPr>
      </w:pPr>
      <w:r>
        <w:rPr>
          <w:rFonts w:ascii="Times New Roman" w:hAnsi="Times New Roman"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9481185</wp:posOffset>
                </wp:positionV>
                <wp:extent cx="6120130" cy="0"/>
                <wp:effectExtent l="0" t="4445" r="0" b="508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746.55pt;height:0pt;width:481.9pt;mso-position-horizontal-relative:page;mso-position-vertical-relative:page;z-index:251660288;mso-width-relative:page;mso-height-relative:page;" filled="f" stroked="t" coordsize="21600,21600" o:allowoverlap="f" o:gfxdata="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DEZ9wfXAAAADgEA&#10;AA8AAAAAAAAAAQAgAAAAIgAAAGRycy9kb3ducmV2LnhtbFBLAQIUABQAAAAIAIdO4kBN1FcE4gEA&#10;AKoDAAAOAAAAAAAAAAEAIAAAACYBAABkcnMvZTJvRG9jLnhtbFBLBQYAAAAABgAGAFkBAAB6BQAA&#10;AAA=&#10;">
                <v:fill on="f" focussize="0,0"/>
                <v:stroke color="#000000" joinstyle="round"/>
                <v:imagedata o:title=""/>
                <o:lock v:ext="edit" aspectratio="f"/>
              </v:line>
            </w:pict>
          </mc:Fallback>
        </mc:AlternateContent>
      </w:r>
    </w:p>
    <w:sdt>
      <w:sdtPr>
        <w:rPr>
          <w:rFonts w:ascii="Times New Roman" w:hAnsi="Times New Roman"/>
        </w:rPr>
        <w:id w:val="147479596"/>
        <w15:color w:val="DBDBDB"/>
        <w:docPartObj>
          <w:docPartGallery w:val="Table of Contents"/>
          <w:docPartUnique/>
        </w:docPartObj>
      </w:sdtPr>
      <w:sdtEndPr>
        <w:rPr>
          <w:rFonts w:hint="eastAsia" w:ascii="Times New Roman" w:hAnsi="Times New Roman"/>
          <w:b/>
        </w:rPr>
      </w:sdtEndPr>
      <w:sdtContent>
        <w:p w14:paraId="10AB5019">
          <w:pPr>
            <w:jc w:val="center"/>
          </w:pPr>
          <w:r>
            <w:rPr>
              <w:rFonts w:ascii="宋体" w:hAnsi="宋体"/>
            </w:rPr>
            <w:t>目录</w:t>
          </w:r>
        </w:p>
        <w:p w14:paraId="15B5E1D0">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TOC \o "1-2" \h \u </w:instrText>
          </w:r>
          <w:r>
            <w:rPr>
              <w:rFonts w:hint="eastAsia" w:ascii="Times New Roman" w:hAnsi="Times New Roman"/>
            </w:rPr>
            <w:fldChar w:fldCharType="separate"/>
          </w:r>
          <w:r>
            <w:rPr>
              <w:rFonts w:hint="eastAsia" w:ascii="Times New Roman" w:hAnsi="Times New Roman"/>
            </w:rPr>
            <w:fldChar w:fldCharType="begin"/>
          </w:r>
          <w:r>
            <w:rPr>
              <w:rFonts w:hint="eastAsia" w:ascii="Times New Roman" w:hAnsi="Times New Roman"/>
            </w:rPr>
            <w:instrText xml:space="preserve"> HYPERLINK \l _Toc27212 </w:instrText>
          </w:r>
          <w:r>
            <w:rPr>
              <w:rFonts w:hint="eastAsia" w:ascii="Times New Roman" w:hAnsi="Times New Roman"/>
            </w:rPr>
            <w:fldChar w:fldCharType="separate"/>
          </w:r>
          <w:r>
            <w:rPr>
              <w:rFonts w:hint="eastAsia" w:ascii="Times New Roman"/>
            </w:rPr>
            <w:t>前  言</w:t>
          </w:r>
          <w:r>
            <w:tab/>
          </w:r>
          <w:r>
            <w:fldChar w:fldCharType="begin"/>
          </w:r>
          <w:r>
            <w:instrText xml:space="preserve"> PAGEREF _Toc27212 \h </w:instrText>
          </w:r>
          <w:r>
            <w:fldChar w:fldCharType="separate"/>
          </w:r>
          <w:r>
            <w:t>I</w:t>
          </w:r>
          <w:r>
            <w:fldChar w:fldCharType="end"/>
          </w:r>
          <w:r>
            <w:rPr>
              <w:rFonts w:hint="eastAsia" w:ascii="Times New Roman" w:hAnsi="Times New Roman"/>
            </w:rPr>
            <w:fldChar w:fldCharType="end"/>
          </w:r>
        </w:p>
        <w:p w14:paraId="59790ECD">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_Toc30708 </w:instrText>
          </w:r>
          <w:r>
            <w:rPr>
              <w:rFonts w:hint="eastAsia" w:ascii="Times New Roman" w:hAnsi="Times New Roman"/>
            </w:rPr>
            <w:fldChar w:fldCharType="separate"/>
          </w:r>
          <w:r>
            <w:rPr>
              <w:rFonts w:hint="default" w:ascii="黑体" w:eastAsia="黑体"/>
              <w:i w:val="0"/>
            </w:rPr>
            <w:t xml:space="preserve">1 </w:t>
          </w:r>
          <w:r>
            <w:rPr>
              <w:rFonts w:hint="eastAsia"/>
            </w:rPr>
            <w:t>范围</w:t>
          </w:r>
          <w:r>
            <w:tab/>
          </w:r>
          <w:r>
            <w:fldChar w:fldCharType="begin"/>
          </w:r>
          <w:r>
            <w:instrText xml:space="preserve"> PAGEREF _Toc30708 \h </w:instrText>
          </w:r>
          <w:r>
            <w:fldChar w:fldCharType="separate"/>
          </w:r>
          <w:r>
            <w:t>2</w:t>
          </w:r>
          <w:r>
            <w:fldChar w:fldCharType="end"/>
          </w:r>
          <w:r>
            <w:rPr>
              <w:rFonts w:hint="eastAsia" w:ascii="Times New Roman" w:hAnsi="Times New Roman"/>
            </w:rPr>
            <w:fldChar w:fldCharType="end"/>
          </w:r>
        </w:p>
        <w:p w14:paraId="6B28E47B">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_Toc29922 </w:instrText>
          </w:r>
          <w:r>
            <w:rPr>
              <w:rFonts w:hint="eastAsia" w:ascii="Times New Roman" w:hAnsi="Times New Roman"/>
            </w:rPr>
            <w:fldChar w:fldCharType="separate"/>
          </w:r>
          <w:r>
            <w:rPr>
              <w:rFonts w:hint="default" w:ascii="黑体" w:eastAsia="黑体"/>
              <w:i w:val="0"/>
            </w:rPr>
            <w:t xml:space="preserve">2 </w:t>
          </w:r>
          <w:r>
            <w:rPr>
              <w:rFonts w:hint="eastAsia"/>
            </w:rPr>
            <w:t>规范性引用文件</w:t>
          </w:r>
          <w:r>
            <w:tab/>
          </w:r>
          <w:r>
            <w:fldChar w:fldCharType="begin"/>
          </w:r>
          <w:r>
            <w:instrText xml:space="preserve"> PAGEREF _Toc29922 \h </w:instrText>
          </w:r>
          <w:r>
            <w:fldChar w:fldCharType="separate"/>
          </w:r>
          <w:r>
            <w:t>2</w:t>
          </w:r>
          <w:r>
            <w:fldChar w:fldCharType="end"/>
          </w:r>
          <w:r>
            <w:rPr>
              <w:rFonts w:hint="eastAsia" w:ascii="Times New Roman" w:hAnsi="Times New Roman"/>
            </w:rPr>
            <w:fldChar w:fldCharType="end"/>
          </w:r>
        </w:p>
        <w:p w14:paraId="06010545">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_Toc28053 </w:instrText>
          </w:r>
          <w:r>
            <w:rPr>
              <w:rFonts w:hint="eastAsia" w:ascii="Times New Roman" w:hAnsi="Times New Roman"/>
            </w:rPr>
            <w:fldChar w:fldCharType="separate"/>
          </w:r>
          <w:r>
            <w:rPr>
              <w:rFonts w:hint="default" w:ascii="黑体" w:eastAsia="黑体"/>
              <w:i w:val="0"/>
            </w:rPr>
            <w:t xml:space="preserve">3 </w:t>
          </w:r>
          <w:r>
            <w:rPr>
              <w:rFonts w:hint="eastAsia"/>
            </w:rPr>
            <w:t>术语和定义</w:t>
          </w:r>
          <w:r>
            <w:tab/>
          </w:r>
          <w:r>
            <w:fldChar w:fldCharType="begin"/>
          </w:r>
          <w:r>
            <w:instrText xml:space="preserve"> PAGEREF _Toc28053 \h </w:instrText>
          </w:r>
          <w:r>
            <w:fldChar w:fldCharType="separate"/>
          </w:r>
          <w:r>
            <w:t>2</w:t>
          </w:r>
          <w:r>
            <w:fldChar w:fldCharType="end"/>
          </w:r>
          <w:r>
            <w:rPr>
              <w:rFonts w:hint="eastAsia" w:ascii="Times New Roman" w:hAnsi="Times New Roman"/>
            </w:rPr>
            <w:fldChar w:fldCharType="end"/>
          </w:r>
        </w:p>
        <w:p w14:paraId="2924D477">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_Toc20854 </w:instrText>
          </w:r>
          <w:r>
            <w:rPr>
              <w:rFonts w:hint="eastAsia" w:ascii="Times New Roman" w:hAnsi="Times New Roman"/>
            </w:rPr>
            <w:fldChar w:fldCharType="separate"/>
          </w:r>
          <w:r>
            <w:rPr>
              <w:rFonts w:hint="default" w:ascii="黑体" w:eastAsia="黑体"/>
              <w:i w:val="0"/>
            </w:rPr>
            <w:t xml:space="preserve">4 </w:t>
          </w:r>
          <w:r>
            <w:rPr>
              <w:rFonts w:hint="eastAsia"/>
            </w:rPr>
            <w:t>总体原则与要求</w:t>
          </w:r>
          <w:r>
            <w:tab/>
          </w:r>
          <w:r>
            <w:fldChar w:fldCharType="begin"/>
          </w:r>
          <w:r>
            <w:instrText xml:space="preserve"> PAGEREF _Toc20854 \h </w:instrText>
          </w:r>
          <w:r>
            <w:fldChar w:fldCharType="separate"/>
          </w:r>
          <w:r>
            <w:t>2</w:t>
          </w:r>
          <w:r>
            <w:fldChar w:fldCharType="end"/>
          </w:r>
          <w:r>
            <w:rPr>
              <w:rFonts w:hint="eastAsia" w:ascii="Times New Roman" w:hAnsi="Times New Roman"/>
            </w:rPr>
            <w:fldChar w:fldCharType="end"/>
          </w:r>
        </w:p>
        <w:p w14:paraId="46634C0C">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_Toc9876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4.1 </w:t>
          </w:r>
          <w:r>
            <w:rPr>
              <w:rFonts w:hint="eastAsia" w:ascii="Times New Roman" w:hAnsi="Times New Roman"/>
              <w:snapToGrid w:val="0"/>
            </w:rPr>
            <w:t>试验</w:t>
          </w:r>
          <w:r>
            <w:rPr>
              <w:rFonts w:ascii="Times New Roman" w:hAnsi="Times New Roman"/>
              <w:snapToGrid w:val="0"/>
            </w:rPr>
            <w:t>环境条件</w:t>
          </w:r>
          <w:r>
            <w:tab/>
          </w:r>
          <w:r>
            <w:fldChar w:fldCharType="begin"/>
          </w:r>
          <w:r>
            <w:instrText xml:space="preserve"> PAGEREF _Toc9876 \h </w:instrText>
          </w:r>
          <w:r>
            <w:fldChar w:fldCharType="separate"/>
          </w:r>
          <w:r>
            <w:t>2</w:t>
          </w:r>
          <w:r>
            <w:fldChar w:fldCharType="end"/>
          </w:r>
          <w:r>
            <w:rPr>
              <w:rFonts w:hint="eastAsia" w:ascii="Times New Roman" w:hAnsi="Times New Roman"/>
            </w:rPr>
            <w:fldChar w:fldCharType="end"/>
          </w:r>
        </w:p>
        <w:p w14:paraId="7CEDEB3D">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_Toc9451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snapToGrid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4.2 </w:t>
          </w:r>
          <w:r>
            <w:rPr>
              <w:rFonts w:hint="eastAsia"/>
              <w:snapToGrid w:val="0"/>
            </w:rPr>
            <w:t>试验系</w:t>
          </w:r>
          <w:r>
            <w:rPr>
              <w:rFonts w:hint="eastAsia"/>
              <w:snapToGrid w:val="0"/>
              <w:highlight w:val="none"/>
            </w:rPr>
            <w:t>统构成</w:t>
          </w:r>
          <w:r>
            <w:tab/>
          </w:r>
          <w:r>
            <w:fldChar w:fldCharType="begin"/>
          </w:r>
          <w:r>
            <w:instrText xml:space="preserve"> PAGEREF _Toc9451 \h </w:instrText>
          </w:r>
          <w:r>
            <w:fldChar w:fldCharType="separate"/>
          </w:r>
          <w:r>
            <w:t>2</w:t>
          </w:r>
          <w:r>
            <w:fldChar w:fldCharType="end"/>
          </w:r>
          <w:r>
            <w:rPr>
              <w:rFonts w:hint="eastAsia" w:ascii="Times New Roman" w:hAnsi="Times New Roman"/>
            </w:rPr>
            <w:fldChar w:fldCharType="end"/>
          </w:r>
        </w:p>
        <w:p w14:paraId="07838F12">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_Toc28926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4.3 </w:t>
          </w:r>
          <w:r>
            <w:rPr>
              <w:rFonts w:hint="eastAsia"/>
              <w:snapToGrid w:val="0"/>
            </w:rPr>
            <w:t>被测系统要求</w:t>
          </w:r>
          <w:r>
            <w:tab/>
          </w:r>
          <w:r>
            <w:fldChar w:fldCharType="begin"/>
          </w:r>
          <w:r>
            <w:instrText xml:space="preserve"> PAGEREF _Toc28926 \h </w:instrText>
          </w:r>
          <w:r>
            <w:fldChar w:fldCharType="separate"/>
          </w:r>
          <w:r>
            <w:t>3</w:t>
          </w:r>
          <w:r>
            <w:fldChar w:fldCharType="end"/>
          </w:r>
          <w:r>
            <w:rPr>
              <w:rFonts w:hint="eastAsia" w:ascii="Times New Roman" w:hAnsi="Times New Roman"/>
            </w:rPr>
            <w:fldChar w:fldCharType="end"/>
          </w:r>
        </w:p>
        <w:p w14:paraId="71ED1276">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_Toc14058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snapToGrid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4.4 </w:t>
          </w:r>
          <w:r>
            <w:rPr>
              <w:rFonts w:hint="eastAsia"/>
              <w:snapToGrid w:val="0"/>
            </w:rPr>
            <w:t>仿真系统要求</w:t>
          </w:r>
          <w:r>
            <w:tab/>
          </w:r>
          <w:r>
            <w:fldChar w:fldCharType="begin"/>
          </w:r>
          <w:r>
            <w:instrText xml:space="preserve"> PAGEREF _Toc14058 \h </w:instrText>
          </w:r>
          <w:r>
            <w:fldChar w:fldCharType="separate"/>
          </w:r>
          <w:r>
            <w:t>3</w:t>
          </w:r>
          <w:r>
            <w:fldChar w:fldCharType="end"/>
          </w:r>
          <w:r>
            <w:rPr>
              <w:rFonts w:hint="eastAsia" w:ascii="Times New Roman" w:hAnsi="Times New Roman"/>
            </w:rPr>
            <w:fldChar w:fldCharType="end"/>
          </w:r>
        </w:p>
        <w:p w14:paraId="0FF23410">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_Toc10345 </w:instrText>
          </w:r>
          <w:r>
            <w:rPr>
              <w:rFonts w:hint="eastAsia" w:ascii="Times New Roman" w:hAnsi="Times New Roman"/>
            </w:rPr>
            <w:fldChar w:fldCharType="separate"/>
          </w:r>
          <w:r>
            <w:rPr>
              <w:rFonts w:hint="default" w:ascii="黑体" w:eastAsia="黑体"/>
              <w:i w:val="0"/>
            </w:rPr>
            <w:t xml:space="preserve">5 </w:t>
          </w:r>
          <w:r>
            <w:rPr>
              <w:rFonts w:hint="eastAsia"/>
              <w:highlight w:val="none"/>
            </w:rPr>
            <w:t>试验项目</w:t>
          </w:r>
          <w:r>
            <w:tab/>
          </w:r>
          <w:r>
            <w:fldChar w:fldCharType="begin"/>
          </w:r>
          <w:r>
            <w:instrText xml:space="preserve"> PAGEREF _Toc10345 \h </w:instrText>
          </w:r>
          <w:r>
            <w:fldChar w:fldCharType="separate"/>
          </w:r>
          <w:r>
            <w:t>3</w:t>
          </w:r>
          <w:r>
            <w:fldChar w:fldCharType="end"/>
          </w:r>
          <w:r>
            <w:rPr>
              <w:rFonts w:hint="eastAsia" w:ascii="Times New Roman" w:hAnsi="Times New Roman"/>
            </w:rPr>
            <w:fldChar w:fldCharType="end"/>
          </w:r>
        </w:p>
        <w:p w14:paraId="5BF438E3">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_Toc1301 </w:instrText>
          </w:r>
          <w:r>
            <w:rPr>
              <w:rFonts w:hint="eastAsia" w:ascii="Times New Roman" w:hAnsi="Times New Roman"/>
            </w:rPr>
            <w:fldChar w:fldCharType="separate"/>
          </w:r>
          <w:r>
            <w:rPr>
              <w:rFonts w:hint="default" w:ascii="黑体" w:eastAsia="黑体"/>
              <w:i w:val="0"/>
              <w:snapToGrid w:val="0"/>
            </w:rPr>
            <w:t xml:space="preserve">6 </w:t>
          </w:r>
          <w:r>
            <w:rPr>
              <w:rFonts w:hint="eastAsia"/>
              <w:snapToGrid w:val="0"/>
            </w:rPr>
            <w:t>试验内容和方法</w:t>
          </w:r>
          <w:r>
            <w:tab/>
          </w:r>
          <w:r>
            <w:fldChar w:fldCharType="begin"/>
          </w:r>
          <w:r>
            <w:instrText xml:space="preserve"> PAGEREF _Toc1301 \h </w:instrText>
          </w:r>
          <w:r>
            <w:fldChar w:fldCharType="separate"/>
          </w:r>
          <w:r>
            <w:t>4</w:t>
          </w:r>
          <w:r>
            <w:fldChar w:fldCharType="end"/>
          </w:r>
          <w:r>
            <w:rPr>
              <w:rFonts w:hint="eastAsia" w:ascii="Times New Roman" w:hAnsi="Times New Roman"/>
            </w:rPr>
            <w:fldChar w:fldCharType="end"/>
          </w:r>
        </w:p>
        <w:p w14:paraId="344C557E">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_Toc10947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 </w:t>
          </w:r>
          <w:r>
            <w:rPr>
              <w:rFonts w:hint="eastAsia"/>
              <w:szCs w:val="22"/>
            </w:rPr>
            <w:t>交流电压阶跃</w:t>
          </w:r>
          <w:r>
            <w:tab/>
          </w:r>
          <w:r>
            <w:fldChar w:fldCharType="begin"/>
          </w:r>
          <w:r>
            <w:instrText xml:space="preserve"> PAGEREF _Toc10947 \h </w:instrText>
          </w:r>
          <w:r>
            <w:fldChar w:fldCharType="separate"/>
          </w:r>
          <w:r>
            <w:t>4</w:t>
          </w:r>
          <w:r>
            <w:fldChar w:fldCharType="end"/>
          </w:r>
          <w:r>
            <w:rPr>
              <w:rFonts w:hint="eastAsia" w:ascii="Times New Roman" w:hAnsi="Times New Roman"/>
            </w:rPr>
            <w:fldChar w:fldCharType="end"/>
          </w:r>
        </w:p>
        <w:p w14:paraId="2A798E5F">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_Toc22805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6.2 </w:t>
          </w:r>
          <w:r>
            <w:rPr>
              <w:rFonts w:hint="eastAsia"/>
            </w:rPr>
            <w:t>无功</w:t>
          </w:r>
          <w:r>
            <w:rPr>
              <w:rFonts w:hint="eastAsia"/>
              <w:lang w:val="en-US" w:eastAsia="zh-CN"/>
            </w:rPr>
            <w:t>功率</w:t>
          </w:r>
          <w:r>
            <w:rPr>
              <w:rFonts w:hint="eastAsia"/>
            </w:rPr>
            <w:t>阶跃</w:t>
          </w:r>
          <w:r>
            <w:tab/>
          </w:r>
          <w:r>
            <w:fldChar w:fldCharType="begin"/>
          </w:r>
          <w:r>
            <w:instrText xml:space="preserve"> PAGEREF _Toc22805 \h </w:instrText>
          </w:r>
          <w:r>
            <w:fldChar w:fldCharType="separate"/>
          </w:r>
          <w:r>
            <w:t>4</w:t>
          </w:r>
          <w:r>
            <w:fldChar w:fldCharType="end"/>
          </w:r>
          <w:r>
            <w:rPr>
              <w:rFonts w:hint="eastAsia" w:ascii="Times New Roman" w:hAnsi="Times New Roman"/>
            </w:rPr>
            <w:fldChar w:fldCharType="end"/>
          </w:r>
        </w:p>
        <w:p w14:paraId="5D6C465A">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_Toc14527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6.3 </w:t>
          </w:r>
          <w:r>
            <w:rPr>
              <w:rFonts w:hint="eastAsia"/>
              <w:szCs w:val="22"/>
            </w:rPr>
            <w:t>低电压穿越</w:t>
          </w:r>
          <w:r>
            <w:tab/>
          </w:r>
          <w:r>
            <w:fldChar w:fldCharType="begin"/>
          </w:r>
          <w:r>
            <w:instrText xml:space="preserve"> PAGEREF _Toc14527 \h </w:instrText>
          </w:r>
          <w:r>
            <w:fldChar w:fldCharType="separate"/>
          </w:r>
          <w:r>
            <w:t>5</w:t>
          </w:r>
          <w:r>
            <w:fldChar w:fldCharType="end"/>
          </w:r>
          <w:r>
            <w:rPr>
              <w:rFonts w:hint="eastAsia" w:ascii="Times New Roman" w:hAnsi="Times New Roman"/>
            </w:rPr>
            <w:fldChar w:fldCharType="end"/>
          </w:r>
        </w:p>
        <w:p w14:paraId="1F6243F4">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_Toc16336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6.4 </w:t>
          </w:r>
          <w:r>
            <w:rPr>
              <w:rFonts w:hint="eastAsia"/>
              <w:szCs w:val="22"/>
              <w:lang w:val="en-US" w:eastAsia="zh-CN"/>
            </w:rPr>
            <w:t>高电压穿越</w:t>
          </w:r>
          <w:r>
            <w:tab/>
          </w:r>
          <w:r>
            <w:fldChar w:fldCharType="begin"/>
          </w:r>
          <w:r>
            <w:instrText xml:space="preserve"> PAGEREF _Toc16336 \h </w:instrText>
          </w:r>
          <w:r>
            <w:fldChar w:fldCharType="separate"/>
          </w:r>
          <w:r>
            <w:t>5</w:t>
          </w:r>
          <w:r>
            <w:fldChar w:fldCharType="end"/>
          </w:r>
          <w:r>
            <w:rPr>
              <w:rFonts w:hint="eastAsia" w:ascii="Times New Roman" w:hAnsi="Times New Roman"/>
            </w:rPr>
            <w:fldChar w:fldCharType="end"/>
          </w:r>
        </w:p>
        <w:p w14:paraId="5708BDE2">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_Toc18084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lang w:val="en-US" w:eastAsia="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6.5 </w:t>
          </w:r>
          <w:r>
            <w:rPr>
              <w:rFonts w:hint="eastAsia"/>
              <w:szCs w:val="22"/>
              <w:lang w:val="en-US" w:eastAsia="zh-CN"/>
            </w:rPr>
            <w:t>高低电压连续穿越</w:t>
          </w:r>
          <w:r>
            <w:tab/>
          </w:r>
          <w:r>
            <w:fldChar w:fldCharType="begin"/>
          </w:r>
          <w:r>
            <w:instrText xml:space="preserve"> PAGEREF _Toc18084 \h </w:instrText>
          </w:r>
          <w:r>
            <w:fldChar w:fldCharType="separate"/>
          </w:r>
          <w:r>
            <w:t>5</w:t>
          </w:r>
          <w:r>
            <w:fldChar w:fldCharType="end"/>
          </w:r>
          <w:r>
            <w:rPr>
              <w:rFonts w:hint="eastAsia" w:ascii="Times New Roman" w:hAnsi="Times New Roman"/>
            </w:rPr>
            <w:fldChar w:fldCharType="end"/>
          </w:r>
        </w:p>
        <w:p w14:paraId="060281D4">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_Toc29571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6.6 </w:t>
          </w:r>
          <w:r>
            <w:rPr>
              <w:rFonts w:hint="eastAsia"/>
              <w:szCs w:val="22"/>
              <w:lang w:eastAsia="zh-CN"/>
            </w:rPr>
            <w:t>相位</w:t>
          </w:r>
          <w:r>
            <w:rPr>
              <w:rFonts w:hint="eastAsia"/>
              <w:szCs w:val="22"/>
            </w:rPr>
            <w:t>跳变</w:t>
          </w:r>
          <w:r>
            <w:tab/>
          </w:r>
          <w:r>
            <w:fldChar w:fldCharType="begin"/>
          </w:r>
          <w:r>
            <w:instrText xml:space="preserve"> PAGEREF _Toc29571 \h </w:instrText>
          </w:r>
          <w:r>
            <w:fldChar w:fldCharType="separate"/>
          </w:r>
          <w:r>
            <w:t>6</w:t>
          </w:r>
          <w:r>
            <w:fldChar w:fldCharType="end"/>
          </w:r>
          <w:r>
            <w:rPr>
              <w:rFonts w:hint="eastAsia" w:ascii="Times New Roman" w:hAnsi="Times New Roman"/>
            </w:rPr>
            <w:fldChar w:fldCharType="end"/>
          </w:r>
        </w:p>
        <w:p w14:paraId="031E23F9">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_Toc10370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6.7 </w:t>
          </w:r>
          <w:r>
            <w:rPr>
              <w:rFonts w:hint="default" w:ascii="Times New Roman" w:hAnsi="Times New Roman" w:cs="Times New Roman"/>
              <w:szCs w:val="22"/>
              <w:lang w:val="en-US" w:eastAsia="zh-CN"/>
            </w:rPr>
            <w:t>低频振荡阻尼</w:t>
          </w:r>
          <w:r>
            <w:tab/>
          </w:r>
          <w:r>
            <w:fldChar w:fldCharType="begin"/>
          </w:r>
          <w:r>
            <w:instrText xml:space="preserve"> PAGEREF _Toc10370 \h </w:instrText>
          </w:r>
          <w:r>
            <w:fldChar w:fldCharType="separate"/>
          </w:r>
          <w:r>
            <w:t>6</w:t>
          </w:r>
          <w:r>
            <w:fldChar w:fldCharType="end"/>
          </w:r>
          <w:r>
            <w:rPr>
              <w:rFonts w:hint="eastAsia" w:ascii="Times New Roman" w:hAnsi="Times New Roman"/>
            </w:rPr>
            <w:fldChar w:fldCharType="end"/>
          </w:r>
        </w:p>
        <w:p w14:paraId="40E0A9A7">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_Toc6051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6.8 </w:t>
          </w:r>
          <w:r>
            <w:rPr>
              <w:rFonts w:hint="eastAsia"/>
              <w:highlight w:val="none"/>
            </w:rPr>
            <w:t>扰动试验</w:t>
          </w:r>
          <w:r>
            <w:tab/>
          </w:r>
          <w:r>
            <w:fldChar w:fldCharType="begin"/>
          </w:r>
          <w:r>
            <w:instrText xml:space="preserve"> PAGEREF _Toc6051 \h </w:instrText>
          </w:r>
          <w:r>
            <w:fldChar w:fldCharType="separate"/>
          </w:r>
          <w:r>
            <w:t>6</w:t>
          </w:r>
          <w:r>
            <w:fldChar w:fldCharType="end"/>
          </w:r>
          <w:r>
            <w:rPr>
              <w:rFonts w:hint="eastAsia" w:ascii="Times New Roman" w:hAnsi="Times New Roman"/>
            </w:rPr>
            <w:fldChar w:fldCharType="end"/>
          </w:r>
        </w:p>
        <w:p w14:paraId="24E8ABE0">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_Toc7448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szCs w:val="22"/>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6.9 </w:t>
          </w:r>
          <w:r>
            <w:rPr>
              <w:rFonts w:hint="eastAsia"/>
              <w:szCs w:val="22"/>
            </w:rPr>
            <w:t>系统短路故障</w:t>
          </w:r>
          <w:r>
            <w:tab/>
          </w:r>
          <w:r>
            <w:fldChar w:fldCharType="begin"/>
          </w:r>
          <w:r>
            <w:instrText xml:space="preserve"> PAGEREF _Toc7448 \h </w:instrText>
          </w:r>
          <w:r>
            <w:fldChar w:fldCharType="separate"/>
          </w:r>
          <w:r>
            <w:t>7</w:t>
          </w:r>
          <w:r>
            <w:fldChar w:fldCharType="end"/>
          </w:r>
          <w:r>
            <w:rPr>
              <w:rFonts w:hint="eastAsia" w:ascii="Times New Roman" w:hAnsi="Times New Roman"/>
            </w:rPr>
            <w:fldChar w:fldCharType="end"/>
          </w:r>
        </w:p>
        <w:p w14:paraId="7A87FBA9">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_Toc23714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6.10 </w:t>
          </w:r>
          <w:r>
            <w:rPr>
              <w:rFonts w:hint="eastAsia"/>
            </w:rPr>
            <w:t>控制模式切换</w:t>
          </w:r>
          <w:r>
            <w:tab/>
          </w:r>
          <w:r>
            <w:fldChar w:fldCharType="begin"/>
          </w:r>
          <w:r>
            <w:instrText xml:space="preserve"> PAGEREF _Toc23714 \h </w:instrText>
          </w:r>
          <w:r>
            <w:fldChar w:fldCharType="separate"/>
          </w:r>
          <w:r>
            <w:t>7</w:t>
          </w:r>
          <w:r>
            <w:fldChar w:fldCharType="end"/>
          </w:r>
          <w:r>
            <w:rPr>
              <w:rFonts w:hint="eastAsia" w:ascii="Times New Roman" w:hAnsi="Times New Roman"/>
            </w:rPr>
            <w:fldChar w:fldCharType="end"/>
          </w:r>
        </w:p>
        <w:p w14:paraId="6CBEBA24">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_Toc5365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6.11 </w:t>
          </w:r>
          <w:r>
            <w:rPr>
              <w:rFonts w:hint="eastAsia"/>
            </w:rPr>
            <w:t>交流电网强度适应性</w:t>
          </w:r>
          <w:r>
            <w:tab/>
          </w:r>
          <w:r>
            <w:fldChar w:fldCharType="begin"/>
          </w:r>
          <w:r>
            <w:instrText xml:space="preserve"> PAGEREF _Toc5365 \h </w:instrText>
          </w:r>
          <w:r>
            <w:fldChar w:fldCharType="separate"/>
          </w:r>
          <w:r>
            <w:t>8</w:t>
          </w:r>
          <w:r>
            <w:fldChar w:fldCharType="end"/>
          </w:r>
          <w:r>
            <w:rPr>
              <w:rFonts w:hint="eastAsia" w:ascii="Times New Roman" w:hAnsi="Times New Roman"/>
            </w:rPr>
            <w:fldChar w:fldCharType="end"/>
          </w:r>
        </w:p>
        <w:p w14:paraId="06563DEB">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_Toc4884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6.12 </w:t>
          </w:r>
          <w:r>
            <w:rPr>
              <w:rFonts w:hint="eastAsia"/>
            </w:rPr>
            <w:t>频率运行范围适应性试验</w:t>
          </w:r>
          <w:r>
            <w:tab/>
          </w:r>
          <w:r>
            <w:fldChar w:fldCharType="begin"/>
          </w:r>
          <w:r>
            <w:instrText xml:space="preserve"> PAGEREF _Toc4884 \h </w:instrText>
          </w:r>
          <w:r>
            <w:fldChar w:fldCharType="separate"/>
          </w:r>
          <w:r>
            <w:t>8</w:t>
          </w:r>
          <w:r>
            <w:fldChar w:fldCharType="end"/>
          </w:r>
          <w:r>
            <w:rPr>
              <w:rFonts w:hint="eastAsia" w:ascii="Times New Roman" w:hAnsi="Times New Roman"/>
            </w:rPr>
            <w:fldChar w:fldCharType="end"/>
          </w:r>
        </w:p>
        <w:p w14:paraId="2F6D055D">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_Toc16284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6.13 </w:t>
          </w:r>
          <w:r>
            <w:rPr>
              <w:rFonts w:hint="eastAsia"/>
              <w:lang w:val="en-US" w:eastAsia="zh-CN"/>
            </w:rPr>
            <w:t>电压运行范围适应性</w:t>
          </w:r>
          <w:r>
            <w:tab/>
          </w:r>
          <w:r>
            <w:fldChar w:fldCharType="begin"/>
          </w:r>
          <w:r>
            <w:instrText xml:space="preserve"> PAGEREF _Toc16284 \h </w:instrText>
          </w:r>
          <w:r>
            <w:fldChar w:fldCharType="separate"/>
          </w:r>
          <w:r>
            <w:t>8</w:t>
          </w:r>
          <w:r>
            <w:fldChar w:fldCharType="end"/>
          </w:r>
          <w:r>
            <w:rPr>
              <w:rFonts w:hint="eastAsia" w:ascii="Times New Roman" w:hAnsi="Times New Roman"/>
            </w:rPr>
            <w:fldChar w:fldCharType="end"/>
          </w:r>
        </w:p>
        <w:p w14:paraId="5B6FC349">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_Toc12489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6.14 </w:t>
          </w:r>
          <w:r>
            <w:rPr>
              <w:rFonts w:hint="eastAsia"/>
            </w:rPr>
            <w:t>阻抗频率特性试验</w:t>
          </w:r>
          <w:r>
            <w:tab/>
          </w:r>
          <w:r>
            <w:fldChar w:fldCharType="begin"/>
          </w:r>
          <w:r>
            <w:instrText xml:space="preserve"> PAGEREF _Toc12489 \h </w:instrText>
          </w:r>
          <w:r>
            <w:fldChar w:fldCharType="separate"/>
          </w:r>
          <w:r>
            <w:t>8</w:t>
          </w:r>
          <w:r>
            <w:fldChar w:fldCharType="end"/>
          </w:r>
          <w:r>
            <w:rPr>
              <w:rFonts w:hint="eastAsia" w:ascii="Times New Roman" w:hAnsi="Times New Roman"/>
            </w:rPr>
            <w:fldChar w:fldCharType="end"/>
          </w:r>
        </w:p>
        <w:p w14:paraId="1F019707">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_Toc30375 </w:instrText>
          </w:r>
          <w:r>
            <w:rPr>
              <w:rFonts w:hint="eastAsia" w:ascii="Times New Roman" w:hAnsi="Times New Roman"/>
            </w:rPr>
            <w:fldChar w:fldCharType="separate"/>
          </w:r>
          <w:r>
            <w:rPr>
              <w:rFonts w:hint="default" w:ascii="黑体" w:hAnsi="黑体" w:eastAsia="黑体" w:cs="黑体"/>
              <w:bCs w:val="0"/>
              <w:i w:val="0"/>
              <w:iCs w:val="0"/>
              <w:caps w:val="0"/>
              <w:smallCaps w:val="0"/>
              <w:strike w:val="0"/>
              <w:dstrike w:val="0"/>
              <w:vanish w:val="0"/>
              <w:spacing w:val="0"/>
              <w:kern w:val="0"/>
              <w:position w:val="0"/>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t xml:space="preserve">6.15 </w:t>
          </w:r>
          <w:r>
            <w:rPr>
              <w:rFonts w:hint="eastAsia"/>
              <w:highlight w:val="none"/>
            </w:rPr>
            <w:t>保护试验</w:t>
          </w:r>
          <w:r>
            <w:tab/>
          </w:r>
          <w:r>
            <w:fldChar w:fldCharType="begin"/>
          </w:r>
          <w:r>
            <w:instrText xml:space="preserve"> PAGEREF _Toc30375 \h </w:instrText>
          </w:r>
          <w:r>
            <w:fldChar w:fldCharType="separate"/>
          </w:r>
          <w:r>
            <w:t>9</w:t>
          </w:r>
          <w:r>
            <w:fldChar w:fldCharType="end"/>
          </w:r>
          <w:r>
            <w:rPr>
              <w:rFonts w:hint="eastAsia" w:ascii="Times New Roman" w:hAnsi="Times New Roman"/>
            </w:rPr>
            <w:fldChar w:fldCharType="end"/>
          </w:r>
        </w:p>
        <w:p w14:paraId="2A205B4B">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_Toc8140 </w:instrText>
          </w:r>
          <w:r>
            <w:rPr>
              <w:rFonts w:hint="eastAsia" w:ascii="Times New Roman" w:hAnsi="Times New Roman"/>
            </w:rPr>
            <w:fldChar w:fldCharType="separate"/>
          </w:r>
          <w:r>
            <w:rPr>
              <w:rFonts w:hint="default" w:ascii="黑体" w:eastAsia="黑体"/>
              <w:i w:val="0"/>
            </w:rPr>
            <w:t xml:space="preserve">7 </w:t>
          </w:r>
          <w:r>
            <w:rPr>
              <w:rFonts w:hint="eastAsia"/>
            </w:rPr>
            <w:t>试验报告</w:t>
          </w:r>
          <w:r>
            <w:tab/>
          </w:r>
          <w:r>
            <w:fldChar w:fldCharType="begin"/>
          </w:r>
          <w:r>
            <w:instrText xml:space="preserve"> PAGEREF _Toc8140 \h </w:instrText>
          </w:r>
          <w:r>
            <w:fldChar w:fldCharType="separate"/>
          </w:r>
          <w:r>
            <w:t>10</w:t>
          </w:r>
          <w:r>
            <w:fldChar w:fldCharType="end"/>
          </w:r>
          <w:r>
            <w:rPr>
              <w:rFonts w:hint="eastAsia" w:ascii="Times New Roman" w:hAnsi="Times New Roman"/>
            </w:rPr>
            <w:fldChar w:fldCharType="end"/>
          </w:r>
        </w:p>
        <w:p w14:paraId="192F3EF3">
          <w:pPr>
            <w:pStyle w:val="26"/>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_Toc8011 </w:instrText>
          </w:r>
          <w:r>
            <w:rPr>
              <w:rFonts w:hint="eastAsia" w:ascii="Times New Roman" w:hAnsi="Times New Roman"/>
            </w:rPr>
            <w:fldChar w:fldCharType="separate"/>
          </w:r>
          <w:r>
            <w:rPr>
              <w:rFonts w:hint="eastAsia"/>
            </w:rPr>
            <w:t xml:space="preserve">附 录 </w:t>
          </w:r>
          <w:r>
            <w:rPr>
              <w:rFonts w:hint="eastAsia" w:hAnsi="宋体"/>
              <w:bCs/>
            </w:rPr>
            <w:t>A</w:t>
          </w:r>
          <w:r>
            <w:tab/>
          </w:r>
          <w:r>
            <w:fldChar w:fldCharType="begin"/>
          </w:r>
          <w:r>
            <w:instrText xml:space="preserve"> PAGEREF _Toc8011 \h </w:instrText>
          </w:r>
          <w:r>
            <w:fldChar w:fldCharType="separate"/>
          </w:r>
          <w:r>
            <w:t>11</w:t>
          </w:r>
          <w:r>
            <w:fldChar w:fldCharType="end"/>
          </w:r>
          <w:r>
            <w:rPr>
              <w:rFonts w:hint="eastAsia" w:ascii="Times New Roman" w:hAnsi="Times New Roman"/>
            </w:rPr>
            <w:fldChar w:fldCharType="end"/>
          </w:r>
        </w:p>
        <w:p w14:paraId="633550C2">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_Toc11896 </w:instrText>
          </w:r>
          <w:r>
            <w:rPr>
              <w:rFonts w:hint="eastAsia" w:ascii="Times New Roman" w:hAnsi="Times New Roman"/>
            </w:rPr>
            <w:fldChar w:fldCharType="separate"/>
          </w:r>
          <w:r>
            <w:rPr>
              <w:rFonts w:hint="eastAsia"/>
            </w:rPr>
            <w:t>A.1 项目概述</w:t>
          </w:r>
          <w:r>
            <w:tab/>
          </w:r>
          <w:r>
            <w:fldChar w:fldCharType="begin"/>
          </w:r>
          <w:r>
            <w:instrText xml:space="preserve"> PAGEREF _Toc11896 \h </w:instrText>
          </w:r>
          <w:r>
            <w:fldChar w:fldCharType="separate"/>
          </w:r>
          <w:r>
            <w:t>11</w:t>
          </w:r>
          <w:r>
            <w:fldChar w:fldCharType="end"/>
          </w:r>
          <w:r>
            <w:rPr>
              <w:rFonts w:hint="eastAsia" w:ascii="Times New Roman" w:hAnsi="Times New Roman"/>
            </w:rPr>
            <w:fldChar w:fldCharType="end"/>
          </w:r>
        </w:p>
        <w:p w14:paraId="6B3A3065">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_Toc7332 </w:instrText>
          </w:r>
          <w:r>
            <w:rPr>
              <w:rFonts w:hint="eastAsia" w:ascii="Times New Roman" w:hAnsi="Times New Roman"/>
            </w:rPr>
            <w:fldChar w:fldCharType="separate"/>
          </w:r>
          <w:r>
            <w:rPr>
              <w:rFonts w:hint="eastAsia"/>
            </w:rPr>
            <w:t>A.2 试验信息</w:t>
          </w:r>
          <w:r>
            <w:tab/>
          </w:r>
          <w:r>
            <w:fldChar w:fldCharType="begin"/>
          </w:r>
          <w:r>
            <w:instrText xml:space="preserve"> PAGEREF _Toc7332 \h </w:instrText>
          </w:r>
          <w:r>
            <w:fldChar w:fldCharType="separate"/>
          </w:r>
          <w:r>
            <w:t>11</w:t>
          </w:r>
          <w:r>
            <w:fldChar w:fldCharType="end"/>
          </w:r>
          <w:r>
            <w:rPr>
              <w:rFonts w:hint="eastAsia" w:ascii="Times New Roman" w:hAnsi="Times New Roman"/>
            </w:rPr>
            <w:fldChar w:fldCharType="end"/>
          </w:r>
        </w:p>
        <w:p w14:paraId="0601251C">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_Toc28919 </w:instrText>
          </w:r>
          <w:r>
            <w:rPr>
              <w:rFonts w:hint="eastAsia" w:ascii="Times New Roman" w:hAnsi="Times New Roman"/>
            </w:rPr>
            <w:fldChar w:fldCharType="separate"/>
          </w:r>
          <w:r>
            <w:rPr>
              <w:rFonts w:hint="eastAsia"/>
            </w:rPr>
            <w:t>A.3 交流电压阶跃响应</w:t>
          </w:r>
          <w:r>
            <w:tab/>
          </w:r>
          <w:r>
            <w:fldChar w:fldCharType="begin"/>
          </w:r>
          <w:r>
            <w:instrText xml:space="preserve"> PAGEREF _Toc28919 \h </w:instrText>
          </w:r>
          <w:r>
            <w:fldChar w:fldCharType="separate"/>
          </w:r>
          <w:r>
            <w:t>11</w:t>
          </w:r>
          <w:r>
            <w:fldChar w:fldCharType="end"/>
          </w:r>
          <w:r>
            <w:rPr>
              <w:rFonts w:hint="eastAsia" w:ascii="Times New Roman" w:hAnsi="Times New Roman"/>
            </w:rPr>
            <w:fldChar w:fldCharType="end"/>
          </w:r>
        </w:p>
        <w:p w14:paraId="4BD9FBC4">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_Toc431 </w:instrText>
          </w:r>
          <w:r>
            <w:rPr>
              <w:rFonts w:hint="eastAsia" w:ascii="Times New Roman" w:hAnsi="Times New Roman"/>
            </w:rPr>
            <w:fldChar w:fldCharType="separate"/>
          </w:r>
          <w:r>
            <w:rPr>
              <w:rFonts w:hint="eastAsia"/>
            </w:rPr>
            <w:t>A.4 无功阶跃响应</w:t>
          </w:r>
          <w:r>
            <w:tab/>
          </w:r>
          <w:r>
            <w:fldChar w:fldCharType="begin"/>
          </w:r>
          <w:r>
            <w:instrText xml:space="preserve"> PAGEREF _Toc431 \h </w:instrText>
          </w:r>
          <w:r>
            <w:fldChar w:fldCharType="separate"/>
          </w:r>
          <w:r>
            <w:t>11</w:t>
          </w:r>
          <w:r>
            <w:fldChar w:fldCharType="end"/>
          </w:r>
          <w:r>
            <w:rPr>
              <w:rFonts w:hint="eastAsia" w:ascii="Times New Roman" w:hAnsi="Times New Roman"/>
            </w:rPr>
            <w:fldChar w:fldCharType="end"/>
          </w:r>
        </w:p>
        <w:p w14:paraId="5B09C37B">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_Toc10210 </w:instrText>
          </w:r>
          <w:r>
            <w:rPr>
              <w:rFonts w:hint="eastAsia" w:ascii="Times New Roman" w:hAnsi="Times New Roman"/>
            </w:rPr>
            <w:fldChar w:fldCharType="separate"/>
          </w:r>
          <w:r>
            <w:rPr>
              <w:rFonts w:hint="eastAsia"/>
            </w:rPr>
            <w:t>A.5 高低电压穿越</w:t>
          </w:r>
          <w:r>
            <w:tab/>
          </w:r>
          <w:r>
            <w:fldChar w:fldCharType="begin"/>
          </w:r>
          <w:r>
            <w:instrText xml:space="preserve"> PAGEREF _Toc10210 \h </w:instrText>
          </w:r>
          <w:r>
            <w:fldChar w:fldCharType="separate"/>
          </w:r>
          <w:r>
            <w:t>11</w:t>
          </w:r>
          <w:r>
            <w:fldChar w:fldCharType="end"/>
          </w:r>
          <w:r>
            <w:rPr>
              <w:rFonts w:hint="eastAsia" w:ascii="Times New Roman" w:hAnsi="Times New Roman"/>
            </w:rPr>
            <w:fldChar w:fldCharType="end"/>
          </w:r>
        </w:p>
        <w:p w14:paraId="1819E3D0">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_Toc26600 </w:instrText>
          </w:r>
          <w:r>
            <w:rPr>
              <w:rFonts w:hint="eastAsia" w:ascii="Times New Roman" w:hAnsi="Times New Roman"/>
            </w:rPr>
            <w:fldChar w:fldCharType="separate"/>
          </w:r>
          <w:r>
            <w:rPr>
              <w:rFonts w:hint="eastAsia"/>
            </w:rPr>
            <w:t xml:space="preserve">A.6 </w:t>
          </w:r>
          <w:r>
            <w:rPr>
              <w:rFonts w:hint="eastAsia"/>
              <w:lang w:eastAsia="zh-CN"/>
            </w:rPr>
            <w:t>相位</w:t>
          </w:r>
          <w:r>
            <w:rPr>
              <w:rFonts w:hint="eastAsia"/>
            </w:rPr>
            <w:t>跳变</w:t>
          </w:r>
          <w:r>
            <w:tab/>
          </w:r>
          <w:r>
            <w:fldChar w:fldCharType="begin"/>
          </w:r>
          <w:r>
            <w:instrText xml:space="preserve"> PAGEREF _Toc26600 \h </w:instrText>
          </w:r>
          <w:r>
            <w:fldChar w:fldCharType="separate"/>
          </w:r>
          <w:r>
            <w:t>12</w:t>
          </w:r>
          <w:r>
            <w:fldChar w:fldCharType="end"/>
          </w:r>
          <w:r>
            <w:rPr>
              <w:rFonts w:hint="eastAsia" w:ascii="Times New Roman" w:hAnsi="Times New Roman"/>
            </w:rPr>
            <w:fldChar w:fldCharType="end"/>
          </w:r>
        </w:p>
        <w:p w14:paraId="65363147">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_Toc7402 </w:instrText>
          </w:r>
          <w:r>
            <w:rPr>
              <w:rFonts w:hint="eastAsia" w:ascii="Times New Roman" w:hAnsi="Times New Roman"/>
            </w:rPr>
            <w:fldChar w:fldCharType="separate"/>
          </w:r>
          <w:r>
            <w:rPr>
              <w:rFonts w:hint="eastAsia"/>
            </w:rPr>
            <w:t>A.7 扰动试验</w:t>
          </w:r>
          <w:r>
            <w:tab/>
          </w:r>
          <w:r>
            <w:fldChar w:fldCharType="begin"/>
          </w:r>
          <w:r>
            <w:instrText xml:space="preserve"> PAGEREF _Toc7402 \h </w:instrText>
          </w:r>
          <w:r>
            <w:fldChar w:fldCharType="separate"/>
          </w:r>
          <w:r>
            <w:t>12</w:t>
          </w:r>
          <w:r>
            <w:fldChar w:fldCharType="end"/>
          </w:r>
          <w:r>
            <w:rPr>
              <w:rFonts w:hint="eastAsia" w:ascii="Times New Roman" w:hAnsi="Times New Roman"/>
            </w:rPr>
            <w:fldChar w:fldCharType="end"/>
          </w:r>
        </w:p>
        <w:p w14:paraId="038C52E2">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_Toc14295 </w:instrText>
          </w:r>
          <w:r>
            <w:rPr>
              <w:rFonts w:hint="eastAsia" w:ascii="Times New Roman" w:hAnsi="Times New Roman"/>
            </w:rPr>
            <w:fldChar w:fldCharType="separate"/>
          </w:r>
          <w:r>
            <w:rPr>
              <w:rFonts w:hint="eastAsia"/>
            </w:rPr>
            <w:t>A.7 系统短路故障</w:t>
          </w:r>
          <w:r>
            <w:tab/>
          </w:r>
          <w:r>
            <w:fldChar w:fldCharType="begin"/>
          </w:r>
          <w:r>
            <w:instrText xml:space="preserve"> PAGEREF _Toc14295 \h </w:instrText>
          </w:r>
          <w:r>
            <w:fldChar w:fldCharType="separate"/>
          </w:r>
          <w:r>
            <w:t>12</w:t>
          </w:r>
          <w:r>
            <w:fldChar w:fldCharType="end"/>
          </w:r>
          <w:r>
            <w:rPr>
              <w:rFonts w:hint="eastAsia" w:ascii="Times New Roman" w:hAnsi="Times New Roman"/>
            </w:rPr>
            <w:fldChar w:fldCharType="end"/>
          </w:r>
        </w:p>
        <w:p w14:paraId="33078804">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_Toc11688 </w:instrText>
          </w:r>
          <w:r>
            <w:rPr>
              <w:rFonts w:hint="eastAsia" w:ascii="Times New Roman" w:hAnsi="Times New Roman"/>
            </w:rPr>
            <w:fldChar w:fldCharType="separate"/>
          </w:r>
          <w:r>
            <w:rPr>
              <w:rFonts w:hint="eastAsia"/>
            </w:rPr>
            <w:t>A.8 控制模式切换</w:t>
          </w:r>
          <w:r>
            <w:tab/>
          </w:r>
          <w:r>
            <w:fldChar w:fldCharType="begin"/>
          </w:r>
          <w:r>
            <w:instrText xml:space="preserve"> PAGEREF _Toc11688 \h </w:instrText>
          </w:r>
          <w:r>
            <w:fldChar w:fldCharType="separate"/>
          </w:r>
          <w:r>
            <w:t>13</w:t>
          </w:r>
          <w:r>
            <w:fldChar w:fldCharType="end"/>
          </w:r>
          <w:r>
            <w:rPr>
              <w:rFonts w:hint="eastAsia" w:ascii="Times New Roman" w:hAnsi="Times New Roman"/>
            </w:rPr>
            <w:fldChar w:fldCharType="end"/>
          </w:r>
        </w:p>
        <w:p w14:paraId="5ED3D731">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_Toc23321 </w:instrText>
          </w:r>
          <w:r>
            <w:rPr>
              <w:rFonts w:hint="eastAsia" w:ascii="Times New Roman" w:hAnsi="Times New Roman"/>
            </w:rPr>
            <w:fldChar w:fldCharType="separate"/>
          </w:r>
          <w:r>
            <w:rPr>
              <w:rFonts w:hint="eastAsia"/>
            </w:rPr>
            <w:t>A.9 交流电网强度适应性</w:t>
          </w:r>
          <w:r>
            <w:tab/>
          </w:r>
          <w:r>
            <w:fldChar w:fldCharType="begin"/>
          </w:r>
          <w:r>
            <w:instrText xml:space="preserve"> PAGEREF _Toc23321 \h </w:instrText>
          </w:r>
          <w:r>
            <w:fldChar w:fldCharType="separate"/>
          </w:r>
          <w:r>
            <w:t>13</w:t>
          </w:r>
          <w:r>
            <w:fldChar w:fldCharType="end"/>
          </w:r>
          <w:r>
            <w:rPr>
              <w:rFonts w:hint="eastAsia" w:ascii="Times New Roman" w:hAnsi="Times New Roman"/>
            </w:rPr>
            <w:fldChar w:fldCharType="end"/>
          </w:r>
        </w:p>
        <w:p w14:paraId="75356E85">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_Toc15880 </w:instrText>
          </w:r>
          <w:r>
            <w:rPr>
              <w:rFonts w:hint="eastAsia" w:ascii="Times New Roman" w:hAnsi="Times New Roman"/>
            </w:rPr>
            <w:fldChar w:fldCharType="separate"/>
          </w:r>
          <w:r>
            <w:rPr>
              <w:rFonts w:hint="eastAsia"/>
            </w:rPr>
            <w:t>A.10 频率运行范围适应性试</w:t>
          </w:r>
          <w:r>
            <w:tab/>
          </w:r>
          <w:r>
            <w:fldChar w:fldCharType="begin"/>
          </w:r>
          <w:r>
            <w:instrText xml:space="preserve"> PAGEREF _Toc15880 \h </w:instrText>
          </w:r>
          <w:r>
            <w:fldChar w:fldCharType="separate"/>
          </w:r>
          <w:r>
            <w:t>13</w:t>
          </w:r>
          <w:r>
            <w:fldChar w:fldCharType="end"/>
          </w:r>
          <w:r>
            <w:rPr>
              <w:rFonts w:hint="eastAsia" w:ascii="Times New Roman" w:hAnsi="Times New Roman"/>
            </w:rPr>
            <w:fldChar w:fldCharType="end"/>
          </w:r>
        </w:p>
        <w:p w14:paraId="5D20119B">
          <w:pPr>
            <w:pStyle w:val="30"/>
            <w:tabs>
              <w:tab w:val="right" w:leader="dot" w:pos="9355"/>
            </w:tabs>
          </w:pPr>
          <w:r>
            <w:rPr>
              <w:rFonts w:hint="eastAsia" w:ascii="Times New Roman" w:hAnsi="Times New Roman"/>
            </w:rPr>
            <w:fldChar w:fldCharType="begin"/>
          </w:r>
          <w:r>
            <w:rPr>
              <w:rFonts w:hint="eastAsia" w:ascii="Times New Roman" w:hAnsi="Times New Roman"/>
            </w:rPr>
            <w:instrText xml:space="preserve"> HYPERLINK \l _Toc19369 </w:instrText>
          </w:r>
          <w:r>
            <w:rPr>
              <w:rFonts w:hint="eastAsia" w:ascii="Times New Roman" w:hAnsi="Times New Roman"/>
            </w:rPr>
            <w:fldChar w:fldCharType="separate"/>
          </w:r>
          <w:r>
            <w:rPr>
              <w:rFonts w:hint="eastAsia"/>
            </w:rPr>
            <w:t>A.11 阻抗频率特性</w:t>
          </w:r>
          <w:r>
            <w:tab/>
          </w:r>
          <w:r>
            <w:fldChar w:fldCharType="begin"/>
          </w:r>
          <w:r>
            <w:instrText xml:space="preserve"> PAGEREF _Toc19369 \h </w:instrText>
          </w:r>
          <w:r>
            <w:fldChar w:fldCharType="separate"/>
          </w:r>
          <w:r>
            <w:t>14</w:t>
          </w:r>
          <w:r>
            <w:fldChar w:fldCharType="end"/>
          </w:r>
          <w:r>
            <w:rPr>
              <w:rFonts w:hint="eastAsia" w:ascii="Times New Roman" w:hAnsi="Times New Roman"/>
            </w:rPr>
            <w:fldChar w:fldCharType="end"/>
          </w:r>
        </w:p>
        <w:p w14:paraId="5B00B817">
          <w:pPr>
            <w:spacing w:before="480" w:after="477" w:afterLines="150"/>
            <w:jc w:val="center"/>
            <w:outlineLvl w:val="0"/>
            <w:rPr>
              <w:rFonts w:ascii="Times New Roman" w:hAnsi="Times New Roman"/>
            </w:rPr>
            <w:sectPr>
              <w:footerReference r:id="rId3" w:type="default"/>
              <w:pgSz w:w="11906" w:h="16838"/>
              <w:pgMar w:top="1701" w:right="1134" w:bottom="1134" w:left="1417" w:header="851" w:footer="850" w:gutter="0"/>
              <w:cols w:space="0" w:num="1"/>
              <w:docGrid w:type="lines" w:linePitch="318" w:charSpace="0"/>
            </w:sectPr>
          </w:pPr>
          <w:r>
            <w:rPr>
              <w:rFonts w:hint="eastAsia" w:ascii="Times New Roman" w:hAnsi="Times New Roman"/>
            </w:rPr>
            <w:fldChar w:fldCharType="end"/>
          </w:r>
        </w:p>
      </w:sdtContent>
    </w:sdt>
    <w:p w14:paraId="45A31FB3">
      <w:pPr>
        <w:pStyle w:val="122"/>
        <w:rPr>
          <w:rFonts w:ascii="Times New Roman"/>
        </w:rPr>
      </w:pPr>
      <w:bookmarkStart w:id="20" w:name="_Toc27212"/>
      <w:bookmarkStart w:id="21" w:name="_Toc28638"/>
      <w:bookmarkStart w:id="22" w:name="_Toc20607"/>
      <w:r>
        <w:rPr>
          <w:rFonts w:hint="eastAsia" w:ascii="Times New Roman"/>
        </w:rPr>
        <w:t>前  言</w:t>
      </w:r>
      <w:bookmarkEnd w:id="20"/>
      <w:bookmarkEnd w:id="21"/>
    </w:p>
    <w:p w14:paraId="1E03EB99">
      <w:pPr>
        <w:pStyle w:val="127"/>
        <w:ind w:firstLine="420"/>
      </w:pPr>
      <w:r>
        <w:t>本</w:t>
      </w:r>
      <w:r>
        <w:rPr>
          <w:rFonts w:hint="eastAsia"/>
        </w:rPr>
        <w:t>标准</w:t>
      </w:r>
      <w:r>
        <w:t>按照GB/T 1.1—2020《标准化工作导则 第1部分：标准化文件的结构和起草规则》的规定起草。</w:t>
      </w:r>
    </w:p>
    <w:p w14:paraId="177210B2">
      <w:pPr>
        <w:pStyle w:val="127"/>
        <w:ind w:firstLine="420"/>
      </w:pPr>
      <w:r>
        <w:t>本</w:t>
      </w:r>
      <w:r>
        <w:rPr>
          <w:rFonts w:hint="eastAsia"/>
        </w:rPr>
        <w:t>标准</w:t>
      </w:r>
      <w:r>
        <w:t>根据XXX要求制定。</w:t>
      </w:r>
    </w:p>
    <w:p w14:paraId="0DF7346A">
      <w:pPr>
        <w:pStyle w:val="127"/>
        <w:ind w:firstLine="420"/>
      </w:pPr>
      <w:r>
        <w:rPr>
          <w:rFonts w:hint="eastAsia"/>
        </w:rPr>
        <w:t>本标准</w:t>
      </w:r>
      <w:r>
        <w:t>分为</w:t>
      </w:r>
      <w:r>
        <w:rPr>
          <w:rFonts w:hint="eastAsia"/>
        </w:rPr>
        <w:t>3</w:t>
      </w:r>
      <w:r>
        <w:t>个部分。</w:t>
      </w:r>
    </w:p>
    <w:p w14:paraId="5FA27F60">
      <w:pPr>
        <w:pStyle w:val="127"/>
        <w:ind w:firstLine="420"/>
      </w:pPr>
      <w:r>
        <w:rPr>
          <w:rFonts w:hint="eastAsia"/>
        </w:rPr>
        <w:t>——</w:t>
      </w:r>
      <w:r>
        <w:t>第1部分</w:t>
      </w:r>
      <w:r>
        <w:rPr>
          <w:rFonts w:hint="eastAsia"/>
        </w:rPr>
        <w:t>：</w:t>
      </w:r>
      <w:r>
        <w:rPr>
          <w:rFonts w:hint="eastAsia"/>
          <w:lang w:val="en-US" w:eastAsia="zh-CN"/>
        </w:rPr>
        <w:t>功能</w:t>
      </w:r>
      <w:r>
        <w:rPr>
          <w:rFonts w:hint="eastAsia"/>
        </w:rPr>
        <w:t>；</w:t>
      </w:r>
    </w:p>
    <w:p w14:paraId="77FD80E7">
      <w:pPr>
        <w:pStyle w:val="127"/>
        <w:ind w:firstLine="420"/>
      </w:pPr>
      <w:r>
        <w:rPr>
          <w:rFonts w:hint="eastAsia"/>
        </w:rPr>
        <w:t>——</w:t>
      </w:r>
      <w:r>
        <w:t>第2部分</w:t>
      </w:r>
      <w:r>
        <w:rPr>
          <w:rFonts w:hint="eastAsia"/>
        </w:rPr>
        <w:t>：仿真试验；</w:t>
      </w:r>
    </w:p>
    <w:p w14:paraId="534727DC">
      <w:pPr>
        <w:pStyle w:val="127"/>
        <w:ind w:firstLine="420"/>
      </w:pPr>
      <w:r>
        <w:rPr>
          <w:rFonts w:hint="eastAsia"/>
        </w:rPr>
        <w:t>——</w:t>
      </w:r>
      <w:r>
        <w:t>第3部分</w:t>
      </w:r>
      <w:r>
        <w:rPr>
          <w:rFonts w:hint="eastAsia"/>
        </w:rPr>
        <w:t>：现场并网试验。</w:t>
      </w:r>
    </w:p>
    <w:p w14:paraId="6BD10C32">
      <w:pPr>
        <w:pStyle w:val="127"/>
        <w:ind w:firstLine="420"/>
      </w:pPr>
      <w:r>
        <w:t>本部分为第</w:t>
      </w:r>
      <w:r>
        <w:rPr>
          <w:rFonts w:hint="eastAsia"/>
        </w:rPr>
        <w:t>2</w:t>
      </w:r>
      <w:r>
        <w:t>部分。</w:t>
      </w:r>
    </w:p>
    <w:p w14:paraId="4DCDBBDF">
      <w:pPr>
        <w:pStyle w:val="127"/>
        <w:ind w:firstLine="420"/>
      </w:pPr>
      <w:r>
        <w:t>请注意本文件的某些内容可能涉及专利，本文件的发布机构不承担识别这些专利的责任。</w:t>
      </w:r>
    </w:p>
    <w:p w14:paraId="68AD2E74">
      <w:pPr>
        <w:pStyle w:val="127"/>
        <w:ind w:firstLine="420"/>
      </w:pPr>
      <w:r>
        <w:t>本文件由</w:t>
      </w:r>
      <w:r>
        <w:rPr>
          <w:rFonts w:hint="eastAsia"/>
        </w:rPr>
        <w:t>中国电力建设企业协会</w:t>
      </w:r>
      <w:r>
        <w:t>提出并归口。</w:t>
      </w:r>
    </w:p>
    <w:p w14:paraId="56DC0D2D">
      <w:pPr>
        <w:pStyle w:val="127"/>
        <w:ind w:firstLine="420"/>
      </w:pPr>
      <w:r>
        <w:t>本文件主编单位：</w:t>
      </w:r>
      <w:r>
        <w:rPr>
          <w:rFonts w:hint="eastAsia"/>
        </w:rPr>
        <w:t>XXX、XXX、XXX</w:t>
      </w:r>
      <w:r>
        <w:t>。</w:t>
      </w:r>
    </w:p>
    <w:p w14:paraId="52F26CE9">
      <w:pPr>
        <w:pStyle w:val="127"/>
        <w:ind w:firstLine="420"/>
      </w:pPr>
      <w:r>
        <w:t>本文件参编单位：</w:t>
      </w:r>
      <w:r>
        <w:rPr>
          <w:rFonts w:hint="eastAsia"/>
        </w:rPr>
        <w:t>XXX</w:t>
      </w:r>
      <w:r>
        <w:t>。</w:t>
      </w:r>
    </w:p>
    <w:p w14:paraId="39490042">
      <w:pPr>
        <w:pStyle w:val="127"/>
        <w:ind w:firstLine="420"/>
      </w:pPr>
    </w:p>
    <w:p w14:paraId="409BC71B">
      <w:pPr>
        <w:pStyle w:val="127"/>
        <w:ind w:firstLine="420"/>
      </w:pPr>
    </w:p>
    <w:p w14:paraId="33323C90">
      <w:pPr>
        <w:pStyle w:val="127"/>
        <w:ind w:firstLine="420"/>
      </w:pPr>
    </w:p>
    <w:p w14:paraId="294A2D6A">
      <w:pPr>
        <w:pStyle w:val="127"/>
        <w:ind w:firstLine="420"/>
      </w:pPr>
    </w:p>
    <w:p w14:paraId="1DBD11D4">
      <w:pPr>
        <w:pStyle w:val="127"/>
        <w:ind w:firstLine="420"/>
      </w:pPr>
    </w:p>
    <w:p w14:paraId="7961AF14">
      <w:pPr>
        <w:pStyle w:val="127"/>
        <w:ind w:firstLine="420"/>
      </w:pPr>
    </w:p>
    <w:p w14:paraId="338693E5">
      <w:pPr>
        <w:pStyle w:val="127"/>
        <w:ind w:firstLine="420"/>
      </w:pPr>
    </w:p>
    <w:p w14:paraId="4CE474F5">
      <w:pPr>
        <w:pStyle w:val="127"/>
        <w:ind w:firstLine="420"/>
      </w:pPr>
    </w:p>
    <w:p w14:paraId="7367C0C1">
      <w:pPr>
        <w:pStyle w:val="127"/>
        <w:ind w:firstLine="420"/>
      </w:pPr>
    </w:p>
    <w:tbl>
      <w:tblPr>
        <w:tblStyle w:val="35"/>
        <w:tblW w:w="7559" w:type="dxa"/>
        <w:tblInd w:w="550" w:type="dxa"/>
        <w:tblLayout w:type="fixed"/>
        <w:tblCellMar>
          <w:top w:w="0" w:type="dxa"/>
          <w:left w:w="0" w:type="dxa"/>
          <w:bottom w:w="0" w:type="dxa"/>
          <w:right w:w="0" w:type="dxa"/>
        </w:tblCellMar>
      </w:tblPr>
      <w:tblGrid>
        <w:gridCol w:w="2940"/>
        <w:gridCol w:w="946"/>
        <w:gridCol w:w="1050"/>
        <w:gridCol w:w="893"/>
        <w:gridCol w:w="891"/>
        <w:gridCol w:w="839"/>
      </w:tblGrid>
      <w:tr w14:paraId="44042C2C">
        <w:tblPrEx>
          <w:tblCellMar>
            <w:top w:w="0" w:type="dxa"/>
            <w:left w:w="0" w:type="dxa"/>
            <w:bottom w:w="0" w:type="dxa"/>
            <w:right w:w="0" w:type="dxa"/>
          </w:tblCellMar>
        </w:tblPrEx>
        <w:trPr>
          <w:trHeight w:val="261" w:hRule="atLeast"/>
        </w:trPr>
        <w:tc>
          <w:tcPr>
            <w:tcW w:w="2940" w:type="dxa"/>
            <w:tcBorders>
              <w:top w:val="nil"/>
              <w:left w:val="nil"/>
              <w:bottom w:val="nil"/>
              <w:right w:val="nil"/>
            </w:tcBorders>
          </w:tcPr>
          <w:p w14:paraId="6E5A9F93">
            <w:pPr>
              <w:pStyle w:val="15"/>
              <w:overflowPunct w:val="0"/>
              <w:snapToGrid w:val="0"/>
              <w:spacing w:after="0" w:line="268" w:lineRule="exact"/>
              <w:rPr>
                <w:rFonts w:ascii="Times New Roman" w:hAnsi="Times New Roman"/>
              </w:rPr>
            </w:pPr>
            <w:r>
              <w:rPr>
                <w:rFonts w:hint="eastAsia" w:ascii="Times New Roman" w:hAnsi="Times New Roman"/>
              </w:rPr>
              <w:t>本标准主要起草人员：</w:t>
            </w:r>
          </w:p>
        </w:tc>
        <w:tc>
          <w:tcPr>
            <w:tcW w:w="946" w:type="dxa"/>
            <w:tcBorders>
              <w:top w:val="nil"/>
              <w:left w:val="nil"/>
              <w:bottom w:val="nil"/>
              <w:right w:val="nil"/>
            </w:tcBorders>
          </w:tcPr>
          <w:p w14:paraId="25A8C729">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56ED3401">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64F0E879">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09134932">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43EBB178">
            <w:pPr>
              <w:pStyle w:val="15"/>
              <w:overflowPunct w:val="0"/>
              <w:snapToGrid w:val="0"/>
              <w:spacing w:after="0" w:line="268" w:lineRule="exact"/>
              <w:ind w:left="600"/>
              <w:rPr>
                <w:rFonts w:ascii="Times New Roman" w:hAnsi="Times New Roman"/>
              </w:rPr>
            </w:pPr>
          </w:p>
        </w:tc>
      </w:tr>
      <w:tr w14:paraId="57FDE8E2">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14:paraId="6F1F7D2E">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26124ED0">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27665A34">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1C9F5229">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271FBD7F">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07B5795F">
            <w:pPr>
              <w:pStyle w:val="15"/>
              <w:overflowPunct w:val="0"/>
              <w:snapToGrid w:val="0"/>
              <w:spacing w:after="0" w:line="268" w:lineRule="exact"/>
              <w:ind w:left="600"/>
              <w:rPr>
                <w:rFonts w:ascii="Times New Roman" w:hAnsi="Times New Roman"/>
              </w:rPr>
            </w:pPr>
          </w:p>
        </w:tc>
      </w:tr>
      <w:tr w14:paraId="2E1D292A">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14:paraId="42DC08DB">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0E4CA2D6">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2D0FA716">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4C89CB70">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5D4E565C">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2153FCFD">
            <w:pPr>
              <w:pStyle w:val="15"/>
              <w:overflowPunct w:val="0"/>
              <w:snapToGrid w:val="0"/>
              <w:spacing w:after="0" w:line="268" w:lineRule="exact"/>
              <w:ind w:left="600"/>
              <w:rPr>
                <w:rFonts w:ascii="Times New Roman" w:hAnsi="Times New Roman"/>
              </w:rPr>
            </w:pPr>
          </w:p>
        </w:tc>
      </w:tr>
      <w:tr w14:paraId="4D6B18C2">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14:paraId="2FC0ED07">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1751E4EF">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3BC871ED">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13C7676B">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63D730F0">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517D4273">
            <w:pPr>
              <w:pStyle w:val="15"/>
              <w:overflowPunct w:val="0"/>
              <w:snapToGrid w:val="0"/>
              <w:spacing w:after="0" w:line="268" w:lineRule="exact"/>
              <w:ind w:left="600"/>
              <w:rPr>
                <w:rFonts w:ascii="Times New Roman" w:hAnsi="Times New Roman"/>
              </w:rPr>
            </w:pPr>
          </w:p>
        </w:tc>
      </w:tr>
      <w:tr w14:paraId="269B4065">
        <w:tblPrEx>
          <w:tblCellMar>
            <w:top w:w="0" w:type="dxa"/>
            <w:left w:w="0" w:type="dxa"/>
            <w:bottom w:w="0" w:type="dxa"/>
            <w:right w:w="0" w:type="dxa"/>
          </w:tblCellMar>
        </w:tblPrEx>
        <w:trPr>
          <w:trHeight w:val="311" w:hRule="atLeast"/>
        </w:trPr>
        <w:tc>
          <w:tcPr>
            <w:tcW w:w="2940" w:type="dxa"/>
            <w:tcBorders>
              <w:top w:val="nil"/>
              <w:left w:val="nil"/>
              <w:bottom w:val="nil"/>
              <w:right w:val="nil"/>
            </w:tcBorders>
          </w:tcPr>
          <w:p w14:paraId="20A1A24B">
            <w:pPr>
              <w:pStyle w:val="15"/>
              <w:overflowPunct w:val="0"/>
              <w:snapToGrid w:val="0"/>
              <w:spacing w:after="0" w:line="268" w:lineRule="exact"/>
              <w:rPr>
                <w:rFonts w:ascii="Times New Roman" w:hAnsi="Times New Roman"/>
              </w:rPr>
            </w:pPr>
            <w:r>
              <w:rPr>
                <w:rFonts w:hint="eastAsia" w:ascii="Times New Roman" w:hAnsi="Times New Roman"/>
              </w:rPr>
              <w:t>本标准主要审查人员：</w:t>
            </w:r>
          </w:p>
        </w:tc>
        <w:tc>
          <w:tcPr>
            <w:tcW w:w="946" w:type="dxa"/>
            <w:tcBorders>
              <w:top w:val="nil"/>
              <w:left w:val="nil"/>
              <w:bottom w:val="nil"/>
              <w:right w:val="nil"/>
            </w:tcBorders>
          </w:tcPr>
          <w:p w14:paraId="73DBEC96">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5710326C">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236B43DC">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6517149A">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417E554D">
            <w:pPr>
              <w:pStyle w:val="15"/>
              <w:overflowPunct w:val="0"/>
              <w:snapToGrid w:val="0"/>
              <w:spacing w:after="0" w:line="268" w:lineRule="exact"/>
              <w:ind w:left="600"/>
              <w:rPr>
                <w:rFonts w:ascii="Times New Roman" w:hAnsi="Times New Roman"/>
              </w:rPr>
            </w:pPr>
          </w:p>
        </w:tc>
      </w:tr>
      <w:tr w14:paraId="5A4C2801">
        <w:tblPrEx>
          <w:tblCellMar>
            <w:top w:w="0" w:type="dxa"/>
            <w:left w:w="0" w:type="dxa"/>
            <w:bottom w:w="0" w:type="dxa"/>
            <w:right w:w="0" w:type="dxa"/>
          </w:tblCellMar>
        </w:tblPrEx>
        <w:trPr>
          <w:trHeight w:val="311" w:hRule="atLeast"/>
        </w:trPr>
        <w:tc>
          <w:tcPr>
            <w:tcW w:w="2940" w:type="dxa"/>
            <w:tcBorders>
              <w:top w:val="nil"/>
              <w:left w:val="nil"/>
              <w:bottom w:val="nil"/>
              <w:right w:val="nil"/>
            </w:tcBorders>
          </w:tcPr>
          <w:p w14:paraId="2D0218DE">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4480BCA3">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19D197B4">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18B589BE">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0771FE17">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3B2D7772">
            <w:pPr>
              <w:pStyle w:val="15"/>
              <w:overflowPunct w:val="0"/>
              <w:snapToGrid w:val="0"/>
              <w:spacing w:after="0" w:line="268" w:lineRule="exact"/>
              <w:ind w:left="600"/>
              <w:rPr>
                <w:rFonts w:ascii="Times New Roman" w:hAnsi="Times New Roman"/>
              </w:rPr>
            </w:pPr>
          </w:p>
        </w:tc>
      </w:tr>
      <w:tr w14:paraId="00E3700D">
        <w:tblPrEx>
          <w:tblCellMar>
            <w:top w:w="0" w:type="dxa"/>
            <w:left w:w="0" w:type="dxa"/>
            <w:bottom w:w="0" w:type="dxa"/>
            <w:right w:w="0" w:type="dxa"/>
          </w:tblCellMar>
        </w:tblPrEx>
        <w:trPr>
          <w:trHeight w:val="312" w:hRule="atLeast"/>
        </w:trPr>
        <w:tc>
          <w:tcPr>
            <w:tcW w:w="2940" w:type="dxa"/>
            <w:tcBorders>
              <w:top w:val="nil"/>
              <w:left w:val="nil"/>
              <w:bottom w:val="nil"/>
              <w:right w:val="nil"/>
            </w:tcBorders>
          </w:tcPr>
          <w:p w14:paraId="36A7952A">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56124E30">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174E70CA">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3749B7B2">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2218F7FD">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32EE73F6">
            <w:pPr>
              <w:pStyle w:val="15"/>
              <w:overflowPunct w:val="0"/>
              <w:snapToGrid w:val="0"/>
              <w:spacing w:after="0" w:line="268" w:lineRule="exact"/>
              <w:ind w:left="600"/>
              <w:rPr>
                <w:rFonts w:ascii="Times New Roman" w:hAnsi="Times New Roman"/>
              </w:rPr>
            </w:pPr>
          </w:p>
        </w:tc>
      </w:tr>
      <w:tr w14:paraId="08908388">
        <w:tblPrEx>
          <w:tblCellMar>
            <w:top w:w="0" w:type="dxa"/>
            <w:left w:w="0" w:type="dxa"/>
            <w:bottom w:w="0" w:type="dxa"/>
            <w:right w:w="0" w:type="dxa"/>
          </w:tblCellMar>
        </w:tblPrEx>
        <w:trPr>
          <w:trHeight w:val="261" w:hRule="atLeast"/>
        </w:trPr>
        <w:tc>
          <w:tcPr>
            <w:tcW w:w="2940" w:type="dxa"/>
            <w:tcBorders>
              <w:top w:val="nil"/>
              <w:left w:val="nil"/>
              <w:bottom w:val="nil"/>
              <w:right w:val="nil"/>
            </w:tcBorders>
          </w:tcPr>
          <w:p w14:paraId="304E415F">
            <w:pPr>
              <w:pStyle w:val="15"/>
              <w:overflowPunct w:val="0"/>
              <w:snapToGrid w:val="0"/>
              <w:spacing w:after="0" w:line="268" w:lineRule="exact"/>
              <w:ind w:left="600"/>
              <w:rPr>
                <w:rFonts w:ascii="Times New Roman" w:hAnsi="Times New Roman"/>
              </w:rPr>
            </w:pPr>
          </w:p>
        </w:tc>
        <w:tc>
          <w:tcPr>
            <w:tcW w:w="946" w:type="dxa"/>
            <w:tcBorders>
              <w:top w:val="nil"/>
              <w:left w:val="nil"/>
              <w:bottom w:val="nil"/>
              <w:right w:val="nil"/>
            </w:tcBorders>
          </w:tcPr>
          <w:p w14:paraId="452E9827">
            <w:pPr>
              <w:pStyle w:val="15"/>
              <w:overflowPunct w:val="0"/>
              <w:snapToGrid w:val="0"/>
              <w:spacing w:after="0" w:line="268" w:lineRule="exact"/>
              <w:ind w:left="600"/>
              <w:rPr>
                <w:rFonts w:ascii="Times New Roman" w:hAnsi="Times New Roman"/>
              </w:rPr>
            </w:pPr>
          </w:p>
        </w:tc>
        <w:tc>
          <w:tcPr>
            <w:tcW w:w="1050" w:type="dxa"/>
            <w:tcBorders>
              <w:top w:val="nil"/>
              <w:left w:val="nil"/>
              <w:bottom w:val="nil"/>
              <w:right w:val="nil"/>
            </w:tcBorders>
          </w:tcPr>
          <w:p w14:paraId="278FEFD1">
            <w:pPr>
              <w:pStyle w:val="15"/>
              <w:overflowPunct w:val="0"/>
              <w:snapToGrid w:val="0"/>
              <w:spacing w:after="0" w:line="268" w:lineRule="exact"/>
              <w:ind w:left="600"/>
              <w:rPr>
                <w:rFonts w:ascii="Times New Roman" w:hAnsi="Times New Roman"/>
              </w:rPr>
            </w:pPr>
          </w:p>
        </w:tc>
        <w:tc>
          <w:tcPr>
            <w:tcW w:w="893" w:type="dxa"/>
            <w:tcBorders>
              <w:top w:val="nil"/>
              <w:left w:val="nil"/>
              <w:bottom w:val="nil"/>
              <w:right w:val="nil"/>
            </w:tcBorders>
          </w:tcPr>
          <w:p w14:paraId="57EFE669">
            <w:pPr>
              <w:pStyle w:val="15"/>
              <w:overflowPunct w:val="0"/>
              <w:snapToGrid w:val="0"/>
              <w:spacing w:after="0" w:line="268" w:lineRule="exact"/>
              <w:ind w:left="600"/>
              <w:rPr>
                <w:rFonts w:ascii="Times New Roman" w:hAnsi="Times New Roman"/>
              </w:rPr>
            </w:pPr>
          </w:p>
        </w:tc>
        <w:tc>
          <w:tcPr>
            <w:tcW w:w="891" w:type="dxa"/>
            <w:tcBorders>
              <w:top w:val="nil"/>
              <w:left w:val="nil"/>
              <w:bottom w:val="nil"/>
              <w:right w:val="nil"/>
            </w:tcBorders>
          </w:tcPr>
          <w:p w14:paraId="296740E8">
            <w:pPr>
              <w:pStyle w:val="15"/>
              <w:overflowPunct w:val="0"/>
              <w:snapToGrid w:val="0"/>
              <w:spacing w:after="0" w:line="268" w:lineRule="exact"/>
              <w:ind w:left="600"/>
              <w:rPr>
                <w:rFonts w:ascii="Times New Roman" w:hAnsi="Times New Roman"/>
              </w:rPr>
            </w:pPr>
          </w:p>
        </w:tc>
        <w:tc>
          <w:tcPr>
            <w:tcW w:w="839" w:type="dxa"/>
            <w:tcBorders>
              <w:top w:val="nil"/>
              <w:left w:val="nil"/>
              <w:bottom w:val="nil"/>
              <w:right w:val="nil"/>
            </w:tcBorders>
          </w:tcPr>
          <w:p w14:paraId="7931DA4C">
            <w:pPr>
              <w:pStyle w:val="15"/>
              <w:overflowPunct w:val="0"/>
              <w:snapToGrid w:val="0"/>
              <w:spacing w:after="0" w:line="268" w:lineRule="exact"/>
              <w:ind w:left="600"/>
              <w:rPr>
                <w:rFonts w:ascii="Times New Roman" w:hAnsi="Times New Roman"/>
              </w:rPr>
            </w:pPr>
          </w:p>
        </w:tc>
      </w:tr>
    </w:tbl>
    <w:p w14:paraId="2B12BDDE">
      <w:pPr>
        <w:pStyle w:val="127"/>
        <w:ind w:firstLine="420"/>
      </w:pPr>
    </w:p>
    <w:p w14:paraId="090AAFBD">
      <w:pPr>
        <w:pStyle w:val="127"/>
        <w:ind w:firstLine="420"/>
      </w:pPr>
    </w:p>
    <w:p w14:paraId="7A04A113">
      <w:pPr>
        <w:pStyle w:val="127"/>
        <w:ind w:firstLine="420"/>
      </w:pPr>
    </w:p>
    <w:p w14:paraId="1EA457AE">
      <w:pPr>
        <w:pStyle w:val="127"/>
        <w:ind w:firstLine="420"/>
      </w:pPr>
      <w:r>
        <w:t>本标准为首次发布</w:t>
      </w:r>
      <w:r>
        <w:rPr>
          <w:rFonts w:hint="eastAsia"/>
        </w:rPr>
        <w:t>。</w:t>
      </w:r>
    </w:p>
    <w:p w14:paraId="21C478C4">
      <w:pPr>
        <w:pStyle w:val="127"/>
        <w:ind w:firstLine="420"/>
        <w:sectPr>
          <w:footerReference r:id="rId4" w:type="default"/>
          <w:pgSz w:w="11906" w:h="16838"/>
          <w:pgMar w:top="1701" w:right="1134" w:bottom="1134" w:left="1417" w:header="851" w:footer="850" w:gutter="0"/>
          <w:pgNumType w:fmt="upperRoman" w:start="1"/>
          <w:cols w:space="0" w:num="1"/>
          <w:docGrid w:type="lines" w:linePitch="318" w:charSpace="0"/>
        </w:sectPr>
      </w:pPr>
      <w:r>
        <w:rPr>
          <w:rFonts w:hint="eastAsia"/>
        </w:rPr>
        <w:t>本标准在执行过程中的意见或建议反馈至中国电力建设企业协会（地址：北京市丰台区西四环南路35号中都科技大厦3层，100071）。</w:t>
      </w:r>
    </w:p>
    <w:bookmarkEnd w:id="22"/>
    <w:p w14:paraId="0959C6C8">
      <w:pPr>
        <w:pStyle w:val="133"/>
        <w:rPr>
          <w:rFonts w:hint="default"/>
        </w:rPr>
      </w:pPr>
      <w:r>
        <w:t>静止调相机 第2部分：仿真试验</w:t>
      </w:r>
    </w:p>
    <w:p w14:paraId="542B9662">
      <w:pPr>
        <w:pStyle w:val="98"/>
        <w:spacing w:before="312" w:after="312"/>
      </w:pPr>
      <w:bookmarkStart w:id="23" w:name="_Toc30708"/>
      <w:r>
        <w:rPr>
          <w:rFonts w:hint="eastAsia"/>
        </w:rPr>
        <w:t>范围</w:t>
      </w:r>
      <w:bookmarkEnd w:id="23"/>
    </w:p>
    <w:p w14:paraId="2735227E">
      <w:pPr>
        <w:numPr>
          <w:ilvl w:val="0"/>
          <w:numId w:val="13"/>
        </w:numPr>
        <w:ind w:firstLine="420" w:firstLineChars="200"/>
        <w:rPr>
          <w:rFonts w:ascii="Times New Roman" w:hAnsi="Times New Roman"/>
        </w:rPr>
      </w:pPr>
      <w:r>
        <w:rPr>
          <w:rFonts w:hint="eastAsia" w:ascii="Times New Roman" w:hAnsi="Times New Roman"/>
        </w:rPr>
        <w:t>本文件规定了静止调相机（以下简</w:t>
      </w:r>
      <w:r>
        <w:rPr>
          <w:rFonts w:hint="eastAsia" w:ascii="Times New Roman" w:hAnsi="Times New Roman"/>
          <w:highlight w:val="none"/>
        </w:rPr>
        <w:t>称“静调”）仿</w:t>
      </w:r>
      <w:r>
        <w:rPr>
          <w:rFonts w:hint="eastAsia" w:ascii="Times New Roman" w:hAnsi="Times New Roman"/>
        </w:rPr>
        <w:t>真试验的总体原则与要求、仿真系统要求、试验内容和方法、试验报告要求等。</w:t>
      </w:r>
    </w:p>
    <w:p w14:paraId="3C78FD09">
      <w:pPr>
        <w:numPr>
          <w:ilvl w:val="0"/>
          <w:numId w:val="13"/>
        </w:numPr>
        <w:ind w:firstLine="420"/>
        <w:rPr>
          <w:rFonts w:ascii="Times New Roman" w:hAnsi="Times New Roman"/>
        </w:rPr>
      </w:pPr>
      <w:r>
        <w:rPr>
          <w:rFonts w:hint="eastAsia" w:ascii="Times New Roman" w:hAnsi="Times New Roman"/>
        </w:rPr>
        <w:t>本文件适用于新能源场站、新能源汇集站和电网负荷中心变电站中</w:t>
      </w:r>
      <w:r>
        <w:rPr>
          <w:rFonts w:ascii="Times New Roman" w:hAnsi="Times New Roman"/>
        </w:rPr>
        <w:t>10kV</w:t>
      </w:r>
      <w:r>
        <w:rPr>
          <w:rFonts w:hint="eastAsia" w:ascii="Times New Roman" w:hAnsi="Times New Roman"/>
        </w:rPr>
        <w:t>及以上电压等级的静调，其他电压等级的静调可参照执行。</w:t>
      </w:r>
    </w:p>
    <w:p w14:paraId="08902421">
      <w:pPr>
        <w:pStyle w:val="98"/>
        <w:spacing w:before="312" w:after="312"/>
      </w:pPr>
      <w:bookmarkStart w:id="24" w:name="_Toc29922"/>
      <w:r>
        <w:rPr>
          <w:rFonts w:hint="eastAsia"/>
        </w:rPr>
        <w:t>规范性引用文件</w:t>
      </w:r>
      <w:bookmarkEnd w:id="24"/>
    </w:p>
    <w:p w14:paraId="1CC6C202">
      <w:pPr>
        <w:widowControl/>
        <w:autoSpaceDE w:val="0"/>
        <w:autoSpaceDN w:val="0"/>
        <w:ind w:firstLine="420" w:firstLineChars="200"/>
        <w:rPr>
          <w:rFonts w:ascii="Times New Roman" w:hAnsi="Times New Roman"/>
          <w:kern w:val="0"/>
          <w:szCs w:val="20"/>
        </w:rPr>
      </w:pPr>
      <w:r>
        <w:rPr>
          <w:rFonts w:hint="eastAsia" w:ascii="Times New Roman" w:hAnsi="Times New Roman"/>
          <w:kern w:val="0"/>
          <w:szCs w:val="20"/>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00D8D2A">
      <w:pPr>
        <w:pStyle w:val="2"/>
        <w:rPr>
          <w:rFonts w:hint="default"/>
        </w:rPr>
      </w:pPr>
    </w:p>
    <w:p w14:paraId="72ED2DD7">
      <w:pPr>
        <w:widowControl/>
        <w:autoSpaceDE w:val="0"/>
        <w:autoSpaceDN w:val="0"/>
        <w:ind w:firstLine="420" w:firstLineChars="200"/>
        <w:rPr>
          <w:rFonts w:ascii="Times New Roman" w:hAnsi="Times New Roman"/>
          <w:kern w:val="0"/>
          <w:szCs w:val="21"/>
        </w:rPr>
      </w:pPr>
      <w:r>
        <w:rPr>
          <w:rFonts w:hint="eastAsia" w:ascii="Times New Roman" w:hAnsi="Times New Roman"/>
          <w:kern w:val="0"/>
          <w:szCs w:val="21"/>
        </w:rPr>
        <w:t>GB/T</w:t>
      </w:r>
      <w:r>
        <w:rPr>
          <w:rFonts w:hint="eastAsia" w:ascii="Times New Roman" w:hAnsi="Times New Roman"/>
          <w:kern w:val="0"/>
          <w:szCs w:val="21"/>
          <w:lang w:val="en-US" w:eastAsia="zh-CN"/>
        </w:rPr>
        <w:t xml:space="preserve"> </w:t>
      </w:r>
      <w:r>
        <w:rPr>
          <w:rFonts w:hint="eastAsia" w:ascii="Times New Roman" w:hAnsi="Times New Roman"/>
          <w:kern w:val="0"/>
          <w:szCs w:val="21"/>
        </w:rPr>
        <w:t>43534《高压直流输电用电压源换流器交流侧阻抗要求及测试方法》</w:t>
      </w:r>
    </w:p>
    <w:p w14:paraId="10048A0B">
      <w:pPr>
        <w:widowControl/>
        <w:autoSpaceDE w:val="0"/>
        <w:autoSpaceDN w:val="0"/>
        <w:ind w:firstLine="420" w:firstLineChars="200"/>
        <w:rPr>
          <w:rFonts w:ascii="Times New Roman" w:hAnsi="Times New Roman"/>
          <w:szCs w:val="20"/>
          <w:lang w:bidi="ar"/>
        </w:rPr>
      </w:pPr>
      <w:r>
        <w:rPr>
          <w:rFonts w:ascii="Times New Roman" w:hAnsi="Times New Roman"/>
          <w:szCs w:val="20"/>
          <w:lang w:bidi="ar"/>
        </w:rPr>
        <w:t>NB/T</w:t>
      </w:r>
      <w:r>
        <w:rPr>
          <w:rFonts w:hint="eastAsia" w:ascii="Times New Roman" w:hAnsi="Times New Roman"/>
          <w:szCs w:val="20"/>
          <w:lang w:val="en-US" w:eastAsia="zh-CN" w:bidi="ar"/>
        </w:rPr>
        <w:t xml:space="preserve"> </w:t>
      </w:r>
      <w:r>
        <w:rPr>
          <w:rFonts w:ascii="Times New Roman" w:hAnsi="Times New Roman"/>
          <w:szCs w:val="20"/>
          <w:lang w:bidi="ar"/>
        </w:rPr>
        <w:t>42043 高压静止同步补偿装置</w:t>
      </w:r>
    </w:p>
    <w:p w14:paraId="74FA973F">
      <w:pPr>
        <w:pStyle w:val="98"/>
        <w:spacing w:before="312" w:after="312"/>
      </w:pPr>
      <w:bookmarkStart w:id="25" w:name="_Toc28053"/>
      <w:r>
        <w:rPr>
          <w:rFonts w:hint="eastAsia"/>
        </w:rPr>
        <w:t>术语和定义</w:t>
      </w:r>
      <w:bookmarkEnd w:id="25"/>
    </w:p>
    <w:p w14:paraId="4C893A41">
      <w:pPr>
        <w:widowControl/>
        <w:autoSpaceDE w:val="0"/>
        <w:autoSpaceDN w:val="0"/>
        <w:ind w:firstLine="420" w:firstLineChars="200"/>
        <w:rPr>
          <w:rFonts w:ascii="Times New Roman" w:hAnsi="Times New Roman"/>
          <w:kern w:val="0"/>
          <w:szCs w:val="20"/>
        </w:rPr>
      </w:pPr>
      <w:r>
        <w:rPr>
          <w:rFonts w:hint="eastAsia" w:ascii="Times New Roman" w:hAnsi="Times New Roman"/>
          <w:kern w:val="0"/>
          <w:szCs w:val="20"/>
        </w:rPr>
        <w:t>本标准第1部确定的术语和定义适用于本部分。</w:t>
      </w:r>
    </w:p>
    <w:p w14:paraId="478CBEE2">
      <w:pPr>
        <w:pStyle w:val="98"/>
        <w:spacing w:before="312" w:after="312"/>
      </w:pPr>
      <w:bookmarkStart w:id="26" w:name="_Toc20854"/>
      <w:r>
        <w:rPr>
          <w:rFonts w:hint="eastAsia"/>
        </w:rPr>
        <w:t>总体原则与要求</w:t>
      </w:r>
      <w:bookmarkEnd w:id="26"/>
    </w:p>
    <w:p w14:paraId="7D83B3D2">
      <w:pPr>
        <w:pStyle w:val="97"/>
        <w:spacing w:before="156" w:after="156"/>
        <w:rPr>
          <w:rFonts w:cs="宋体"/>
          <w:b/>
          <w:bCs/>
        </w:rPr>
      </w:pPr>
      <w:bookmarkStart w:id="27" w:name="_Toc371295409"/>
      <w:bookmarkStart w:id="28" w:name="_Toc371295261"/>
      <w:bookmarkStart w:id="29" w:name="_Toc9876"/>
      <w:bookmarkStart w:id="30" w:name="_Toc27605"/>
      <w:bookmarkStart w:id="31" w:name="_Toc371295338"/>
      <w:bookmarkStart w:id="32" w:name="_Toc467076471"/>
      <w:bookmarkStart w:id="33" w:name="_Toc331591018"/>
      <w:bookmarkStart w:id="34" w:name="_Toc419444471"/>
      <w:bookmarkStart w:id="35" w:name="_Toc416413809"/>
      <w:bookmarkStart w:id="36" w:name="_Toc411415997"/>
      <w:r>
        <w:rPr>
          <w:rFonts w:hint="eastAsia" w:ascii="Times New Roman" w:hAnsi="Times New Roman"/>
          <w:snapToGrid w:val="0"/>
        </w:rPr>
        <w:t>试验</w:t>
      </w:r>
      <w:r>
        <w:rPr>
          <w:rFonts w:ascii="Times New Roman" w:hAnsi="Times New Roman"/>
          <w:snapToGrid w:val="0"/>
        </w:rPr>
        <w:t>环境条件</w:t>
      </w:r>
      <w:bookmarkEnd w:id="27"/>
      <w:bookmarkEnd w:id="28"/>
      <w:bookmarkEnd w:id="29"/>
      <w:bookmarkEnd w:id="30"/>
      <w:bookmarkEnd w:id="31"/>
      <w:bookmarkEnd w:id="32"/>
      <w:bookmarkEnd w:id="33"/>
      <w:bookmarkEnd w:id="34"/>
      <w:bookmarkEnd w:id="35"/>
      <w:bookmarkEnd w:id="36"/>
    </w:p>
    <w:p w14:paraId="409689AF">
      <w:pPr>
        <w:pStyle w:val="136"/>
        <w:tabs>
          <w:tab w:val="center" w:pos="4201"/>
          <w:tab w:val="right" w:leader="dot" w:pos="9298"/>
        </w:tabs>
        <w:ind w:firstLine="420"/>
        <w:rPr>
          <w:rFonts w:hAnsi="宋体"/>
        </w:rPr>
      </w:pPr>
      <w:r>
        <w:rPr>
          <w:rFonts w:hint="eastAsia" w:hAnsi="宋体"/>
          <w:lang w:val="en-US" w:eastAsia="zh-CN"/>
        </w:rPr>
        <w:t>试验环境条件如下</w:t>
      </w:r>
      <w:r>
        <w:rPr>
          <w:rFonts w:hint="eastAsia" w:hAnsi="宋体"/>
        </w:rPr>
        <w:t>：</w:t>
      </w:r>
    </w:p>
    <w:p w14:paraId="6A2CC4EE">
      <w:pPr>
        <w:pStyle w:val="164"/>
        <w:numPr>
          <w:ilvl w:val="0"/>
          <w:numId w:val="14"/>
        </w:numPr>
        <w:rPr>
          <w:rFonts w:hAnsi="宋体"/>
        </w:rPr>
      </w:pPr>
      <w:r>
        <w:rPr>
          <w:rFonts w:hAnsi="宋体"/>
        </w:rPr>
        <w:t>环境温度：+15</w:t>
      </w:r>
      <w:r>
        <w:rPr>
          <w:rFonts w:hint="eastAsia" w:hAnsi="宋体" w:cs="宋体"/>
        </w:rPr>
        <w:t>℃</w:t>
      </w:r>
      <w:r>
        <w:rPr>
          <w:rFonts w:hAnsi="宋体"/>
        </w:rPr>
        <w:t>～+35</w:t>
      </w:r>
      <w:r>
        <w:rPr>
          <w:rFonts w:hint="eastAsia" w:hAnsi="宋体" w:cs="宋体"/>
        </w:rPr>
        <w:t>℃</w:t>
      </w:r>
      <w:r>
        <w:rPr>
          <w:rFonts w:hAnsi="宋体"/>
        </w:rPr>
        <w:t>；</w:t>
      </w:r>
    </w:p>
    <w:p w14:paraId="528BCDCE">
      <w:pPr>
        <w:pStyle w:val="164"/>
        <w:numPr>
          <w:ilvl w:val="0"/>
          <w:numId w:val="14"/>
        </w:numPr>
        <w:rPr>
          <w:rFonts w:hAnsi="宋体"/>
        </w:rPr>
      </w:pPr>
      <w:r>
        <w:rPr>
          <w:rFonts w:hAnsi="宋体"/>
        </w:rPr>
        <w:t>相对湿度：45%～75%；</w:t>
      </w:r>
    </w:p>
    <w:p w14:paraId="58632E87">
      <w:pPr>
        <w:pStyle w:val="164"/>
        <w:numPr>
          <w:ilvl w:val="0"/>
          <w:numId w:val="14"/>
        </w:numPr>
        <w:rPr>
          <w:rFonts w:hAnsi="宋体"/>
        </w:rPr>
      </w:pPr>
      <w:r>
        <w:rPr>
          <w:rFonts w:hAnsi="宋体"/>
        </w:rPr>
        <w:t>大气压力：86kPa～106kPa。</w:t>
      </w:r>
    </w:p>
    <w:p w14:paraId="6FFCD0F3">
      <w:pPr>
        <w:pStyle w:val="97"/>
        <w:spacing w:before="156" w:after="156"/>
        <w:rPr>
          <w:snapToGrid w:val="0"/>
        </w:rPr>
      </w:pPr>
      <w:bookmarkStart w:id="37" w:name="_Toc467076472"/>
      <w:bookmarkStart w:id="38" w:name="_Toc21564"/>
      <w:bookmarkStart w:id="39" w:name="_Toc9451"/>
      <w:r>
        <w:rPr>
          <w:rFonts w:hint="eastAsia"/>
          <w:snapToGrid w:val="0"/>
        </w:rPr>
        <w:t>试验系</w:t>
      </w:r>
      <w:r>
        <w:rPr>
          <w:rFonts w:hint="eastAsia"/>
          <w:snapToGrid w:val="0"/>
          <w:highlight w:val="none"/>
        </w:rPr>
        <w:t>统</w:t>
      </w:r>
      <w:bookmarkEnd w:id="37"/>
      <w:bookmarkEnd w:id="38"/>
      <w:r>
        <w:rPr>
          <w:rFonts w:hint="eastAsia"/>
          <w:snapToGrid w:val="0"/>
          <w:highlight w:val="none"/>
        </w:rPr>
        <w:t>构成</w:t>
      </w:r>
      <w:bookmarkEnd w:id="39"/>
    </w:p>
    <w:p w14:paraId="0B570435">
      <w:pPr>
        <w:pStyle w:val="136"/>
        <w:tabs>
          <w:tab w:val="center" w:pos="4201"/>
          <w:tab w:val="right" w:leader="dot" w:pos="9298"/>
        </w:tabs>
        <w:ind w:firstLine="420"/>
        <w:rPr>
          <w:rFonts w:hAnsi="宋体"/>
        </w:rPr>
      </w:pPr>
      <w:r>
        <w:rPr>
          <w:rFonts w:hint="eastAsia" w:hAnsi="宋体"/>
        </w:rPr>
        <w:t>试验</w:t>
      </w:r>
      <w:r>
        <w:rPr>
          <w:rFonts w:hAnsi="宋体"/>
        </w:rPr>
        <w:t>系统由仿真系统</w:t>
      </w:r>
      <w:r>
        <w:rPr>
          <w:rFonts w:hint="eastAsia" w:hAnsi="宋体"/>
        </w:rPr>
        <w:t>、</w:t>
      </w:r>
      <w:r>
        <w:rPr>
          <w:rFonts w:hAnsi="宋体"/>
        </w:rPr>
        <w:t>被测系统构成，</w:t>
      </w:r>
      <w:r>
        <w:rPr>
          <w:rFonts w:hint="eastAsia" w:hAnsi="宋体"/>
        </w:rPr>
        <w:t>示意图如图1。</w:t>
      </w:r>
    </w:p>
    <w:p w14:paraId="600C024F">
      <w:pPr>
        <w:pStyle w:val="136"/>
        <w:tabs>
          <w:tab w:val="center" w:pos="4201"/>
          <w:tab w:val="right" w:leader="dot" w:pos="9298"/>
        </w:tabs>
        <w:ind w:firstLine="420"/>
        <w:jc w:val="center"/>
      </w:pPr>
      <w:r>
        <w:object>
          <v:shape id="_x0000_i1025" o:spt="75" type="#_x0000_t75" style="height:93pt;width:370.9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r:id="rId7">
            <o:LockedField>false</o:LockedField>
          </o:OLEObject>
        </w:object>
      </w:r>
    </w:p>
    <w:p w14:paraId="47C16DFC">
      <w:pPr>
        <w:pStyle w:val="136"/>
        <w:tabs>
          <w:tab w:val="center" w:pos="4201"/>
          <w:tab w:val="right" w:leader="dot" w:pos="9298"/>
        </w:tabs>
        <w:ind w:firstLine="420"/>
        <w:jc w:val="center"/>
        <w:rPr>
          <w:rFonts w:hAnsi="宋体"/>
          <w:highlight w:val="none"/>
        </w:rPr>
      </w:pPr>
      <w:r>
        <w:rPr>
          <w:rFonts w:hint="eastAsia"/>
          <w:highlight w:val="none"/>
        </w:rPr>
        <w:t>图1</w:t>
      </w:r>
      <w:r>
        <w:rPr>
          <w:highlight w:val="none"/>
        </w:rPr>
        <w:t xml:space="preserve"> </w:t>
      </w:r>
      <w:r>
        <w:rPr>
          <w:rFonts w:hint="eastAsia"/>
          <w:highlight w:val="none"/>
        </w:rPr>
        <w:t>试验系统结构示意图</w:t>
      </w:r>
    </w:p>
    <w:p w14:paraId="62A53BDB">
      <w:pPr>
        <w:pStyle w:val="136"/>
        <w:tabs>
          <w:tab w:val="center" w:pos="4201"/>
          <w:tab w:val="right" w:leader="dot" w:pos="9298"/>
        </w:tabs>
        <w:ind w:firstLine="0" w:firstLineChars="0"/>
        <w:jc w:val="center"/>
        <w:rPr>
          <w:rFonts w:hAnsi="宋体"/>
        </w:rPr>
      </w:pPr>
    </w:p>
    <w:p w14:paraId="77F61C31">
      <w:pPr>
        <w:pStyle w:val="97"/>
        <w:spacing w:before="156" w:after="156"/>
      </w:pPr>
      <w:bookmarkStart w:id="40" w:name="_Toc9760"/>
      <w:bookmarkStart w:id="41" w:name="_Toc28926"/>
      <w:r>
        <w:rPr>
          <w:rFonts w:hint="eastAsia"/>
          <w:snapToGrid w:val="0"/>
        </w:rPr>
        <w:t>被测系统要求</w:t>
      </w:r>
      <w:bookmarkEnd w:id="40"/>
      <w:bookmarkEnd w:id="41"/>
    </w:p>
    <w:p w14:paraId="37A489A0">
      <w:pPr>
        <w:pStyle w:val="5"/>
        <w:numPr>
          <w:ilvl w:val="2"/>
          <w:numId w:val="0"/>
        </w:numPr>
        <w:spacing w:before="10" w:after="10" w:line="240" w:lineRule="auto"/>
        <w:rPr>
          <w:rFonts w:ascii="黑体" w:hAnsi="黑体" w:eastAsia="黑体" w:cs="黑体"/>
          <w:b w:val="0"/>
          <w:bCs w:val="0"/>
          <w:sz w:val="21"/>
          <w:szCs w:val="21"/>
        </w:rPr>
      </w:pPr>
      <w:bookmarkStart w:id="42" w:name="_Toc467076475"/>
      <w:r>
        <w:rPr>
          <w:rFonts w:hint="eastAsia" w:ascii="黑体" w:hAnsi="黑体" w:eastAsia="黑体" w:cs="黑体"/>
          <w:b w:val="0"/>
          <w:bCs w:val="0"/>
          <w:sz w:val="21"/>
          <w:szCs w:val="21"/>
        </w:rPr>
        <w:t>4.3.1 硬件控制器</w:t>
      </w:r>
    </w:p>
    <w:p w14:paraId="3E40827C">
      <w:pPr>
        <w:pStyle w:val="5"/>
        <w:numPr>
          <w:ilvl w:val="2"/>
          <w:numId w:val="0"/>
        </w:numPr>
        <w:spacing w:before="10" w:after="10"/>
        <w:rPr>
          <w:rFonts w:ascii="黑体" w:hAnsi="黑体" w:eastAsia="黑体" w:cs="黑体"/>
          <w:b w:val="0"/>
          <w:bCs w:val="0"/>
          <w:sz w:val="21"/>
          <w:szCs w:val="21"/>
        </w:rPr>
      </w:pPr>
      <w:r>
        <w:rPr>
          <w:rFonts w:hint="eastAsia" w:ascii="黑体" w:hAnsi="黑体" w:eastAsia="黑体" w:cs="黑体"/>
          <w:b w:val="0"/>
          <w:bCs w:val="0"/>
          <w:sz w:val="21"/>
          <w:szCs w:val="21"/>
        </w:rPr>
        <w:t>4.3.1.1 通信接口要求</w:t>
      </w:r>
    </w:p>
    <w:p w14:paraId="4BDAB433">
      <w:pPr>
        <w:pStyle w:val="136"/>
        <w:tabs>
          <w:tab w:val="center" w:pos="4201"/>
          <w:tab w:val="right" w:leader="dot" w:pos="9298"/>
        </w:tabs>
        <w:ind w:firstLine="420"/>
      </w:pPr>
      <w:r>
        <w:rPr>
          <w:rFonts w:hint="eastAsia"/>
        </w:rPr>
        <w:t>通信接口应与实际物理装置采用统一的通信规约，通信带宽、通信延时应与实际工程场景一致并涵盖以下四点：</w:t>
      </w:r>
    </w:p>
    <w:p w14:paraId="203FEA9C">
      <w:pPr>
        <w:pStyle w:val="164"/>
        <w:numPr>
          <w:ilvl w:val="0"/>
          <w:numId w:val="15"/>
        </w:numPr>
        <w:rPr>
          <w:rFonts w:hAnsi="宋体"/>
        </w:rPr>
      </w:pPr>
      <w:r>
        <w:rPr>
          <w:rFonts w:hint="eastAsia" w:hAnsi="宋体"/>
        </w:rPr>
        <w:t>硬件控制器和仿真系统具备开入开出相关信号交互功能；</w:t>
      </w:r>
    </w:p>
    <w:p w14:paraId="4F183398">
      <w:pPr>
        <w:pStyle w:val="164"/>
        <w:numPr>
          <w:ilvl w:val="0"/>
          <w:numId w:val="15"/>
        </w:numPr>
        <w:rPr>
          <w:rFonts w:hAnsi="宋体"/>
        </w:rPr>
      </w:pPr>
      <w:bookmarkStart w:id="43" w:name="OLE_LINK18"/>
      <w:bookmarkStart w:id="44" w:name="OLE_LINK19"/>
      <w:r>
        <w:rPr>
          <w:rFonts w:hint="eastAsia" w:hAnsi="宋体"/>
        </w:rPr>
        <w:t>仿真系统</w:t>
      </w:r>
      <w:bookmarkEnd w:id="43"/>
      <w:bookmarkEnd w:id="44"/>
      <w:r>
        <w:rPr>
          <w:rFonts w:hint="eastAsia" w:hAnsi="宋体"/>
        </w:rPr>
        <w:t>输出网侧电压、静调机端电压、静调电流等模拟量信号至控制器；</w:t>
      </w:r>
    </w:p>
    <w:p w14:paraId="2DBCA191">
      <w:pPr>
        <w:pStyle w:val="164"/>
        <w:numPr>
          <w:ilvl w:val="0"/>
          <w:numId w:val="15"/>
        </w:numPr>
        <w:rPr>
          <w:rFonts w:hAnsi="宋体"/>
        </w:rPr>
      </w:pPr>
      <w:r>
        <w:rPr>
          <w:rFonts w:hint="eastAsia" w:hAnsi="宋体"/>
        </w:rPr>
        <w:t>仿真系统输出直流电压、装置运行状态信息至控制器；</w:t>
      </w:r>
    </w:p>
    <w:p w14:paraId="6E802EA6">
      <w:pPr>
        <w:pStyle w:val="164"/>
        <w:numPr>
          <w:ilvl w:val="0"/>
          <w:numId w:val="15"/>
        </w:numPr>
        <w:rPr>
          <w:rFonts w:hAnsi="宋体"/>
        </w:rPr>
      </w:pPr>
      <w:r>
        <w:rPr>
          <w:rFonts w:hint="eastAsia" w:hAnsi="宋体"/>
        </w:rPr>
        <w:t>控制器输出控制脉冲信号传至仿真系统。</w:t>
      </w:r>
    </w:p>
    <w:p w14:paraId="468A8DBE">
      <w:pPr>
        <w:pStyle w:val="164"/>
        <w:numPr>
          <w:ilvl w:val="0"/>
          <w:numId w:val="0"/>
        </w:numPr>
        <w:rPr>
          <w:rFonts w:hAnsi="宋体"/>
        </w:rPr>
      </w:pPr>
      <w:r>
        <w:rPr>
          <w:rFonts w:hint="eastAsia" w:ascii="黑体" w:hAnsi="黑体" w:eastAsia="黑体" w:cs="黑体"/>
          <w:kern w:val="2"/>
          <w:szCs w:val="21"/>
        </w:rPr>
        <w:t>4.3.1.2 控制参数设置要求</w:t>
      </w:r>
    </w:p>
    <w:p w14:paraId="4C6C7A2E">
      <w:pPr>
        <w:pStyle w:val="136"/>
        <w:tabs>
          <w:tab w:val="center" w:pos="4201"/>
          <w:tab w:val="right" w:leader="dot" w:pos="9298"/>
        </w:tabs>
        <w:ind w:firstLine="420"/>
      </w:pPr>
      <w:r>
        <w:rPr>
          <w:rFonts w:hint="eastAsia"/>
          <w:snapToGrid w:val="0"/>
        </w:rPr>
        <w:t>参数设置以十进制表示，时间常数以秒表示，放大倍数和限幅值以标么值表示，并明确基准值选取方法。</w:t>
      </w:r>
    </w:p>
    <w:p w14:paraId="65A33D23">
      <w:pPr>
        <w:pStyle w:val="5"/>
        <w:numPr>
          <w:ilvl w:val="2"/>
          <w:numId w:val="0"/>
        </w:numPr>
        <w:spacing w:before="10" w:after="10" w:line="240" w:lineRule="auto"/>
        <w:rPr>
          <w:rFonts w:ascii="黑体" w:hAnsi="黑体" w:eastAsia="黑体" w:cs="黑体"/>
          <w:b w:val="0"/>
          <w:bCs w:val="0"/>
          <w:sz w:val="21"/>
          <w:szCs w:val="21"/>
        </w:rPr>
      </w:pPr>
      <w:r>
        <w:rPr>
          <w:rFonts w:ascii="黑体" w:hAnsi="黑体" w:eastAsia="黑体" w:cs="黑体"/>
          <w:b w:val="0"/>
          <w:bCs w:val="0"/>
          <w:sz w:val="21"/>
          <w:szCs w:val="21"/>
        </w:rPr>
        <w:t>4</w:t>
      </w:r>
      <w:r>
        <w:rPr>
          <w:rFonts w:hint="eastAsia" w:ascii="黑体" w:hAnsi="黑体" w:eastAsia="黑体" w:cs="黑体"/>
          <w:b w:val="0"/>
          <w:bCs w:val="0"/>
          <w:sz w:val="21"/>
          <w:szCs w:val="21"/>
        </w:rPr>
        <w:t>.3.2 数字控制器</w:t>
      </w:r>
    </w:p>
    <w:p w14:paraId="426D4AFF">
      <w:pPr>
        <w:pStyle w:val="94"/>
        <w:ind w:firstLine="420"/>
        <w:rPr>
          <w:snapToGrid w:val="0"/>
        </w:rPr>
      </w:pPr>
      <w:r>
        <w:rPr>
          <w:rFonts w:hint="eastAsia"/>
          <w:snapToGrid w:val="0"/>
        </w:rPr>
        <w:t>提供经第三方验证的数字控制器与硬件控制器的一致性对比测试报告。</w:t>
      </w:r>
    </w:p>
    <w:p w14:paraId="01AF2675">
      <w:pPr>
        <w:pStyle w:val="5"/>
        <w:numPr>
          <w:ilvl w:val="2"/>
          <w:numId w:val="0"/>
        </w:numPr>
        <w:tabs>
          <w:tab w:val="clear" w:pos="0"/>
        </w:tabs>
        <w:spacing w:before="10" w:after="10" w:line="240" w:lineRule="auto"/>
        <w:rPr>
          <w:rFonts w:ascii="黑体" w:hAnsi="黑体" w:eastAsia="黑体" w:cs="黑体"/>
          <w:b w:val="0"/>
          <w:bCs w:val="0"/>
          <w:sz w:val="21"/>
          <w:szCs w:val="21"/>
        </w:rPr>
      </w:pPr>
      <w:r>
        <w:rPr>
          <w:rFonts w:hint="eastAsia" w:ascii="黑体" w:hAnsi="黑体" w:eastAsia="黑体" w:cs="黑体"/>
          <w:b w:val="0"/>
          <w:bCs w:val="0"/>
          <w:sz w:val="21"/>
          <w:szCs w:val="21"/>
        </w:rPr>
        <w:t>4.3.3 资料要求</w:t>
      </w:r>
    </w:p>
    <w:p w14:paraId="3762F659">
      <w:pPr>
        <w:pStyle w:val="136"/>
        <w:tabs>
          <w:tab w:val="center" w:pos="4201"/>
          <w:tab w:val="right" w:leader="dot" w:pos="9298"/>
        </w:tabs>
        <w:ind w:firstLine="420"/>
        <w:rPr>
          <w:rFonts w:hAnsi="宋体"/>
          <w:highlight w:val="none"/>
        </w:rPr>
      </w:pPr>
      <w:r>
        <w:rPr>
          <w:rFonts w:hint="eastAsia" w:hAnsi="宋体"/>
          <w:highlight w:val="none"/>
        </w:rPr>
        <w:t>硬件控制器及数字控制器应提供以下资料：</w:t>
      </w:r>
    </w:p>
    <w:p w14:paraId="6A9195BD">
      <w:pPr>
        <w:pStyle w:val="164"/>
        <w:numPr>
          <w:ilvl w:val="0"/>
          <w:numId w:val="16"/>
        </w:numPr>
        <w:ind w:left="420" w:hanging="420"/>
        <w:rPr>
          <w:rFonts w:hAnsi="宋体"/>
          <w:highlight w:val="none"/>
        </w:rPr>
      </w:pPr>
      <w:r>
        <w:rPr>
          <w:rFonts w:hint="eastAsia" w:hAnsi="宋体"/>
          <w:highlight w:val="none"/>
        </w:rPr>
        <w:t>主电路拓扑、控制器及附加控制环节的模型结构及参数；</w:t>
      </w:r>
    </w:p>
    <w:p w14:paraId="6E2A6998">
      <w:pPr>
        <w:pStyle w:val="164"/>
        <w:numPr>
          <w:ilvl w:val="0"/>
          <w:numId w:val="16"/>
        </w:numPr>
        <w:ind w:left="420" w:hanging="420"/>
        <w:rPr>
          <w:rFonts w:hAnsi="宋体"/>
          <w:highlight w:val="none"/>
        </w:rPr>
      </w:pPr>
      <w:r>
        <w:rPr>
          <w:rFonts w:hint="eastAsia" w:hAnsi="宋体"/>
          <w:highlight w:val="none"/>
        </w:rPr>
        <w:t>设备清单（型号、数量）；</w:t>
      </w:r>
    </w:p>
    <w:p w14:paraId="6C21E8AC">
      <w:pPr>
        <w:pStyle w:val="164"/>
        <w:numPr>
          <w:ilvl w:val="0"/>
          <w:numId w:val="16"/>
        </w:numPr>
        <w:ind w:left="420" w:hanging="420"/>
        <w:rPr>
          <w:rFonts w:hAnsi="宋体"/>
          <w:highlight w:val="none"/>
        </w:rPr>
      </w:pPr>
      <w:r>
        <w:rPr>
          <w:rFonts w:hint="eastAsia" w:hAnsi="宋体"/>
          <w:highlight w:val="none"/>
        </w:rPr>
        <w:t>操作系统类型及版本号、计算软件版本号；</w:t>
      </w:r>
    </w:p>
    <w:p w14:paraId="6BE80372">
      <w:pPr>
        <w:pStyle w:val="164"/>
        <w:numPr>
          <w:ilvl w:val="0"/>
          <w:numId w:val="16"/>
        </w:numPr>
        <w:ind w:left="420" w:hanging="420"/>
        <w:rPr>
          <w:rFonts w:hAnsi="宋体"/>
          <w:highlight w:val="none"/>
        </w:rPr>
      </w:pPr>
      <w:r>
        <w:rPr>
          <w:rFonts w:hAnsi="宋体"/>
          <w:highlight w:val="none"/>
        </w:rPr>
        <w:t>被测</w:t>
      </w:r>
      <w:r>
        <w:rPr>
          <w:rFonts w:hint="eastAsia" w:hAnsi="宋体"/>
          <w:highlight w:val="none"/>
        </w:rPr>
        <w:t>控制器说明书；</w:t>
      </w:r>
    </w:p>
    <w:p w14:paraId="3ED91B15">
      <w:pPr>
        <w:pStyle w:val="164"/>
        <w:numPr>
          <w:ilvl w:val="0"/>
          <w:numId w:val="16"/>
        </w:numPr>
        <w:ind w:left="420" w:hanging="420"/>
        <w:rPr>
          <w:rFonts w:hAnsi="宋体"/>
          <w:highlight w:val="none"/>
        </w:rPr>
      </w:pPr>
      <w:r>
        <w:rPr>
          <w:rFonts w:hAnsi="宋体"/>
          <w:highlight w:val="none"/>
        </w:rPr>
        <w:t>被测</w:t>
      </w:r>
      <w:r>
        <w:rPr>
          <w:rFonts w:hint="eastAsia" w:hAnsi="宋体"/>
          <w:highlight w:val="none"/>
        </w:rPr>
        <w:t>控制器控制保护定值清单（含定值说明、建议定值）及闭锁逻辑说明；</w:t>
      </w:r>
    </w:p>
    <w:p w14:paraId="19C2DB93">
      <w:pPr>
        <w:pStyle w:val="164"/>
        <w:numPr>
          <w:ilvl w:val="0"/>
          <w:numId w:val="16"/>
        </w:numPr>
        <w:ind w:left="420" w:hanging="420"/>
        <w:rPr>
          <w:rFonts w:hint="eastAsia"/>
          <w:snapToGrid w:val="0"/>
        </w:rPr>
      </w:pPr>
      <w:r>
        <w:rPr>
          <w:rFonts w:hint="eastAsia" w:hAnsi="宋体"/>
          <w:highlight w:val="none"/>
        </w:rPr>
        <w:t>硬件控制器还应提供出厂检测报告、装置级型式试验报告。</w:t>
      </w:r>
    </w:p>
    <w:p w14:paraId="6043A9FB">
      <w:pPr>
        <w:pStyle w:val="97"/>
        <w:spacing w:before="156" w:after="156"/>
        <w:rPr>
          <w:rFonts w:hint="eastAsia"/>
          <w:snapToGrid w:val="0"/>
        </w:rPr>
      </w:pPr>
      <w:bookmarkStart w:id="45" w:name="_Toc532832893"/>
      <w:bookmarkStart w:id="46" w:name="_Toc41316180"/>
      <w:bookmarkStart w:id="47" w:name="_Toc14058"/>
      <w:r>
        <w:rPr>
          <w:rFonts w:hint="eastAsia"/>
          <w:snapToGrid w:val="0"/>
        </w:rPr>
        <w:t>仿真系统要求</w:t>
      </w:r>
      <w:bookmarkEnd w:id="45"/>
      <w:bookmarkEnd w:id="46"/>
      <w:bookmarkEnd w:id="47"/>
    </w:p>
    <w:p w14:paraId="09F4AD67">
      <w:pPr>
        <w:pStyle w:val="5"/>
        <w:numPr>
          <w:ilvl w:val="2"/>
          <w:numId w:val="0"/>
        </w:numPr>
        <w:spacing w:before="10" w:after="10" w:line="240" w:lineRule="auto"/>
        <w:rPr>
          <w:rFonts w:hint="eastAsia" w:ascii="黑体" w:hAnsi="黑体" w:eastAsia="黑体" w:cs="黑体"/>
          <w:b w:val="0"/>
          <w:bCs w:val="0"/>
          <w:sz w:val="21"/>
          <w:szCs w:val="21"/>
        </w:rPr>
      </w:pPr>
      <w:bookmarkStart w:id="48" w:name="_Toc32373"/>
      <w:r>
        <w:rPr>
          <w:rFonts w:hint="eastAsia" w:ascii="黑体" w:hAnsi="黑体" w:eastAsia="黑体" w:cs="黑体"/>
          <w:b w:val="0"/>
          <w:bCs w:val="0"/>
          <w:sz w:val="21"/>
          <w:szCs w:val="21"/>
          <w:lang w:val="en-US" w:eastAsia="zh-CN"/>
        </w:rPr>
        <w:t xml:space="preserve">4.4.1 </w:t>
      </w:r>
      <w:r>
        <w:rPr>
          <w:rFonts w:hint="eastAsia" w:ascii="黑体" w:hAnsi="黑体" w:eastAsia="黑体" w:cs="黑体"/>
          <w:b w:val="0"/>
          <w:bCs w:val="0"/>
          <w:sz w:val="21"/>
          <w:szCs w:val="21"/>
        </w:rPr>
        <w:t>接入点电网建模</w:t>
      </w:r>
      <w:bookmarkEnd w:id="48"/>
    </w:p>
    <w:p w14:paraId="059C4D92">
      <w:pPr>
        <w:pStyle w:val="164"/>
        <w:numPr>
          <w:ilvl w:val="0"/>
          <w:numId w:val="0"/>
        </w:numPr>
        <w:ind w:firstLine="420" w:firstLineChars="200"/>
        <w:rPr>
          <w:rFonts w:hAnsi="宋体"/>
        </w:rPr>
      </w:pPr>
      <w:r>
        <w:rPr>
          <w:rFonts w:hint="eastAsia" w:hAnsi="宋体"/>
        </w:rPr>
        <w:t>电网等值点应至少选择在静调所在变电站或新能源场站的上一级母线处，电网运行方式按照年度方式或根据业主要求确定。</w:t>
      </w:r>
    </w:p>
    <w:p w14:paraId="025A6C14">
      <w:pPr>
        <w:pStyle w:val="164"/>
        <w:numPr>
          <w:ilvl w:val="0"/>
          <w:numId w:val="0"/>
        </w:numPr>
        <w:ind w:firstLine="420" w:firstLineChars="200"/>
        <w:rPr>
          <w:rFonts w:hAnsi="宋体"/>
        </w:rPr>
      </w:pPr>
      <w:r>
        <w:rPr>
          <w:rFonts w:hint="eastAsia" w:hAnsi="宋体"/>
        </w:rPr>
        <w:t>对应用于新能源场站的静调，接入点电网建模包含电网等值点、新能源场站内发电单元</w:t>
      </w:r>
      <w:r>
        <w:rPr>
          <w:rFonts w:hAnsi="宋体"/>
        </w:rPr>
        <w:t>、</w:t>
      </w:r>
      <w:r>
        <w:rPr>
          <w:rFonts w:hint="eastAsia" w:hAnsi="宋体"/>
        </w:rPr>
        <w:t>主变压器及相关</w:t>
      </w:r>
      <w:r>
        <w:rPr>
          <w:rFonts w:hAnsi="宋体"/>
        </w:rPr>
        <w:t>送出线路</w:t>
      </w:r>
      <w:r>
        <w:rPr>
          <w:rFonts w:hint="eastAsia" w:hAnsi="宋体"/>
        </w:rPr>
        <w:t>等。</w:t>
      </w:r>
    </w:p>
    <w:p w14:paraId="2EF23A20">
      <w:pPr>
        <w:pStyle w:val="164"/>
        <w:numPr>
          <w:ilvl w:val="0"/>
          <w:numId w:val="0"/>
        </w:numPr>
        <w:ind w:firstLine="420" w:firstLineChars="200"/>
        <w:rPr>
          <w:rFonts w:hAnsi="宋体"/>
        </w:rPr>
      </w:pPr>
      <w:r>
        <w:rPr>
          <w:rFonts w:hint="eastAsia" w:hAnsi="宋体"/>
        </w:rPr>
        <w:t>对应用于新能源汇集站的静调，接入点电网建模包含电网等值点、汇集站内主变压器、经汇集站送出的新能源场站及相关</w:t>
      </w:r>
      <w:r>
        <w:rPr>
          <w:rFonts w:hAnsi="宋体"/>
        </w:rPr>
        <w:t>送出线路</w:t>
      </w:r>
      <w:r>
        <w:rPr>
          <w:rFonts w:hint="eastAsia" w:hAnsi="宋体"/>
        </w:rPr>
        <w:t>等。</w:t>
      </w:r>
    </w:p>
    <w:p w14:paraId="724CBCCD">
      <w:pPr>
        <w:pStyle w:val="5"/>
        <w:numPr>
          <w:ilvl w:val="2"/>
          <w:numId w:val="0"/>
        </w:numPr>
        <w:spacing w:before="10" w:after="10" w:line="240" w:lineRule="auto"/>
        <w:rPr>
          <w:rFonts w:hint="eastAsia" w:ascii="黑体" w:hAnsi="黑体" w:eastAsia="黑体" w:cs="黑体"/>
          <w:b w:val="0"/>
          <w:bCs w:val="0"/>
          <w:sz w:val="21"/>
          <w:szCs w:val="21"/>
        </w:rPr>
      </w:pPr>
      <w:bookmarkStart w:id="49" w:name="_Toc23906"/>
      <w:r>
        <w:rPr>
          <w:rFonts w:hint="eastAsia" w:ascii="黑体" w:hAnsi="黑体" w:eastAsia="黑体" w:cs="黑体"/>
          <w:b w:val="0"/>
          <w:bCs w:val="0"/>
          <w:sz w:val="21"/>
          <w:szCs w:val="21"/>
          <w:lang w:val="en-US" w:eastAsia="zh-CN"/>
        </w:rPr>
        <w:t xml:space="preserve">4.4.2 </w:t>
      </w:r>
      <w:r>
        <w:rPr>
          <w:rFonts w:hint="eastAsia" w:ascii="黑体" w:hAnsi="黑体" w:eastAsia="黑体" w:cs="黑体"/>
          <w:b w:val="0"/>
          <w:bCs w:val="0"/>
          <w:sz w:val="21"/>
          <w:szCs w:val="21"/>
        </w:rPr>
        <w:t>静调一次模型</w:t>
      </w:r>
      <w:bookmarkEnd w:id="49"/>
    </w:p>
    <w:p w14:paraId="610E0F0D">
      <w:pPr>
        <w:pStyle w:val="164"/>
        <w:numPr>
          <w:ilvl w:val="0"/>
          <w:numId w:val="0"/>
        </w:numPr>
        <w:ind w:firstLine="420" w:firstLineChars="200"/>
        <w:rPr>
          <w:rFonts w:hAnsi="宋体"/>
        </w:rPr>
      </w:pPr>
      <w:r>
        <w:rPr>
          <w:rFonts w:hint="eastAsia" w:hAnsi="宋体"/>
        </w:rPr>
        <w:t>静调一次模型包含</w:t>
      </w:r>
      <w:r>
        <w:rPr>
          <w:rFonts w:hint="eastAsia" w:hAnsi="宋体"/>
          <w:highlight w:val="none"/>
          <w:lang w:eastAsia="zh-CN"/>
        </w:rPr>
        <w:t>连接</w:t>
      </w:r>
      <w:r>
        <w:rPr>
          <w:rFonts w:hint="eastAsia" w:hAnsi="宋体"/>
          <w:highlight w:val="none"/>
        </w:rPr>
        <w:t>电抗器、</w:t>
      </w:r>
      <w:r>
        <w:rPr>
          <w:rFonts w:hint="eastAsia" w:hAnsi="宋体"/>
          <w:highlight w:val="none"/>
          <w:lang w:eastAsia="zh-CN"/>
        </w:rPr>
        <w:t>连接</w:t>
      </w:r>
      <w:r>
        <w:rPr>
          <w:rFonts w:hint="eastAsia" w:hAnsi="宋体"/>
          <w:highlight w:val="none"/>
        </w:rPr>
        <w:t>变压器</w:t>
      </w:r>
      <w:r>
        <w:rPr>
          <w:rFonts w:hint="eastAsia" w:hAnsi="宋体"/>
        </w:rPr>
        <w:t>、</w:t>
      </w:r>
      <w:r>
        <w:rPr>
          <w:rFonts w:hint="eastAsia" w:hAnsi="宋体"/>
          <w:lang w:eastAsia="zh-CN"/>
        </w:rPr>
        <w:t>换流阀</w:t>
      </w:r>
      <w:r>
        <w:rPr>
          <w:rFonts w:hint="eastAsia" w:hAnsi="宋体"/>
        </w:rPr>
        <w:t>、启动回路、超级电容部分等。</w:t>
      </w:r>
    </w:p>
    <w:p w14:paraId="5EAEAF96">
      <w:pPr>
        <w:pStyle w:val="5"/>
        <w:numPr>
          <w:ilvl w:val="2"/>
          <w:numId w:val="0"/>
        </w:numPr>
        <w:spacing w:before="10" w:after="10" w:line="240" w:lineRule="auto"/>
        <w:rPr>
          <w:rFonts w:hint="eastAsia" w:ascii="黑体" w:hAnsi="黑体" w:eastAsia="黑体" w:cs="黑体"/>
          <w:b w:val="0"/>
          <w:bCs w:val="0"/>
          <w:sz w:val="21"/>
          <w:szCs w:val="21"/>
        </w:rPr>
      </w:pPr>
      <w:bookmarkStart w:id="50" w:name="_Toc6413"/>
      <w:r>
        <w:rPr>
          <w:rFonts w:hint="eastAsia" w:ascii="黑体" w:hAnsi="黑体" w:eastAsia="黑体" w:cs="黑体"/>
          <w:b w:val="0"/>
          <w:bCs w:val="0"/>
          <w:sz w:val="21"/>
          <w:szCs w:val="21"/>
          <w:lang w:val="en-US" w:eastAsia="zh-CN"/>
        </w:rPr>
        <w:t xml:space="preserve">4.4.3 </w:t>
      </w:r>
      <w:r>
        <w:rPr>
          <w:rFonts w:hint="eastAsia" w:ascii="黑体" w:hAnsi="黑体" w:eastAsia="黑体" w:cs="黑体"/>
          <w:b w:val="0"/>
          <w:bCs w:val="0"/>
          <w:sz w:val="21"/>
          <w:szCs w:val="21"/>
        </w:rPr>
        <w:t>运行方式要求</w:t>
      </w:r>
      <w:bookmarkEnd w:id="50"/>
    </w:p>
    <w:p w14:paraId="43D6C952">
      <w:pPr>
        <w:pStyle w:val="164"/>
        <w:numPr>
          <w:ilvl w:val="0"/>
          <w:numId w:val="0"/>
        </w:numPr>
        <w:ind w:firstLine="420" w:firstLineChars="200"/>
        <w:rPr>
          <w:rFonts w:hAnsi="宋体"/>
          <w:highlight w:val="none"/>
        </w:rPr>
      </w:pPr>
      <w:r>
        <w:rPr>
          <w:rFonts w:hint="eastAsia" w:hAnsi="宋体"/>
          <w:highlight w:val="none"/>
        </w:rPr>
        <w:t>仿真系统反应实际电网潮流，可设置短路故障、高低电压穿越、系统振荡、不同短路比等测试工况。</w:t>
      </w:r>
    </w:p>
    <w:p w14:paraId="75E2E5F6">
      <w:pPr>
        <w:pStyle w:val="98"/>
        <w:spacing w:before="312" w:after="312"/>
        <w:rPr>
          <w:rFonts w:hint="eastAsia"/>
          <w:highlight w:val="none"/>
        </w:rPr>
      </w:pPr>
      <w:bookmarkStart w:id="51" w:name="_Toc19801"/>
      <w:bookmarkStart w:id="52" w:name="_Toc10345"/>
      <w:r>
        <w:rPr>
          <w:rFonts w:hint="eastAsia"/>
          <w:highlight w:val="none"/>
        </w:rPr>
        <w:t>试验项目</w:t>
      </w:r>
      <w:bookmarkEnd w:id="42"/>
      <w:bookmarkEnd w:id="51"/>
      <w:bookmarkEnd w:id="52"/>
    </w:p>
    <w:p w14:paraId="1C9CF998">
      <w:pPr>
        <w:pStyle w:val="136"/>
        <w:tabs>
          <w:tab w:val="center" w:pos="4201"/>
          <w:tab w:val="right" w:leader="dot" w:pos="9298"/>
        </w:tabs>
        <w:ind w:firstLine="420"/>
        <w:rPr>
          <w:rFonts w:hAnsi="宋体"/>
        </w:rPr>
      </w:pPr>
      <w:r>
        <w:rPr>
          <w:rFonts w:hint="eastAsia" w:hAnsi="宋体"/>
          <w:lang w:val="en-US" w:eastAsia="zh-CN"/>
        </w:rPr>
        <w:t>试验</w:t>
      </w:r>
      <w:r>
        <w:rPr>
          <w:rFonts w:hint="eastAsia"/>
          <w:lang w:val="en-US" w:eastAsia="zh-CN"/>
        </w:rPr>
        <w:t>项目包</w:t>
      </w:r>
      <w:r>
        <w:rPr>
          <w:rFonts w:hint="eastAsia" w:hAnsi="宋体"/>
          <w:lang w:val="en-US" w:eastAsia="zh-CN"/>
        </w:rPr>
        <w:t>含但不</w:t>
      </w:r>
      <w:r>
        <w:rPr>
          <w:rFonts w:hint="eastAsia" w:hAnsi="宋体"/>
        </w:rPr>
        <w:t>限于以下</w:t>
      </w:r>
      <w:r>
        <w:rPr>
          <w:rFonts w:hint="eastAsia" w:hAnsi="宋体"/>
          <w:lang w:val="en-US" w:eastAsia="zh-CN"/>
        </w:rPr>
        <w:t>内容</w:t>
      </w:r>
      <w:r>
        <w:rPr>
          <w:rFonts w:hint="eastAsia" w:hAnsi="宋体"/>
        </w:rPr>
        <w:t>：</w:t>
      </w:r>
    </w:p>
    <w:p w14:paraId="4D1FECFF">
      <w:pPr>
        <w:pStyle w:val="164"/>
        <w:numPr>
          <w:ilvl w:val="0"/>
          <w:numId w:val="17"/>
        </w:numPr>
      </w:pPr>
      <w:r>
        <w:rPr>
          <w:rFonts w:hint="eastAsia"/>
        </w:rPr>
        <w:t>交流电压阶跃响应；</w:t>
      </w:r>
    </w:p>
    <w:p w14:paraId="5CD3D5FD">
      <w:pPr>
        <w:pStyle w:val="164"/>
        <w:numPr>
          <w:ilvl w:val="0"/>
          <w:numId w:val="17"/>
        </w:numPr>
      </w:pPr>
      <w:r>
        <w:rPr>
          <w:rFonts w:hint="eastAsia"/>
        </w:rPr>
        <w:t>无功阶跃响应；</w:t>
      </w:r>
    </w:p>
    <w:p w14:paraId="45C54591">
      <w:pPr>
        <w:pStyle w:val="164"/>
        <w:numPr>
          <w:ilvl w:val="0"/>
          <w:numId w:val="17"/>
        </w:numPr>
      </w:pPr>
      <w:r>
        <w:rPr>
          <w:rFonts w:hint="eastAsia"/>
        </w:rPr>
        <w:t>高低电压穿越；</w:t>
      </w:r>
    </w:p>
    <w:p w14:paraId="3C0AB2C7">
      <w:pPr>
        <w:pStyle w:val="164"/>
        <w:numPr>
          <w:ilvl w:val="0"/>
          <w:numId w:val="17"/>
        </w:numPr>
      </w:pPr>
      <w:r>
        <w:rPr>
          <w:rFonts w:hint="eastAsia"/>
          <w:lang w:eastAsia="zh-CN"/>
        </w:rPr>
        <w:t>相位</w:t>
      </w:r>
      <w:r>
        <w:rPr>
          <w:rFonts w:hint="eastAsia"/>
        </w:rPr>
        <w:t>跳变；</w:t>
      </w:r>
    </w:p>
    <w:p w14:paraId="017953BD">
      <w:pPr>
        <w:pStyle w:val="164"/>
        <w:numPr>
          <w:ilvl w:val="0"/>
          <w:numId w:val="17"/>
        </w:numPr>
      </w:pPr>
      <w:r>
        <w:rPr>
          <w:rFonts w:hint="eastAsia"/>
        </w:rPr>
        <w:t>扰动试验；</w:t>
      </w:r>
    </w:p>
    <w:p w14:paraId="268E2C2A">
      <w:pPr>
        <w:pStyle w:val="164"/>
        <w:numPr>
          <w:ilvl w:val="0"/>
          <w:numId w:val="17"/>
        </w:numPr>
      </w:pPr>
      <w:r>
        <w:rPr>
          <w:rFonts w:hint="eastAsia"/>
        </w:rPr>
        <w:t>系统短路故障试验；</w:t>
      </w:r>
    </w:p>
    <w:p w14:paraId="37410B12">
      <w:pPr>
        <w:pStyle w:val="164"/>
        <w:numPr>
          <w:ilvl w:val="0"/>
          <w:numId w:val="17"/>
        </w:numPr>
      </w:pPr>
      <w:r>
        <w:rPr>
          <w:rFonts w:hint="eastAsia"/>
        </w:rPr>
        <w:t>控制模式切换；</w:t>
      </w:r>
    </w:p>
    <w:p w14:paraId="55527F47">
      <w:pPr>
        <w:pStyle w:val="164"/>
        <w:numPr>
          <w:ilvl w:val="0"/>
          <w:numId w:val="17"/>
        </w:numPr>
      </w:pPr>
      <w:r>
        <w:rPr>
          <w:rFonts w:hint="eastAsia"/>
        </w:rPr>
        <w:t>交流电网强度适应性；</w:t>
      </w:r>
    </w:p>
    <w:p w14:paraId="58E99EC2">
      <w:pPr>
        <w:pStyle w:val="164"/>
        <w:numPr>
          <w:ilvl w:val="0"/>
          <w:numId w:val="17"/>
        </w:numPr>
        <w:rPr>
          <w:highlight w:val="none"/>
        </w:rPr>
      </w:pPr>
      <w:r>
        <w:rPr>
          <w:rFonts w:hint="eastAsia"/>
          <w:highlight w:val="none"/>
        </w:rPr>
        <w:t>频率运行范围适应性；</w:t>
      </w:r>
    </w:p>
    <w:p w14:paraId="157C5BC2">
      <w:pPr>
        <w:pStyle w:val="164"/>
        <w:numPr>
          <w:ilvl w:val="0"/>
          <w:numId w:val="17"/>
        </w:numPr>
        <w:rPr>
          <w:highlight w:val="none"/>
        </w:rPr>
      </w:pPr>
      <w:r>
        <w:rPr>
          <w:rFonts w:hint="eastAsia"/>
          <w:highlight w:val="none"/>
        </w:rPr>
        <w:t>阻抗频率特性试验；</w:t>
      </w:r>
    </w:p>
    <w:p w14:paraId="434E19B2">
      <w:pPr>
        <w:pStyle w:val="164"/>
        <w:numPr>
          <w:ilvl w:val="0"/>
          <w:numId w:val="17"/>
        </w:numPr>
        <w:rPr>
          <w:highlight w:val="none"/>
        </w:rPr>
      </w:pPr>
      <w:r>
        <w:rPr>
          <w:rFonts w:hint="eastAsia"/>
          <w:highlight w:val="none"/>
        </w:rPr>
        <w:t>保护试验。</w:t>
      </w:r>
    </w:p>
    <w:p w14:paraId="2F942CF2">
      <w:pPr>
        <w:pStyle w:val="98"/>
        <w:spacing w:before="312" w:after="312"/>
        <w:rPr>
          <w:snapToGrid w:val="0"/>
        </w:rPr>
      </w:pPr>
      <w:bookmarkStart w:id="53" w:name="_Toc1301"/>
      <w:r>
        <w:rPr>
          <w:rFonts w:hint="eastAsia"/>
          <w:snapToGrid w:val="0"/>
        </w:rPr>
        <w:t>试验内容和方法</w:t>
      </w:r>
      <w:bookmarkEnd w:id="53"/>
    </w:p>
    <w:p w14:paraId="628D1269">
      <w:pPr>
        <w:pStyle w:val="97"/>
        <w:spacing w:before="156" w:after="156"/>
        <w:rPr>
          <w:szCs w:val="22"/>
        </w:rPr>
      </w:pPr>
      <w:bookmarkStart w:id="54" w:name="_Toc10834"/>
      <w:bookmarkStart w:id="55" w:name="_Toc10947"/>
      <w:r>
        <w:rPr>
          <w:rFonts w:hint="eastAsia"/>
          <w:szCs w:val="22"/>
        </w:rPr>
        <w:t>交流电压阶跃</w:t>
      </w:r>
      <w:bookmarkEnd w:id="54"/>
      <w:bookmarkEnd w:id="55"/>
    </w:p>
    <w:p w14:paraId="59081F75">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试验目的</w:t>
      </w:r>
    </w:p>
    <w:p w14:paraId="27ABB920">
      <w:pPr>
        <w:pStyle w:val="99"/>
        <w:numPr>
          <w:ilvl w:val="3"/>
          <w:numId w:val="0"/>
        </w:numPr>
        <w:ind w:left="426"/>
      </w:pPr>
      <w:r>
        <w:rPr>
          <w:rFonts w:hint="eastAsia"/>
        </w:rPr>
        <w:t>通过对</w:t>
      </w:r>
      <w:r>
        <w:rPr>
          <w:rFonts w:hint="eastAsia"/>
          <w:lang w:val="en-US" w:eastAsia="zh-CN"/>
        </w:rPr>
        <w:t>交流</w:t>
      </w:r>
      <w:r>
        <w:rPr>
          <w:rFonts w:hint="eastAsia"/>
        </w:rPr>
        <w:t>电压控制目标做阶跃变化，检测静调的电压控制响应特性。</w:t>
      </w:r>
    </w:p>
    <w:p w14:paraId="01E9D081">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w:t>
      </w:r>
      <w:r>
        <w:rPr>
          <w:rFonts w:hint="eastAsia" w:ascii="黑体" w:hAnsi="黑体" w:eastAsia="黑体" w:cs="黑体"/>
          <w:lang w:val="en-US" w:eastAsia="zh-CN"/>
        </w:rPr>
        <w:t>方法</w:t>
      </w:r>
    </w:p>
    <w:p w14:paraId="01F08A1B">
      <w:pPr>
        <w:pStyle w:val="136"/>
        <w:tabs>
          <w:tab w:val="center" w:pos="4201"/>
          <w:tab w:val="right" w:leader="dot" w:pos="9298"/>
        </w:tabs>
        <w:ind w:firstLine="420"/>
        <w:rPr>
          <w:rFonts w:hAnsi="宋体"/>
          <w:szCs w:val="22"/>
          <w:highlight w:val="none"/>
        </w:rPr>
      </w:pPr>
      <w:r>
        <w:rPr>
          <w:rFonts w:hint="eastAsia" w:hAnsi="宋体"/>
          <w:szCs w:val="22"/>
          <w:highlight w:val="none"/>
          <w:lang w:val="en-US" w:eastAsia="zh-CN"/>
        </w:rPr>
        <w:t>交流</w:t>
      </w:r>
      <w:r>
        <w:rPr>
          <w:rFonts w:hint="eastAsia" w:hAnsi="宋体"/>
          <w:szCs w:val="22"/>
          <w:highlight w:val="none"/>
        </w:rPr>
        <w:t>电压阶跃试验</w:t>
      </w:r>
      <w:r>
        <w:rPr>
          <w:rFonts w:hint="eastAsia" w:hAnsi="宋体"/>
          <w:szCs w:val="22"/>
          <w:highlight w:val="none"/>
          <w:lang w:val="en-US" w:eastAsia="zh-CN"/>
        </w:rPr>
        <w:t>方法</w:t>
      </w:r>
      <w:r>
        <w:rPr>
          <w:rFonts w:hint="eastAsia" w:hAnsi="宋体"/>
          <w:szCs w:val="22"/>
          <w:highlight w:val="none"/>
        </w:rPr>
        <w:t>如下：</w:t>
      </w:r>
    </w:p>
    <w:p w14:paraId="23483A54">
      <w:pPr>
        <w:pStyle w:val="136"/>
        <w:keepNext w:val="0"/>
        <w:keepLines w:val="0"/>
        <w:pageBreakBefore w:val="0"/>
        <w:widowControl/>
        <w:numPr>
          <w:ilvl w:val="0"/>
          <w:numId w:val="18"/>
        </w:numPr>
        <w:tabs>
          <w:tab w:val="center" w:pos="4201"/>
          <w:tab w:val="right" w:leader="dot" w:pos="9298"/>
        </w:tabs>
        <w:kinsoku/>
        <w:wordWrap/>
        <w:overflowPunct/>
        <w:topLinePunct w:val="0"/>
        <w:autoSpaceDE/>
        <w:autoSpaceDN/>
        <w:bidi w:val="0"/>
        <w:adjustRightInd/>
        <w:snapToGrid/>
        <w:ind w:left="0" w:leftChars="0"/>
        <w:textAlignment w:val="auto"/>
        <w:rPr>
          <w:rFonts w:hAnsi="宋体"/>
          <w:szCs w:val="22"/>
          <w:highlight w:val="none"/>
        </w:rPr>
      </w:pPr>
      <w:r>
        <w:rPr>
          <w:rFonts w:hint="eastAsia" w:hAnsi="宋体"/>
          <w:szCs w:val="22"/>
          <w:highlight w:val="none"/>
          <w:lang w:val="en-US" w:eastAsia="zh-CN"/>
        </w:rPr>
        <w:t>仿真系统并网点短路比SCR=1；</w:t>
      </w:r>
    </w:p>
    <w:p w14:paraId="03EEEBDB">
      <w:pPr>
        <w:pStyle w:val="136"/>
        <w:keepNext w:val="0"/>
        <w:keepLines w:val="0"/>
        <w:pageBreakBefore w:val="0"/>
        <w:widowControl/>
        <w:numPr>
          <w:ilvl w:val="0"/>
          <w:numId w:val="18"/>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highlight w:val="none"/>
          <w:lang w:val="en-US" w:eastAsia="zh-CN"/>
        </w:rPr>
      </w:pPr>
      <w:r>
        <w:rPr>
          <w:rFonts w:hint="eastAsia" w:hAnsi="宋体"/>
          <w:szCs w:val="22"/>
          <w:highlight w:val="none"/>
          <w:lang w:val="en-US" w:eastAsia="zh-CN"/>
        </w:rPr>
        <w:t>静调设置在构网恒电压控制模式；</w:t>
      </w:r>
    </w:p>
    <w:p w14:paraId="26F7FDE2">
      <w:pPr>
        <w:pStyle w:val="136"/>
        <w:keepNext w:val="0"/>
        <w:keepLines w:val="0"/>
        <w:pageBreakBefore w:val="0"/>
        <w:widowControl/>
        <w:numPr>
          <w:ilvl w:val="0"/>
          <w:numId w:val="18"/>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highlight w:val="none"/>
          <w:lang w:val="en-US" w:eastAsia="zh-CN"/>
        </w:rPr>
      </w:pPr>
      <w:r>
        <w:rPr>
          <w:rFonts w:hint="eastAsia" w:hAnsi="宋体"/>
          <w:szCs w:val="22"/>
          <w:highlight w:val="none"/>
          <w:lang w:val="en-US" w:eastAsia="zh-CN"/>
        </w:rPr>
        <w:t>静调稳定运行在最小电流；</w:t>
      </w:r>
    </w:p>
    <w:p w14:paraId="7FDAE3F3">
      <w:pPr>
        <w:pStyle w:val="136"/>
        <w:keepNext w:val="0"/>
        <w:keepLines w:val="0"/>
        <w:pageBreakBefore w:val="0"/>
        <w:widowControl/>
        <w:numPr>
          <w:ilvl w:val="0"/>
          <w:numId w:val="18"/>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highlight w:val="none"/>
          <w:lang w:val="en-US" w:eastAsia="zh-CN"/>
        </w:rPr>
      </w:pPr>
      <w:r>
        <w:rPr>
          <w:rFonts w:hint="eastAsia" w:hAnsi="宋体"/>
          <w:szCs w:val="22"/>
          <w:highlight w:val="none"/>
          <w:lang w:val="en-US" w:eastAsia="zh-CN"/>
        </w:rPr>
        <w:t>交流电压目标值逐步增加/减小固定步长，步长可为控制点电压等级的0.5%-2%，直至静调输出额定电流；</w:t>
      </w:r>
    </w:p>
    <w:p w14:paraId="2D986C8D">
      <w:pPr>
        <w:pStyle w:val="136"/>
        <w:keepNext w:val="0"/>
        <w:keepLines w:val="0"/>
        <w:pageBreakBefore w:val="0"/>
        <w:widowControl/>
        <w:numPr>
          <w:ilvl w:val="0"/>
          <w:numId w:val="18"/>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lang w:val="en-US" w:eastAsia="zh-CN"/>
        </w:rPr>
      </w:pPr>
      <w:r>
        <w:rPr>
          <w:rFonts w:hint="eastAsia" w:hAnsi="宋体"/>
          <w:szCs w:val="22"/>
          <w:lang w:val="en-US" w:eastAsia="zh-CN"/>
        </w:rPr>
        <w:t>反向阶跃，电压目标值减小/增加固定步长，直至静调输出额定电流；</w:t>
      </w:r>
    </w:p>
    <w:p w14:paraId="4C8DBA7E">
      <w:pPr>
        <w:pStyle w:val="136"/>
        <w:keepNext w:val="0"/>
        <w:keepLines w:val="0"/>
        <w:pageBreakBefore w:val="0"/>
        <w:widowControl/>
        <w:numPr>
          <w:ilvl w:val="0"/>
          <w:numId w:val="18"/>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lang w:val="en-US" w:eastAsia="zh-CN"/>
        </w:rPr>
      </w:pPr>
      <w:r>
        <w:rPr>
          <w:rFonts w:hint="eastAsia" w:hAnsi="宋体"/>
          <w:szCs w:val="22"/>
          <w:lang w:val="en-US" w:eastAsia="zh-CN"/>
        </w:rPr>
        <w:t>再次阶跃，电压目标值增加/减小固定步长，直至静调输出试验前最小电流；</w:t>
      </w:r>
    </w:p>
    <w:p w14:paraId="3AC71CBA">
      <w:pPr>
        <w:pStyle w:val="136"/>
        <w:keepNext w:val="0"/>
        <w:keepLines w:val="0"/>
        <w:pageBreakBefore w:val="0"/>
        <w:widowControl/>
        <w:numPr>
          <w:ilvl w:val="0"/>
          <w:numId w:val="18"/>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lang w:val="en-US" w:eastAsia="zh-CN"/>
        </w:rPr>
      </w:pPr>
      <w:r>
        <w:rPr>
          <w:rFonts w:hint="eastAsia" w:hAnsi="宋体"/>
          <w:szCs w:val="22"/>
          <w:lang w:val="en-US" w:eastAsia="zh-CN"/>
        </w:rPr>
        <w:t>试验过程中每个目标值下静调稳定运行30s。</w:t>
      </w:r>
    </w:p>
    <w:p w14:paraId="4B89205C">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试验数据记录</w:t>
      </w:r>
    </w:p>
    <w:p w14:paraId="46A7324D">
      <w:pPr>
        <w:pStyle w:val="136"/>
        <w:tabs>
          <w:tab w:val="center" w:pos="4201"/>
          <w:tab w:val="right" w:leader="dot" w:pos="9298"/>
        </w:tabs>
        <w:ind w:left="420" w:firstLine="420"/>
        <w:rPr>
          <w:rFonts w:hint="default" w:hAnsi="宋体"/>
          <w:szCs w:val="22"/>
          <w:lang w:val="en-US" w:eastAsia="zh-CN"/>
        </w:rPr>
      </w:pPr>
      <w:r>
        <w:rPr>
          <w:rFonts w:hint="eastAsia" w:hAnsi="宋体"/>
          <w:szCs w:val="22"/>
        </w:rPr>
        <w:t>记录每一次阶跃前后</w:t>
      </w:r>
      <w:r>
        <w:rPr>
          <w:rFonts w:hint="eastAsia" w:hAnsi="宋体"/>
          <w:szCs w:val="22"/>
          <w:lang w:val="en-US" w:eastAsia="zh-CN"/>
        </w:rPr>
        <w:t>交流电压目标值、</w:t>
      </w:r>
      <w:r>
        <w:rPr>
          <w:rFonts w:hint="eastAsia" w:hAnsi="宋体"/>
          <w:szCs w:val="22"/>
        </w:rPr>
        <w:t>被控制点三相电压、</w:t>
      </w:r>
      <w:r>
        <w:rPr>
          <w:rFonts w:hint="eastAsia" w:hAnsi="宋体"/>
          <w:szCs w:val="22"/>
          <w:lang w:val="en-US" w:eastAsia="zh-CN"/>
        </w:rPr>
        <w:t>并网点三相电压、阀侧</w:t>
      </w:r>
      <w:r>
        <w:rPr>
          <w:rFonts w:hint="eastAsia" w:hAnsi="宋体"/>
          <w:szCs w:val="22"/>
        </w:rPr>
        <w:t>三相电压、三相电流、</w:t>
      </w:r>
      <w:r>
        <w:rPr>
          <w:rFonts w:hint="eastAsia" w:hAnsi="宋体"/>
          <w:szCs w:val="22"/>
          <w:lang w:val="en-US" w:eastAsia="zh-CN"/>
        </w:rPr>
        <w:t>三相</w:t>
      </w:r>
      <w:r>
        <w:rPr>
          <w:rFonts w:hint="eastAsia" w:hAnsi="宋体"/>
          <w:szCs w:val="22"/>
        </w:rPr>
        <w:t>无功功率。</w:t>
      </w:r>
    </w:p>
    <w:p w14:paraId="1222C9F5">
      <w:pPr>
        <w:pStyle w:val="97"/>
        <w:spacing w:before="156" w:after="156"/>
      </w:pPr>
      <w:bookmarkStart w:id="56" w:name="_Toc19047"/>
      <w:bookmarkStart w:id="57" w:name="_Toc22805"/>
      <w:bookmarkStart w:id="58" w:name="_Hlk208783110"/>
      <w:r>
        <w:rPr>
          <w:rFonts w:hint="eastAsia"/>
        </w:rPr>
        <w:t>无功</w:t>
      </w:r>
      <w:r>
        <w:rPr>
          <w:rFonts w:hint="eastAsia"/>
          <w:lang w:val="en-US" w:eastAsia="zh-CN"/>
        </w:rPr>
        <w:t>功率</w:t>
      </w:r>
      <w:r>
        <w:rPr>
          <w:rFonts w:hint="eastAsia"/>
        </w:rPr>
        <w:t>阶跃</w:t>
      </w:r>
      <w:bookmarkEnd w:id="56"/>
      <w:bookmarkEnd w:id="57"/>
    </w:p>
    <w:p w14:paraId="5BAA7E2A">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试验目的</w:t>
      </w:r>
    </w:p>
    <w:p w14:paraId="36B6FA02">
      <w:pPr>
        <w:pStyle w:val="94"/>
        <w:ind w:firstLine="420"/>
      </w:pPr>
      <w:r>
        <w:rPr>
          <w:rFonts w:hint="eastAsia" w:hAnsi="宋体"/>
        </w:rPr>
        <w:t>通过</w:t>
      </w:r>
      <w:r>
        <w:rPr>
          <w:rFonts w:hint="eastAsia"/>
        </w:rPr>
        <w:t>对无功控制目标做阶跃变化，检测静调的无功控制响应特性。</w:t>
      </w:r>
    </w:p>
    <w:p w14:paraId="24A1F605">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default" w:ascii="黑体" w:hAnsi="黑体" w:eastAsia="黑体" w:cs="黑体"/>
          <w:lang w:val="en-US"/>
        </w:rPr>
      </w:pPr>
      <w:r>
        <w:rPr>
          <w:rFonts w:hint="eastAsia" w:ascii="黑体" w:hAnsi="黑体" w:eastAsia="黑体" w:cs="黑体"/>
        </w:rPr>
        <w:t>试验</w:t>
      </w:r>
      <w:r>
        <w:rPr>
          <w:rFonts w:hint="eastAsia" w:ascii="黑体" w:hAnsi="黑体" w:eastAsia="黑体" w:cs="黑体"/>
          <w:lang w:val="en-US" w:eastAsia="zh-CN"/>
        </w:rPr>
        <w:t>方法</w:t>
      </w:r>
    </w:p>
    <w:p w14:paraId="7467E8BE">
      <w:pPr>
        <w:pStyle w:val="94"/>
        <w:ind w:firstLine="420"/>
        <w:rPr>
          <w:rFonts w:hAnsi="宋体"/>
          <w:szCs w:val="22"/>
        </w:rPr>
      </w:pPr>
      <w:r>
        <w:rPr>
          <w:rFonts w:hint="eastAsia" w:hAnsi="宋体"/>
          <w:szCs w:val="22"/>
        </w:rPr>
        <w:t>无功阶跃试验</w:t>
      </w:r>
      <w:r>
        <w:rPr>
          <w:rFonts w:hint="eastAsia" w:hAnsi="宋体"/>
          <w:szCs w:val="22"/>
          <w:lang w:eastAsia="zh-CN"/>
        </w:rPr>
        <w:t>方法</w:t>
      </w:r>
      <w:r>
        <w:rPr>
          <w:rFonts w:hint="eastAsia" w:hAnsi="宋体"/>
          <w:szCs w:val="22"/>
        </w:rPr>
        <w:t>如下：</w:t>
      </w:r>
    </w:p>
    <w:p w14:paraId="12A72F3C">
      <w:pPr>
        <w:pStyle w:val="136"/>
        <w:keepNext w:val="0"/>
        <w:keepLines w:val="0"/>
        <w:pageBreakBefore w:val="0"/>
        <w:widowControl/>
        <w:numPr>
          <w:ilvl w:val="0"/>
          <w:numId w:val="19"/>
        </w:numPr>
        <w:tabs>
          <w:tab w:val="center" w:pos="4201"/>
          <w:tab w:val="right" w:leader="dot" w:pos="9298"/>
        </w:tabs>
        <w:kinsoku/>
        <w:wordWrap/>
        <w:overflowPunct/>
        <w:topLinePunct w:val="0"/>
        <w:autoSpaceDE/>
        <w:autoSpaceDN/>
        <w:bidi w:val="0"/>
        <w:adjustRightInd/>
        <w:snapToGrid/>
        <w:ind w:left="0" w:leftChars="0"/>
        <w:textAlignment w:val="auto"/>
        <w:rPr>
          <w:rFonts w:hAnsi="宋体"/>
          <w:szCs w:val="22"/>
        </w:rPr>
      </w:pPr>
      <w:r>
        <w:rPr>
          <w:rFonts w:hint="eastAsia" w:hAnsi="宋体"/>
          <w:szCs w:val="22"/>
          <w:lang w:val="en-US" w:eastAsia="zh-CN"/>
        </w:rPr>
        <w:t>仿真系统并网点短路比SCR=1；</w:t>
      </w:r>
    </w:p>
    <w:p w14:paraId="2BDFC241">
      <w:pPr>
        <w:pStyle w:val="136"/>
        <w:keepNext w:val="0"/>
        <w:keepLines w:val="0"/>
        <w:pageBreakBefore w:val="0"/>
        <w:widowControl/>
        <w:numPr>
          <w:ilvl w:val="0"/>
          <w:numId w:val="19"/>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highlight w:val="none"/>
          <w:lang w:val="en-US" w:eastAsia="zh-CN"/>
        </w:rPr>
      </w:pPr>
      <w:r>
        <w:rPr>
          <w:rFonts w:hint="eastAsia" w:hAnsi="宋体"/>
          <w:szCs w:val="22"/>
          <w:highlight w:val="none"/>
          <w:lang w:val="en-US" w:eastAsia="zh-CN"/>
        </w:rPr>
        <w:t>静调设置在构网恒无功控制模式；</w:t>
      </w:r>
    </w:p>
    <w:p w14:paraId="5BF1C623">
      <w:pPr>
        <w:pStyle w:val="136"/>
        <w:keepNext w:val="0"/>
        <w:keepLines w:val="0"/>
        <w:pageBreakBefore w:val="0"/>
        <w:widowControl/>
        <w:numPr>
          <w:ilvl w:val="0"/>
          <w:numId w:val="19"/>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lang w:val="en-US" w:eastAsia="zh-CN"/>
        </w:rPr>
      </w:pPr>
      <w:r>
        <w:rPr>
          <w:rFonts w:hint="eastAsia" w:hAnsi="宋体"/>
          <w:szCs w:val="22"/>
          <w:lang w:val="en-US" w:eastAsia="zh-CN"/>
        </w:rPr>
        <w:t>静调稳定运行在最小电流；</w:t>
      </w:r>
    </w:p>
    <w:p w14:paraId="52E8B79D">
      <w:pPr>
        <w:pStyle w:val="136"/>
        <w:keepNext w:val="0"/>
        <w:keepLines w:val="0"/>
        <w:pageBreakBefore w:val="0"/>
        <w:widowControl/>
        <w:numPr>
          <w:ilvl w:val="0"/>
          <w:numId w:val="19"/>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lang w:val="en-US" w:eastAsia="zh-CN"/>
        </w:rPr>
      </w:pPr>
      <w:r>
        <w:rPr>
          <w:rFonts w:hint="eastAsia" w:hAnsi="宋体"/>
          <w:szCs w:val="22"/>
          <w:lang w:val="en-US" w:eastAsia="zh-CN"/>
        </w:rPr>
        <w:t>无功目标值逐步增加/减小固定步长，步长可为额定容量的5%-20%，</w:t>
      </w:r>
      <w:r>
        <w:rPr>
          <w:rFonts w:hint="eastAsia" w:hAnsi="宋体"/>
          <w:szCs w:val="22"/>
        </w:rPr>
        <w:t>直至静调发出/吸收</w:t>
      </w:r>
      <w:r>
        <w:rPr>
          <w:rFonts w:hint="eastAsia" w:hAnsi="宋体"/>
          <w:szCs w:val="22"/>
          <w:highlight w:val="none"/>
        </w:rPr>
        <w:t>额定无功功率</w:t>
      </w:r>
      <w:r>
        <w:rPr>
          <w:rFonts w:hint="eastAsia" w:hAnsi="宋体"/>
          <w:szCs w:val="22"/>
          <w:highlight w:val="none"/>
          <w:lang w:eastAsia="zh-CN"/>
        </w:rPr>
        <w:t>（</w:t>
      </w:r>
      <w:r>
        <w:rPr>
          <w:rFonts w:hint="eastAsia" w:hAnsi="宋体"/>
          <w:szCs w:val="22"/>
          <w:highlight w:val="none"/>
          <w:lang w:val="en-US" w:eastAsia="zh-CN"/>
        </w:rPr>
        <w:t>静调发出无功为正</w:t>
      </w:r>
      <w:r>
        <w:rPr>
          <w:rFonts w:hint="eastAsia" w:hAnsi="宋体"/>
          <w:szCs w:val="22"/>
          <w:highlight w:val="none"/>
          <w:lang w:eastAsia="zh-CN"/>
        </w:rPr>
        <w:t>）</w:t>
      </w:r>
      <w:r>
        <w:rPr>
          <w:rFonts w:hint="eastAsia" w:hAnsi="宋体"/>
          <w:szCs w:val="22"/>
          <w:highlight w:val="none"/>
          <w:lang w:val="en-US" w:eastAsia="zh-CN"/>
        </w:rPr>
        <w:t>；</w:t>
      </w:r>
    </w:p>
    <w:p w14:paraId="562AC591">
      <w:pPr>
        <w:pStyle w:val="136"/>
        <w:keepNext w:val="0"/>
        <w:keepLines w:val="0"/>
        <w:pageBreakBefore w:val="0"/>
        <w:widowControl/>
        <w:numPr>
          <w:ilvl w:val="0"/>
          <w:numId w:val="19"/>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lang w:val="en-US" w:eastAsia="zh-CN"/>
        </w:rPr>
      </w:pPr>
      <w:r>
        <w:rPr>
          <w:rFonts w:hint="eastAsia" w:hAnsi="宋体"/>
          <w:szCs w:val="22"/>
          <w:lang w:val="en-US" w:eastAsia="zh-CN"/>
        </w:rPr>
        <w:t>反向阶跃，无功目标值减小/增加固定步长，直至静调吸收/发出额定无功功率；</w:t>
      </w:r>
    </w:p>
    <w:p w14:paraId="7402FF4D">
      <w:pPr>
        <w:pStyle w:val="136"/>
        <w:keepNext w:val="0"/>
        <w:keepLines w:val="0"/>
        <w:pageBreakBefore w:val="0"/>
        <w:widowControl/>
        <w:numPr>
          <w:ilvl w:val="0"/>
          <w:numId w:val="19"/>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lang w:val="en-US" w:eastAsia="zh-CN"/>
        </w:rPr>
      </w:pPr>
      <w:r>
        <w:rPr>
          <w:rFonts w:hint="eastAsia" w:hAnsi="宋体"/>
          <w:szCs w:val="22"/>
          <w:lang w:val="en-US" w:eastAsia="zh-CN"/>
        </w:rPr>
        <w:t>再次阶跃，电压目标值增加/减小固定步长，直至静调输出试验前最小电流；</w:t>
      </w:r>
    </w:p>
    <w:p w14:paraId="27A17C75">
      <w:pPr>
        <w:pStyle w:val="136"/>
        <w:keepNext w:val="0"/>
        <w:keepLines w:val="0"/>
        <w:pageBreakBefore w:val="0"/>
        <w:widowControl/>
        <w:numPr>
          <w:ilvl w:val="0"/>
          <w:numId w:val="19"/>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lang w:val="en-US" w:eastAsia="zh-CN"/>
        </w:rPr>
      </w:pPr>
      <w:r>
        <w:rPr>
          <w:rFonts w:hint="eastAsia" w:hAnsi="宋体"/>
          <w:szCs w:val="22"/>
          <w:lang w:val="en-US" w:eastAsia="zh-CN"/>
        </w:rPr>
        <w:t>试验过程中每个目标值下静调稳定运行30s。</w:t>
      </w:r>
    </w:p>
    <w:p w14:paraId="3379E95C">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试验数据记录</w:t>
      </w:r>
    </w:p>
    <w:p w14:paraId="1597F691">
      <w:pPr>
        <w:pStyle w:val="136"/>
        <w:tabs>
          <w:tab w:val="center" w:pos="4201"/>
          <w:tab w:val="right" w:leader="dot" w:pos="9298"/>
        </w:tabs>
        <w:ind w:left="420" w:firstLine="420"/>
      </w:pPr>
      <w:r>
        <w:rPr>
          <w:rFonts w:hint="eastAsia" w:hAnsi="宋体"/>
          <w:szCs w:val="22"/>
        </w:rPr>
        <w:t>记录每一次阶跃前后</w:t>
      </w:r>
      <w:r>
        <w:rPr>
          <w:rFonts w:hint="eastAsia" w:hAnsi="宋体"/>
          <w:szCs w:val="22"/>
          <w:lang w:val="en-US" w:eastAsia="zh-CN"/>
        </w:rPr>
        <w:t>无功功率目标值、实际输出三相无功功率、</w:t>
      </w:r>
      <w:r>
        <w:rPr>
          <w:rFonts w:hint="eastAsia" w:hAnsi="宋体"/>
          <w:szCs w:val="22"/>
        </w:rPr>
        <w:t>三相电流、被控制点三相电压、</w:t>
      </w:r>
      <w:r>
        <w:rPr>
          <w:rFonts w:hint="eastAsia" w:hAnsi="宋体"/>
          <w:szCs w:val="22"/>
          <w:lang w:val="en-US" w:eastAsia="zh-CN"/>
        </w:rPr>
        <w:t>并网点三相电压、阀侧</w:t>
      </w:r>
      <w:r>
        <w:rPr>
          <w:rFonts w:hint="eastAsia" w:hAnsi="宋体"/>
          <w:szCs w:val="22"/>
        </w:rPr>
        <w:t>三相电压。</w:t>
      </w:r>
    </w:p>
    <w:p w14:paraId="7559BC05">
      <w:pPr>
        <w:pStyle w:val="97"/>
        <w:spacing w:before="156" w:after="156"/>
        <w:rPr>
          <w:szCs w:val="22"/>
        </w:rPr>
      </w:pPr>
      <w:bookmarkStart w:id="59" w:name="_Toc5993"/>
      <w:bookmarkStart w:id="60" w:name="_Toc14527"/>
      <w:r>
        <w:rPr>
          <w:rFonts w:hint="eastAsia"/>
          <w:szCs w:val="22"/>
        </w:rPr>
        <w:t>低电压穿越</w:t>
      </w:r>
      <w:bookmarkEnd w:id="59"/>
      <w:bookmarkEnd w:id="60"/>
    </w:p>
    <w:p w14:paraId="0E8F0C52">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试验目的</w:t>
      </w:r>
    </w:p>
    <w:p w14:paraId="20D86D0C">
      <w:pPr>
        <w:pStyle w:val="99"/>
        <w:numPr>
          <w:ilvl w:val="3"/>
          <w:numId w:val="0"/>
        </w:numPr>
        <w:ind w:left="426"/>
        <w:rPr>
          <w:szCs w:val="22"/>
        </w:rPr>
      </w:pPr>
      <w:r>
        <w:rPr>
          <w:rFonts w:hint="eastAsia"/>
          <w:szCs w:val="22"/>
        </w:rPr>
        <w:t>检测静调低电压穿越能力。</w:t>
      </w:r>
    </w:p>
    <w:p w14:paraId="29DC353C">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w:t>
      </w:r>
      <w:r>
        <w:rPr>
          <w:rFonts w:hint="eastAsia" w:ascii="黑体" w:hAnsi="黑体" w:eastAsia="黑体" w:cs="黑体"/>
          <w:lang w:eastAsia="zh-CN"/>
        </w:rPr>
        <w:t>方法</w:t>
      </w:r>
    </w:p>
    <w:p w14:paraId="7FF30A65">
      <w:pPr>
        <w:pStyle w:val="94"/>
        <w:ind w:firstLine="420"/>
      </w:pPr>
      <w:r>
        <w:rPr>
          <w:rFonts w:hint="eastAsia" w:hAnsi="宋体"/>
          <w:szCs w:val="22"/>
        </w:rPr>
        <w:t>低电压穿越试验</w:t>
      </w:r>
      <w:r>
        <w:rPr>
          <w:rFonts w:hint="eastAsia" w:hAnsi="宋体"/>
          <w:szCs w:val="22"/>
          <w:lang w:eastAsia="zh-CN"/>
        </w:rPr>
        <w:t>方法</w:t>
      </w:r>
      <w:r>
        <w:rPr>
          <w:rFonts w:hint="eastAsia" w:hAnsi="宋体"/>
          <w:szCs w:val="22"/>
        </w:rPr>
        <w:t>如下</w:t>
      </w:r>
      <w:r>
        <w:rPr>
          <w:rFonts w:hint="eastAsia"/>
        </w:rPr>
        <w:t>：</w:t>
      </w:r>
    </w:p>
    <w:p w14:paraId="395E7EEF">
      <w:pPr>
        <w:pStyle w:val="136"/>
        <w:keepNext w:val="0"/>
        <w:keepLines w:val="0"/>
        <w:pageBreakBefore w:val="0"/>
        <w:widowControl/>
        <w:numPr>
          <w:ilvl w:val="0"/>
          <w:numId w:val="20"/>
        </w:numPr>
        <w:tabs>
          <w:tab w:val="center" w:pos="4201"/>
          <w:tab w:val="right" w:leader="dot" w:pos="9298"/>
        </w:tabs>
        <w:kinsoku/>
        <w:wordWrap/>
        <w:overflowPunct/>
        <w:topLinePunct w:val="0"/>
        <w:autoSpaceDE/>
        <w:autoSpaceDN/>
        <w:bidi w:val="0"/>
        <w:adjustRightInd/>
        <w:snapToGrid/>
        <w:ind w:left="0" w:leftChars="0"/>
        <w:textAlignment w:val="auto"/>
        <w:rPr>
          <w:rFonts w:hAnsi="宋体"/>
          <w:szCs w:val="22"/>
        </w:rPr>
      </w:pPr>
      <w:r>
        <w:rPr>
          <w:rFonts w:hint="eastAsia" w:hAnsi="宋体"/>
          <w:szCs w:val="22"/>
          <w:lang w:val="en-US" w:eastAsia="zh-CN"/>
        </w:rPr>
        <w:t>仿真系统并网点短路比SCR=1；</w:t>
      </w:r>
    </w:p>
    <w:p w14:paraId="29E2CF76">
      <w:pPr>
        <w:pStyle w:val="136"/>
        <w:keepNext w:val="0"/>
        <w:keepLines w:val="0"/>
        <w:pageBreakBefore w:val="0"/>
        <w:widowControl/>
        <w:numPr>
          <w:ilvl w:val="0"/>
          <w:numId w:val="20"/>
        </w:numPr>
        <w:tabs>
          <w:tab w:val="center" w:pos="4201"/>
          <w:tab w:val="right" w:leader="dot" w:pos="9298"/>
        </w:tabs>
        <w:kinsoku/>
        <w:wordWrap/>
        <w:overflowPunct/>
        <w:topLinePunct w:val="0"/>
        <w:autoSpaceDE/>
        <w:autoSpaceDN/>
        <w:bidi w:val="0"/>
        <w:adjustRightInd/>
        <w:snapToGrid/>
        <w:ind w:left="0" w:leftChars="0"/>
        <w:textAlignment w:val="auto"/>
      </w:pPr>
      <w:r>
        <w:rPr>
          <w:rFonts w:hint="eastAsia"/>
        </w:rPr>
        <w:t>设置静调在构网控制模式；</w:t>
      </w:r>
    </w:p>
    <w:p w14:paraId="19BC99F7">
      <w:pPr>
        <w:pStyle w:val="136"/>
        <w:keepNext w:val="0"/>
        <w:keepLines w:val="0"/>
        <w:pageBreakBefore w:val="0"/>
        <w:widowControl/>
        <w:numPr>
          <w:ilvl w:val="0"/>
          <w:numId w:val="20"/>
        </w:numPr>
        <w:tabs>
          <w:tab w:val="center" w:pos="4201"/>
          <w:tab w:val="right" w:leader="dot" w:pos="9298"/>
        </w:tabs>
        <w:kinsoku/>
        <w:wordWrap/>
        <w:overflowPunct/>
        <w:topLinePunct w:val="0"/>
        <w:autoSpaceDE/>
        <w:autoSpaceDN/>
        <w:bidi w:val="0"/>
        <w:adjustRightInd/>
        <w:snapToGrid/>
        <w:ind w:left="0" w:leftChars="0"/>
        <w:textAlignment w:val="auto"/>
      </w:pPr>
      <w:r>
        <w:rPr>
          <w:rFonts w:hint="eastAsia"/>
          <w:lang w:val="en-US" w:eastAsia="zh-CN"/>
        </w:rPr>
        <w:t>静调</w:t>
      </w:r>
      <w:r>
        <w:rPr>
          <w:rFonts w:hint="eastAsia" w:hAnsi="宋体"/>
          <w:szCs w:val="22"/>
          <w:lang w:val="en-US" w:eastAsia="zh-CN"/>
        </w:rPr>
        <w:t>稳定运行在最小电流；</w:t>
      </w:r>
    </w:p>
    <w:p w14:paraId="7D3DA4A0">
      <w:pPr>
        <w:pStyle w:val="136"/>
        <w:keepNext w:val="0"/>
        <w:keepLines w:val="0"/>
        <w:pageBreakBefore w:val="0"/>
        <w:widowControl/>
        <w:numPr>
          <w:ilvl w:val="0"/>
          <w:numId w:val="20"/>
        </w:numPr>
        <w:tabs>
          <w:tab w:val="center" w:pos="4201"/>
          <w:tab w:val="right" w:leader="dot" w:pos="9298"/>
        </w:tabs>
        <w:kinsoku/>
        <w:wordWrap/>
        <w:overflowPunct/>
        <w:topLinePunct w:val="0"/>
        <w:autoSpaceDE/>
        <w:autoSpaceDN/>
        <w:bidi w:val="0"/>
        <w:adjustRightInd/>
        <w:snapToGrid/>
        <w:ind w:left="0" w:leftChars="0"/>
        <w:textAlignment w:val="auto"/>
        <w:rPr>
          <w:highlight w:val="none"/>
        </w:rPr>
      </w:pPr>
      <w:r>
        <w:rPr>
          <w:rFonts w:hint="eastAsia"/>
        </w:rPr>
        <w:t>设置</w:t>
      </w:r>
      <w:r>
        <w:rPr>
          <w:rFonts w:hint="eastAsia"/>
          <w:lang w:val="en-US" w:eastAsia="zh-CN"/>
        </w:rPr>
        <w:t>并网点电</w:t>
      </w:r>
      <w:r>
        <w:rPr>
          <w:rFonts w:hint="eastAsia"/>
          <w:highlight w:val="none"/>
          <w:lang w:val="en-US" w:eastAsia="zh-CN"/>
        </w:rPr>
        <w:t>压按</w:t>
      </w:r>
      <w:r>
        <w:rPr>
          <w:rFonts w:hint="eastAsia"/>
          <w:highlight w:val="none"/>
        </w:rPr>
        <w:t>本标准第1部分8.1.8.1中电压幅值跌落；</w:t>
      </w:r>
    </w:p>
    <w:p w14:paraId="40E18842">
      <w:pPr>
        <w:pStyle w:val="136"/>
        <w:keepNext w:val="0"/>
        <w:keepLines w:val="0"/>
        <w:pageBreakBefore w:val="0"/>
        <w:widowControl/>
        <w:numPr>
          <w:ilvl w:val="0"/>
          <w:numId w:val="20"/>
        </w:numPr>
        <w:tabs>
          <w:tab w:val="center" w:pos="4201"/>
          <w:tab w:val="right" w:leader="dot" w:pos="9298"/>
        </w:tabs>
        <w:kinsoku/>
        <w:wordWrap/>
        <w:overflowPunct/>
        <w:topLinePunct w:val="0"/>
        <w:autoSpaceDE/>
        <w:autoSpaceDN/>
        <w:bidi w:val="0"/>
        <w:adjustRightInd/>
        <w:snapToGrid/>
        <w:ind w:left="0" w:leftChars="0"/>
        <w:textAlignment w:val="auto"/>
        <w:rPr>
          <w:highlight w:val="none"/>
        </w:rPr>
      </w:pPr>
      <w:r>
        <w:rPr>
          <w:rFonts w:hint="eastAsia"/>
          <w:highlight w:val="none"/>
          <w:lang w:val="en-US" w:eastAsia="zh-CN"/>
        </w:rPr>
        <w:t>分别设置静调发出额定无功功率、吸收额定无功功率、发出50%额定无功功率、吸收50%额定无功功率几种工作点下，重复</w:t>
      </w:r>
      <w:r>
        <w:rPr>
          <w:rFonts w:hint="default" w:ascii="Times New Roman" w:hAnsi="Times New Roman" w:cs="Times New Roman"/>
          <w:highlight w:val="none"/>
          <w:lang w:val="en-US" w:eastAsia="zh-CN"/>
        </w:rPr>
        <w:t>a）~d）</w:t>
      </w:r>
      <w:r>
        <w:rPr>
          <w:rFonts w:hint="eastAsia" w:ascii="Times New Roman" w:cs="Times New Roman"/>
          <w:highlight w:val="none"/>
          <w:lang w:val="en-US" w:eastAsia="zh-CN"/>
        </w:rPr>
        <w:t>。</w:t>
      </w:r>
    </w:p>
    <w:p w14:paraId="626A1699">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试验数据记录</w:t>
      </w:r>
    </w:p>
    <w:p w14:paraId="000C3036">
      <w:pPr>
        <w:pStyle w:val="136"/>
        <w:tabs>
          <w:tab w:val="center" w:pos="4201"/>
          <w:tab w:val="right" w:leader="dot" w:pos="9298"/>
        </w:tabs>
        <w:ind w:left="420" w:firstLine="420"/>
      </w:pPr>
      <w:r>
        <w:rPr>
          <w:rFonts w:hint="eastAsia" w:hAnsi="宋体"/>
          <w:szCs w:val="22"/>
        </w:rPr>
        <w:t>记录每一次</w:t>
      </w:r>
      <w:r>
        <w:rPr>
          <w:rFonts w:hint="eastAsia" w:hAnsi="宋体"/>
          <w:szCs w:val="22"/>
          <w:lang w:val="en-US" w:eastAsia="zh-CN"/>
        </w:rPr>
        <w:t>试验</w:t>
      </w:r>
      <w:r>
        <w:rPr>
          <w:rFonts w:hint="eastAsia" w:hAnsi="宋体"/>
          <w:szCs w:val="22"/>
        </w:rPr>
        <w:t>前</w:t>
      </w:r>
      <w:r>
        <w:rPr>
          <w:rFonts w:hint="eastAsia" w:hAnsi="宋体"/>
          <w:szCs w:val="22"/>
          <w:lang w:val="en-US" w:eastAsia="zh-CN"/>
        </w:rPr>
        <w:t>后并网点三相电压、阀侧</w:t>
      </w:r>
      <w:r>
        <w:rPr>
          <w:rFonts w:hint="eastAsia" w:hAnsi="宋体"/>
          <w:szCs w:val="22"/>
        </w:rPr>
        <w:t>三相电压</w:t>
      </w:r>
      <w:r>
        <w:rPr>
          <w:rFonts w:hint="eastAsia" w:hAnsi="宋体"/>
          <w:szCs w:val="22"/>
          <w:lang w:eastAsia="zh-CN"/>
        </w:rPr>
        <w:t>、</w:t>
      </w:r>
      <w:r>
        <w:rPr>
          <w:rFonts w:hint="eastAsia" w:hAnsi="宋体"/>
          <w:szCs w:val="22"/>
        </w:rPr>
        <w:t>三相电流、</w:t>
      </w:r>
      <w:r>
        <w:rPr>
          <w:rFonts w:hint="eastAsia" w:hAnsi="宋体"/>
          <w:szCs w:val="22"/>
          <w:lang w:val="en-US" w:eastAsia="zh-CN"/>
        </w:rPr>
        <w:t>三相无功功率。</w:t>
      </w:r>
    </w:p>
    <w:p w14:paraId="473F2A1B">
      <w:pPr>
        <w:pStyle w:val="97"/>
        <w:spacing w:before="156" w:after="156"/>
        <w:rPr>
          <w:rFonts w:hint="eastAsia"/>
          <w:szCs w:val="22"/>
          <w:lang w:val="en-US" w:eastAsia="zh-CN"/>
        </w:rPr>
      </w:pPr>
      <w:bookmarkStart w:id="61" w:name="_Toc16336"/>
      <w:r>
        <w:rPr>
          <w:rFonts w:hint="eastAsia"/>
          <w:szCs w:val="22"/>
          <w:lang w:val="en-US" w:eastAsia="zh-CN"/>
        </w:rPr>
        <w:t>高电压穿越</w:t>
      </w:r>
      <w:bookmarkEnd w:id="61"/>
    </w:p>
    <w:p w14:paraId="6D584C4B">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试验目的</w:t>
      </w:r>
    </w:p>
    <w:p w14:paraId="2E03CC15">
      <w:pPr>
        <w:pStyle w:val="99"/>
        <w:numPr>
          <w:ilvl w:val="3"/>
          <w:numId w:val="0"/>
        </w:numPr>
        <w:ind w:left="426"/>
        <w:rPr>
          <w:szCs w:val="22"/>
        </w:rPr>
      </w:pPr>
      <w:r>
        <w:rPr>
          <w:rFonts w:hint="eastAsia"/>
          <w:szCs w:val="22"/>
        </w:rPr>
        <w:t>检测静调</w:t>
      </w:r>
      <w:r>
        <w:rPr>
          <w:rFonts w:hint="eastAsia"/>
          <w:szCs w:val="22"/>
          <w:lang w:val="en-US" w:eastAsia="zh-CN"/>
        </w:rPr>
        <w:t>高</w:t>
      </w:r>
      <w:r>
        <w:rPr>
          <w:rFonts w:hint="eastAsia"/>
          <w:szCs w:val="22"/>
        </w:rPr>
        <w:t>电压穿越能力。</w:t>
      </w:r>
    </w:p>
    <w:p w14:paraId="077469E2">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w:t>
      </w:r>
      <w:r>
        <w:rPr>
          <w:rFonts w:hint="eastAsia" w:ascii="黑体" w:hAnsi="黑体" w:eastAsia="黑体" w:cs="黑体"/>
          <w:lang w:eastAsia="zh-CN"/>
        </w:rPr>
        <w:t>方法</w:t>
      </w:r>
    </w:p>
    <w:p w14:paraId="5F2E7DF2">
      <w:pPr>
        <w:pStyle w:val="94"/>
        <w:ind w:firstLine="420"/>
      </w:pPr>
      <w:r>
        <w:rPr>
          <w:rFonts w:hint="eastAsia" w:hAnsi="宋体"/>
          <w:szCs w:val="22"/>
          <w:lang w:val="en-US" w:eastAsia="zh-CN"/>
        </w:rPr>
        <w:t>高</w:t>
      </w:r>
      <w:r>
        <w:rPr>
          <w:rFonts w:hint="eastAsia" w:hAnsi="宋体"/>
          <w:szCs w:val="22"/>
        </w:rPr>
        <w:t>电压穿越试验</w:t>
      </w:r>
      <w:r>
        <w:rPr>
          <w:rFonts w:hint="eastAsia" w:hAnsi="宋体"/>
          <w:szCs w:val="22"/>
          <w:lang w:eastAsia="zh-CN"/>
        </w:rPr>
        <w:t>方法</w:t>
      </w:r>
      <w:r>
        <w:rPr>
          <w:rFonts w:hint="eastAsia" w:hAnsi="宋体"/>
          <w:szCs w:val="22"/>
        </w:rPr>
        <w:t>如下</w:t>
      </w:r>
      <w:r>
        <w:rPr>
          <w:rFonts w:hint="eastAsia"/>
        </w:rPr>
        <w:t>：</w:t>
      </w:r>
    </w:p>
    <w:p w14:paraId="3593D290">
      <w:pPr>
        <w:pStyle w:val="136"/>
        <w:keepNext w:val="0"/>
        <w:keepLines w:val="0"/>
        <w:pageBreakBefore w:val="0"/>
        <w:widowControl/>
        <w:numPr>
          <w:ilvl w:val="0"/>
          <w:numId w:val="21"/>
        </w:numPr>
        <w:tabs>
          <w:tab w:val="center" w:pos="4201"/>
          <w:tab w:val="right" w:leader="dot" w:pos="9298"/>
        </w:tabs>
        <w:kinsoku/>
        <w:wordWrap/>
        <w:overflowPunct/>
        <w:topLinePunct w:val="0"/>
        <w:autoSpaceDE/>
        <w:autoSpaceDN/>
        <w:bidi w:val="0"/>
        <w:adjustRightInd/>
        <w:snapToGrid/>
        <w:ind w:left="0" w:leftChars="0"/>
        <w:textAlignment w:val="auto"/>
        <w:rPr>
          <w:rFonts w:hAnsi="宋体"/>
          <w:szCs w:val="22"/>
        </w:rPr>
      </w:pPr>
      <w:r>
        <w:rPr>
          <w:rFonts w:hint="eastAsia" w:hAnsi="宋体"/>
          <w:szCs w:val="22"/>
          <w:lang w:val="en-US" w:eastAsia="zh-CN"/>
        </w:rPr>
        <w:t>仿真系统并网点短路比SCR=1；</w:t>
      </w:r>
    </w:p>
    <w:p w14:paraId="7C0ED665">
      <w:pPr>
        <w:pStyle w:val="136"/>
        <w:keepNext w:val="0"/>
        <w:keepLines w:val="0"/>
        <w:pageBreakBefore w:val="0"/>
        <w:widowControl/>
        <w:numPr>
          <w:ilvl w:val="0"/>
          <w:numId w:val="21"/>
        </w:numPr>
        <w:tabs>
          <w:tab w:val="center" w:pos="4201"/>
          <w:tab w:val="right" w:leader="dot" w:pos="9298"/>
        </w:tabs>
        <w:kinsoku/>
        <w:wordWrap/>
        <w:overflowPunct/>
        <w:topLinePunct w:val="0"/>
        <w:autoSpaceDE/>
        <w:autoSpaceDN/>
        <w:bidi w:val="0"/>
        <w:adjustRightInd/>
        <w:snapToGrid/>
        <w:ind w:left="0" w:leftChars="0"/>
        <w:textAlignment w:val="auto"/>
        <w:rPr>
          <w:highlight w:val="none"/>
        </w:rPr>
      </w:pPr>
      <w:r>
        <w:rPr>
          <w:rFonts w:hint="eastAsia"/>
          <w:highlight w:val="none"/>
        </w:rPr>
        <w:t>设置静调在构网控制模式；</w:t>
      </w:r>
    </w:p>
    <w:p w14:paraId="65E1443C">
      <w:pPr>
        <w:pStyle w:val="136"/>
        <w:keepNext w:val="0"/>
        <w:keepLines w:val="0"/>
        <w:pageBreakBefore w:val="0"/>
        <w:widowControl/>
        <w:numPr>
          <w:ilvl w:val="0"/>
          <w:numId w:val="21"/>
        </w:numPr>
        <w:tabs>
          <w:tab w:val="center" w:pos="4201"/>
          <w:tab w:val="right" w:leader="dot" w:pos="9298"/>
        </w:tabs>
        <w:kinsoku/>
        <w:wordWrap/>
        <w:overflowPunct/>
        <w:topLinePunct w:val="0"/>
        <w:autoSpaceDE/>
        <w:autoSpaceDN/>
        <w:bidi w:val="0"/>
        <w:adjustRightInd/>
        <w:snapToGrid/>
        <w:ind w:left="0" w:leftChars="0"/>
        <w:textAlignment w:val="auto"/>
        <w:rPr>
          <w:highlight w:val="none"/>
        </w:rPr>
      </w:pPr>
      <w:r>
        <w:rPr>
          <w:rFonts w:hint="eastAsia"/>
          <w:highlight w:val="none"/>
          <w:lang w:val="en-US" w:eastAsia="zh-CN"/>
        </w:rPr>
        <w:t>静调</w:t>
      </w:r>
      <w:r>
        <w:rPr>
          <w:rFonts w:hint="eastAsia" w:hAnsi="宋体"/>
          <w:szCs w:val="22"/>
          <w:highlight w:val="none"/>
          <w:lang w:val="en-US" w:eastAsia="zh-CN"/>
        </w:rPr>
        <w:t>稳定运行在最小电流；</w:t>
      </w:r>
    </w:p>
    <w:p w14:paraId="5611091C">
      <w:pPr>
        <w:pStyle w:val="136"/>
        <w:keepNext w:val="0"/>
        <w:keepLines w:val="0"/>
        <w:pageBreakBefore w:val="0"/>
        <w:widowControl/>
        <w:numPr>
          <w:ilvl w:val="0"/>
          <w:numId w:val="21"/>
        </w:numPr>
        <w:tabs>
          <w:tab w:val="center" w:pos="4201"/>
          <w:tab w:val="right" w:leader="dot" w:pos="9298"/>
        </w:tabs>
        <w:kinsoku/>
        <w:wordWrap/>
        <w:overflowPunct/>
        <w:topLinePunct w:val="0"/>
        <w:autoSpaceDE/>
        <w:autoSpaceDN/>
        <w:bidi w:val="0"/>
        <w:adjustRightInd/>
        <w:snapToGrid/>
        <w:ind w:left="0" w:leftChars="0"/>
        <w:textAlignment w:val="auto"/>
        <w:rPr>
          <w:highlight w:val="none"/>
        </w:rPr>
      </w:pPr>
      <w:r>
        <w:rPr>
          <w:rFonts w:hint="eastAsia"/>
          <w:highlight w:val="none"/>
        </w:rPr>
        <w:t>设置</w:t>
      </w:r>
      <w:r>
        <w:rPr>
          <w:rFonts w:hint="eastAsia"/>
          <w:highlight w:val="none"/>
          <w:lang w:val="en-US" w:eastAsia="zh-CN"/>
        </w:rPr>
        <w:t>并网点电压按</w:t>
      </w:r>
      <w:r>
        <w:rPr>
          <w:rFonts w:hint="eastAsia"/>
          <w:highlight w:val="none"/>
        </w:rPr>
        <w:t>本标准第1部分8.1.8.1中电压幅值</w:t>
      </w:r>
      <w:r>
        <w:rPr>
          <w:rFonts w:hint="eastAsia"/>
          <w:highlight w:val="none"/>
          <w:lang w:val="en-US" w:eastAsia="zh-CN"/>
        </w:rPr>
        <w:t>升高</w:t>
      </w:r>
      <w:r>
        <w:rPr>
          <w:rFonts w:hint="eastAsia"/>
          <w:highlight w:val="none"/>
        </w:rPr>
        <w:t>；</w:t>
      </w:r>
    </w:p>
    <w:p w14:paraId="67899223">
      <w:pPr>
        <w:pStyle w:val="136"/>
        <w:keepNext w:val="0"/>
        <w:keepLines w:val="0"/>
        <w:pageBreakBefore w:val="0"/>
        <w:widowControl/>
        <w:numPr>
          <w:ilvl w:val="0"/>
          <w:numId w:val="21"/>
        </w:numPr>
        <w:tabs>
          <w:tab w:val="center" w:pos="4201"/>
          <w:tab w:val="right" w:leader="dot" w:pos="9298"/>
        </w:tabs>
        <w:kinsoku/>
        <w:wordWrap/>
        <w:overflowPunct/>
        <w:topLinePunct w:val="0"/>
        <w:autoSpaceDE/>
        <w:autoSpaceDN/>
        <w:bidi w:val="0"/>
        <w:adjustRightInd/>
        <w:snapToGrid/>
        <w:ind w:left="0" w:leftChars="0"/>
        <w:textAlignment w:val="auto"/>
        <w:rPr>
          <w:highlight w:val="none"/>
        </w:rPr>
      </w:pPr>
      <w:r>
        <w:rPr>
          <w:rFonts w:hint="eastAsia"/>
          <w:highlight w:val="none"/>
          <w:lang w:val="en-US" w:eastAsia="zh-CN"/>
        </w:rPr>
        <w:t>分别设置静调发出额定无功功率、吸收额定无功功率、发出50%额定无功功率、吸收50%额定无功功率几种工作点下，重复</w:t>
      </w:r>
      <w:r>
        <w:rPr>
          <w:rFonts w:hint="default" w:ascii="Times New Roman" w:hAnsi="Times New Roman" w:cs="Times New Roman"/>
          <w:highlight w:val="none"/>
          <w:lang w:val="en-US" w:eastAsia="zh-CN"/>
        </w:rPr>
        <w:t>a）~d）</w:t>
      </w:r>
      <w:r>
        <w:rPr>
          <w:rFonts w:hint="eastAsia" w:ascii="Times New Roman" w:cs="Times New Roman"/>
          <w:highlight w:val="none"/>
          <w:lang w:val="en-US" w:eastAsia="zh-CN"/>
        </w:rPr>
        <w:t>；</w:t>
      </w:r>
    </w:p>
    <w:p w14:paraId="698B9E03">
      <w:pPr>
        <w:pStyle w:val="136"/>
        <w:keepNext w:val="0"/>
        <w:keepLines w:val="0"/>
        <w:pageBreakBefore w:val="0"/>
        <w:widowControl/>
        <w:numPr>
          <w:ilvl w:val="0"/>
          <w:numId w:val="21"/>
        </w:numPr>
        <w:tabs>
          <w:tab w:val="center" w:pos="4201"/>
          <w:tab w:val="right" w:leader="dot" w:pos="9298"/>
        </w:tabs>
        <w:kinsoku/>
        <w:wordWrap/>
        <w:overflowPunct/>
        <w:topLinePunct w:val="0"/>
        <w:autoSpaceDE/>
        <w:autoSpaceDN/>
        <w:bidi w:val="0"/>
        <w:adjustRightInd/>
        <w:snapToGrid/>
        <w:ind w:left="0" w:leftChars="0"/>
        <w:textAlignment w:val="auto"/>
        <w:rPr>
          <w:highlight w:val="none"/>
        </w:rPr>
      </w:pPr>
      <w:r>
        <w:rPr>
          <w:rFonts w:hint="eastAsia" w:ascii="Times New Roman" w:cs="Times New Roman"/>
          <w:highlight w:val="none"/>
          <w:lang w:val="en-US" w:eastAsia="zh-CN"/>
        </w:rPr>
        <w:t>对于有连续高电压的应用场景，并网点模拟3次</w:t>
      </w:r>
      <w:r>
        <w:rPr>
          <w:rFonts w:hint="eastAsia"/>
          <w:highlight w:val="none"/>
        </w:rPr>
        <w:t>本标准第1部分8.1.8.1中电压幅值</w:t>
      </w:r>
      <w:r>
        <w:rPr>
          <w:rFonts w:hint="eastAsia"/>
          <w:highlight w:val="none"/>
          <w:lang w:val="en-US" w:eastAsia="zh-CN"/>
        </w:rPr>
        <w:t>升高工况，两次高电压工况间间隔为200ms。</w:t>
      </w:r>
    </w:p>
    <w:p w14:paraId="1DF991DC">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试验数据记录</w:t>
      </w:r>
    </w:p>
    <w:p w14:paraId="1AC6B0F5">
      <w:pPr>
        <w:pStyle w:val="136"/>
        <w:tabs>
          <w:tab w:val="center" w:pos="4201"/>
          <w:tab w:val="right" w:leader="dot" w:pos="9298"/>
        </w:tabs>
        <w:ind w:left="420" w:firstLine="420"/>
        <w:rPr>
          <w:rFonts w:hint="eastAsia"/>
          <w:lang w:val="en-US" w:eastAsia="zh-CN"/>
        </w:rPr>
      </w:pPr>
      <w:r>
        <w:rPr>
          <w:rFonts w:hint="eastAsia" w:hAnsi="宋体"/>
          <w:szCs w:val="22"/>
        </w:rPr>
        <w:t>记录每一次</w:t>
      </w:r>
      <w:r>
        <w:rPr>
          <w:rFonts w:hint="eastAsia" w:hAnsi="宋体"/>
          <w:szCs w:val="22"/>
          <w:lang w:val="en-US" w:eastAsia="zh-CN"/>
        </w:rPr>
        <w:t>试验</w:t>
      </w:r>
      <w:r>
        <w:rPr>
          <w:rFonts w:hint="eastAsia" w:hAnsi="宋体"/>
          <w:szCs w:val="22"/>
        </w:rPr>
        <w:t>前</w:t>
      </w:r>
      <w:r>
        <w:rPr>
          <w:rFonts w:hint="eastAsia" w:hAnsi="宋体"/>
          <w:szCs w:val="22"/>
          <w:lang w:val="en-US" w:eastAsia="zh-CN"/>
        </w:rPr>
        <w:t>后并网点三相电压、阀侧</w:t>
      </w:r>
      <w:r>
        <w:rPr>
          <w:rFonts w:hint="eastAsia" w:hAnsi="宋体"/>
          <w:szCs w:val="22"/>
        </w:rPr>
        <w:t>三相电压</w:t>
      </w:r>
      <w:r>
        <w:rPr>
          <w:rFonts w:hint="eastAsia" w:hAnsi="宋体"/>
          <w:szCs w:val="22"/>
          <w:lang w:eastAsia="zh-CN"/>
        </w:rPr>
        <w:t>、</w:t>
      </w:r>
      <w:r>
        <w:rPr>
          <w:rFonts w:hint="eastAsia" w:hAnsi="宋体"/>
          <w:szCs w:val="22"/>
        </w:rPr>
        <w:t>三相电流、</w:t>
      </w:r>
      <w:r>
        <w:rPr>
          <w:rFonts w:hint="eastAsia" w:hAnsi="宋体"/>
          <w:szCs w:val="22"/>
          <w:lang w:val="en-US" w:eastAsia="zh-CN"/>
        </w:rPr>
        <w:t>三相无功功率。</w:t>
      </w:r>
    </w:p>
    <w:p w14:paraId="03EEB3C6">
      <w:pPr>
        <w:pStyle w:val="97"/>
        <w:spacing w:before="156" w:after="156"/>
        <w:rPr>
          <w:rFonts w:hint="default"/>
          <w:szCs w:val="22"/>
          <w:lang w:val="en-US" w:eastAsia="zh-CN"/>
        </w:rPr>
      </w:pPr>
      <w:bookmarkStart w:id="62" w:name="_Toc18084"/>
      <w:r>
        <w:rPr>
          <w:rFonts w:hint="eastAsia"/>
          <w:szCs w:val="22"/>
          <w:lang w:val="en-US" w:eastAsia="zh-CN"/>
        </w:rPr>
        <w:t>高低电压连续穿越</w:t>
      </w:r>
      <w:bookmarkEnd w:id="62"/>
    </w:p>
    <w:p w14:paraId="3D08CFA7">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试验目的</w:t>
      </w:r>
    </w:p>
    <w:p w14:paraId="6E2C2C0E">
      <w:pPr>
        <w:pStyle w:val="99"/>
        <w:numPr>
          <w:ilvl w:val="3"/>
          <w:numId w:val="0"/>
        </w:numPr>
        <w:ind w:left="426"/>
        <w:rPr>
          <w:szCs w:val="22"/>
        </w:rPr>
      </w:pPr>
      <w:r>
        <w:rPr>
          <w:rFonts w:hint="eastAsia"/>
          <w:szCs w:val="22"/>
        </w:rPr>
        <w:t>检测静调</w:t>
      </w:r>
      <w:r>
        <w:rPr>
          <w:rFonts w:hint="eastAsia"/>
          <w:szCs w:val="22"/>
          <w:lang w:val="en-US" w:eastAsia="zh-CN"/>
        </w:rPr>
        <w:t>高</w:t>
      </w:r>
      <w:r>
        <w:rPr>
          <w:rFonts w:hint="eastAsia"/>
          <w:szCs w:val="22"/>
        </w:rPr>
        <w:t>低电压</w:t>
      </w:r>
      <w:r>
        <w:rPr>
          <w:rFonts w:hint="eastAsia"/>
          <w:szCs w:val="22"/>
          <w:lang w:val="en-US" w:eastAsia="zh-CN"/>
        </w:rPr>
        <w:t>连续</w:t>
      </w:r>
      <w:r>
        <w:rPr>
          <w:rFonts w:hint="eastAsia"/>
          <w:szCs w:val="22"/>
        </w:rPr>
        <w:t>穿越能力。</w:t>
      </w:r>
    </w:p>
    <w:p w14:paraId="159CFD35">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w:t>
      </w:r>
      <w:r>
        <w:rPr>
          <w:rFonts w:hint="eastAsia" w:ascii="黑体" w:hAnsi="黑体" w:eastAsia="黑体" w:cs="黑体"/>
          <w:lang w:eastAsia="zh-CN"/>
        </w:rPr>
        <w:t>方法</w:t>
      </w:r>
    </w:p>
    <w:p w14:paraId="6BFD06C1">
      <w:pPr>
        <w:pStyle w:val="94"/>
        <w:ind w:firstLine="420"/>
      </w:pPr>
      <w:r>
        <w:rPr>
          <w:rFonts w:hint="eastAsia" w:hAnsi="宋体"/>
          <w:szCs w:val="22"/>
          <w:lang w:val="en-US" w:eastAsia="zh-CN"/>
        </w:rPr>
        <w:t>高低</w:t>
      </w:r>
      <w:r>
        <w:rPr>
          <w:rFonts w:hint="eastAsia" w:hAnsi="宋体"/>
          <w:szCs w:val="22"/>
        </w:rPr>
        <w:t>电压</w:t>
      </w:r>
      <w:r>
        <w:rPr>
          <w:rFonts w:hint="eastAsia" w:hAnsi="宋体"/>
          <w:szCs w:val="22"/>
          <w:lang w:val="en-US" w:eastAsia="zh-CN"/>
        </w:rPr>
        <w:t>连续</w:t>
      </w:r>
      <w:r>
        <w:rPr>
          <w:rFonts w:hint="eastAsia" w:hAnsi="宋体"/>
          <w:szCs w:val="22"/>
        </w:rPr>
        <w:t>穿越试验</w:t>
      </w:r>
      <w:r>
        <w:rPr>
          <w:rFonts w:hint="eastAsia" w:hAnsi="宋体"/>
          <w:szCs w:val="22"/>
          <w:lang w:eastAsia="zh-CN"/>
        </w:rPr>
        <w:t>方法</w:t>
      </w:r>
      <w:r>
        <w:rPr>
          <w:rFonts w:hint="eastAsia" w:hAnsi="宋体"/>
          <w:szCs w:val="22"/>
        </w:rPr>
        <w:t>如下</w:t>
      </w:r>
      <w:r>
        <w:rPr>
          <w:rFonts w:hint="eastAsia"/>
        </w:rPr>
        <w:t>：</w:t>
      </w:r>
    </w:p>
    <w:p w14:paraId="5D91A4E4">
      <w:pPr>
        <w:pStyle w:val="136"/>
        <w:keepNext w:val="0"/>
        <w:keepLines w:val="0"/>
        <w:pageBreakBefore w:val="0"/>
        <w:widowControl/>
        <w:numPr>
          <w:ilvl w:val="0"/>
          <w:numId w:val="22"/>
        </w:numPr>
        <w:tabs>
          <w:tab w:val="center" w:pos="4201"/>
          <w:tab w:val="right" w:leader="dot" w:pos="9298"/>
        </w:tabs>
        <w:kinsoku/>
        <w:wordWrap/>
        <w:overflowPunct/>
        <w:topLinePunct w:val="0"/>
        <w:autoSpaceDE/>
        <w:autoSpaceDN/>
        <w:bidi w:val="0"/>
        <w:adjustRightInd/>
        <w:snapToGrid/>
        <w:ind w:left="0" w:leftChars="0"/>
        <w:textAlignment w:val="auto"/>
        <w:rPr>
          <w:rFonts w:hAnsi="宋体"/>
          <w:szCs w:val="22"/>
        </w:rPr>
      </w:pPr>
      <w:r>
        <w:rPr>
          <w:rFonts w:hint="eastAsia" w:hAnsi="宋体"/>
          <w:szCs w:val="22"/>
          <w:lang w:val="en-US" w:eastAsia="zh-CN"/>
        </w:rPr>
        <w:t>仿真系统并网点短路比SCR=1；</w:t>
      </w:r>
    </w:p>
    <w:p w14:paraId="569A48DB">
      <w:pPr>
        <w:pStyle w:val="136"/>
        <w:keepNext w:val="0"/>
        <w:keepLines w:val="0"/>
        <w:pageBreakBefore w:val="0"/>
        <w:widowControl/>
        <w:numPr>
          <w:ilvl w:val="0"/>
          <w:numId w:val="22"/>
        </w:numPr>
        <w:tabs>
          <w:tab w:val="center" w:pos="4201"/>
          <w:tab w:val="right" w:leader="dot" w:pos="9298"/>
        </w:tabs>
        <w:kinsoku/>
        <w:wordWrap/>
        <w:overflowPunct/>
        <w:topLinePunct w:val="0"/>
        <w:autoSpaceDE/>
        <w:autoSpaceDN/>
        <w:bidi w:val="0"/>
        <w:adjustRightInd/>
        <w:snapToGrid/>
        <w:ind w:left="0" w:leftChars="0"/>
        <w:textAlignment w:val="auto"/>
      </w:pPr>
      <w:r>
        <w:rPr>
          <w:rFonts w:hint="eastAsia"/>
        </w:rPr>
        <w:t>设置静调在构网控制模式；</w:t>
      </w:r>
    </w:p>
    <w:p w14:paraId="10C3E927">
      <w:pPr>
        <w:pStyle w:val="136"/>
        <w:keepNext w:val="0"/>
        <w:keepLines w:val="0"/>
        <w:pageBreakBefore w:val="0"/>
        <w:widowControl/>
        <w:numPr>
          <w:ilvl w:val="0"/>
          <w:numId w:val="22"/>
        </w:numPr>
        <w:tabs>
          <w:tab w:val="center" w:pos="4201"/>
          <w:tab w:val="right" w:leader="dot" w:pos="9298"/>
        </w:tabs>
        <w:kinsoku/>
        <w:wordWrap/>
        <w:overflowPunct/>
        <w:topLinePunct w:val="0"/>
        <w:autoSpaceDE/>
        <w:autoSpaceDN/>
        <w:bidi w:val="0"/>
        <w:adjustRightInd/>
        <w:snapToGrid/>
        <w:ind w:left="0" w:leftChars="0"/>
        <w:textAlignment w:val="auto"/>
      </w:pPr>
      <w:r>
        <w:rPr>
          <w:rFonts w:hint="eastAsia"/>
          <w:lang w:val="en-US" w:eastAsia="zh-CN"/>
        </w:rPr>
        <w:t>静调</w:t>
      </w:r>
      <w:r>
        <w:rPr>
          <w:rFonts w:hint="eastAsia" w:hAnsi="宋体"/>
          <w:szCs w:val="22"/>
          <w:lang w:val="en-US" w:eastAsia="zh-CN"/>
        </w:rPr>
        <w:t>稳定运行在最小电流；</w:t>
      </w:r>
    </w:p>
    <w:p w14:paraId="7F937CA8">
      <w:pPr>
        <w:pStyle w:val="136"/>
        <w:keepNext w:val="0"/>
        <w:keepLines w:val="0"/>
        <w:pageBreakBefore w:val="0"/>
        <w:widowControl/>
        <w:numPr>
          <w:ilvl w:val="0"/>
          <w:numId w:val="22"/>
        </w:numPr>
        <w:tabs>
          <w:tab w:val="center" w:pos="4201"/>
          <w:tab w:val="right" w:leader="dot" w:pos="9298"/>
        </w:tabs>
        <w:kinsoku/>
        <w:wordWrap/>
        <w:overflowPunct/>
        <w:topLinePunct w:val="0"/>
        <w:autoSpaceDE/>
        <w:autoSpaceDN/>
        <w:bidi w:val="0"/>
        <w:adjustRightInd/>
        <w:snapToGrid/>
        <w:ind w:left="0" w:leftChars="0"/>
        <w:textAlignment w:val="auto"/>
      </w:pPr>
      <w:r>
        <w:rPr>
          <w:rFonts w:hint="eastAsia"/>
        </w:rPr>
        <w:t>设置</w:t>
      </w:r>
      <w:r>
        <w:rPr>
          <w:rFonts w:hint="eastAsia"/>
          <w:lang w:val="en-US" w:eastAsia="zh-CN"/>
        </w:rPr>
        <w:t>并网点电压按</w:t>
      </w:r>
      <w:r>
        <w:rPr>
          <w:rFonts w:hint="eastAsia"/>
        </w:rPr>
        <w:t>本</w:t>
      </w:r>
      <w:r>
        <w:rPr>
          <w:rFonts w:hint="eastAsia"/>
          <w:highlight w:val="none"/>
        </w:rPr>
        <w:t>标准第1部分8.1.8.1中电压幅值跌落；</w:t>
      </w:r>
    </w:p>
    <w:p w14:paraId="3E9F424E">
      <w:pPr>
        <w:pStyle w:val="136"/>
        <w:keepNext w:val="0"/>
        <w:keepLines w:val="0"/>
        <w:pageBreakBefore w:val="0"/>
        <w:widowControl/>
        <w:numPr>
          <w:ilvl w:val="0"/>
          <w:numId w:val="22"/>
        </w:numPr>
        <w:tabs>
          <w:tab w:val="center" w:pos="4201"/>
          <w:tab w:val="right" w:leader="dot" w:pos="9298"/>
        </w:tabs>
        <w:kinsoku/>
        <w:wordWrap/>
        <w:overflowPunct/>
        <w:topLinePunct w:val="0"/>
        <w:autoSpaceDE/>
        <w:autoSpaceDN/>
        <w:bidi w:val="0"/>
        <w:adjustRightInd/>
        <w:snapToGrid/>
        <w:ind w:left="0" w:leftChars="0"/>
        <w:textAlignment w:val="auto"/>
      </w:pPr>
      <w:r>
        <w:rPr>
          <w:rFonts w:hint="eastAsia"/>
          <w:lang w:val="en-US" w:eastAsia="zh-CN"/>
        </w:rPr>
        <w:t>分别设置静调发出额定无功功率、吸收额定无功功率、发出50%额定无功功率、吸收50%额定无功功率几种工作点下，重复</w:t>
      </w:r>
      <w:r>
        <w:rPr>
          <w:rFonts w:hint="default" w:ascii="Times New Roman" w:hAnsi="Times New Roman" w:cs="Times New Roman"/>
          <w:lang w:val="en-US" w:eastAsia="zh-CN"/>
        </w:rPr>
        <w:t>a）~d）</w:t>
      </w:r>
      <w:r>
        <w:rPr>
          <w:rFonts w:hint="eastAsia" w:ascii="Times New Roman" w:cs="Times New Roman"/>
          <w:lang w:val="en-US" w:eastAsia="zh-CN"/>
        </w:rPr>
        <w:t>。</w:t>
      </w:r>
    </w:p>
    <w:p w14:paraId="501C5CA6">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试验数据记录</w:t>
      </w:r>
    </w:p>
    <w:p w14:paraId="23316E34">
      <w:pPr>
        <w:pStyle w:val="136"/>
        <w:tabs>
          <w:tab w:val="center" w:pos="4201"/>
          <w:tab w:val="right" w:leader="dot" w:pos="9298"/>
        </w:tabs>
        <w:ind w:left="420" w:firstLine="420"/>
      </w:pPr>
      <w:r>
        <w:rPr>
          <w:rFonts w:hint="eastAsia" w:hAnsi="宋体"/>
          <w:szCs w:val="22"/>
        </w:rPr>
        <w:t>记录每一次</w:t>
      </w:r>
      <w:r>
        <w:rPr>
          <w:rFonts w:hint="eastAsia" w:hAnsi="宋体"/>
          <w:szCs w:val="22"/>
          <w:lang w:val="en-US" w:eastAsia="zh-CN"/>
        </w:rPr>
        <w:t>试验</w:t>
      </w:r>
      <w:r>
        <w:rPr>
          <w:rFonts w:hint="eastAsia" w:hAnsi="宋体"/>
          <w:szCs w:val="22"/>
        </w:rPr>
        <w:t>前</w:t>
      </w:r>
      <w:r>
        <w:rPr>
          <w:rFonts w:hint="eastAsia" w:hAnsi="宋体"/>
          <w:szCs w:val="22"/>
          <w:lang w:val="en-US" w:eastAsia="zh-CN"/>
        </w:rPr>
        <w:t>后并网点三相电压、阀侧</w:t>
      </w:r>
      <w:r>
        <w:rPr>
          <w:rFonts w:hint="eastAsia" w:hAnsi="宋体"/>
          <w:szCs w:val="22"/>
        </w:rPr>
        <w:t>三相电压</w:t>
      </w:r>
      <w:r>
        <w:rPr>
          <w:rFonts w:hint="eastAsia" w:hAnsi="宋体"/>
          <w:szCs w:val="22"/>
          <w:lang w:eastAsia="zh-CN"/>
        </w:rPr>
        <w:t>、</w:t>
      </w:r>
      <w:r>
        <w:rPr>
          <w:rFonts w:hint="eastAsia" w:hAnsi="宋体"/>
          <w:szCs w:val="22"/>
        </w:rPr>
        <w:t>三相电流、</w:t>
      </w:r>
      <w:r>
        <w:rPr>
          <w:rFonts w:hint="eastAsia" w:hAnsi="宋体"/>
          <w:szCs w:val="22"/>
          <w:lang w:val="en-US" w:eastAsia="zh-CN"/>
        </w:rPr>
        <w:t>三相无功功率。</w:t>
      </w:r>
    </w:p>
    <w:p w14:paraId="1B908FD6">
      <w:pPr>
        <w:pStyle w:val="97"/>
        <w:spacing w:before="156" w:after="156"/>
        <w:rPr>
          <w:szCs w:val="22"/>
        </w:rPr>
      </w:pPr>
      <w:bookmarkStart w:id="63" w:name="_Toc1043"/>
      <w:bookmarkStart w:id="64" w:name="_Toc29571"/>
      <w:r>
        <w:rPr>
          <w:rFonts w:hint="eastAsia"/>
          <w:szCs w:val="22"/>
          <w:lang w:eastAsia="zh-CN"/>
        </w:rPr>
        <w:t>相位</w:t>
      </w:r>
      <w:r>
        <w:rPr>
          <w:rFonts w:hint="eastAsia"/>
          <w:szCs w:val="22"/>
        </w:rPr>
        <w:t>跳变</w:t>
      </w:r>
      <w:bookmarkEnd w:id="63"/>
      <w:bookmarkEnd w:id="64"/>
    </w:p>
    <w:p w14:paraId="13EACB7A">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eastAsia" w:ascii="黑体" w:hAnsi="黑体" w:eastAsia="黑体" w:cs="黑体"/>
        </w:rPr>
      </w:pPr>
      <w:r>
        <w:rPr>
          <w:rFonts w:hint="eastAsia" w:ascii="黑体" w:hAnsi="黑体" w:eastAsia="黑体" w:cs="黑体"/>
        </w:rPr>
        <w:t>试验目的</w:t>
      </w:r>
    </w:p>
    <w:p w14:paraId="318CCCC8">
      <w:pPr>
        <w:pStyle w:val="94"/>
        <w:ind w:firstLine="420"/>
      </w:pPr>
      <w:r>
        <w:rPr>
          <w:rFonts w:hint="eastAsia"/>
          <w:lang w:val="en-US" w:eastAsia="zh-CN"/>
        </w:rPr>
        <w:t>检测</w:t>
      </w:r>
      <w:r>
        <w:rPr>
          <w:rFonts w:hint="eastAsia"/>
        </w:rPr>
        <w:t>在系统发生</w:t>
      </w:r>
      <w:r>
        <w:rPr>
          <w:rFonts w:hint="eastAsia"/>
          <w:lang w:eastAsia="zh-CN"/>
        </w:rPr>
        <w:t>相位</w:t>
      </w:r>
      <w:r>
        <w:rPr>
          <w:rFonts w:hint="eastAsia"/>
        </w:rPr>
        <w:t>跳变时静调的响应特性。</w:t>
      </w:r>
    </w:p>
    <w:p w14:paraId="0198D6BF">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w:t>
      </w:r>
      <w:r>
        <w:rPr>
          <w:rFonts w:hint="eastAsia" w:ascii="黑体" w:hAnsi="黑体" w:eastAsia="黑体" w:cs="黑体"/>
          <w:lang w:eastAsia="zh-CN"/>
        </w:rPr>
        <w:t>方法</w:t>
      </w:r>
    </w:p>
    <w:p w14:paraId="5F7318CE">
      <w:pPr>
        <w:pStyle w:val="94"/>
        <w:ind w:firstLine="420"/>
        <w:rPr>
          <w:rFonts w:ascii="Times New Roman"/>
        </w:rPr>
      </w:pPr>
      <w:r>
        <w:rPr>
          <w:rFonts w:hint="eastAsia" w:ascii="Times New Roman"/>
          <w:lang w:eastAsia="zh-CN"/>
        </w:rPr>
        <w:t>相位</w:t>
      </w:r>
      <w:r>
        <w:rPr>
          <w:rFonts w:ascii="Times New Roman"/>
        </w:rPr>
        <w:t>跳变试验</w:t>
      </w:r>
      <w:r>
        <w:rPr>
          <w:rFonts w:hint="eastAsia" w:ascii="Times New Roman"/>
          <w:lang w:eastAsia="zh-CN"/>
        </w:rPr>
        <w:t>方法</w:t>
      </w:r>
      <w:r>
        <w:rPr>
          <w:rFonts w:ascii="Times New Roman"/>
        </w:rPr>
        <w:t>如下：</w:t>
      </w:r>
    </w:p>
    <w:p w14:paraId="7A4DAAE7">
      <w:pPr>
        <w:pStyle w:val="136"/>
        <w:keepNext w:val="0"/>
        <w:keepLines w:val="0"/>
        <w:pageBreakBefore w:val="0"/>
        <w:widowControl/>
        <w:numPr>
          <w:ilvl w:val="0"/>
          <w:numId w:val="23"/>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lang w:val="en-US" w:eastAsia="zh-CN"/>
        </w:rPr>
      </w:pPr>
      <w:r>
        <w:rPr>
          <w:rFonts w:hint="eastAsia" w:hAnsi="宋体"/>
          <w:szCs w:val="22"/>
          <w:lang w:val="en-US" w:eastAsia="zh-CN"/>
        </w:rPr>
        <w:t>仿真系统并网点短路比SCR=1；</w:t>
      </w:r>
    </w:p>
    <w:p w14:paraId="7ADA1518">
      <w:pPr>
        <w:pStyle w:val="136"/>
        <w:keepNext w:val="0"/>
        <w:keepLines w:val="0"/>
        <w:pageBreakBefore w:val="0"/>
        <w:widowControl/>
        <w:numPr>
          <w:ilvl w:val="0"/>
          <w:numId w:val="23"/>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lang w:val="en-US" w:eastAsia="zh-CN"/>
        </w:rPr>
      </w:pPr>
      <w:r>
        <w:rPr>
          <w:rFonts w:hint="eastAsia" w:hAnsi="宋体"/>
          <w:szCs w:val="22"/>
          <w:lang w:val="en-US" w:eastAsia="zh-CN"/>
        </w:rPr>
        <w:t>设置静调在构网控制模式；</w:t>
      </w:r>
    </w:p>
    <w:p w14:paraId="6A9DDFCD">
      <w:pPr>
        <w:pStyle w:val="136"/>
        <w:keepNext w:val="0"/>
        <w:keepLines w:val="0"/>
        <w:pageBreakBefore w:val="0"/>
        <w:widowControl/>
        <w:numPr>
          <w:ilvl w:val="0"/>
          <w:numId w:val="23"/>
        </w:numPr>
        <w:tabs>
          <w:tab w:val="center" w:pos="4201"/>
          <w:tab w:val="right" w:leader="dot" w:pos="9298"/>
        </w:tabs>
        <w:kinsoku/>
        <w:wordWrap/>
        <w:overflowPunct/>
        <w:topLinePunct w:val="0"/>
        <w:autoSpaceDE/>
        <w:autoSpaceDN/>
        <w:bidi w:val="0"/>
        <w:adjustRightInd/>
        <w:snapToGrid/>
        <w:ind w:left="0" w:leftChars="0"/>
        <w:textAlignment w:val="auto"/>
        <w:rPr>
          <w:rFonts w:hint="eastAsia" w:hAnsi="宋体"/>
          <w:szCs w:val="22"/>
          <w:lang w:val="en-US" w:eastAsia="zh-CN"/>
        </w:rPr>
      </w:pPr>
      <w:r>
        <w:rPr>
          <w:rFonts w:hint="eastAsia" w:hAnsi="宋体"/>
          <w:szCs w:val="22"/>
          <w:lang w:val="en-US" w:eastAsia="zh-CN"/>
        </w:rPr>
        <w:t>静调稳定运行在最小电流；</w:t>
      </w:r>
    </w:p>
    <w:p w14:paraId="5D8B7240">
      <w:pPr>
        <w:pStyle w:val="136"/>
        <w:keepNext w:val="0"/>
        <w:keepLines w:val="0"/>
        <w:pageBreakBefore w:val="0"/>
        <w:widowControl/>
        <w:numPr>
          <w:ilvl w:val="0"/>
          <w:numId w:val="23"/>
        </w:numPr>
        <w:tabs>
          <w:tab w:val="center" w:pos="4201"/>
          <w:tab w:val="right" w:leader="dot" w:pos="9298"/>
        </w:tabs>
        <w:kinsoku/>
        <w:wordWrap/>
        <w:overflowPunct/>
        <w:topLinePunct w:val="0"/>
        <w:autoSpaceDE/>
        <w:autoSpaceDN/>
        <w:bidi w:val="0"/>
        <w:adjustRightInd/>
        <w:snapToGrid/>
        <w:ind w:left="420" w:leftChars="200" w:firstLine="0" w:firstLineChars="0"/>
        <w:textAlignment w:val="auto"/>
        <w:rPr>
          <w:rFonts w:hint="eastAsia" w:hAnsi="宋体"/>
          <w:szCs w:val="22"/>
          <w:lang w:val="en-US" w:eastAsia="zh-CN"/>
        </w:rPr>
      </w:pPr>
      <w:r>
        <w:rPr>
          <w:rFonts w:hint="eastAsia" w:hAnsi="宋体"/>
          <w:szCs w:val="22"/>
          <w:lang w:val="en-US" w:eastAsia="zh-CN"/>
        </w:rPr>
        <w:t>分别设置并网点电压±5°、±10°、±15°、±20°、±30°、±45°、±60°相位跳变，每个角度跳变后不再恢复，静调响应后稳定运行30s；</w:t>
      </w:r>
    </w:p>
    <w:p w14:paraId="6C858205">
      <w:pPr>
        <w:pStyle w:val="136"/>
        <w:keepNext w:val="0"/>
        <w:keepLines w:val="0"/>
        <w:pageBreakBefore w:val="0"/>
        <w:widowControl/>
        <w:numPr>
          <w:ilvl w:val="0"/>
          <w:numId w:val="23"/>
        </w:numPr>
        <w:tabs>
          <w:tab w:val="center" w:pos="4201"/>
          <w:tab w:val="right" w:leader="dot" w:pos="9298"/>
        </w:tabs>
        <w:kinsoku/>
        <w:wordWrap/>
        <w:overflowPunct/>
        <w:topLinePunct w:val="0"/>
        <w:autoSpaceDE/>
        <w:autoSpaceDN/>
        <w:bidi w:val="0"/>
        <w:adjustRightInd/>
        <w:snapToGrid/>
        <w:ind w:left="420" w:leftChars="200" w:firstLine="0" w:firstLineChars="0"/>
        <w:textAlignment w:val="auto"/>
        <w:rPr>
          <w:rFonts w:hint="eastAsia" w:hAnsi="宋体"/>
          <w:szCs w:val="22"/>
          <w:highlight w:val="none"/>
          <w:lang w:val="en-US" w:eastAsia="zh-CN"/>
        </w:rPr>
      </w:pPr>
      <w:r>
        <w:rPr>
          <w:rFonts w:hint="eastAsia" w:hAnsi="宋体"/>
          <w:szCs w:val="22"/>
          <w:highlight w:val="none"/>
          <w:lang w:val="en-US" w:eastAsia="zh-CN"/>
        </w:rPr>
        <w:t>分别设置并网点电压±5°、±10°、±15°、±20°、±30°、±45°、±60°相位跳变，每个角度瞬时跳变后恢复，静调响应后稳定运行30s；</w:t>
      </w:r>
    </w:p>
    <w:p w14:paraId="16BC3180">
      <w:pPr>
        <w:pStyle w:val="136"/>
        <w:keepNext w:val="0"/>
        <w:keepLines w:val="0"/>
        <w:pageBreakBefore w:val="0"/>
        <w:widowControl/>
        <w:numPr>
          <w:ilvl w:val="0"/>
          <w:numId w:val="23"/>
        </w:numPr>
        <w:tabs>
          <w:tab w:val="center" w:pos="4201"/>
          <w:tab w:val="right" w:leader="dot" w:pos="9298"/>
        </w:tabs>
        <w:kinsoku/>
        <w:wordWrap/>
        <w:overflowPunct/>
        <w:topLinePunct w:val="0"/>
        <w:autoSpaceDE/>
        <w:autoSpaceDN/>
        <w:bidi w:val="0"/>
        <w:adjustRightInd/>
        <w:snapToGrid/>
        <w:ind w:left="420" w:leftChars="200" w:firstLine="0" w:firstLineChars="0"/>
        <w:textAlignment w:val="auto"/>
        <w:rPr>
          <w:rFonts w:hint="eastAsia" w:hAnsi="宋体"/>
          <w:szCs w:val="22"/>
          <w:lang w:val="en-US" w:eastAsia="zh-CN"/>
        </w:rPr>
      </w:pPr>
      <w:r>
        <w:rPr>
          <w:rFonts w:hint="eastAsia"/>
          <w:lang w:val="en-US" w:eastAsia="zh-CN"/>
        </w:rPr>
        <w:t>分别设置静调发出额定无功功率、吸收额定无功功率、发出50%额定无功功率、吸收50%额定无功功率几种工作点下，重复</w:t>
      </w:r>
      <w:r>
        <w:rPr>
          <w:rFonts w:hint="default" w:ascii="Times New Roman" w:hAnsi="Times New Roman" w:cs="Times New Roman"/>
          <w:lang w:val="en-US" w:eastAsia="zh-CN"/>
        </w:rPr>
        <w:t>a）~</w:t>
      </w:r>
      <w:r>
        <w:rPr>
          <w:rFonts w:hint="eastAsia" w:ascii="Times New Roman" w:cs="Times New Roman"/>
          <w:lang w:val="en-US" w:eastAsia="zh-CN"/>
        </w:rPr>
        <w:t>e</w:t>
      </w:r>
      <w:r>
        <w:rPr>
          <w:rFonts w:hint="default" w:ascii="Times New Roman" w:hAnsi="Times New Roman" w:cs="Times New Roman"/>
          <w:lang w:val="en-US" w:eastAsia="zh-CN"/>
        </w:rPr>
        <w:t>）</w:t>
      </w:r>
      <w:r>
        <w:rPr>
          <w:rFonts w:hint="eastAsia" w:ascii="Times New Roman" w:cs="Times New Roman"/>
          <w:lang w:val="en-US" w:eastAsia="zh-CN"/>
        </w:rPr>
        <w:t>。</w:t>
      </w:r>
    </w:p>
    <w:p w14:paraId="3A1139A0">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试验数据记录</w:t>
      </w:r>
    </w:p>
    <w:p w14:paraId="56BC4863">
      <w:pPr>
        <w:pStyle w:val="136"/>
        <w:tabs>
          <w:tab w:val="center" w:pos="4201"/>
          <w:tab w:val="right" w:leader="dot" w:pos="9298"/>
        </w:tabs>
        <w:ind w:left="420" w:firstLine="420"/>
        <w:rPr>
          <w:rFonts w:hint="eastAsia" w:hAnsi="宋体"/>
          <w:szCs w:val="22"/>
          <w:lang w:val="en-US" w:eastAsia="zh-CN"/>
        </w:rPr>
      </w:pPr>
      <w:r>
        <w:rPr>
          <w:rFonts w:hint="eastAsia" w:hAnsi="宋体"/>
          <w:szCs w:val="22"/>
        </w:rPr>
        <w:t>记录每一次</w:t>
      </w:r>
      <w:r>
        <w:rPr>
          <w:rFonts w:hint="eastAsia" w:hAnsi="宋体"/>
          <w:szCs w:val="22"/>
          <w:lang w:val="en-US" w:eastAsia="zh-CN"/>
        </w:rPr>
        <w:t>试验</w:t>
      </w:r>
      <w:r>
        <w:rPr>
          <w:rFonts w:hint="eastAsia" w:hAnsi="宋体"/>
          <w:szCs w:val="22"/>
        </w:rPr>
        <w:t>前</w:t>
      </w:r>
      <w:r>
        <w:rPr>
          <w:rFonts w:hint="eastAsia" w:hAnsi="宋体"/>
          <w:szCs w:val="22"/>
          <w:lang w:val="en-US" w:eastAsia="zh-CN"/>
        </w:rPr>
        <w:t>后并网点三相电压、阀侧</w:t>
      </w:r>
      <w:r>
        <w:rPr>
          <w:rFonts w:hint="eastAsia" w:hAnsi="宋体"/>
          <w:szCs w:val="22"/>
        </w:rPr>
        <w:t>三相电压</w:t>
      </w:r>
      <w:r>
        <w:rPr>
          <w:rFonts w:hint="eastAsia" w:hAnsi="宋体"/>
          <w:szCs w:val="22"/>
          <w:lang w:eastAsia="zh-CN"/>
        </w:rPr>
        <w:t>、</w:t>
      </w:r>
      <w:r>
        <w:rPr>
          <w:rFonts w:hint="eastAsia" w:hAnsi="宋体"/>
          <w:szCs w:val="22"/>
        </w:rPr>
        <w:t>三相电流、</w:t>
      </w:r>
      <w:r>
        <w:rPr>
          <w:rFonts w:hint="eastAsia" w:hAnsi="宋体"/>
          <w:szCs w:val="22"/>
          <w:lang w:val="en-US" w:eastAsia="zh-CN"/>
        </w:rPr>
        <w:t>三相无功功率、三相有功功率、直流电压。</w:t>
      </w:r>
    </w:p>
    <w:p w14:paraId="3838272D">
      <w:pPr>
        <w:pStyle w:val="97"/>
        <w:spacing w:before="156" w:after="156"/>
        <w:rPr>
          <w:rFonts w:hint="default" w:ascii="Times New Roman" w:hAnsi="Times New Roman" w:cs="Times New Roman"/>
          <w:szCs w:val="22"/>
        </w:rPr>
      </w:pPr>
      <w:bookmarkStart w:id="65" w:name="_Toc10370"/>
      <w:r>
        <w:rPr>
          <w:rFonts w:hint="default" w:ascii="Times New Roman" w:hAnsi="Times New Roman" w:cs="Times New Roman"/>
          <w:szCs w:val="22"/>
          <w:lang w:val="en-US" w:eastAsia="zh-CN"/>
        </w:rPr>
        <w:t>低频振荡阻尼</w:t>
      </w:r>
      <w:bookmarkEnd w:id="65"/>
    </w:p>
    <w:p w14:paraId="255B537A">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default" w:ascii="Times New Roman" w:hAnsi="Times New Roman" w:eastAsia="黑体" w:cs="Times New Roman"/>
        </w:rPr>
      </w:pPr>
      <w:r>
        <w:rPr>
          <w:rFonts w:hint="default" w:ascii="Times New Roman" w:hAnsi="Times New Roman" w:eastAsia="黑体" w:cs="Times New Roman"/>
        </w:rPr>
        <w:t>试验目的</w:t>
      </w:r>
    </w:p>
    <w:p w14:paraId="663A9AC4">
      <w:pPr>
        <w:pStyle w:val="94"/>
        <w:ind w:firstLine="420"/>
        <w:rPr>
          <w:rFonts w:hint="default" w:ascii="Times New Roman" w:hAnsi="Times New Roman" w:cs="Times New Roman"/>
        </w:rPr>
      </w:pPr>
      <w:r>
        <w:rPr>
          <w:rFonts w:hint="default" w:ascii="Times New Roman" w:hAnsi="Times New Roman" w:cs="Times New Roman"/>
          <w:lang w:val="en-US" w:eastAsia="zh-CN"/>
        </w:rPr>
        <w:t>检测</w:t>
      </w:r>
      <w:r>
        <w:rPr>
          <w:rFonts w:hint="default" w:ascii="Times New Roman" w:hAnsi="Times New Roman" w:cs="Times New Roman"/>
        </w:rPr>
        <w:t>在系统发生</w:t>
      </w:r>
      <w:r>
        <w:rPr>
          <w:rFonts w:hint="default" w:ascii="Times New Roman" w:hAnsi="Times New Roman" w:cs="Times New Roman"/>
          <w:lang w:val="en-US" w:eastAsia="zh-CN"/>
        </w:rPr>
        <w:t>低频振荡</w:t>
      </w:r>
      <w:r>
        <w:rPr>
          <w:rFonts w:hint="default" w:ascii="Times New Roman" w:hAnsi="Times New Roman" w:cs="Times New Roman"/>
        </w:rPr>
        <w:t>时静调的</w:t>
      </w:r>
      <w:r>
        <w:rPr>
          <w:rFonts w:hint="default" w:ascii="Times New Roman" w:hAnsi="Times New Roman" w:cs="Times New Roman"/>
          <w:lang w:val="en-US" w:eastAsia="zh-CN"/>
        </w:rPr>
        <w:t>响应</w:t>
      </w:r>
      <w:r>
        <w:rPr>
          <w:rFonts w:hint="default" w:ascii="Times New Roman" w:hAnsi="Times New Roman" w:cs="Times New Roman"/>
        </w:rPr>
        <w:t>特性。</w:t>
      </w:r>
    </w:p>
    <w:p w14:paraId="5240C45F">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hint="default" w:ascii="Times New Roman" w:hAnsi="Times New Roman" w:eastAsia="黑体" w:cs="Times New Roman"/>
        </w:rPr>
      </w:pPr>
      <w:r>
        <w:rPr>
          <w:rFonts w:hint="default" w:ascii="Times New Roman" w:hAnsi="Times New Roman" w:eastAsia="黑体" w:cs="Times New Roman"/>
        </w:rPr>
        <w:t>试验</w:t>
      </w:r>
      <w:r>
        <w:rPr>
          <w:rFonts w:hint="default" w:ascii="Times New Roman" w:hAnsi="Times New Roman" w:eastAsia="黑体" w:cs="Times New Roman"/>
          <w:lang w:eastAsia="zh-CN"/>
        </w:rPr>
        <w:t>方法</w:t>
      </w:r>
    </w:p>
    <w:p w14:paraId="435021F4">
      <w:pPr>
        <w:pStyle w:val="94"/>
        <w:ind w:firstLine="420"/>
        <w:rPr>
          <w:rFonts w:hint="default" w:ascii="Times New Roman" w:hAnsi="Times New Roman" w:cs="Times New Roman"/>
        </w:rPr>
      </w:pPr>
      <w:r>
        <w:rPr>
          <w:rFonts w:hint="default" w:ascii="Times New Roman" w:hAnsi="Times New Roman" w:cs="Times New Roman"/>
          <w:lang w:val="en-US" w:eastAsia="zh-CN"/>
        </w:rPr>
        <w:t>低频振荡阻尼</w:t>
      </w:r>
      <w:r>
        <w:rPr>
          <w:rFonts w:hint="default" w:ascii="Times New Roman" w:hAnsi="Times New Roman" w:cs="Times New Roman"/>
        </w:rPr>
        <w:t>试验</w:t>
      </w:r>
      <w:r>
        <w:rPr>
          <w:rFonts w:hint="default" w:ascii="Times New Roman" w:hAnsi="Times New Roman" w:cs="Times New Roman"/>
          <w:lang w:eastAsia="zh-CN"/>
        </w:rPr>
        <w:t>方法</w:t>
      </w:r>
      <w:r>
        <w:rPr>
          <w:rFonts w:hint="default" w:ascii="Times New Roman" w:hAnsi="Times New Roman" w:cs="Times New Roman"/>
        </w:rPr>
        <w:t>如下：</w:t>
      </w:r>
    </w:p>
    <w:p w14:paraId="68DA7A2C">
      <w:pPr>
        <w:pStyle w:val="136"/>
        <w:keepNext w:val="0"/>
        <w:keepLines w:val="0"/>
        <w:pageBreakBefore w:val="0"/>
        <w:widowControl/>
        <w:numPr>
          <w:ilvl w:val="0"/>
          <w:numId w:val="24"/>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仿真系统并网点短路比SCR=1；</w:t>
      </w:r>
    </w:p>
    <w:p w14:paraId="17267CD5">
      <w:pPr>
        <w:pStyle w:val="136"/>
        <w:keepNext w:val="0"/>
        <w:keepLines w:val="0"/>
        <w:pageBreakBefore w:val="0"/>
        <w:widowControl/>
        <w:numPr>
          <w:ilvl w:val="0"/>
          <w:numId w:val="24"/>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设置静调在构网控制模式；</w:t>
      </w:r>
    </w:p>
    <w:p w14:paraId="048E788C">
      <w:pPr>
        <w:pStyle w:val="136"/>
        <w:keepNext w:val="0"/>
        <w:keepLines w:val="0"/>
        <w:pageBreakBefore w:val="0"/>
        <w:widowControl/>
        <w:numPr>
          <w:ilvl w:val="0"/>
          <w:numId w:val="24"/>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静调稳定运行在最小电流；</w:t>
      </w:r>
    </w:p>
    <w:p w14:paraId="547781DB">
      <w:pPr>
        <w:pStyle w:val="136"/>
        <w:keepNext w:val="0"/>
        <w:keepLines w:val="0"/>
        <w:pageBreakBefore w:val="0"/>
        <w:widowControl/>
        <w:numPr>
          <w:ilvl w:val="0"/>
          <w:numId w:val="24"/>
        </w:numPr>
        <w:tabs>
          <w:tab w:val="center" w:pos="4201"/>
          <w:tab w:val="right" w:leader="dot" w:pos="9298"/>
        </w:tabs>
        <w:kinsoku/>
        <w:wordWrap/>
        <w:overflowPunct/>
        <w:topLinePunct w:val="0"/>
        <w:autoSpaceDE/>
        <w:autoSpaceDN/>
        <w:bidi w:val="0"/>
        <w:adjustRightInd/>
        <w:snapToGrid/>
        <w:ind w:left="420" w:leftChars="200" w:firstLine="0" w:firstLineChars="0"/>
        <w:textAlignment w:val="auto"/>
        <w:rPr>
          <w:rFonts w:hint="default" w:ascii="Times New Roman" w:hAnsi="Times New Roman" w:cs="Times New Roman"/>
          <w:szCs w:val="22"/>
          <w:highlight w:val="none"/>
          <w:lang w:val="en-US" w:eastAsia="zh-CN"/>
        </w:rPr>
      </w:pPr>
      <w:r>
        <w:rPr>
          <w:rFonts w:hint="default" w:ascii="Times New Roman" w:hAnsi="Times New Roman" w:cs="Times New Roman"/>
          <w:szCs w:val="22"/>
          <w:lang w:val="en-US" w:eastAsia="zh-CN"/>
        </w:rPr>
        <w:t>在并网点电压频率上叠加</w:t>
      </w:r>
      <w:r>
        <w:rPr>
          <w:rFonts w:hint="default" w:ascii="Times New Roman" w:hAnsi="Times New Roman" w:cs="Times New Roman"/>
          <w:szCs w:val="22"/>
          <w:highlight w:val="none"/>
          <w:lang w:val="en-US" w:eastAsia="zh-CN"/>
        </w:rPr>
        <w:t>幅值0.01Hz~0.05Hz，频率为0.2Hz~0.5Hz的频率扰动量，持续30s；</w:t>
      </w:r>
    </w:p>
    <w:p w14:paraId="042CCF9B">
      <w:pPr>
        <w:pStyle w:val="136"/>
        <w:keepNext w:val="0"/>
        <w:keepLines w:val="0"/>
        <w:pageBreakBefore w:val="0"/>
        <w:widowControl/>
        <w:numPr>
          <w:ilvl w:val="0"/>
          <w:numId w:val="24"/>
        </w:numPr>
        <w:tabs>
          <w:tab w:val="center" w:pos="4201"/>
          <w:tab w:val="right" w:leader="dot" w:pos="9298"/>
        </w:tabs>
        <w:kinsoku/>
        <w:wordWrap/>
        <w:overflowPunct/>
        <w:topLinePunct w:val="0"/>
        <w:autoSpaceDE/>
        <w:autoSpaceDN/>
        <w:bidi w:val="0"/>
        <w:adjustRightInd/>
        <w:snapToGrid/>
        <w:ind w:left="420" w:leftChars="200" w:firstLine="0" w:firstLineChars="0"/>
        <w:textAlignment w:val="auto"/>
        <w:rPr>
          <w:rFonts w:hint="default" w:ascii="Times New Roman" w:hAnsi="Times New Roman" w:cs="Times New Roman"/>
          <w:szCs w:val="22"/>
          <w:highlight w:val="none"/>
          <w:lang w:val="en-US" w:eastAsia="zh-CN"/>
        </w:rPr>
      </w:pPr>
      <w:r>
        <w:rPr>
          <w:rFonts w:hint="default" w:ascii="Times New Roman" w:hAnsi="Times New Roman" w:cs="Times New Roman"/>
          <w:szCs w:val="22"/>
          <w:highlight w:val="none"/>
          <w:lang w:val="en-US" w:eastAsia="zh-CN"/>
        </w:rPr>
        <w:t>在并网点电压频率上叠加幅值0.01Hz~0.05Hz，频率为0.5Hz~1.5Hz的频率扰动量，持续30s；</w:t>
      </w:r>
    </w:p>
    <w:p w14:paraId="41D8B778">
      <w:pPr>
        <w:pStyle w:val="136"/>
        <w:keepNext w:val="0"/>
        <w:keepLines w:val="0"/>
        <w:pageBreakBefore w:val="0"/>
        <w:widowControl/>
        <w:numPr>
          <w:ilvl w:val="0"/>
          <w:numId w:val="24"/>
        </w:numPr>
        <w:tabs>
          <w:tab w:val="center" w:pos="4201"/>
          <w:tab w:val="right" w:leader="dot" w:pos="9298"/>
        </w:tabs>
        <w:kinsoku/>
        <w:wordWrap/>
        <w:overflowPunct/>
        <w:topLinePunct w:val="0"/>
        <w:autoSpaceDE/>
        <w:autoSpaceDN/>
        <w:bidi w:val="0"/>
        <w:adjustRightInd/>
        <w:snapToGrid/>
        <w:ind w:left="420" w:leftChars="200" w:firstLine="0" w:firstLineChars="0"/>
        <w:textAlignment w:val="auto"/>
        <w:rPr>
          <w:rFonts w:hint="default" w:ascii="Times New Roman" w:hAnsi="Times New Roman" w:cs="Times New Roman"/>
          <w:szCs w:val="22"/>
          <w:lang w:val="en-US" w:eastAsia="zh-CN"/>
        </w:rPr>
      </w:pPr>
      <w:r>
        <w:rPr>
          <w:rFonts w:hint="default" w:ascii="Times New Roman" w:hAnsi="Times New Roman" w:cs="Times New Roman"/>
          <w:szCs w:val="22"/>
          <w:highlight w:val="none"/>
          <w:lang w:val="en-US" w:eastAsia="zh-CN"/>
        </w:rPr>
        <w:t>在并网点电压频率上叠加幅值0.01Hz~0.05Hz</w:t>
      </w:r>
      <w:r>
        <w:rPr>
          <w:rFonts w:hint="default" w:ascii="Times New Roman" w:hAnsi="Times New Roman" w:cs="Times New Roman"/>
          <w:szCs w:val="22"/>
          <w:lang w:val="en-US" w:eastAsia="zh-CN"/>
        </w:rPr>
        <w:t>，频率为1.5Hz~2.5Hz的频率扰动量，持续30s</w:t>
      </w:r>
      <w:r>
        <w:rPr>
          <w:rFonts w:hint="eastAsia" w:ascii="Times New Roman" w:hAnsi="Times New Roman" w:cs="Times New Roman"/>
          <w:szCs w:val="22"/>
          <w:lang w:val="en-US" w:eastAsia="zh-CN"/>
        </w:rPr>
        <w:t>。</w:t>
      </w:r>
    </w:p>
    <w:p w14:paraId="5DD434EF">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试验数据记录</w:t>
      </w:r>
    </w:p>
    <w:p w14:paraId="3F6CDBDC">
      <w:pPr>
        <w:pStyle w:val="136"/>
        <w:tabs>
          <w:tab w:val="center" w:pos="4201"/>
          <w:tab w:val="right" w:leader="dot" w:pos="9298"/>
        </w:tabs>
        <w:ind w:left="420" w:firstLine="420"/>
        <w:rPr>
          <w:rFonts w:hint="eastAsia" w:hAnsi="宋体"/>
          <w:szCs w:val="22"/>
          <w:lang w:val="en-US" w:eastAsia="zh-CN"/>
        </w:rPr>
      </w:pPr>
      <w:r>
        <w:rPr>
          <w:rFonts w:hint="eastAsia" w:hAnsi="宋体"/>
          <w:szCs w:val="22"/>
        </w:rPr>
        <w:t>记录每一次</w:t>
      </w:r>
      <w:r>
        <w:rPr>
          <w:rFonts w:hint="eastAsia" w:hAnsi="宋体"/>
          <w:szCs w:val="22"/>
          <w:lang w:val="en-US" w:eastAsia="zh-CN"/>
        </w:rPr>
        <w:t>试验</w:t>
      </w:r>
      <w:r>
        <w:rPr>
          <w:rFonts w:hint="eastAsia" w:hAnsi="宋体"/>
          <w:szCs w:val="22"/>
        </w:rPr>
        <w:t>前</w:t>
      </w:r>
      <w:r>
        <w:rPr>
          <w:rFonts w:hint="eastAsia" w:hAnsi="宋体"/>
          <w:szCs w:val="22"/>
          <w:lang w:val="en-US" w:eastAsia="zh-CN"/>
        </w:rPr>
        <w:t>后并网点三相电压、阀侧</w:t>
      </w:r>
      <w:r>
        <w:rPr>
          <w:rFonts w:hint="eastAsia" w:hAnsi="宋体"/>
          <w:szCs w:val="22"/>
        </w:rPr>
        <w:t>三相电压</w:t>
      </w:r>
      <w:r>
        <w:rPr>
          <w:rFonts w:hint="eastAsia" w:hAnsi="宋体"/>
          <w:szCs w:val="22"/>
          <w:lang w:eastAsia="zh-CN"/>
        </w:rPr>
        <w:t>、</w:t>
      </w:r>
      <w:r>
        <w:rPr>
          <w:rFonts w:hint="eastAsia" w:hAnsi="宋体"/>
          <w:szCs w:val="22"/>
        </w:rPr>
        <w:t>三相电流、</w:t>
      </w:r>
      <w:r>
        <w:rPr>
          <w:rFonts w:hint="eastAsia" w:hAnsi="宋体"/>
          <w:szCs w:val="22"/>
          <w:lang w:val="en-US" w:eastAsia="zh-CN"/>
        </w:rPr>
        <w:t>三相无功功率、三相有功功</w:t>
      </w:r>
      <w:r>
        <w:rPr>
          <w:rFonts w:hint="eastAsia" w:hAnsi="宋体"/>
          <w:szCs w:val="22"/>
          <w:highlight w:val="none"/>
          <w:lang w:val="en-US" w:eastAsia="zh-CN"/>
        </w:rPr>
        <w:t>率、直流电压</w:t>
      </w:r>
      <w:r>
        <w:rPr>
          <w:rFonts w:hint="eastAsia"/>
          <w:szCs w:val="22"/>
          <w:highlight w:val="none"/>
          <w:lang w:val="en-US" w:eastAsia="zh-CN"/>
        </w:rPr>
        <w:t>及这些电气量变化曲线</w:t>
      </w:r>
      <w:r>
        <w:rPr>
          <w:rFonts w:hint="eastAsia" w:hAnsi="宋体"/>
          <w:szCs w:val="22"/>
          <w:highlight w:val="none"/>
          <w:lang w:val="en-US" w:eastAsia="zh-CN"/>
        </w:rPr>
        <w:t>。</w:t>
      </w:r>
    </w:p>
    <w:bookmarkEnd w:id="58"/>
    <w:p w14:paraId="5DB05911">
      <w:pPr>
        <w:pStyle w:val="97"/>
        <w:spacing w:before="156" w:after="156"/>
        <w:rPr>
          <w:highlight w:val="none"/>
        </w:rPr>
      </w:pPr>
      <w:bookmarkStart w:id="66" w:name="_Toc28854"/>
      <w:bookmarkStart w:id="67" w:name="_Toc6051"/>
      <w:r>
        <w:rPr>
          <w:rFonts w:hint="eastAsia"/>
          <w:highlight w:val="none"/>
        </w:rPr>
        <w:t>扰动试验</w:t>
      </w:r>
      <w:bookmarkEnd w:id="66"/>
      <w:bookmarkEnd w:id="67"/>
    </w:p>
    <w:p w14:paraId="5155D59D">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试验目的</w:t>
      </w:r>
    </w:p>
    <w:p w14:paraId="64F0CC36">
      <w:pPr>
        <w:pStyle w:val="94"/>
        <w:ind w:firstLine="420"/>
      </w:pPr>
      <w:r>
        <w:rPr>
          <w:rFonts w:hint="eastAsia"/>
        </w:rPr>
        <w:t>检测静调在投入并联电容器</w:t>
      </w:r>
      <w:r>
        <w:rPr>
          <w:rFonts w:hint="eastAsia"/>
          <w:lang w:val="en-US" w:eastAsia="zh-CN"/>
        </w:rPr>
        <w:t>/滤波器</w:t>
      </w:r>
      <w:r>
        <w:rPr>
          <w:rFonts w:hint="eastAsia"/>
        </w:rPr>
        <w:t>的扰动下的控制特性。</w:t>
      </w:r>
    </w:p>
    <w:p w14:paraId="04D72E34">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w:t>
      </w:r>
      <w:r>
        <w:rPr>
          <w:rFonts w:hint="eastAsia" w:ascii="黑体" w:hAnsi="黑体" w:eastAsia="黑体" w:cs="黑体"/>
          <w:lang w:eastAsia="zh-CN"/>
        </w:rPr>
        <w:t>方法</w:t>
      </w:r>
    </w:p>
    <w:p w14:paraId="4E143AA9">
      <w:pPr>
        <w:pStyle w:val="94"/>
        <w:ind w:firstLine="420"/>
        <w:rPr>
          <w:rFonts w:ascii="Times New Roman"/>
        </w:rPr>
      </w:pPr>
      <w:r>
        <w:rPr>
          <w:rFonts w:hint="eastAsia"/>
        </w:rPr>
        <w:t>扰</w:t>
      </w:r>
      <w:r>
        <w:rPr>
          <w:rFonts w:ascii="Times New Roman"/>
        </w:rPr>
        <w:t>动试验</w:t>
      </w:r>
      <w:r>
        <w:rPr>
          <w:rFonts w:hint="eastAsia" w:ascii="Times New Roman"/>
          <w:lang w:eastAsia="zh-CN"/>
        </w:rPr>
        <w:t>方法</w:t>
      </w:r>
      <w:r>
        <w:rPr>
          <w:rFonts w:ascii="Times New Roman"/>
        </w:rPr>
        <w:t>如下：</w:t>
      </w:r>
    </w:p>
    <w:p w14:paraId="791B40F4">
      <w:pPr>
        <w:pStyle w:val="94"/>
        <w:numPr>
          <w:ilvl w:val="0"/>
          <w:numId w:val="25"/>
        </w:numPr>
        <w:ind w:firstLineChars="0"/>
        <w:rPr>
          <w:rFonts w:ascii="Times New Roman"/>
        </w:rPr>
      </w:pPr>
      <w:r>
        <w:rPr>
          <w:rFonts w:ascii="Times New Roman"/>
        </w:rPr>
        <w:t>设置静调构网无功控制模式；</w:t>
      </w:r>
    </w:p>
    <w:p w14:paraId="2597CF7F">
      <w:pPr>
        <w:pStyle w:val="94"/>
        <w:numPr>
          <w:ilvl w:val="0"/>
          <w:numId w:val="25"/>
        </w:numPr>
        <w:ind w:firstLineChars="0"/>
        <w:rPr>
          <w:rFonts w:ascii="Times New Roman"/>
        </w:rPr>
      </w:pPr>
      <w:r>
        <w:rPr>
          <w:rFonts w:ascii="Times New Roman"/>
        </w:rPr>
        <w:t>分别设置静调在±10%S</w:t>
      </w:r>
      <w:r>
        <w:rPr>
          <w:rFonts w:ascii="Times New Roman"/>
          <w:vertAlign w:val="subscript"/>
        </w:rPr>
        <w:t>N</w:t>
      </w:r>
      <w:r>
        <w:rPr>
          <w:rFonts w:ascii="Times New Roman"/>
        </w:rPr>
        <w:t>、±50%S</w:t>
      </w:r>
      <w:r>
        <w:rPr>
          <w:rFonts w:ascii="Times New Roman"/>
          <w:vertAlign w:val="subscript"/>
        </w:rPr>
        <w:t>N</w:t>
      </w:r>
      <w:r>
        <w:rPr>
          <w:rFonts w:ascii="Times New Roman"/>
        </w:rPr>
        <w:t>、±100%S</w:t>
      </w:r>
      <w:r>
        <w:rPr>
          <w:rFonts w:ascii="Times New Roman"/>
          <w:vertAlign w:val="subscript"/>
        </w:rPr>
        <w:t>N</w:t>
      </w:r>
      <w:r>
        <w:rPr>
          <w:rFonts w:ascii="Times New Roman"/>
        </w:rPr>
        <w:t>工作点；</w:t>
      </w:r>
    </w:p>
    <w:p w14:paraId="4C00028B">
      <w:pPr>
        <w:pStyle w:val="94"/>
        <w:numPr>
          <w:ilvl w:val="0"/>
          <w:numId w:val="25"/>
        </w:numPr>
        <w:ind w:firstLineChars="0"/>
        <w:rPr>
          <w:rFonts w:ascii="Times New Roman"/>
          <w:highlight w:val="none"/>
        </w:rPr>
      </w:pPr>
      <w:r>
        <w:rPr>
          <w:rFonts w:ascii="Times New Roman"/>
          <w:highlight w:val="none"/>
        </w:rPr>
        <w:t>投入静调同一母线下的并联电容器组；</w:t>
      </w:r>
    </w:p>
    <w:p w14:paraId="376E6C4F">
      <w:pPr>
        <w:pStyle w:val="94"/>
        <w:numPr>
          <w:ilvl w:val="0"/>
          <w:numId w:val="25"/>
        </w:numPr>
        <w:ind w:firstLineChars="0"/>
        <w:rPr>
          <w:rFonts w:ascii="Times New Roman"/>
          <w:highlight w:val="none"/>
        </w:rPr>
      </w:pPr>
      <w:r>
        <w:rPr>
          <w:rFonts w:ascii="Times New Roman"/>
          <w:highlight w:val="none"/>
        </w:rPr>
        <w:t>设置静调在构网电压控制模式；</w:t>
      </w:r>
    </w:p>
    <w:p w14:paraId="223DD610">
      <w:pPr>
        <w:pStyle w:val="94"/>
        <w:numPr>
          <w:ilvl w:val="0"/>
          <w:numId w:val="25"/>
        </w:numPr>
        <w:ind w:firstLineChars="0"/>
        <w:rPr>
          <w:rFonts w:ascii="Times New Roman"/>
          <w:highlight w:val="none"/>
        </w:rPr>
      </w:pPr>
      <w:r>
        <w:rPr>
          <w:rFonts w:ascii="Times New Roman"/>
          <w:highlight w:val="none"/>
        </w:rPr>
        <w:t>投入静调同一母线下的并联电容器组。</w:t>
      </w:r>
    </w:p>
    <w:p w14:paraId="3949E29A">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试验数据记录</w:t>
      </w:r>
    </w:p>
    <w:p w14:paraId="62871006">
      <w:pPr>
        <w:pStyle w:val="136"/>
        <w:tabs>
          <w:tab w:val="center" w:pos="4201"/>
          <w:tab w:val="right" w:leader="dot" w:pos="9298"/>
        </w:tabs>
        <w:ind w:left="420" w:firstLine="420"/>
        <w:rPr>
          <w:rFonts w:hAnsi="黑体"/>
          <w:snapToGrid w:val="0"/>
        </w:rPr>
      </w:pPr>
      <w:r>
        <w:rPr>
          <w:rFonts w:hint="eastAsia" w:hAnsi="宋体"/>
          <w:szCs w:val="22"/>
        </w:rPr>
        <w:t>记录每一个工作点下扰动前后静调机端三相电压、三相电流、被控制点三相电压、静调有功功率、静调无功功率、静调直流电压。</w:t>
      </w:r>
    </w:p>
    <w:p w14:paraId="025AE0E9">
      <w:pPr>
        <w:pStyle w:val="97"/>
        <w:spacing w:before="156" w:after="156"/>
        <w:rPr>
          <w:szCs w:val="22"/>
        </w:rPr>
      </w:pPr>
      <w:bookmarkStart w:id="68" w:name="_Toc7448"/>
      <w:bookmarkStart w:id="69" w:name="_Toc18905"/>
      <w:r>
        <w:rPr>
          <w:rFonts w:hint="eastAsia"/>
          <w:szCs w:val="22"/>
        </w:rPr>
        <w:t>系统短路故障</w:t>
      </w:r>
      <w:bookmarkEnd w:id="68"/>
      <w:bookmarkEnd w:id="69"/>
    </w:p>
    <w:p w14:paraId="7372F341">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试验目的</w:t>
      </w:r>
    </w:p>
    <w:p w14:paraId="1BEAFB30">
      <w:pPr>
        <w:pStyle w:val="94"/>
        <w:ind w:firstLine="420"/>
      </w:pPr>
      <w:r>
        <w:rPr>
          <w:rFonts w:hint="eastAsia"/>
          <w:lang w:val="en-US" w:eastAsia="zh-CN"/>
        </w:rPr>
        <w:t>通过在</w:t>
      </w:r>
      <w:r>
        <w:rPr>
          <w:rFonts w:hint="eastAsia"/>
        </w:rPr>
        <w:t>仿真系统中不同电压等级</w:t>
      </w:r>
      <w:r>
        <w:rPr>
          <w:rFonts w:hint="eastAsia"/>
          <w:lang w:val="en-US" w:eastAsia="zh-CN"/>
        </w:rPr>
        <w:t>母线设置</w:t>
      </w:r>
      <w:r>
        <w:rPr>
          <w:rFonts w:hint="eastAsia"/>
        </w:rPr>
        <w:t>对称和不对称短路故障，检测静调在各种短路故障下响应特性。</w:t>
      </w:r>
    </w:p>
    <w:p w14:paraId="20B32141">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w:t>
      </w:r>
      <w:r>
        <w:rPr>
          <w:rFonts w:hint="eastAsia" w:ascii="黑体" w:hAnsi="黑体" w:eastAsia="黑体" w:cs="黑体"/>
          <w:lang w:eastAsia="zh-CN"/>
        </w:rPr>
        <w:t>方法</w:t>
      </w:r>
    </w:p>
    <w:p w14:paraId="130F72AA">
      <w:pPr>
        <w:pStyle w:val="94"/>
        <w:ind w:firstLine="420"/>
        <w:rPr>
          <w:rFonts w:hint="eastAsia"/>
        </w:rPr>
      </w:pPr>
      <w:r>
        <w:rPr>
          <w:rFonts w:hint="eastAsia"/>
        </w:rPr>
        <w:t>系统短路故障试验</w:t>
      </w:r>
      <w:r>
        <w:rPr>
          <w:rFonts w:hint="eastAsia"/>
          <w:lang w:eastAsia="zh-CN"/>
        </w:rPr>
        <w:t>方法</w:t>
      </w:r>
      <w:r>
        <w:rPr>
          <w:rFonts w:hint="eastAsia"/>
        </w:rPr>
        <w:t>如下：</w:t>
      </w:r>
    </w:p>
    <w:p w14:paraId="45AB8144">
      <w:pPr>
        <w:pStyle w:val="136"/>
        <w:keepNext w:val="0"/>
        <w:keepLines w:val="0"/>
        <w:pageBreakBefore w:val="0"/>
        <w:widowControl/>
        <w:numPr>
          <w:ilvl w:val="0"/>
          <w:numId w:val="26"/>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仿真系统并网点短路比SCR=1；</w:t>
      </w:r>
    </w:p>
    <w:p w14:paraId="358E8516">
      <w:pPr>
        <w:pStyle w:val="136"/>
        <w:keepNext w:val="0"/>
        <w:keepLines w:val="0"/>
        <w:pageBreakBefore w:val="0"/>
        <w:widowControl/>
        <w:numPr>
          <w:ilvl w:val="0"/>
          <w:numId w:val="26"/>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设置静调在构网控制模式；</w:t>
      </w:r>
    </w:p>
    <w:p w14:paraId="2FCCC5B1">
      <w:pPr>
        <w:pStyle w:val="136"/>
        <w:keepNext w:val="0"/>
        <w:keepLines w:val="0"/>
        <w:pageBreakBefore w:val="0"/>
        <w:widowControl/>
        <w:numPr>
          <w:ilvl w:val="0"/>
          <w:numId w:val="26"/>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lang w:val="en-US" w:eastAsia="zh-CN"/>
        </w:rPr>
      </w:pPr>
      <w:r>
        <w:rPr>
          <w:rFonts w:hint="default" w:ascii="Times New Roman" w:hAnsi="Times New Roman" w:cs="Times New Roman"/>
          <w:szCs w:val="22"/>
          <w:lang w:val="en-US" w:eastAsia="zh-CN"/>
        </w:rPr>
        <w:t>静调稳定运行在最小电流；</w:t>
      </w:r>
    </w:p>
    <w:p w14:paraId="017B57DE">
      <w:pPr>
        <w:pStyle w:val="136"/>
        <w:keepNext w:val="0"/>
        <w:keepLines w:val="0"/>
        <w:pageBreakBefore w:val="0"/>
        <w:widowControl/>
        <w:numPr>
          <w:ilvl w:val="0"/>
          <w:numId w:val="26"/>
        </w:numPr>
        <w:tabs>
          <w:tab w:val="center" w:pos="4201"/>
          <w:tab w:val="right" w:leader="dot" w:pos="9298"/>
        </w:tabs>
        <w:kinsoku/>
        <w:wordWrap/>
        <w:overflowPunct/>
        <w:topLinePunct w:val="0"/>
        <w:autoSpaceDE/>
        <w:autoSpaceDN/>
        <w:bidi w:val="0"/>
        <w:adjustRightInd/>
        <w:snapToGrid/>
        <w:ind w:left="420" w:leftChars="200" w:firstLine="0" w:firstLineChars="0"/>
        <w:textAlignment w:val="auto"/>
        <w:rPr>
          <w:rFonts w:hint="default" w:ascii="Times New Roman" w:hAnsi="Times New Roman" w:cs="Times New Roman"/>
          <w:szCs w:val="22"/>
          <w:highlight w:val="none"/>
          <w:lang w:val="en-US" w:eastAsia="zh-CN"/>
        </w:rPr>
      </w:pPr>
      <w:r>
        <w:rPr>
          <w:rFonts w:hint="eastAsia" w:ascii="Times New Roman" w:hAnsi="Times New Roman" w:cs="Times New Roman"/>
          <w:szCs w:val="22"/>
          <w:highlight w:val="none"/>
          <w:lang w:val="en-US" w:eastAsia="zh-CN"/>
        </w:rPr>
        <w:t>并网点母线设置三相经电阻接地短路故障，故障清除时间按照实际电网中保护动作时间考虑</w:t>
      </w:r>
    </w:p>
    <w:p w14:paraId="253C10B7">
      <w:pPr>
        <w:pStyle w:val="136"/>
        <w:keepNext w:val="0"/>
        <w:keepLines w:val="0"/>
        <w:pageBreakBefore w:val="0"/>
        <w:widowControl/>
        <w:numPr>
          <w:ilvl w:val="0"/>
          <w:numId w:val="26"/>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highlight w:val="none"/>
          <w:lang w:val="en-US" w:eastAsia="zh-CN"/>
        </w:rPr>
      </w:pPr>
      <w:r>
        <w:rPr>
          <w:rFonts w:hint="eastAsia" w:ascii="Times New Roman" w:hAnsi="Times New Roman" w:cs="Times New Roman"/>
          <w:szCs w:val="22"/>
          <w:highlight w:val="none"/>
          <w:lang w:val="en-US" w:eastAsia="zh-CN"/>
        </w:rPr>
        <w:t>调整接地电阻使并网点母线电压在短路期间跌落到0.2pu以下；</w:t>
      </w:r>
    </w:p>
    <w:p w14:paraId="5959A185">
      <w:pPr>
        <w:pStyle w:val="136"/>
        <w:keepNext w:val="0"/>
        <w:keepLines w:val="0"/>
        <w:pageBreakBefore w:val="0"/>
        <w:widowControl/>
        <w:numPr>
          <w:ilvl w:val="0"/>
          <w:numId w:val="26"/>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highlight w:val="none"/>
          <w:lang w:val="en-US" w:eastAsia="zh-CN"/>
        </w:rPr>
      </w:pPr>
      <w:r>
        <w:rPr>
          <w:rFonts w:hint="eastAsia" w:ascii="Times New Roman" w:hAnsi="Times New Roman" w:cs="Times New Roman"/>
          <w:szCs w:val="22"/>
          <w:highlight w:val="none"/>
          <w:lang w:val="en-US" w:eastAsia="zh-CN"/>
        </w:rPr>
        <w:t>调整接地电阻使并网点母线电压在短路期间跌落到0.2pu~0.5pu；</w:t>
      </w:r>
    </w:p>
    <w:p w14:paraId="0DF2EAD6">
      <w:pPr>
        <w:pStyle w:val="136"/>
        <w:keepNext w:val="0"/>
        <w:keepLines w:val="0"/>
        <w:pageBreakBefore w:val="0"/>
        <w:widowControl/>
        <w:numPr>
          <w:ilvl w:val="0"/>
          <w:numId w:val="26"/>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highlight w:val="none"/>
          <w:lang w:val="en-US" w:eastAsia="zh-CN"/>
        </w:rPr>
      </w:pPr>
      <w:r>
        <w:rPr>
          <w:rFonts w:hint="eastAsia" w:ascii="Times New Roman" w:hAnsi="Times New Roman" w:cs="Times New Roman"/>
          <w:szCs w:val="22"/>
          <w:highlight w:val="none"/>
          <w:lang w:val="en-US" w:eastAsia="zh-CN"/>
        </w:rPr>
        <w:t>调整接地电阻使短路期间静调不启动限流；</w:t>
      </w:r>
    </w:p>
    <w:p w14:paraId="49DD0E09">
      <w:pPr>
        <w:pStyle w:val="136"/>
        <w:keepNext w:val="0"/>
        <w:keepLines w:val="0"/>
        <w:pageBreakBefore w:val="0"/>
        <w:widowControl/>
        <w:numPr>
          <w:ilvl w:val="0"/>
          <w:numId w:val="26"/>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highlight w:val="none"/>
          <w:lang w:val="en-US" w:eastAsia="zh-CN"/>
        </w:rPr>
      </w:pPr>
      <w:r>
        <w:rPr>
          <w:rFonts w:hint="eastAsia" w:ascii="Times New Roman" w:hAnsi="Times New Roman" w:cs="Times New Roman"/>
          <w:szCs w:val="22"/>
          <w:highlight w:val="none"/>
          <w:lang w:val="en-US" w:eastAsia="zh-CN"/>
        </w:rPr>
        <w:t>调整接地电阻使并网点母线电压在短路期间跌落到0.2pu以下，并通过在故障清除瞬间降低仿真系统其他电源有功出力或投入有功负荷，模拟新能源机组脱网产生过电压</w:t>
      </w:r>
    </w:p>
    <w:p w14:paraId="3A709D4C">
      <w:pPr>
        <w:pStyle w:val="136"/>
        <w:keepNext w:val="0"/>
        <w:keepLines w:val="0"/>
        <w:pageBreakBefore w:val="0"/>
        <w:widowControl/>
        <w:numPr>
          <w:ilvl w:val="0"/>
          <w:numId w:val="26"/>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highlight w:val="none"/>
          <w:lang w:val="en-US" w:eastAsia="zh-CN"/>
        </w:rPr>
      </w:pPr>
      <w:r>
        <w:rPr>
          <w:rFonts w:hint="eastAsia" w:ascii="Times New Roman" w:hAnsi="Times New Roman" w:cs="Times New Roman"/>
          <w:szCs w:val="22"/>
          <w:highlight w:val="none"/>
          <w:lang w:val="en-US" w:eastAsia="zh-CN"/>
        </w:rPr>
        <w:t>设置三相永久性接地故障，修改短路故障清除时间使短路持续20s，调整接地电阻使并网点母线电压在短路期间跌落至0.2pu以下；</w:t>
      </w:r>
    </w:p>
    <w:p w14:paraId="2B5BFF08">
      <w:pPr>
        <w:pStyle w:val="136"/>
        <w:keepNext w:val="0"/>
        <w:keepLines w:val="0"/>
        <w:pageBreakBefore w:val="0"/>
        <w:widowControl/>
        <w:numPr>
          <w:ilvl w:val="0"/>
          <w:numId w:val="26"/>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highlight w:val="none"/>
          <w:lang w:val="en-US" w:eastAsia="zh-CN"/>
        </w:rPr>
      </w:pPr>
      <w:r>
        <w:rPr>
          <w:rFonts w:hint="eastAsia" w:ascii="Times New Roman" w:hAnsi="Times New Roman" w:cs="Times New Roman"/>
          <w:szCs w:val="22"/>
          <w:highlight w:val="none"/>
          <w:lang w:val="en-US" w:eastAsia="zh-CN"/>
        </w:rPr>
        <w:t>并网点母线设置单相瞬时经小电阻接地短路故障，故障清除时间按照实际电网中保护动作时间考虑；</w:t>
      </w:r>
    </w:p>
    <w:p w14:paraId="66E3ED39">
      <w:pPr>
        <w:pStyle w:val="136"/>
        <w:keepNext w:val="0"/>
        <w:keepLines w:val="0"/>
        <w:pageBreakBefore w:val="0"/>
        <w:widowControl/>
        <w:numPr>
          <w:ilvl w:val="0"/>
          <w:numId w:val="26"/>
        </w:numPr>
        <w:tabs>
          <w:tab w:val="center" w:pos="4201"/>
          <w:tab w:val="right" w:leader="dot" w:pos="9298"/>
        </w:tabs>
        <w:kinsoku/>
        <w:wordWrap/>
        <w:overflowPunct/>
        <w:topLinePunct w:val="0"/>
        <w:autoSpaceDE/>
        <w:autoSpaceDN/>
        <w:bidi w:val="0"/>
        <w:adjustRightInd/>
        <w:snapToGrid/>
        <w:ind w:left="0" w:leftChars="0"/>
        <w:textAlignment w:val="auto"/>
        <w:rPr>
          <w:rFonts w:hint="default" w:ascii="Times New Roman" w:hAnsi="Times New Roman" w:cs="Times New Roman"/>
          <w:szCs w:val="22"/>
          <w:highlight w:val="none"/>
          <w:lang w:val="en-US" w:eastAsia="zh-CN"/>
        </w:rPr>
      </w:pPr>
      <w:r>
        <w:rPr>
          <w:rFonts w:hint="eastAsia" w:ascii="Times New Roman" w:hAnsi="Times New Roman" w:cs="Times New Roman"/>
          <w:szCs w:val="22"/>
          <w:highlight w:val="none"/>
          <w:lang w:val="en-US" w:eastAsia="zh-CN"/>
        </w:rPr>
        <w:t>并网点母线设置两相相间经小电阻接地短路故障，故障清除时间按照实际电网中保护动作时间考虑。</w:t>
      </w:r>
    </w:p>
    <w:p w14:paraId="6FEBC1FB">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试验数据记录</w:t>
      </w:r>
    </w:p>
    <w:p w14:paraId="6E451BBC">
      <w:pPr>
        <w:pStyle w:val="136"/>
        <w:tabs>
          <w:tab w:val="center" w:pos="4201"/>
          <w:tab w:val="right" w:leader="dot" w:pos="9298"/>
        </w:tabs>
        <w:ind w:left="420" w:firstLine="420"/>
        <w:rPr>
          <w:rFonts w:hint="eastAsia" w:hAnsi="宋体"/>
          <w:szCs w:val="22"/>
        </w:rPr>
      </w:pPr>
      <w:r>
        <w:rPr>
          <w:rFonts w:hint="eastAsia" w:hAnsi="宋体"/>
          <w:szCs w:val="22"/>
        </w:rPr>
        <w:t>记录每一次</w:t>
      </w:r>
      <w:r>
        <w:rPr>
          <w:rFonts w:hint="eastAsia" w:hAnsi="宋体"/>
          <w:szCs w:val="22"/>
          <w:lang w:val="en-US" w:eastAsia="zh-CN"/>
        </w:rPr>
        <w:t>试验</w:t>
      </w:r>
      <w:r>
        <w:rPr>
          <w:rFonts w:hint="eastAsia" w:hAnsi="宋体"/>
          <w:szCs w:val="22"/>
        </w:rPr>
        <w:t>前</w:t>
      </w:r>
      <w:r>
        <w:rPr>
          <w:rFonts w:hint="eastAsia" w:hAnsi="宋体"/>
          <w:szCs w:val="22"/>
          <w:lang w:val="en-US" w:eastAsia="zh-CN"/>
        </w:rPr>
        <w:t>后并网点三相电压、阀侧</w:t>
      </w:r>
      <w:r>
        <w:rPr>
          <w:rFonts w:hint="eastAsia" w:hAnsi="宋体"/>
          <w:szCs w:val="22"/>
        </w:rPr>
        <w:t>三相电压</w:t>
      </w:r>
      <w:r>
        <w:rPr>
          <w:rFonts w:hint="eastAsia" w:hAnsi="宋体"/>
          <w:szCs w:val="22"/>
          <w:lang w:eastAsia="zh-CN"/>
        </w:rPr>
        <w:t>、</w:t>
      </w:r>
      <w:r>
        <w:rPr>
          <w:rFonts w:hint="eastAsia" w:hAnsi="宋体"/>
          <w:szCs w:val="22"/>
        </w:rPr>
        <w:t>三相电流、</w:t>
      </w:r>
      <w:r>
        <w:rPr>
          <w:rFonts w:hint="eastAsia" w:hAnsi="宋体"/>
          <w:szCs w:val="22"/>
          <w:lang w:val="en-US" w:eastAsia="zh-CN"/>
        </w:rPr>
        <w:t>三相无功功率、三相有</w:t>
      </w:r>
      <w:r>
        <w:rPr>
          <w:rFonts w:hint="eastAsia" w:hAnsi="宋体"/>
          <w:szCs w:val="22"/>
          <w:highlight w:val="none"/>
          <w:lang w:val="en-US" w:eastAsia="zh-CN"/>
        </w:rPr>
        <w:t>功功率、直流电压</w:t>
      </w:r>
      <w:r>
        <w:rPr>
          <w:rFonts w:hint="eastAsia"/>
          <w:szCs w:val="22"/>
          <w:highlight w:val="none"/>
          <w:lang w:val="en-US" w:eastAsia="zh-CN"/>
        </w:rPr>
        <w:t>及这些电气量变化曲线</w:t>
      </w:r>
      <w:r>
        <w:rPr>
          <w:rFonts w:hint="eastAsia" w:hAnsi="宋体"/>
          <w:szCs w:val="22"/>
          <w:highlight w:val="none"/>
          <w:lang w:val="en-US" w:eastAsia="zh-CN"/>
        </w:rPr>
        <w:t>。</w:t>
      </w:r>
    </w:p>
    <w:p w14:paraId="3B0A9499">
      <w:pPr>
        <w:pStyle w:val="97"/>
        <w:spacing w:before="156" w:after="156"/>
      </w:pPr>
      <w:bookmarkStart w:id="70" w:name="_Toc31865"/>
      <w:bookmarkStart w:id="71" w:name="_Toc23714"/>
      <w:r>
        <w:rPr>
          <w:rFonts w:hint="eastAsia"/>
        </w:rPr>
        <w:t>控制模式切换</w:t>
      </w:r>
      <w:bookmarkEnd w:id="70"/>
      <w:bookmarkEnd w:id="71"/>
    </w:p>
    <w:p w14:paraId="1FF386DA">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试验目的</w:t>
      </w:r>
    </w:p>
    <w:p w14:paraId="5C8927CB">
      <w:pPr>
        <w:pStyle w:val="94"/>
        <w:ind w:firstLine="420"/>
      </w:pPr>
      <w:r>
        <w:rPr>
          <w:rFonts w:hint="eastAsia"/>
        </w:rPr>
        <w:t>检测静调控制模式切换逻辑及能否平滑切换。</w:t>
      </w:r>
    </w:p>
    <w:p w14:paraId="14C88558">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bookmarkStart w:id="72" w:name="OLE_LINK9"/>
      <w:r>
        <w:rPr>
          <w:rFonts w:hint="eastAsia" w:ascii="黑体" w:hAnsi="黑体" w:eastAsia="黑体" w:cs="黑体"/>
        </w:rPr>
        <w:t>试验</w:t>
      </w:r>
      <w:r>
        <w:rPr>
          <w:rFonts w:hint="eastAsia" w:ascii="黑体" w:hAnsi="黑体" w:eastAsia="黑体" w:cs="黑体"/>
          <w:lang w:eastAsia="zh-CN"/>
        </w:rPr>
        <w:t>方法</w:t>
      </w:r>
    </w:p>
    <w:p w14:paraId="6BB03857">
      <w:pPr>
        <w:pStyle w:val="94"/>
        <w:ind w:firstLine="420"/>
      </w:pPr>
      <w:r>
        <w:rPr>
          <w:rFonts w:hint="eastAsia"/>
        </w:rPr>
        <w:t>控制模式切换试验的</w:t>
      </w:r>
      <w:r>
        <w:rPr>
          <w:rFonts w:hint="eastAsia"/>
          <w:lang w:eastAsia="zh-CN"/>
        </w:rPr>
        <w:t>方法</w:t>
      </w:r>
      <w:r>
        <w:rPr>
          <w:rFonts w:hint="eastAsia"/>
        </w:rPr>
        <w:t>如下：</w:t>
      </w:r>
    </w:p>
    <w:p w14:paraId="626E445C">
      <w:pPr>
        <w:pStyle w:val="94"/>
        <w:numPr>
          <w:ilvl w:val="0"/>
          <w:numId w:val="0"/>
        </w:numPr>
        <w:ind w:firstLine="420" w:firstLineChars="200"/>
        <w:rPr>
          <w:rFonts w:hint="default" w:ascii="Times New Roman" w:hAnsi="Times New Roman" w:eastAsia="宋体" w:cs="Times New Roman"/>
          <w:sz w:val="21"/>
          <w:szCs w:val="22"/>
          <w:lang w:val="en-US" w:eastAsia="zh-CN" w:bidi="ar-SA"/>
        </w:rPr>
      </w:pPr>
      <w:r>
        <w:rPr>
          <w:rFonts w:hint="eastAsia" w:ascii="Times New Roman" w:cs="Times New Roman"/>
          <w:sz w:val="21"/>
          <w:szCs w:val="22"/>
          <w:lang w:val="en-US" w:eastAsia="zh-CN" w:bidi="ar-SA"/>
        </w:rPr>
        <w:t>a）</w:t>
      </w:r>
      <w:r>
        <w:rPr>
          <w:rFonts w:hint="default" w:ascii="Times New Roman" w:hAnsi="Times New Roman" w:eastAsia="宋体" w:cs="Times New Roman"/>
          <w:sz w:val="21"/>
          <w:szCs w:val="22"/>
          <w:lang w:val="en-US" w:eastAsia="zh-CN" w:bidi="ar-SA"/>
        </w:rPr>
        <w:t>设置静调在构网电压控制模式；</w:t>
      </w:r>
    </w:p>
    <w:p w14:paraId="3B4166D9">
      <w:pPr>
        <w:pStyle w:val="94"/>
        <w:numPr>
          <w:ilvl w:val="0"/>
          <w:numId w:val="0"/>
        </w:numPr>
        <w:ind w:left="420" w:leftChars="0"/>
        <w:rPr>
          <w:rFonts w:ascii="Times New Roman"/>
        </w:rPr>
      </w:pPr>
      <w:r>
        <w:rPr>
          <w:rFonts w:hint="eastAsia" w:ascii="Times New Roman" w:cs="Times New Roman"/>
          <w:sz w:val="21"/>
          <w:szCs w:val="22"/>
          <w:lang w:val="en-US" w:eastAsia="zh-CN" w:bidi="ar-SA"/>
        </w:rPr>
        <w:t>b）</w:t>
      </w:r>
      <w:r>
        <w:rPr>
          <w:rFonts w:ascii="Times New Roman"/>
        </w:rPr>
        <w:t>静调在±10%S</w:t>
      </w:r>
      <w:r>
        <w:rPr>
          <w:rFonts w:ascii="Times New Roman"/>
          <w:vertAlign w:val="subscript"/>
        </w:rPr>
        <w:t>N</w:t>
      </w:r>
      <w:r>
        <w:rPr>
          <w:rFonts w:ascii="Times New Roman"/>
        </w:rPr>
        <w:t>、±50%S</w:t>
      </w:r>
      <w:r>
        <w:rPr>
          <w:rFonts w:ascii="Times New Roman"/>
          <w:vertAlign w:val="subscript"/>
        </w:rPr>
        <w:t>N</w:t>
      </w:r>
      <w:r>
        <w:rPr>
          <w:rFonts w:ascii="Times New Roman"/>
        </w:rPr>
        <w:t>、±100%S</w:t>
      </w:r>
      <w:r>
        <w:rPr>
          <w:rFonts w:ascii="Times New Roman"/>
          <w:vertAlign w:val="subscript"/>
        </w:rPr>
        <w:t>N</w:t>
      </w:r>
      <w:r>
        <w:rPr>
          <w:rFonts w:ascii="Times New Roman"/>
        </w:rPr>
        <w:t>工作点，分别手动将构网控制切换至跟网控制；</w:t>
      </w:r>
    </w:p>
    <w:p w14:paraId="57135C1C">
      <w:pPr>
        <w:pStyle w:val="94"/>
        <w:numPr>
          <w:ilvl w:val="0"/>
          <w:numId w:val="0"/>
        </w:numPr>
        <w:ind w:left="420" w:leftChars="0"/>
        <w:rPr>
          <w:rFonts w:ascii="Times New Roman"/>
        </w:rPr>
      </w:pPr>
      <w:r>
        <w:rPr>
          <w:rFonts w:hint="eastAsia" w:ascii="Times New Roman" w:cs="Times New Roman"/>
          <w:sz w:val="21"/>
          <w:szCs w:val="22"/>
          <w:lang w:val="en-US" w:eastAsia="zh-CN" w:bidi="ar-SA"/>
        </w:rPr>
        <w:t>c）</w:t>
      </w:r>
      <w:r>
        <w:rPr>
          <w:rFonts w:ascii="Times New Roman"/>
        </w:rPr>
        <w:t>上述工作点分别手动反向切换；</w:t>
      </w:r>
    </w:p>
    <w:p w14:paraId="1CC190BD">
      <w:pPr>
        <w:pStyle w:val="94"/>
        <w:numPr>
          <w:ilvl w:val="0"/>
          <w:numId w:val="0"/>
        </w:numPr>
        <w:ind w:left="420" w:leftChars="0"/>
        <w:rPr>
          <w:rFonts w:ascii="Times New Roman"/>
        </w:rPr>
      </w:pPr>
      <w:r>
        <w:rPr>
          <w:rFonts w:hint="eastAsia" w:ascii="Times New Roman" w:cs="Times New Roman"/>
          <w:sz w:val="21"/>
          <w:szCs w:val="22"/>
          <w:lang w:val="en-US" w:eastAsia="zh-CN" w:bidi="ar-SA"/>
        </w:rPr>
        <w:t>d）</w:t>
      </w:r>
      <w:r>
        <w:rPr>
          <w:rFonts w:ascii="Times New Roman"/>
        </w:rPr>
        <w:t>设置静调在构网电压控制模式；</w:t>
      </w:r>
    </w:p>
    <w:p w14:paraId="48DA7215">
      <w:pPr>
        <w:pStyle w:val="94"/>
        <w:numPr>
          <w:ilvl w:val="0"/>
          <w:numId w:val="0"/>
        </w:numPr>
        <w:ind w:left="420" w:leftChars="0"/>
        <w:rPr>
          <w:rFonts w:ascii="Times New Roman"/>
        </w:rPr>
      </w:pPr>
      <w:r>
        <w:rPr>
          <w:rFonts w:hint="eastAsia" w:ascii="Times New Roman" w:cs="Times New Roman"/>
          <w:sz w:val="21"/>
          <w:szCs w:val="22"/>
          <w:lang w:val="en-US" w:eastAsia="zh-CN" w:bidi="ar-SA"/>
        </w:rPr>
        <w:t>e）</w:t>
      </w:r>
      <w:r>
        <w:rPr>
          <w:rFonts w:ascii="Times New Roman"/>
        </w:rPr>
        <w:t>静调在±10%S</w:t>
      </w:r>
      <w:r>
        <w:rPr>
          <w:rFonts w:ascii="Times New Roman"/>
          <w:vertAlign w:val="subscript"/>
        </w:rPr>
        <w:t>N</w:t>
      </w:r>
      <w:r>
        <w:rPr>
          <w:rFonts w:ascii="Times New Roman"/>
        </w:rPr>
        <w:t>、±50%S</w:t>
      </w:r>
      <w:r>
        <w:rPr>
          <w:rFonts w:ascii="Times New Roman"/>
          <w:vertAlign w:val="subscript"/>
        </w:rPr>
        <w:t>N</w:t>
      </w:r>
      <w:r>
        <w:rPr>
          <w:rFonts w:ascii="Times New Roman"/>
        </w:rPr>
        <w:t>、±100%S</w:t>
      </w:r>
      <w:r>
        <w:rPr>
          <w:rFonts w:ascii="Times New Roman"/>
          <w:vertAlign w:val="subscript"/>
        </w:rPr>
        <w:t>N</w:t>
      </w:r>
      <w:r>
        <w:rPr>
          <w:rFonts w:ascii="Times New Roman"/>
        </w:rPr>
        <w:t>工作点，调整静调自动切换定值，使其构网控制自动切换至跟网控制；</w:t>
      </w:r>
    </w:p>
    <w:p w14:paraId="7F577E25">
      <w:pPr>
        <w:pStyle w:val="94"/>
        <w:numPr>
          <w:ilvl w:val="0"/>
          <w:numId w:val="0"/>
        </w:numPr>
        <w:ind w:left="420" w:leftChars="0"/>
      </w:pPr>
      <w:r>
        <w:rPr>
          <w:rFonts w:hint="eastAsia" w:ascii="Times New Roman" w:cs="Times New Roman"/>
          <w:sz w:val="21"/>
          <w:szCs w:val="22"/>
          <w:lang w:val="en-US" w:eastAsia="zh-CN" w:bidi="ar-SA"/>
        </w:rPr>
        <w:t>f）</w:t>
      </w:r>
      <w:r>
        <w:rPr>
          <w:rFonts w:hint="eastAsia"/>
        </w:rPr>
        <w:t>上述工作点分别恢复定值，自动反向切换；</w:t>
      </w:r>
    </w:p>
    <w:p w14:paraId="5A8F4E92">
      <w:pPr>
        <w:pStyle w:val="94"/>
        <w:numPr>
          <w:ilvl w:val="0"/>
          <w:numId w:val="0"/>
        </w:numPr>
        <w:ind w:left="420" w:leftChars="0"/>
      </w:pPr>
      <w:r>
        <w:rPr>
          <w:rFonts w:hint="eastAsia" w:ascii="Times New Roman" w:cs="Times New Roman"/>
          <w:sz w:val="21"/>
          <w:szCs w:val="22"/>
          <w:lang w:val="en-US" w:eastAsia="zh-CN" w:bidi="ar-SA"/>
        </w:rPr>
        <w:t>g）</w:t>
      </w:r>
      <w:r>
        <w:rPr>
          <w:rFonts w:hint="eastAsia"/>
        </w:rPr>
        <w:t>设置静调在构网无功控制模式，重复上述试验。</w:t>
      </w:r>
    </w:p>
    <w:bookmarkEnd w:id="72"/>
    <w:p w14:paraId="46C61E11">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试验数据记录</w:t>
      </w:r>
    </w:p>
    <w:p w14:paraId="397C42A6">
      <w:pPr>
        <w:pStyle w:val="94"/>
        <w:ind w:left="420" w:firstLine="420"/>
      </w:pPr>
      <w:bookmarkStart w:id="73" w:name="_Hlk208781648"/>
      <w:r>
        <w:rPr>
          <w:rFonts w:hint="eastAsia" w:hAnsi="黑体"/>
          <w:snapToGrid w:val="0"/>
        </w:rPr>
        <w:t>记录静调P</w:t>
      </w:r>
      <w:r>
        <w:rPr>
          <w:rFonts w:hAnsi="黑体"/>
          <w:snapToGrid w:val="0"/>
        </w:rPr>
        <w:t>CC</w:t>
      </w:r>
      <w:r>
        <w:rPr>
          <w:rFonts w:hint="eastAsia" w:hAnsi="黑体"/>
          <w:snapToGrid w:val="0"/>
        </w:rPr>
        <w:t>点的有功功率和无功功率。</w:t>
      </w:r>
    </w:p>
    <w:bookmarkEnd w:id="73"/>
    <w:p w14:paraId="6F15B74A">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bookmarkStart w:id="74" w:name="OLE_LINK27"/>
      <w:bookmarkStart w:id="75" w:name="OLE_LINK26"/>
      <w:r>
        <w:rPr>
          <w:rFonts w:hint="eastAsia" w:ascii="黑体" w:hAnsi="黑体" w:eastAsia="黑体" w:cs="黑体"/>
        </w:rPr>
        <w:t>试验判据</w:t>
      </w:r>
    </w:p>
    <w:p w14:paraId="2F257BAF">
      <w:pPr>
        <w:pStyle w:val="94"/>
        <w:ind w:firstLine="420"/>
      </w:pPr>
      <w:r>
        <w:rPr>
          <w:rFonts w:hint="eastAsia" w:hAnsi="宋体"/>
          <w:szCs w:val="22"/>
        </w:rPr>
        <w:t>在控制模式切换试验中静调的响应特性应满足</w:t>
      </w:r>
      <w:r>
        <w:rPr>
          <w:rFonts w:hint="eastAsia"/>
        </w:rPr>
        <w:t>本标准第1部分</w:t>
      </w:r>
      <w:r>
        <w:rPr>
          <w:rFonts w:hint="eastAsia" w:hAnsi="宋体"/>
          <w:szCs w:val="22"/>
        </w:rPr>
        <w:t>8.1.9的要求。</w:t>
      </w:r>
    </w:p>
    <w:bookmarkEnd w:id="74"/>
    <w:bookmarkEnd w:id="75"/>
    <w:p w14:paraId="4C06AE55">
      <w:pPr>
        <w:pStyle w:val="97"/>
        <w:spacing w:before="156" w:after="156"/>
      </w:pPr>
      <w:bookmarkStart w:id="76" w:name="_Toc6382"/>
      <w:bookmarkStart w:id="77" w:name="_Toc5365"/>
      <w:r>
        <w:rPr>
          <w:rFonts w:hint="eastAsia"/>
        </w:rPr>
        <w:t>交流电网强度适应性</w:t>
      </w:r>
      <w:bookmarkEnd w:id="76"/>
      <w:bookmarkEnd w:id="77"/>
    </w:p>
    <w:p w14:paraId="375AD0D7">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试验目的</w:t>
      </w:r>
    </w:p>
    <w:p w14:paraId="320A9967">
      <w:pPr>
        <w:pStyle w:val="94"/>
        <w:ind w:firstLine="420"/>
      </w:pPr>
      <w:r>
        <w:rPr>
          <w:rFonts w:hint="eastAsia"/>
        </w:rPr>
        <w:t>检测静调对不同交流电网强度的适应性。</w:t>
      </w:r>
    </w:p>
    <w:p w14:paraId="5BABE154">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w:t>
      </w:r>
      <w:r>
        <w:rPr>
          <w:rFonts w:hint="eastAsia" w:ascii="黑体" w:hAnsi="黑体" w:eastAsia="黑体" w:cs="黑体"/>
          <w:lang w:eastAsia="zh-CN"/>
        </w:rPr>
        <w:t>方法</w:t>
      </w:r>
    </w:p>
    <w:p w14:paraId="6BF03658">
      <w:pPr>
        <w:pStyle w:val="94"/>
        <w:ind w:firstLine="420"/>
      </w:pPr>
      <w:r>
        <w:rPr>
          <w:rFonts w:hint="eastAsia"/>
        </w:rPr>
        <w:t>电网适应性试验</w:t>
      </w:r>
      <w:r>
        <w:rPr>
          <w:rFonts w:hint="eastAsia"/>
          <w:lang w:eastAsia="zh-CN"/>
        </w:rPr>
        <w:t>方法</w:t>
      </w:r>
      <w:r>
        <w:rPr>
          <w:rFonts w:hint="eastAsia"/>
        </w:rPr>
        <w:t>如下：</w:t>
      </w:r>
    </w:p>
    <w:p w14:paraId="7961BE35">
      <w:pPr>
        <w:pStyle w:val="94"/>
        <w:numPr>
          <w:ilvl w:val="0"/>
          <w:numId w:val="0"/>
        </w:numPr>
        <w:ind w:left="420" w:leftChars="0"/>
      </w:pPr>
      <w:r>
        <w:rPr>
          <w:rFonts w:hint="eastAsia" w:ascii="Times New Roman" w:cs="Times New Roman"/>
          <w:sz w:val="21"/>
          <w:szCs w:val="22"/>
          <w:lang w:val="en-US" w:eastAsia="zh-CN" w:bidi="ar-SA"/>
        </w:rPr>
        <w:t>a）</w:t>
      </w:r>
      <w:r>
        <w:rPr>
          <w:rFonts w:hint="eastAsia"/>
        </w:rPr>
        <w:t>设置静调在构网控制模式；</w:t>
      </w:r>
    </w:p>
    <w:p w14:paraId="35CAFB5A">
      <w:pPr>
        <w:pStyle w:val="94"/>
        <w:numPr>
          <w:ilvl w:val="0"/>
          <w:numId w:val="0"/>
        </w:numPr>
        <w:ind w:left="420" w:leftChars="0"/>
      </w:pPr>
      <w:r>
        <w:rPr>
          <w:rFonts w:hint="eastAsia" w:ascii="Times New Roman" w:cs="Times New Roman"/>
          <w:sz w:val="21"/>
          <w:szCs w:val="22"/>
          <w:lang w:val="en-US" w:eastAsia="zh-CN" w:bidi="ar-SA"/>
        </w:rPr>
        <w:t>b）</w:t>
      </w:r>
      <w:r>
        <w:rPr>
          <w:rFonts w:hint="eastAsia"/>
        </w:rPr>
        <w:t>仿真系统中设置短路比分别为1、3、10；</w:t>
      </w:r>
    </w:p>
    <w:p w14:paraId="47198E87">
      <w:pPr>
        <w:pStyle w:val="94"/>
        <w:numPr>
          <w:ilvl w:val="0"/>
          <w:numId w:val="0"/>
        </w:numPr>
        <w:ind w:left="420" w:leftChars="0"/>
      </w:pPr>
      <w:r>
        <w:rPr>
          <w:rFonts w:hint="eastAsia" w:ascii="Times New Roman" w:cs="Times New Roman"/>
          <w:sz w:val="21"/>
          <w:szCs w:val="22"/>
          <w:lang w:val="en-US" w:eastAsia="zh-CN" w:bidi="ar-SA"/>
        </w:rPr>
        <w:t>c）</w:t>
      </w:r>
      <w:r>
        <w:rPr>
          <w:rFonts w:hint="eastAsia"/>
        </w:rPr>
        <w:t>在上述每一个短路比下重复6</w:t>
      </w:r>
      <w:r>
        <w:t>.4</w:t>
      </w:r>
      <w:r>
        <w:rPr>
          <w:rFonts w:hint="eastAsia"/>
        </w:rPr>
        <w:t>和6.6试验。</w:t>
      </w:r>
    </w:p>
    <w:p w14:paraId="3A7D9AEC">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试验数据记录</w:t>
      </w:r>
    </w:p>
    <w:p w14:paraId="7FAD2D51">
      <w:pPr>
        <w:pStyle w:val="94"/>
        <w:ind w:left="420" w:firstLine="420"/>
      </w:pPr>
      <w:r>
        <w:rPr>
          <w:rFonts w:hint="eastAsia" w:hAnsi="黑体"/>
          <w:snapToGrid w:val="0"/>
        </w:rPr>
        <w:t>记录静调交流端口三相电压瞬时值和三相电流瞬时值，检验静调在线切换时电压和电流的扰动是否满足要求。</w:t>
      </w:r>
    </w:p>
    <w:p w14:paraId="31B0779C">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试验判据</w:t>
      </w:r>
    </w:p>
    <w:p w14:paraId="59E966D3">
      <w:pPr>
        <w:pStyle w:val="94"/>
        <w:ind w:left="420" w:firstLine="420"/>
        <w:rPr>
          <w:rFonts w:hAnsi="黑体"/>
          <w:snapToGrid w:val="0"/>
        </w:rPr>
      </w:pPr>
      <w:r>
        <w:rPr>
          <w:rFonts w:hint="eastAsia" w:hAnsi="黑体"/>
          <w:snapToGrid w:val="0"/>
        </w:rPr>
        <w:t>静调能够稳定运行，对短路故障可以正确响应。</w:t>
      </w:r>
    </w:p>
    <w:p w14:paraId="6A1A8D9B">
      <w:pPr>
        <w:pStyle w:val="97"/>
        <w:spacing w:before="156" w:after="156"/>
      </w:pPr>
      <w:bookmarkStart w:id="78" w:name="_Toc4884"/>
      <w:bookmarkStart w:id="79" w:name="_Toc6976"/>
      <w:r>
        <w:rPr>
          <w:rFonts w:hint="eastAsia"/>
        </w:rPr>
        <w:t>频率运行范围适应性试验</w:t>
      </w:r>
      <w:bookmarkEnd w:id="78"/>
      <w:bookmarkEnd w:id="79"/>
    </w:p>
    <w:p w14:paraId="17B77529">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试验目的</w:t>
      </w:r>
    </w:p>
    <w:p w14:paraId="7416776A">
      <w:pPr>
        <w:pStyle w:val="94"/>
        <w:ind w:firstLine="840" w:firstLineChars="400"/>
        <w:rPr>
          <w:rFonts w:hAnsi="黑体"/>
          <w:snapToGrid w:val="0"/>
        </w:rPr>
      </w:pPr>
      <w:r>
        <w:rPr>
          <w:rFonts w:hint="eastAsia"/>
        </w:rPr>
        <w:t>检测静调对电网频率运行范围的适应性。</w:t>
      </w:r>
    </w:p>
    <w:p w14:paraId="1CF00F54">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w:t>
      </w:r>
      <w:r>
        <w:rPr>
          <w:rFonts w:hint="eastAsia" w:ascii="黑体" w:hAnsi="黑体" w:eastAsia="黑体" w:cs="黑体"/>
          <w:lang w:eastAsia="zh-CN"/>
        </w:rPr>
        <w:t>方法</w:t>
      </w:r>
    </w:p>
    <w:p w14:paraId="4088B9B2">
      <w:pPr>
        <w:pStyle w:val="94"/>
        <w:ind w:firstLine="420"/>
      </w:pPr>
      <w:r>
        <w:rPr>
          <w:rFonts w:hint="eastAsia"/>
        </w:rPr>
        <w:t>频率运行范围适应性试验</w:t>
      </w:r>
      <w:r>
        <w:rPr>
          <w:rFonts w:hint="eastAsia"/>
          <w:lang w:eastAsia="zh-CN"/>
        </w:rPr>
        <w:t>方法</w:t>
      </w:r>
      <w:r>
        <w:rPr>
          <w:rFonts w:hint="eastAsia"/>
        </w:rPr>
        <w:t>如下：</w:t>
      </w:r>
    </w:p>
    <w:p w14:paraId="5848B3A2">
      <w:pPr>
        <w:pStyle w:val="94"/>
        <w:numPr>
          <w:ilvl w:val="0"/>
          <w:numId w:val="0"/>
        </w:numPr>
        <w:ind w:left="420" w:leftChars="0"/>
        <w:rPr>
          <w:highlight w:val="none"/>
        </w:rPr>
      </w:pPr>
      <w:r>
        <w:rPr>
          <w:rFonts w:hint="eastAsia" w:ascii="Times New Roman" w:cs="Times New Roman"/>
          <w:sz w:val="21"/>
          <w:szCs w:val="22"/>
          <w:lang w:val="en-US" w:eastAsia="zh-CN" w:bidi="ar-SA"/>
        </w:rPr>
        <w:t>a）</w:t>
      </w:r>
      <w:r>
        <w:rPr>
          <w:rFonts w:hint="eastAsia"/>
          <w:highlight w:val="none"/>
        </w:rPr>
        <w:t>设置静调在构网</w:t>
      </w:r>
      <w:r>
        <w:rPr>
          <w:rFonts w:hint="eastAsia"/>
          <w:strike/>
          <w:highlight w:val="none"/>
        </w:rPr>
        <w:t>无功</w:t>
      </w:r>
      <w:r>
        <w:rPr>
          <w:rFonts w:hint="eastAsia"/>
          <w:highlight w:val="none"/>
        </w:rPr>
        <w:t>控制模式；</w:t>
      </w:r>
    </w:p>
    <w:p w14:paraId="3CA07B08">
      <w:pPr>
        <w:pStyle w:val="94"/>
        <w:numPr>
          <w:ilvl w:val="0"/>
          <w:numId w:val="0"/>
        </w:numPr>
        <w:ind w:left="420" w:leftChars="0"/>
        <w:rPr>
          <w:highlight w:val="none"/>
        </w:rPr>
      </w:pPr>
      <w:r>
        <w:rPr>
          <w:rFonts w:hint="eastAsia" w:ascii="Times New Roman" w:cs="Times New Roman"/>
          <w:sz w:val="21"/>
          <w:szCs w:val="22"/>
          <w:lang w:val="en-US" w:eastAsia="zh-CN" w:bidi="ar-SA"/>
        </w:rPr>
        <w:t>b）</w:t>
      </w:r>
      <w:r>
        <w:rPr>
          <w:rFonts w:ascii="Times New Roman"/>
          <w:highlight w:val="none"/>
        </w:rPr>
        <w:t>静调在±10%S</w:t>
      </w:r>
      <w:r>
        <w:rPr>
          <w:rFonts w:ascii="Times New Roman"/>
          <w:highlight w:val="none"/>
          <w:vertAlign w:val="subscript"/>
        </w:rPr>
        <w:t>N</w:t>
      </w:r>
      <w:r>
        <w:rPr>
          <w:rFonts w:ascii="Times New Roman"/>
          <w:highlight w:val="none"/>
        </w:rPr>
        <w:t>、±50%S</w:t>
      </w:r>
      <w:r>
        <w:rPr>
          <w:rFonts w:ascii="Times New Roman"/>
          <w:highlight w:val="none"/>
          <w:vertAlign w:val="subscript"/>
        </w:rPr>
        <w:t>N</w:t>
      </w:r>
      <w:r>
        <w:rPr>
          <w:rFonts w:ascii="Times New Roman"/>
          <w:highlight w:val="none"/>
        </w:rPr>
        <w:t>、±100%S</w:t>
      </w:r>
      <w:r>
        <w:rPr>
          <w:rFonts w:ascii="Times New Roman"/>
          <w:highlight w:val="none"/>
          <w:vertAlign w:val="subscript"/>
        </w:rPr>
        <w:t>N</w:t>
      </w:r>
      <w:r>
        <w:rPr>
          <w:rFonts w:ascii="Times New Roman"/>
          <w:highlight w:val="none"/>
        </w:rPr>
        <w:t>工作点；</w:t>
      </w:r>
    </w:p>
    <w:p w14:paraId="1F1BC7D5">
      <w:pPr>
        <w:pStyle w:val="94"/>
        <w:numPr>
          <w:ilvl w:val="0"/>
          <w:numId w:val="0"/>
        </w:numPr>
        <w:ind w:left="420" w:leftChars="0"/>
        <w:rPr>
          <w:highlight w:val="none"/>
        </w:rPr>
      </w:pPr>
      <w:r>
        <w:rPr>
          <w:rFonts w:hint="eastAsia" w:ascii="Times New Roman" w:cs="Times New Roman"/>
          <w:sz w:val="21"/>
          <w:szCs w:val="22"/>
          <w:lang w:val="en-US" w:eastAsia="zh-CN" w:bidi="ar-SA"/>
        </w:rPr>
        <w:t>c）</w:t>
      </w:r>
      <w:r>
        <w:rPr>
          <w:rFonts w:hint="eastAsia" w:ascii="Times New Roman"/>
          <w:highlight w:val="none"/>
        </w:rPr>
        <w:t>系统频率</w:t>
      </w:r>
      <w:r>
        <w:rPr>
          <w:rFonts w:ascii="Times New Roman"/>
          <w:highlight w:val="none"/>
        </w:rPr>
        <w:t>以2.0Hz/s的速率变化</w:t>
      </w:r>
      <w:r>
        <w:rPr>
          <w:rFonts w:hint="eastAsia" w:ascii="Times New Roman"/>
          <w:highlight w:val="none"/>
        </w:rPr>
        <w:t>至</w:t>
      </w:r>
      <w:r>
        <w:rPr>
          <w:rFonts w:ascii="Times New Roman"/>
          <w:highlight w:val="none"/>
        </w:rPr>
        <w:t>50H</w:t>
      </w:r>
      <w:r>
        <w:rPr>
          <w:rFonts w:ascii="Times New Roman"/>
          <w:highlight w:val="none"/>
          <w:vertAlign w:val="subscript"/>
        </w:rPr>
        <w:t>Z</w:t>
      </w:r>
      <w:r>
        <w:rPr>
          <w:rFonts w:ascii="Times New Roman"/>
          <w:highlight w:val="none"/>
        </w:rPr>
        <w:t>±5H</w:t>
      </w:r>
      <w:r>
        <w:rPr>
          <w:rFonts w:ascii="Times New Roman"/>
          <w:highlight w:val="none"/>
          <w:vertAlign w:val="subscript"/>
        </w:rPr>
        <w:t>Z</w:t>
      </w:r>
      <w:r>
        <w:rPr>
          <w:rFonts w:hint="eastAsia" w:ascii="Times New Roman"/>
          <w:highlight w:val="none"/>
        </w:rPr>
        <w:t>；</w:t>
      </w:r>
    </w:p>
    <w:p w14:paraId="07CDF446">
      <w:pPr>
        <w:pStyle w:val="94"/>
        <w:numPr>
          <w:ilvl w:val="0"/>
          <w:numId w:val="0"/>
        </w:numPr>
        <w:ind w:left="420" w:leftChars="0"/>
        <w:rPr>
          <w:highlight w:val="none"/>
        </w:rPr>
      </w:pPr>
      <w:r>
        <w:rPr>
          <w:rFonts w:hint="eastAsia" w:ascii="Times New Roman" w:cs="Times New Roman"/>
          <w:sz w:val="21"/>
          <w:szCs w:val="22"/>
          <w:lang w:val="en-US" w:eastAsia="zh-CN" w:bidi="ar-SA"/>
        </w:rPr>
        <w:t>d）</w:t>
      </w:r>
      <w:r>
        <w:rPr>
          <w:rFonts w:hint="eastAsia"/>
          <w:highlight w:val="none"/>
        </w:rPr>
        <w:t>静调在</w:t>
      </w:r>
      <w:r>
        <w:rPr>
          <w:rFonts w:hint="eastAsia" w:ascii="Times New Roman"/>
          <w:highlight w:val="none"/>
        </w:rPr>
        <w:t>45</w:t>
      </w:r>
      <w:r>
        <w:rPr>
          <w:rFonts w:ascii="Times New Roman"/>
          <w:highlight w:val="none"/>
        </w:rPr>
        <w:t>H</w:t>
      </w:r>
      <w:r>
        <w:rPr>
          <w:rFonts w:ascii="Times New Roman"/>
          <w:highlight w:val="none"/>
          <w:vertAlign w:val="subscript"/>
        </w:rPr>
        <w:t>Z</w:t>
      </w:r>
      <w:r>
        <w:rPr>
          <w:rFonts w:hint="eastAsia" w:ascii="Times New Roman"/>
          <w:highlight w:val="none"/>
        </w:rPr>
        <w:t>和</w:t>
      </w:r>
      <w:r>
        <w:rPr>
          <w:rFonts w:ascii="Times New Roman"/>
          <w:highlight w:val="none"/>
        </w:rPr>
        <w:t>5</w:t>
      </w:r>
      <w:r>
        <w:rPr>
          <w:rFonts w:hint="eastAsia" w:ascii="Times New Roman"/>
          <w:highlight w:val="none"/>
        </w:rPr>
        <w:t>5</w:t>
      </w:r>
      <w:r>
        <w:rPr>
          <w:rFonts w:ascii="Times New Roman"/>
          <w:highlight w:val="none"/>
        </w:rPr>
        <w:t>H</w:t>
      </w:r>
      <w:r>
        <w:rPr>
          <w:rFonts w:ascii="Times New Roman"/>
          <w:highlight w:val="none"/>
          <w:vertAlign w:val="subscript"/>
        </w:rPr>
        <w:t>Z</w:t>
      </w:r>
      <w:r>
        <w:rPr>
          <w:rFonts w:hint="eastAsia" w:ascii="Times New Roman"/>
          <w:highlight w:val="none"/>
        </w:rPr>
        <w:t>下稳定运行30s。</w:t>
      </w:r>
    </w:p>
    <w:p w14:paraId="0320D642">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试验数据记录</w:t>
      </w:r>
    </w:p>
    <w:p w14:paraId="1DC857A1">
      <w:pPr>
        <w:pStyle w:val="136"/>
        <w:tabs>
          <w:tab w:val="center" w:pos="4201"/>
          <w:tab w:val="right" w:leader="dot" w:pos="9298"/>
        </w:tabs>
        <w:ind w:left="420" w:firstLine="420"/>
        <w:rPr>
          <w:rFonts w:hAnsi="黑体"/>
          <w:snapToGrid w:val="0"/>
        </w:rPr>
      </w:pPr>
      <w:r>
        <w:rPr>
          <w:rFonts w:hint="eastAsia" w:hAnsi="宋体"/>
          <w:szCs w:val="22"/>
        </w:rPr>
        <w:t>记录每一个频率值下静调机端三相电压、三相电流、有功功率、无功功率、直流电压。</w:t>
      </w:r>
    </w:p>
    <w:p w14:paraId="29D67111">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试验判据</w:t>
      </w:r>
    </w:p>
    <w:p w14:paraId="22BC5EC9">
      <w:pPr>
        <w:pStyle w:val="94"/>
        <w:ind w:firstLine="630" w:firstLineChars="300"/>
        <w:rPr>
          <w:rFonts w:hAnsi="黑体"/>
          <w:snapToGrid w:val="0"/>
        </w:rPr>
      </w:pPr>
      <w:r>
        <w:rPr>
          <w:rFonts w:hint="eastAsia" w:hAnsi="黑体"/>
          <w:snapToGrid w:val="0"/>
        </w:rPr>
        <w:t>在试验过程中静调能够稳定运行，不发生闭锁、跳闸和振荡等现象，判据。</w:t>
      </w:r>
    </w:p>
    <w:p w14:paraId="57981124">
      <w:pPr>
        <w:pStyle w:val="97"/>
        <w:spacing w:before="156" w:after="156"/>
      </w:pPr>
      <w:bookmarkStart w:id="80" w:name="_Toc16284"/>
      <w:bookmarkStart w:id="81" w:name="_Toc28457"/>
      <w:r>
        <w:rPr>
          <w:rFonts w:hint="eastAsia"/>
          <w:lang w:val="en-US" w:eastAsia="zh-CN"/>
        </w:rPr>
        <w:t>电压运行范围适应性</w:t>
      </w:r>
      <w:bookmarkEnd w:id="80"/>
    </w:p>
    <w:p w14:paraId="2F8D150B">
      <w:pPr>
        <w:pStyle w:val="97"/>
        <w:spacing w:before="156" w:after="156"/>
      </w:pPr>
      <w:bookmarkStart w:id="82" w:name="_Toc12489"/>
      <w:r>
        <w:rPr>
          <w:rFonts w:hint="eastAsia"/>
        </w:rPr>
        <w:t>阻抗频率特性试验</w:t>
      </w:r>
      <w:bookmarkEnd w:id="81"/>
      <w:bookmarkEnd w:id="82"/>
    </w:p>
    <w:p w14:paraId="526D2089">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bookmarkStart w:id="83" w:name="OLE_LINK3"/>
      <w:bookmarkStart w:id="84" w:name="OLE_LINK4"/>
      <w:r>
        <w:rPr>
          <w:rFonts w:hint="eastAsia" w:ascii="黑体" w:hAnsi="黑体" w:eastAsia="黑体" w:cs="黑体"/>
        </w:rPr>
        <w:t>试验目的</w:t>
      </w:r>
    </w:p>
    <w:bookmarkEnd w:id="83"/>
    <w:bookmarkEnd w:id="84"/>
    <w:p w14:paraId="3F8603EF">
      <w:pPr>
        <w:pStyle w:val="94"/>
        <w:ind w:firstLine="420"/>
      </w:pPr>
      <w:r>
        <w:rPr>
          <w:rFonts w:hint="eastAsia"/>
        </w:rPr>
        <w:t>通过注入谐波信号记录静调的并网点电压和电流，检测静调的阻抗频率特性。</w:t>
      </w:r>
    </w:p>
    <w:p w14:paraId="1351AB56">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w:t>
      </w:r>
      <w:r>
        <w:rPr>
          <w:rFonts w:hint="eastAsia" w:ascii="黑体" w:hAnsi="黑体" w:eastAsia="黑体" w:cs="黑体"/>
          <w:lang w:eastAsia="zh-CN"/>
        </w:rPr>
        <w:t>方法</w:t>
      </w:r>
    </w:p>
    <w:p w14:paraId="3F26CEF8">
      <w:pPr>
        <w:pStyle w:val="94"/>
        <w:ind w:firstLine="420"/>
        <w:rPr>
          <w:rFonts w:ascii="Times New Roman"/>
        </w:rPr>
      </w:pPr>
      <w:r>
        <w:rPr>
          <w:rFonts w:ascii="Times New Roman"/>
        </w:rPr>
        <w:t>阻抗频率特性试验</w:t>
      </w:r>
      <w:r>
        <w:rPr>
          <w:rFonts w:hint="eastAsia" w:ascii="Times New Roman"/>
          <w:lang w:eastAsia="zh-CN"/>
        </w:rPr>
        <w:t>方法</w:t>
      </w:r>
      <w:r>
        <w:rPr>
          <w:rFonts w:ascii="Times New Roman"/>
        </w:rPr>
        <w:t>如下：</w:t>
      </w:r>
    </w:p>
    <w:p w14:paraId="4EDED9EF">
      <w:pPr>
        <w:pStyle w:val="94"/>
        <w:numPr>
          <w:ilvl w:val="0"/>
          <w:numId w:val="0"/>
        </w:numPr>
        <w:ind w:left="420" w:leftChars="0"/>
        <w:rPr>
          <w:rFonts w:ascii="Times New Roman"/>
        </w:rPr>
      </w:pPr>
      <w:r>
        <w:rPr>
          <w:rFonts w:hint="eastAsia" w:ascii="Times New Roman" w:cs="Times New Roman"/>
          <w:sz w:val="21"/>
          <w:szCs w:val="22"/>
          <w:lang w:val="en-US" w:eastAsia="zh-CN" w:bidi="ar-SA"/>
        </w:rPr>
        <w:t>a）</w:t>
      </w:r>
      <w:r>
        <w:rPr>
          <w:rFonts w:ascii="Times New Roman"/>
        </w:rPr>
        <w:t>设置静调在构网无功控制模式；</w:t>
      </w:r>
    </w:p>
    <w:p w14:paraId="565B777F">
      <w:pPr>
        <w:pStyle w:val="94"/>
        <w:numPr>
          <w:ilvl w:val="0"/>
          <w:numId w:val="0"/>
        </w:numPr>
        <w:ind w:left="420" w:leftChars="0"/>
        <w:rPr>
          <w:rFonts w:ascii="Times New Roman"/>
        </w:rPr>
      </w:pPr>
      <w:r>
        <w:rPr>
          <w:rFonts w:hint="eastAsia" w:ascii="Times New Roman" w:cs="Times New Roman"/>
          <w:sz w:val="21"/>
          <w:szCs w:val="22"/>
          <w:lang w:val="en-US" w:eastAsia="zh-CN" w:bidi="ar-SA"/>
        </w:rPr>
        <w:t>b）</w:t>
      </w:r>
      <w:r>
        <w:rPr>
          <w:rFonts w:ascii="Times New Roman"/>
        </w:rPr>
        <w:t>分别在静调±10%S</w:t>
      </w:r>
      <w:r>
        <w:rPr>
          <w:rFonts w:ascii="Times New Roman"/>
          <w:vertAlign w:val="subscript"/>
        </w:rPr>
        <w:t>N</w:t>
      </w:r>
      <w:r>
        <w:rPr>
          <w:rFonts w:ascii="Times New Roman"/>
        </w:rPr>
        <w:t>、±50%S</w:t>
      </w:r>
      <w:r>
        <w:rPr>
          <w:rFonts w:ascii="Times New Roman"/>
          <w:vertAlign w:val="subscript"/>
        </w:rPr>
        <w:t>N</w:t>
      </w:r>
      <w:r>
        <w:rPr>
          <w:rFonts w:ascii="Times New Roman"/>
        </w:rPr>
        <w:t>、±100%S</w:t>
      </w:r>
      <w:r>
        <w:rPr>
          <w:rFonts w:ascii="Times New Roman"/>
          <w:vertAlign w:val="subscript"/>
        </w:rPr>
        <w:t>N</w:t>
      </w:r>
      <w:r>
        <w:rPr>
          <w:rFonts w:ascii="Times New Roman"/>
        </w:rPr>
        <w:t>工作点时，在并网点注入谐波电压，扫频要求参照GB/T 43534；</w:t>
      </w:r>
    </w:p>
    <w:p w14:paraId="0E041C88">
      <w:pPr>
        <w:pStyle w:val="94"/>
        <w:numPr>
          <w:ilvl w:val="0"/>
          <w:numId w:val="0"/>
        </w:numPr>
        <w:ind w:left="420" w:leftChars="0"/>
        <w:rPr>
          <w:rFonts w:ascii="Times New Roman"/>
        </w:rPr>
      </w:pPr>
      <w:r>
        <w:rPr>
          <w:rFonts w:hint="eastAsia" w:ascii="Times New Roman" w:cs="Times New Roman"/>
          <w:sz w:val="21"/>
          <w:szCs w:val="22"/>
          <w:lang w:val="en-US" w:eastAsia="zh-CN" w:bidi="ar-SA"/>
        </w:rPr>
        <w:t>c）</w:t>
      </w:r>
      <w:r>
        <w:rPr>
          <w:rFonts w:ascii="Times New Roman"/>
        </w:rPr>
        <w:t>扫描0.1Hz-2500Hz范围内静调阻抗频率特性，其中0.1-25Hz</w:t>
      </w:r>
      <w:bookmarkStart w:id="85" w:name="OLE_LINK21"/>
      <w:bookmarkStart w:id="86" w:name="OLE_LINK20"/>
      <w:r>
        <w:rPr>
          <w:rFonts w:ascii="Times New Roman"/>
        </w:rPr>
        <w:t>的注入谐波频率步长宜为0.1Hz</w:t>
      </w:r>
      <w:bookmarkEnd w:id="85"/>
      <w:bookmarkEnd w:id="86"/>
      <w:r>
        <w:rPr>
          <w:rFonts w:ascii="Times New Roman"/>
        </w:rPr>
        <w:t>，</w:t>
      </w:r>
      <w:r>
        <w:rPr>
          <w:rFonts w:hint="eastAsia" w:ascii="Times New Roman"/>
        </w:rPr>
        <w:t>2</w:t>
      </w:r>
      <w:r>
        <w:rPr>
          <w:rFonts w:ascii="Times New Roman"/>
        </w:rPr>
        <w:t>5-200H</w:t>
      </w:r>
      <w:r>
        <w:rPr>
          <w:rFonts w:hint="eastAsia" w:ascii="Times New Roman"/>
        </w:rPr>
        <w:t>z</w:t>
      </w:r>
      <w:r>
        <w:rPr>
          <w:rFonts w:ascii="Times New Roman"/>
        </w:rPr>
        <w:t>的注入谐波频率步长宜为1Hz</w:t>
      </w:r>
      <w:r>
        <w:rPr>
          <w:rFonts w:hint="eastAsia" w:ascii="Times New Roman"/>
        </w:rPr>
        <w:t>，</w:t>
      </w:r>
      <w:r>
        <w:rPr>
          <w:rFonts w:ascii="Times New Roman"/>
        </w:rPr>
        <w:t>其他注入谐波频率步长可为10Hz；</w:t>
      </w:r>
    </w:p>
    <w:p w14:paraId="4EC73544">
      <w:pPr>
        <w:pStyle w:val="94"/>
        <w:numPr>
          <w:ilvl w:val="0"/>
          <w:numId w:val="0"/>
        </w:numPr>
        <w:ind w:left="420" w:leftChars="0"/>
        <w:rPr>
          <w:rFonts w:ascii="Times New Roman"/>
        </w:rPr>
      </w:pPr>
      <w:r>
        <w:rPr>
          <w:rFonts w:hint="eastAsia" w:ascii="Times New Roman" w:cs="Times New Roman"/>
          <w:sz w:val="21"/>
          <w:szCs w:val="22"/>
          <w:lang w:val="en-US" w:eastAsia="zh-CN" w:bidi="ar-SA"/>
        </w:rPr>
        <w:t>d）</w:t>
      </w:r>
      <w:r>
        <w:rPr>
          <w:rFonts w:ascii="Times New Roman"/>
        </w:rPr>
        <w:t>设置静调在构网电压控制模式；</w:t>
      </w:r>
    </w:p>
    <w:p w14:paraId="4B5363D2">
      <w:pPr>
        <w:pStyle w:val="94"/>
        <w:numPr>
          <w:ilvl w:val="0"/>
          <w:numId w:val="0"/>
        </w:numPr>
        <w:ind w:left="420" w:leftChars="0"/>
        <w:rPr>
          <w:rFonts w:ascii="Times New Roman"/>
        </w:rPr>
      </w:pPr>
      <w:r>
        <w:rPr>
          <w:rFonts w:hint="eastAsia" w:ascii="Times New Roman" w:cs="Times New Roman"/>
          <w:sz w:val="21"/>
          <w:szCs w:val="22"/>
          <w:lang w:val="en-US" w:eastAsia="zh-CN" w:bidi="ar-SA"/>
        </w:rPr>
        <w:t>e）</w:t>
      </w:r>
      <w:r>
        <w:rPr>
          <w:rFonts w:ascii="Times New Roman"/>
        </w:rPr>
        <w:t>重复试验。</w:t>
      </w:r>
    </w:p>
    <w:p w14:paraId="59293B44">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试验数据记录</w:t>
      </w:r>
    </w:p>
    <w:p w14:paraId="1DD38096">
      <w:pPr>
        <w:pStyle w:val="136"/>
        <w:tabs>
          <w:tab w:val="center" w:pos="4201"/>
          <w:tab w:val="right" w:leader="dot" w:pos="9298"/>
        </w:tabs>
        <w:ind w:left="420" w:firstLine="420"/>
        <w:rPr>
          <w:rFonts w:hAnsi="黑体"/>
          <w:snapToGrid w:val="0"/>
        </w:rPr>
      </w:pPr>
      <w:r>
        <w:rPr>
          <w:rFonts w:hint="eastAsia" w:hAnsi="宋体"/>
          <w:szCs w:val="22"/>
        </w:rPr>
        <w:t>记录静调在不同控制模式下的幅频特性和相频特性。</w:t>
      </w:r>
    </w:p>
    <w:p w14:paraId="55F8CF03">
      <w:pPr>
        <w:pStyle w:val="99"/>
        <w:keepNext w:val="0"/>
        <w:keepLines w:val="0"/>
        <w:pageBreakBefore w:val="0"/>
        <w:widowControl w:val="0"/>
        <w:kinsoku/>
        <w:wordWrap/>
        <w:overflowPunct/>
        <w:topLinePunct w:val="0"/>
        <w:autoSpaceDE/>
        <w:autoSpaceDN/>
        <w:bidi w:val="0"/>
        <w:adjustRightInd/>
        <w:snapToGrid/>
        <w:ind w:left="420" w:hanging="420" w:hangingChars="200"/>
        <w:textAlignment w:val="auto"/>
        <w:rPr>
          <w:rFonts w:ascii="黑体" w:hAnsi="黑体" w:eastAsia="黑体" w:cs="黑体"/>
        </w:rPr>
      </w:pPr>
      <w:r>
        <w:rPr>
          <w:rFonts w:hint="eastAsia" w:ascii="黑体" w:hAnsi="黑体" w:eastAsia="黑体" w:cs="黑体"/>
        </w:rPr>
        <w:t>试验判据</w:t>
      </w:r>
    </w:p>
    <w:p w14:paraId="452A7BBC">
      <w:pPr>
        <w:pStyle w:val="94"/>
        <w:ind w:firstLine="420"/>
      </w:pPr>
      <w:r>
        <w:rPr>
          <w:rFonts w:hint="eastAsia" w:hAnsi="宋体"/>
          <w:szCs w:val="22"/>
        </w:rPr>
        <w:t>静调阻抗频率特性应满足</w:t>
      </w:r>
      <w:r>
        <w:rPr>
          <w:rFonts w:hint="eastAsia"/>
        </w:rPr>
        <w:t>本标准第1部分</w:t>
      </w:r>
      <w:r>
        <w:rPr>
          <w:rFonts w:hint="eastAsia" w:hAnsi="宋体"/>
          <w:szCs w:val="22"/>
        </w:rPr>
        <w:t>8.1.5的要求。</w:t>
      </w:r>
    </w:p>
    <w:p w14:paraId="0A9A307F">
      <w:pPr>
        <w:pStyle w:val="97"/>
        <w:spacing w:before="156" w:after="156"/>
        <w:rPr>
          <w:highlight w:val="none"/>
        </w:rPr>
      </w:pPr>
      <w:bookmarkStart w:id="87" w:name="_Toc10311"/>
      <w:bookmarkStart w:id="88" w:name="_Toc30375"/>
      <w:r>
        <w:rPr>
          <w:rFonts w:hint="eastAsia"/>
          <w:highlight w:val="none"/>
        </w:rPr>
        <w:t>保护试验</w:t>
      </w:r>
      <w:bookmarkEnd w:id="87"/>
      <w:bookmarkEnd w:id="88"/>
    </w:p>
    <w:p w14:paraId="58433786">
      <w:pPr>
        <w:pStyle w:val="94"/>
        <w:numPr>
          <w:ilvl w:val="255"/>
          <w:numId w:val="0"/>
        </w:numPr>
      </w:pPr>
      <w:bookmarkStart w:id="89" w:name="_Toc41316191"/>
      <w:r>
        <w:rPr>
          <w:rFonts w:hint="eastAsia"/>
        </w:rPr>
        <w:t>静调应进行如下保护试验，包括但不限于：</w:t>
      </w:r>
    </w:p>
    <w:p w14:paraId="25B60325">
      <w:pPr>
        <w:pStyle w:val="5"/>
        <w:numPr>
          <w:ilvl w:val="2"/>
          <w:numId w:val="0"/>
        </w:numPr>
        <w:spacing w:before="10" w:after="10" w:line="240" w:lineRule="auto"/>
        <w:rPr>
          <w:rFonts w:hint="eastAsia" w:ascii="黑体" w:hAnsi="黑体" w:eastAsia="黑体" w:cs="黑体"/>
          <w:b w:val="0"/>
          <w:bCs w:val="0"/>
          <w:sz w:val="21"/>
          <w:szCs w:val="21"/>
        </w:rPr>
      </w:pPr>
      <w:r>
        <w:rPr>
          <w:rFonts w:hint="eastAsia" w:ascii="黑体" w:hAnsi="黑体" w:eastAsia="黑体" w:cs="黑体"/>
          <w:b w:val="0"/>
          <w:bCs w:val="0"/>
          <w:sz w:val="21"/>
          <w:szCs w:val="21"/>
        </w:rPr>
        <w:t>6.1</w:t>
      </w:r>
      <w:r>
        <w:rPr>
          <w:rFonts w:ascii="黑体" w:hAnsi="黑体" w:eastAsia="黑体" w:cs="黑体"/>
          <w:b w:val="0"/>
          <w:bCs w:val="0"/>
          <w:sz w:val="21"/>
          <w:szCs w:val="21"/>
        </w:rPr>
        <w:t>2</w:t>
      </w:r>
      <w:r>
        <w:rPr>
          <w:rFonts w:hint="eastAsia" w:ascii="黑体" w:hAnsi="黑体" w:eastAsia="黑体" w:cs="黑体"/>
          <w:b w:val="0"/>
          <w:bCs w:val="0"/>
          <w:sz w:val="21"/>
          <w:szCs w:val="21"/>
        </w:rPr>
        <w:t>.1交流过/欠压保护</w:t>
      </w:r>
    </w:p>
    <w:p w14:paraId="268965FE">
      <w:pPr>
        <w:pStyle w:val="94"/>
        <w:ind w:firstLine="420"/>
        <w:rPr>
          <w:rFonts w:hint="default" w:ascii="Times New Roman"/>
          <w:lang w:val="en-US" w:eastAsia="zh-CN"/>
        </w:rPr>
      </w:pPr>
      <w:r>
        <w:rPr>
          <w:rFonts w:hint="eastAsia" w:ascii="Times New Roman"/>
          <w:lang w:val="en-US" w:eastAsia="zh-CN"/>
        </w:rPr>
        <w:t>交流过/欠电压保护试验方法如下：</w:t>
      </w:r>
    </w:p>
    <w:p w14:paraId="52A378C2">
      <w:pPr>
        <w:pStyle w:val="94"/>
        <w:numPr>
          <w:ilvl w:val="0"/>
          <w:numId w:val="0"/>
        </w:numPr>
        <w:ind w:left="420" w:leftChars="0"/>
      </w:pPr>
      <w:r>
        <w:rPr>
          <w:rFonts w:hint="eastAsia" w:ascii="Times New Roman" w:cs="Times New Roman"/>
          <w:sz w:val="21"/>
          <w:szCs w:val="22"/>
          <w:lang w:val="en-US" w:eastAsia="zh-CN" w:bidi="ar-SA"/>
        </w:rPr>
        <w:t>a）</w:t>
      </w:r>
      <w:r>
        <w:rPr>
          <w:rFonts w:hint="eastAsia"/>
        </w:rPr>
        <w:t>装置正常启动，设置构网控制模式，装置稳定运行；</w:t>
      </w:r>
    </w:p>
    <w:p w14:paraId="645C8DE8">
      <w:pPr>
        <w:pStyle w:val="94"/>
        <w:numPr>
          <w:ilvl w:val="0"/>
          <w:numId w:val="0"/>
        </w:numPr>
        <w:ind w:left="420" w:leftChars="0"/>
      </w:pPr>
      <w:r>
        <w:rPr>
          <w:rFonts w:hint="eastAsia" w:ascii="Times New Roman" w:cs="Times New Roman"/>
          <w:sz w:val="21"/>
          <w:szCs w:val="22"/>
          <w:lang w:val="en-US" w:eastAsia="zh-CN" w:bidi="ar-SA"/>
        </w:rPr>
        <w:t>b）</w:t>
      </w:r>
      <w:r>
        <w:rPr>
          <w:rFonts w:hint="eastAsia"/>
        </w:rPr>
        <w:t>调节系统电源电压，使装置端口电压达到交流过压/欠压保护动作值；</w:t>
      </w:r>
    </w:p>
    <w:p w14:paraId="4DBCD88B">
      <w:pPr>
        <w:pStyle w:val="94"/>
        <w:numPr>
          <w:ilvl w:val="0"/>
          <w:numId w:val="0"/>
        </w:numPr>
        <w:ind w:left="420" w:leftChars="0"/>
      </w:pPr>
      <w:r>
        <w:rPr>
          <w:rFonts w:hint="eastAsia" w:ascii="Times New Roman" w:cs="Times New Roman"/>
          <w:sz w:val="21"/>
          <w:szCs w:val="22"/>
          <w:lang w:val="en-US" w:eastAsia="zh-CN" w:bidi="ar-SA"/>
        </w:rPr>
        <w:t>c）</w:t>
      </w:r>
      <w:r>
        <w:rPr>
          <w:rFonts w:hint="eastAsia"/>
        </w:rPr>
        <w:t>记录保护动作录波；</w:t>
      </w:r>
    </w:p>
    <w:p w14:paraId="60CC2F7A">
      <w:pPr>
        <w:pStyle w:val="94"/>
        <w:numPr>
          <w:ilvl w:val="0"/>
          <w:numId w:val="0"/>
        </w:numPr>
        <w:ind w:left="420" w:leftChars="0"/>
      </w:pPr>
      <w:r>
        <w:rPr>
          <w:rFonts w:hint="eastAsia" w:ascii="Times New Roman" w:cs="Times New Roman"/>
          <w:sz w:val="21"/>
          <w:szCs w:val="22"/>
          <w:lang w:val="en-US" w:eastAsia="zh-CN" w:bidi="ar-SA"/>
        </w:rPr>
        <w:t>d）</w:t>
      </w:r>
      <w:r>
        <w:rPr>
          <w:rFonts w:hint="eastAsia"/>
        </w:rPr>
        <w:t>记录系统电压、输出有功、无功功率和电流值。</w:t>
      </w:r>
    </w:p>
    <w:p w14:paraId="14463324">
      <w:pPr>
        <w:pStyle w:val="5"/>
        <w:numPr>
          <w:ilvl w:val="2"/>
          <w:numId w:val="0"/>
        </w:numPr>
        <w:spacing w:before="10" w:after="10" w:line="240" w:lineRule="auto"/>
        <w:rPr>
          <w:rFonts w:hint="eastAsia" w:ascii="黑体" w:hAnsi="黑体" w:eastAsia="黑体" w:cs="黑体"/>
          <w:b w:val="0"/>
          <w:bCs w:val="0"/>
          <w:sz w:val="21"/>
          <w:szCs w:val="21"/>
        </w:rPr>
      </w:pPr>
      <w:r>
        <w:rPr>
          <w:rFonts w:hint="eastAsia" w:ascii="黑体" w:hAnsi="黑体" w:eastAsia="黑体" w:cs="黑体"/>
          <w:b w:val="0"/>
          <w:bCs w:val="0"/>
          <w:sz w:val="21"/>
          <w:szCs w:val="21"/>
        </w:rPr>
        <w:t>6.1</w:t>
      </w:r>
      <w:r>
        <w:rPr>
          <w:rFonts w:ascii="黑体" w:hAnsi="黑体" w:eastAsia="黑体" w:cs="黑体"/>
          <w:b w:val="0"/>
          <w:bCs w:val="0"/>
          <w:sz w:val="21"/>
          <w:szCs w:val="21"/>
        </w:rPr>
        <w:t>2</w:t>
      </w:r>
      <w:r>
        <w:rPr>
          <w:rFonts w:hint="eastAsia" w:ascii="黑体" w:hAnsi="黑体" w:eastAsia="黑体" w:cs="黑体"/>
          <w:b w:val="0"/>
          <w:bCs w:val="0"/>
          <w:sz w:val="21"/>
          <w:szCs w:val="21"/>
        </w:rPr>
        <w:t>.</w:t>
      </w:r>
      <w:r>
        <w:rPr>
          <w:rFonts w:ascii="黑体" w:hAnsi="黑体" w:eastAsia="黑体" w:cs="黑体"/>
          <w:b w:val="0"/>
          <w:bCs w:val="0"/>
          <w:sz w:val="21"/>
          <w:szCs w:val="21"/>
        </w:rPr>
        <w:t>2</w:t>
      </w:r>
      <w:r>
        <w:rPr>
          <w:rFonts w:hint="eastAsia" w:ascii="黑体" w:hAnsi="黑体" w:eastAsia="黑体" w:cs="黑体"/>
          <w:b w:val="0"/>
          <w:bCs w:val="0"/>
          <w:sz w:val="21"/>
          <w:szCs w:val="21"/>
        </w:rPr>
        <w:t>交流过/欠频保护</w:t>
      </w:r>
    </w:p>
    <w:p w14:paraId="132D1B70">
      <w:pPr>
        <w:ind w:firstLine="420" w:firstLineChars="200"/>
      </w:pPr>
      <w:r>
        <w:rPr>
          <w:rFonts w:hint="eastAsia" w:ascii="Times New Roman"/>
          <w:lang w:val="en-US" w:eastAsia="zh-CN"/>
        </w:rPr>
        <w:t>交流过/欠频保护试验方法如下：</w:t>
      </w:r>
    </w:p>
    <w:p w14:paraId="64249B0E">
      <w:pPr>
        <w:pStyle w:val="94"/>
        <w:numPr>
          <w:ilvl w:val="0"/>
          <w:numId w:val="0"/>
        </w:numPr>
        <w:ind w:left="420" w:leftChars="0"/>
      </w:pPr>
      <w:r>
        <w:rPr>
          <w:rFonts w:hint="eastAsia" w:ascii="Times New Roman" w:cs="Times New Roman"/>
          <w:sz w:val="21"/>
          <w:szCs w:val="22"/>
          <w:lang w:val="en-US" w:eastAsia="zh-CN" w:bidi="ar-SA"/>
        </w:rPr>
        <w:t>a）</w:t>
      </w:r>
      <w:r>
        <w:rPr>
          <w:rFonts w:hint="eastAsia"/>
        </w:rPr>
        <w:t>静调正常启动，设置构网电压控制模式，装置稳定运行；</w:t>
      </w:r>
    </w:p>
    <w:p w14:paraId="6B5D6404">
      <w:pPr>
        <w:pStyle w:val="94"/>
        <w:numPr>
          <w:ilvl w:val="0"/>
          <w:numId w:val="0"/>
        </w:numPr>
        <w:ind w:left="420" w:leftChars="0"/>
      </w:pPr>
      <w:r>
        <w:rPr>
          <w:rFonts w:hint="eastAsia" w:ascii="Times New Roman" w:cs="Times New Roman"/>
          <w:sz w:val="21"/>
          <w:szCs w:val="22"/>
          <w:lang w:val="en-US" w:eastAsia="zh-CN" w:bidi="ar-SA"/>
        </w:rPr>
        <w:t>b）</w:t>
      </w:r>
      <w:r>
        <w:rPr>
          <w:rFonts w:hint="eastAsia"/>
        </w:rPr>
        <w:t>调节系统电源频率跳变至保护动作值；</w:t>
      </w:r>
    </w:p>
    <w:p w14:paraId="78D2D7EC">
      <w:pPr>
        <w:pStyle w:val="94"/>
        <w:numPr>
          <w:ilvl w:val="0"/>
          <w:numId w:val="0"/>
        </w:numPr>
        <w:ind w:left="420" w:leftChars="0"/>
      </w:pPr>
      <w:r>
        <w:rPr>
          <w:rFonts w:hint="eastAsia" w:ascii="Times New Roman" w:cs="Times New Roman"/>
          <w:sz w:val="21"/>
          <w:szCs w:val="22"/>
          <w:lang w:val="en-US" w:eastAsia="zh-CN" w:bidi="ar-SA"/>
        </w:rPr>
        <w:t>c）</w:t>
      </w:r>
      <w:r>
        <w:rPr>
          <w:rFonts w:hint="eastAsia"/>
        </w:rPr>
        <w:t>记录保护动作录波；</w:t>
      </w:r>
    </w:p>
    <w:p w14:paraId="4BB27D48">
      <w:pPr>
        <w:pStyle w:val="94"/>
        <w:numPr>
          <w:ilvl w:val="0"/>
          <w:numId w:val="0"/>
        </w:numPr>
        <w:ind w:left="420" w:leftChars="0"/>
      </w:pPr>
      <w:r>
        <w:rPr>
          <w:rFonts w:hint="eastAsia" w:ascii="Times New Roman" w:cs="Times New Roman"/>
          <w:sz w:val="21"/>
          <w:szCs w:val="22"/>
          <w:lang w:val="en-US" w:eastAsia="zh-CN" w:bidi="ar-SA"/>
        </w:rPr>
        <w:t>d）</w:t>
      </w:r>
      <w:r>
        <w:rPr>
          <w:rFonts w:hint="eastAsia"/>
        </w:rPr>
        <w:t>记录系统电压、频率，输出有功、无功功率和电流值。</w:t>
      </w:r>
    </w:p>
    <w:p w14:paraId="197D1970">
      <w:pPr>
        <w:pStyle w:val="5"/>
        <w:numPr>
          <w:ilvl w:val="2"/>
          <w:numId w:val="0"/>
        </w:numPr>
        <w:spacing w:before="10" w:after="10" w:line="240" w:lineRule="auto"/>
        <w:rPr>
          <w:rFonts w:hint="eastAsia" w:ascii="黑体" w:hAnsi="黑体" w:eastAsia="黑体" w:cs="黑体"/>
          <w:b w:val="0"/>
          <w:bCs w:val="0"/>
          <w:sz w:val="21"/>
          <w:szCs w:val="21"/>
        </w:rPr>
      </w:pPr>
      <w:r>
        <w:rPr>
          <w:rFonts w:hint="eastAsia" w:ascii="黑体" w:hAnsi="黑体" w:eastAsia="黑体" w:cs="黑体"/>
          <w:b w:val="0"/>
          <w:bCs w:val="0"/>
          <w:sz w:val="21"/>
          <w:szCs w:val="21"/>
        </w:rPr>
        <w:t>6.1</w:t>
      </w:r>
      <w:r>
        <w:rPr>
          <w:rFonts w:ascii="黑体" w:hAnsi="黑体" w:eastAsia="黑体" w:cs="黑体"/>
          <w:b w:val="0"/>
          <w:bCs w:val="0"/>
          <w:sz w:val="21"/>
          <w:szCs w:val="21"/>
        </w:rPr>
        <w:t>2</w:t>
      </w:r>
      <w:r>
        <w:rPr>
          <w:rFonts w:hint="eastAsia" w:ascii="黑体" w:hAnsi="黑体" w:eastAsia="黑体" w:cs="黑体"/>
          <w:b w:val="0"/>
          <w:bCs w:val="0"/>
          <w:sz w:val="21"/>
          <w:szCs w:val="21"/>
        </w:rPr>
        <w:t>.</w:t>
      </w:r>
      <w:r>
        <w:rPr>
          <w:rFonts w:ascii="黑体" w:hAnsi="黑体" w:eastAsia="黑体" w:cs="黑体"/>
          <w:b w:val="0"/>
          <w:bCs w:val="0"/>
          <w:sz w:val="21"/>
          <w:szCs w:val="21"/>
        </w:rPr>
        <w:t>3</w:t>
      </w:r>
      <w:r>
        <w:rPr>
          <w:rFonts w:hint="eastAsia" w:ascii="黑体" w:hAnsi="黑体" w:eastAsia="黑体" w:cs="黑体"/>
          <w:b w:val="0"/>
          <w:bCs w:val="0"/>
          <w:sz w:val="21"/>
          <w:szCs w:val="21"/>
        </w:rPr>
        <w:t>阀过流保护</w:t>
      </w:r>
    </w:p>
    <w:p w14:paraId="71E527DA">
      <w:pPr>
        <w:ind w:firstLine="420" w:firstLineChars="200"/>
      </w:pPr>
      <w:r>
        <w:rPr>
          <w:rFonts w:hint="eastAsia" w:ascii="Times New Roman"/>
          <w:lang w:val="en-US" w:eastAsia="zh-CN"/>
        </w:rPr>
        <w:t>阀过流保护试验方法如下：</w:t>
      </w:r>
    </w:p>
    <w:p w14:paraId="6F458ED7">
      <w:pPr>
        <w:pStyle w:val="94"/>
        <w:numPr>
          <w:ilvl w:val="0"/>
          <w:numId w:val="0"/>
        </w:numPr>
        <w:ind w:left="420" w:leftChars="0"/>
      </w:pPr>
      <w:r>
        <w:rPr>
          <w:rFonts w:hint="eastAsia" w:ascii="Times New Roman" w:cs="Times New Roman"/>
          <w:sz w:val="21"/>
          <w:szCs w:val="22"/>
          <w:lang w:val="en-US" w:eastAsia="zh-CN" w:bidi="ar-SA"/>
        </w:rPr>
        <w:t>a）</w:t>
      </w:r>
      <w:r>
        <w:rPr>
          <w:rFonts w:hint="eastAsia"/>
        </w:rPr>
        <w:t>装置正常启动，设置构网控制模式，装置稳定运行。</w:t>
      </w:r>
    </w:p>
    <w:p w14:paraId="5A85ADF0">
      <w:pPr>
        <w:pStyle w:val="94"/>
        <w:numPr>
          <w:ilvl w:val="0"/>
          <w:numId w:val="0"/>
        </w:numPr>
        <w:ind w:left="420" w:leftChars="0"/>
      </w:pPr>
      <w:r>
        <w:rPr>
          <w:rFonts w:hint="eastAsia" w:ascii="Times New Roman" w:cs="Times New Roman"/>
          <w:sz w:val="21"/>
          <w:szCs w:val="22"/>
          <w:lang w:val="en-US" w:eastAsia="zh-CN" w:bidi="ar-SA"/>
        </w:rPr>
        <w:t>b）</w:t>
      </w:r>
      <w:r>
        <w:rPr>
          <w:rFonts w:hint="eastAsia"/>
        </w:rPr>
        <w:t>模拟装置本体故障，使装置桥臂电流达到阀过流保护动作值。</w:t>
      </w:r>
    </w:p>
    <w:p w14:paraId="556EB650">
      <w:pPr>
        <w:pStyle w:val="94"/>
        <w:numPr>
          <w:ilvl w:val="0"/>
          <w:numId w:val="0"/>
        </w:numPr>
        <w:ind w:left="420" w:leftChars="0"/>
      </w:pPr>
      <w:r>
        <w:rPr>
          <w:rFonts w:hint="eastAsia" w:ascii="Times New Roman" w:cs="Times New Roman"/>
          <w:sz w:val="21"/>
          <w:szCs w:val="22"/>
          <w:lang w:val="en-US" w:eastAsia="zh-CN" w:bidi="ar-SA"/>
        </w:rPr>
        <w:t>c）</w:t>
      </w:r>
      <w:r>
        <w:rPr>
          <w:rFonts w:hint="eastAsia"/>
        </w:rPr>
        <w:t>记录保护动作录波。</w:t>
      </w:r>
    </w:p>
    <w:p w14:paraId="13550B02">
      <w:pPr>
        <w:pStyle w:val="94"/>
        <w:numPr>
          <w:ilvl w:val="0"/>
          <w:numId w:val="0"/>
        </w:numPr>
        <w:ind w:left="420" w:leftChars="0"/>
      </w:pPr>
      <w:r>
        <w:rPr>
          <w:rFonts w:hint="eastAsia" w:ascii="Times New Roman" w:cs="Times New Roman"/>
          <w:sz w:val="21"/>
          <w:szCs w:val="22"/>
          <w:lang w:val="en-US" w:eastAsia="zh-CN" w:bidi="ar-SA"/>
        </w:rPr>
        <w:t>d）</w:t>
      </w:r>
      <w:r>
        <w:rPr>
          <w:rFonts w:hint="eastAsia"/>
        </w:rPr>
        <w:t>记录系统电压、输出有功、无功功率和电流值。</w:t>
      </w:r>
    </w:p>
    <w:p w14:paraId="40940D70">
      <w:pPr>
        <w:pStyle w:val="5"/>
        <w:numPr>
          <w:ilvl w:val="2"/>
          <w:numId w:val="0"/>
        </w:numPr>
        <w:spacing w:before="10" w:after="10" w:line="240" w:lineRule="auto"/>
        <w:rPr>
          <w:rFonts w:hint="eastAsia" w:ascii="黑体" w:hAnsi="黑体" w:eastAsia="黑体" w:cs="黑体"/>
          <w:b w:val="0"/>
          <w:bCs w:val="0"/>
          <w:sz w:val="21"/>
          <w:szCs w:val="21"/>
        </w:rPr>
      </w:pPr>
      <w:r>
        <w:rPr>
          <w:rFonts w:hint="eastAsia" w:ascii="黑体" w:hAnsi="黑体" w:eastAsia="黑体" w:cs="黑体"/>
          <w:b w:val="0"/>
          <w:bCs w:val="0"/>
          <w:sz w:val="21"/>
          <w:szCs w:val="21"/>
        </w:rPr>
        <w:t>6.1</w:t>
      </w:r>
      <w:r>
        <w:rPr>
          <w:rFonts w:ascii="黑体" w:hAnsi="黑体" w:eastAsia="黑体" w:cs="黑体"/>
          <w:b w:val="0"/>
          <w:bCs w:val="0"/>
          <w:sz w:val="21"/>
          <w:szCs w:val="21"/>
        </w:rPr>
        <w:t>2</w:t>
      </w:r>
      <w:r>
        <w:rPr>
          <w:rFonts w:hint="eastAsia" w:ascii="黑体" w:hAnsi="黑体" w:eastAsia="黑体" w:cs="黑体"/>
          <w:b w:val="0"/>
          <w:bCs w:val="0"/>
          <w:sz w:val="21"/>
          <w:szCs w:val="21"/>
        </w:rPr>
        <w:t>.</w:t>
      </w:r>
      <w:r>
        <w:rPr>
          <w:rFonts w:ascii="黑体" w:hAnsi="黑体" w:eastAsia="黑体" w:cs="黑体"/>
          <w:b w:val="0"/>
          <w:bCs w:val="0"/>
          <w:sz w:val="21"/>
          <w:szCs w:val="21"/>
        </w:rPr>
        <w:t>4</w:t>
      </w:r>
      <w:r>
        <w:rPr>
          <w:rFonts w:hint="eastAsia" w:ascii="黑体" w:hAnsi="黑体" w:eastAsia="黑体" w:cs="黑体"/>
          <w:b w:val="0"/>
          <w:bCs w:val="0"/>
          <w:sz w:val="21"/>
          <w:szCs w:val="21"/>
        </w:rPr>
        <w:t>阀直流过压保护</w:t>
      </w:r>
    </w:p>
    <w:p w14:paraId="696BDDC5">
      <w:pPr>
        <w:ind w:firstLine="420" w:firstLineChars="200"/>
      </w:pPr>
      <w:r>
        <w:rPr>
          <w:rFonts w:hint="eastAsia" w:ascii="Times New Roman"/>
          <w:lang w:val="en-US" w:eastAsia="zh-CN"/>
        </w:rPr>
        <w:t>阀直流过电压保护试验方法如下：</w:t>
      </w:r>
    </w:p>
    <w:p w14:paraId="0AD466FE">
      <w:pPr>
        <w:pStyle w:val="94"/>
        <w:numPr>
          <w:ilvl w:val="0"/>
          <w:numId w:val="0"/>
        </w:numPr>
        <w:ind w:left="420" w:leftChars="0"/>
      </w:pPr>
      <w:r>
        <w:rPr>
          <w:rFonts w:hint="eastAsia" w:ascii="Times New Roman" w:cs="Times New Roman"/>
          <w:sz w:val="21"/>
          <w:szCs w:val="22"/>
          <w:lang w:val="en-US" w:eastAsia="zh-CN" w:bidi="ar-SA"/>
        </w:rPr>
        <w:t>a）</w:t>
      </w:r>
      <w:r>
        <w:rPr>
          <w:rFonts w:hint="eastAsia"/>
        </w:rPr>
        <w:t>装置正常启动，设置构网控制模式，装置稳定运行。</w:t>
      </w:r>
    </w:p>
    <w:p w14:paraId="117FE7EE">
      <w:pPr>
        <w:pStyle w:val="94"/>
        <w:numPr>
          <w:ilvl w:val="0"/>
          <w:numId w:val="0"/>
        </w:numPr>
        <w:ind w:left="420" w:leftChars="0"/>
      </w:pPr>
      <w:r>
        <w:rPr>
          <w:rFonts w:hint="eastAsia" w:ascii="Times New Roman" w:cs="Times New Roman"/>
          <w:sz w:val="21"/>
          <w:szCs w:val="22"/>
          <w:lang w:val="en-US" w:eastAsia="zh-CN" w:bidi="ar-SA"/>
        </w:rPr>
        <w:t>b）</w:t>
      </w:r>
      <w:r>
        <w:rPr>
          <w:rFonts w:hint="eastAsia"/>
        </w:rPr>
        <w:t>模拟装置本体故障，使阀直流电压达到阀直流过压保护动作值。</w:t>
      </w:r>
    </w:p>
    <w:p w14:paraId="72F15E23">
      <w:pPr>
        <w:pStyle w:val="94"/>
        <w:numPr>
          <w:ilvl w:val="0"/>
          <w:numId w:val="0"/>
        </w:numPr>
        <w:ind w:left="420" w:leftChars="0"/>
      </w:pPr>
      <w:r>
        <w:rPr>
          <w:rFonts w:hint="eastAsia" w:ascii="Times New Roman" w:cs="Times New Roman"/>
          <w:sz w:val="21"/>
          <w:szCs w:val="22"/>
          <w:lang w:val="en-US" w:eastAsia="zh-CN" w:bidi="ar-SA"/>
        </w:rPr>
        <w:t>c）</w:t>
      </w:r>
      <w:r>
        <w:rPr>
          <w:rFonts w:hint="eastAsia"/>
        </w:rPr>
        <w:t>记录保护动作录波。</w:t>
      </w:r>
    </w:p>
    <w:p w14:paraId="30B56C43">
      <w:pPr>
        <w:pStyle w:val="94"/>
        <w:numPr>
          <w:ilvl w:val="0"/>
          <w:numId w:val="0"/>
        </w:numPr>
        <w:ind w:left="420" w:leftChars="0"/>
      </w:pPr>
      <w:r>
        <w:rPr>
          <w:rFonts w:hint="eastAsia" w:ascii="Times New Roman" w:cs="Times New Roman"/>
          <w:sz w:val="21"/>
          <w:szCs w:val="22"/>
          <w:lang w:val="en-US" w:eastAsia="zh-CN" w:bidi="ar-SA"/>
        </w:rPr>
        <w:t>d）</w:t>
      </w:r>
      <w:r>
        <w:rPr>
          <w:rFonts w:hint="eastAsia"/>
        </w:rPr>
        <w:t>记录系统电压、输出有功、无功功率和电流值。</w:t>
      </w:r>
    </w:p>
    <w:p w14:paraId="3B071072">
      <w:pPr>
        <w:pStyle w:val="5"/>
        <w:numPr>
          <w:ilvl w:val="2"/>
          <w:numId w:val="0"/>
        </w:numPr>
        <w:spacing w:before="10" w:after="10" w:line="240" w:lineRule="auto"/>
        <w:rPr>
          <w:rFonts w:ascii="黑体" w:hAnsi="黑体" w:eastAsia="黑体" w:cs="黑体"/>
          <w:b w:val="0"/>
          <w:bCs w:val="0"/>
          <w:sz w:val="21"/>
          <w:szCs w:val="21"/>
        </w:rPr>
      </w:pPr>
      <w:r>
        <w:rPr>
          <w:rFonts w:hint="eastAsia" w:ascii="黑体" w:hAnsi="黑体" w:eastAsia="黑体" w:cs="黑体"/>
          <w:b w:val="0"/>
          <w:bCs w:val="0"/>
          <w:sz w:val="21"/>
          <w:szCs w:val="21"/>
        </w:rPr>
        <w:t>6.1</w:t>
      </w:r>
      <w:r>
        <w:rPr>
          <w:rFonts w:ascii="黑体" w:hAnsi="黑体" w:eastAsia="黑体" w:cs="黑体"/>
          <w:b w:val="0"/>
          <w:bCs w:val="0"/>
          <w:sz w:val="21"/>
          <w:szCs w:val="21"/>
        </w:rPr>
        <w:t>2</w:t>
      </w:r>
      <w:r>
        <w:rPr>
          <w:rFonts w:hint="eastAsia" w:ascii="黑体" w:hAnsi="黑体" w:eastAsia="黑体" w:cs="黑体"/>
          <w:b w:val="0"/>
          <w:bCs w:val="0"/>
          <w:sz w:val="21"/>
          <w:szCs w:val="21"/>
        </w:rPr>
        <w:t>.</w:t>
      </w:r>
      <w:r>
        <w:rPr>
          <w:rFonts w:ascii="黑体" w:hAnsi="黑体" w:eastAsia="黑体" w:cs="黑体"/>
          <w:b w:val="0"/>
          <w:bCs w:val="0"/>
          <w:sz w:val="21"/>
          <w:szCs w:val="21"/>
        </w:rPr>
        <w:t>5</w:t>
      </w:r>
      <w:r>
        <w:rPr>
          <w:rFonts w:hint="eastAsia" w:ascii="黑体" w:hAnsi="黑体" w:eastAsia="黑体" w:cs="黑体"/>
          <w:b w:val="0"/>
          <w:bCs w:val="0"/>
          <w:sz w:val="21"/>
          <w:szCs w:val="21"/>
        </w:rPr>
        <w:t>直流过/欠压保护</w:t>
      </w:r>
    </w:p>
    <w:p w14:paraId="190EB18B">
      <w:pPr>
        <w:pStyle w:val="94"/>
        <w:numPr>
          <w:ilvl w:val="0"/>
          <w:numId w:val="27"/>
        </w:numPr>
        <w:ind w:firstLineChars="0"/>
      </w:pPr>
      <w:r>
        <w:rPr>
          <w:rFonts w:hint="eastAsia"/>
        </w:rPr>
        <w:t>装置正常启动，设置构网控制模式，装置稳定运行。</w:t>
      </w:r>
    </w:p>
    <w:p w14:paraId="63BDE9F3">
      <w:pPr>
        <w:pStyle w:val="94"/>
        <w:numPr>
          <w:ilvl w:val="0"/>
          <w:numId w:val="27"/>
        </w:numPr>
        <w:ind w:firstLineChars="0"/>
      </w:pPr>
      <w:r>
        <w:rPr>
          <w:rFonts w:hint="eastAsia"/>
        </w:rPr>
        <w:t>模拟装置本体故障，使直流母线电压达到直流过压/欠压保护动作值。</w:t>
      </w:r>
    </w:p>
    <w:p w14:paraId="07C501EC">
      <w:pPr>
        <w:pStyle w:val="94"/>
        <w:numPr>
          <w:ilvl w:val="0"/>
          <w:numId w:val="27"/>
        </w:numPr>
        <w:ind w:firstLineChars="0"/>
      </w:pPr>
      <w:r>
        <w:rPr>
          <w:rFonts w:hint="eastAsia"/>
        </w:rPr>
        <w:t>记录保护动作录波。</w:t>
      </w:r>
    </w:p>
    <w:p w14:paraId="348D643B">
      <w:pPr>
        <w:pStyle w:val="94"/>
        <w:numPr>
          <w:ilvl w:val="0"/>
          <w:numId w:val="27"/>
        </w:numPr>
        <w:ind w:firstLineChars="0"/>
        <w:rPr>
          <w:rFonts w:hint="default"/>
          <w:lang w:val="en-US" w:eastAsia="zh-CN"/>
        </w:rPr>
      </w:pPr>
      <w:r>
        <w:rPr>
          <w:rFonts w:hint="eastAsia"/>
        </w:rPr>
        <w:t>记录系统电压、输出有功、无功功率和电流值。</w:t>
      </w:r>
    </w:p>
    <w:p w14:paraId="67F7A53C">
      <w:pPr>
        <w:pStyle w:val="98"/>
        <w:spacing w:before="312" w:after="312"/>
      </w:pPr>
      <w:bookmarkStart w:id="90" w:name="_Toc8140"/>
      <w:r>
        <w:rPr>
          <w:rFonts w:hint="eastAsia"/>
        </w:rPr>
        <w:t>试验报告</w:t>
      </w:r>
      <w:bookmarkEnd w:id="89"/>
      <w:bookmarkEnd w:id="90"/>
    </w:p>
    <w:p w14:paraId="228AEC4E">
      <w:pPr>
        <w:pStyle w:val="94"/>
        <w:ind w:firstLine="420"/>
        <w:rPr>
          <w:rFonts w:hAnsi="宋体"/>
        </w:rPr>
      </w:pPr>
      <w:r>
        <w:rPr>
          <w:rFonts w:hint="eastAsia" w:hAnsi="宋体"/>
        </w:rPr>
        <w:t>试验报告应包括试验环境、试验标准、试验方案、试验结果、试验结论等，试验报告模板见附录A。</w:t>
      </w:r>
    </w:p>
    <w:p w14:paraId="46982954">
      <w:pPr>
        <w:pStyle w:val="94"/>
        <w:ind w:firstLine="420"/>
        <w:rPr>
          <w:rFonts w:hAnsi="宋体"/>
        </w:rPr>
      </w:pPr>
    </w:p>
    <w:p w14:paraId="56764FCF">
      <w:pPr>
        <w:pStyle w:val="94"/>
        <w:ind w:firstLine="420"/>
        <w:rPr>
          <w:rFonts w:hAnsi="宋体"/>
        </w:rPr>
      </w:pPr>
    </w:p>
    <w:p w14:paraId="13E09F4E">
      <w:pPr>
        <w:pStyle w:val="94"/>
        <w:ind w:firstLine="420"/>
        <w:rPr>
          <w:rFonts w:hAnsi="宋体"/>
        </w:rPr>
      </w:pPr>
    </w:p>
    <w:p w14:paraId="2B4C246A">
      <w:pPr>
        <w:pStyle w:val="98"/>
        <w:numPr>
          <w:ilvl w:val="1"/>
          <w:numId w:val="0"/>
        </w:numPr>
        <w:spacing w:before="312" w:after="312"/>
        <w:jc w:val="center"/>
      </w:pPr>
    </w:p>
    <w:p w14:paraId="231DCF60">
      <w:pPr>
        <w:pStyle w:val="94"/>
        <w:ind w:firstLine="420"/>
      </w:pPr>
    </w:p>
    <w:p w14:paraId="49A959AF">
      <w:pPr>
        <w:pStyle w:val="94"/>
        <w:ind w:firstLine="420"/>
      </w:pPr>
    </w:p>
    <w:p w14:paraId="00E2772E">
      <w:pPr>
        <w:pStyle w:val="94"/>
        <w:ind w:firstLine="420"/>
      </w:pPr>
    </w:p>
    <w:p w14:paraId="0B02C2B5">
      <w:pPr>
        <w:pStyle w:val="94"/>
        <w:ind w:firstLine="420"/>
      </w:pPr>
    </w:p>
    <w:p w14:paraId="03F44691">
      <w:pPr>
        <w:pStyle w:val="94"/>
        <w:ind w:firstLine="420"/>
      </w:pPr>
    </w:p>
    <w:p w14:paraId="4D43D91E">
      <w:pPr>
        <w:pStyle w:val="94"/>
        <w:ind w:firstLine="420"/>
      </w:pPr>
    </w:p>
    <w:p w14:paraId="3EED2B14">
      <w:pPr>
        <w:pStyle w:val="94"/>
        <w:ind w:firstLine="420"/>
      </w:pPr>
    </w:p>
    <w:p w14:paraId="2B9A71E3">
      <w:pPr>
        <w:pStyle w:val="94"/>
        <w:ind w:firstLine="420"/>
      </w:pPr>
    </w:p>
    <w:p w14:paraId="5F0FE037">
      <w:pPr>
        <w:pStyle w:val="94"/>
        <w:ind w:firstLine="420"/>
      </w:pPr>
    </w:p>
    <w:p w14:paraId="7F197425">
      <w:pPr>
        <w:pStyle w:val="98"/>
        <w:numPr>
          <w:ilvl w:val="1"/>
          <w:numId w:val="0"/>
        </w:numPr>
        <w:spacing w:before="312" w:after="312"/>
        <w:jc w:val="center"/>
      </w:pPr>
    </w:p>
    <w:p w14:paraId="66CCC545">
      <w:pPr>
        <w:widowControl/>
        <w:jc w:val="left"/>
        <w:rPr>
          <w:rFonts w:ascii="黑体" w:hAnsi="黑体" w:eastAsia="黑体"/>
          <w:kern w:val="0"/>
          <w:szCs w:val="20"/>
        </w:rPr>
      </w:pPr>
      <w:r>
        <w:br w:type="page"/>
      </w:r>
    </w:p>
    <w:p w14:paraId="0E89AB4D">
      <w:pPr>
        <w:pStyle w:val="98"/>
        <w:numPr>
          <w:ilvl w:val="1"/>
          <w:numId w:val="0"/>
        </w:numPr>
        <w:spacing w:before="312" w:after="312"/>
        <w:jc w:val="center"/>
        <w:rPr>
          <w:rFonts w:hAnsi="宋体"/>
          <w:b/>
          <w:bCs/>
        </w:rPr>
      </w:pPr>
      <w:bookmarkStart w:id="91" w:name="_Toc8011"/>
      <w:r>
        <w:rPr>
          <w:rFonts w:hint="eastAsia"/>
        </w:rPr>
        <w:t xml:space="preserve">附 录 </w:t>
      </w:r>
      <w:r>
        <w:rPr>
          <w:rFonts w:hint="eastAsia" w:hAnsi="宋体"/>
          <w:b/>
          <w:bCs/>
        </w:rPr>
        <w:t>A</w:t>
      </w:r>
      <w:bookmarkEnd w:id="91"/>
    </w:p>
    <w:p w14:paraId="527D6630">
      <w:pPr>
        <w:pStyle w:val="94"/>
        <w:ind w:firstLine="0" w:firstLineChars="0"/>
        <w:jc w:val="center"/>
        <w:rPr>
          <w:rFonts w:ascii="黑体" w:hAnsi="黑体" w:eastAsia="黑体"/>
          <w:b/>
          <w:bCs/>
        </w:rPr>
      </w:pPr>
      <w:r>
        <w:rPr>
          <w:rFonts w:hint="eastAsia" w:ascii="黑体" w:hAnsi="黑体" w:eastAsia="黑体"/>
          <w:b/>
          <w:bCs/>
        </w:rPr>
        <w:t>(资料性）</w:t>
      </w:r>
    </w:p>
    <w:p w14:paraId="2FC628A3">
      <w:pPr>
        <w:pStyle w:val="94"/>
        <w:ind w:firstLine="0" w:firstLineChars="0"/>
        <w:jc w:val="center"/>
        <w:rPr>
          <w:rFonts w:ascii="黑体" w:hAnsi="黑体" w:eastAsia="黑体"/>
        </w:rPr>
      </w:pPr>
      <w:r>
        <w:rPr>
          <w:rFonts w:hint="eastAsia" w:ascii="黑体" w:hAnsi="黑体" w:eastAsia="黑体"/>
          <w:b/>
          <w:bCs/>
        </w:rPr>
        <w:t>试验报告</w:t>
      </w:r>
    </w:p>
    <w:p w14:paraId="6011CFF4">
      <w:pPr>
        <w:pStyle w:val="97"/>
        <w:numPr>
          <w:ilvl w:val="2"/>
          <w:numId w:val="0"/>
        </w:numPr>
        <w:spacing w:before="156" w:after="156"/>
      </w:pPr>
      <w:bookmarkStart w:id="92" w:name="_Toc22903"/>
      <w:bookmarkStart w:id="93" w:name="_Toc11896"/>
      <w:r>
        <w:rPr>
          <w:rFonts w:hint="eastAsia"/>
        </w:rPr>
        <w:t>A.1 项目概述</w:t>
      </w:r>
      <w:bookmarkEnd w:id="92"/>
      <w:bookmarkEnd w:id="93"/>
    </w:p>
    <w:p w14:paraId="26639C35">
      <w:pPr>
        <w:pStyle w:val="94"/>
        <w:ind w:firstLine="420"/>
        <w:rPr>
          <w:rFonts w:hAnsi="宋体"/>
        </w:rPr>
      </w:pPr>
      <w:r>
        <w:rPr>
          <w:rFonts w:hint="eastAsia" w:hAnsi="宋体"/>
        </w:rPr>
        <w:t>项目背景信息、静调所在新能源场站装机容量、发电单元构成，静调装置主要一次设备参数、控制功能等。</w:t>
      </w:r>
    </w:p>
    <w:p w14:paraId="566C6B8E">
      <w:pPr>
        <w:pStyle w:val="97"/>
        <w:numPr>
          <w:ilvl w:val="2"/>
          <w:numId w:val="0"/>
        </w:numPr>
        <w:spacing w:before="156" w:after="156"/>
      </w:pPr>
      <w:bookmarkStart w:id="94" w:name="_Toc7332"/>
      <w:bookmarkStart w:id="95" w:name="_Toc17512"/>
      <w:r>
        <w:rPr>
          <w:rFonts w:hint="eastAsia"/>
        </w:rPr>
        <w:t>A.2 试验信息</w:t>
      </w:r>
      <w:bookmarkEnd w:id="94"/>
      <w:bookmarkEnd w:id="95"/>
    </w:p>
    <w:p w14:paraId="1866F94F">
      <w:pPr>
        <w:pStyle w:val="94"/>
        <w:ind w:firstLine="420"/>
      </w:pPr>
      <w:r>
        <w:rPr>
          <w:rFonts w:hint="eastAsia"/>
        </w:rPr>
        <w:t>试验单位、试验时间、试验设备、仿真系统构成、试验项目、试验参照标准等基本信息。</w:t>
      </w:r>
    </w:p>
    <w:p w14:paraId="4177138E">
      <w:pPr>
        <w:pStyle w:val="97"/>
        <w:numPr>
          <w:ilvl w:val="2"/>
          <w:numId w:val="0"/>
        </w:numPr>
        <w:spacing w:before="156" w:after="156"/>
      </w:pPr>
      <w:bookmarkStart w:id="96" w:name="_Toc26615"/>
      <w:bookmarkStart w:id="97" w:name="_Toc28919"/>
      <w:r>
        <w:rPr>
          <w:rFonts w:hint="eastAsia"/>
        </w:rPr>
        <w:t>A.3 交流电压阶跃响应</w:t>
      </w:r>
      <w:bookmarkEnd w:id="96"/>
      <w:bookmarkEnd w:id="97"/>
    </w:p>
    <w:p w14:paraId="10360FD9">
      <w:pPr>
        <w:pStyle w:val="94"/>
        <w:ind w:firstLine="420"/>
      </w:pPr>
      <w:r>
        <w:rPr>
          <w:rFonts w:hint="eastAsia"/>
        </w:rPr>
        <w:t>交流电压阶跃响应试验结果见表A.1。</w:t>
      </w:r>
    </w:p>
    <w:p w14:paraId="050AA278">
      <w:pPr>
        <w:pStyle w:val="94"/>
        <w:ind w:firstLine="420"/>
      </w:pPr>
    </w:p>
    <w:p w14:paraId="040796A3">
      <w:pPr>
        <w:pStyle w:val="94"/>
        <w:ind w:firstLine="422"/>
        <w:jc w:val="center"/>
        <w:rPr>
          <w:rFonts w:ascii="Times New Roman"/>
          <w:b/>
          <w:bCs/>
        </w:rPr>
      </w:pPr>
      <w:r>
        <w:rPr>
          <w:rFonts w:ascii="Times New Roman"/>
          <w:b/>
          <w:bCs/>
        </w:rPr>
        <w:t>表</w:t>
      </w:r>
      <w:r>
        <w:rPr>
          <w:rFonts w:hint="eastAsia" w:ascii="Times New Roman"/>
          <w:b/>
          <w:bCs/>
        </w:rPr>
        <w:t>A</w:t>
      </w:r>
      <w:r>
        <w:rPr>
          <w:rFonts w:ascii="Times New Roman"/>
          <w:b/>
          <w:bCs/>
        </w:rPr>
        <w:t>.1 交流电压阶跃响应试验结果</w:t>
      </w:r>
    </w:p>
    <w:p w14:paraId="322A91CE">
      <w:pPr>
        <w:pStyle w:val="94"/>
        <w:ind w:firstLine="0" w:firstLineChars="0"/>
      </w:pPr>
      <w:r>
        <w:drawing>
          <wp:inline distT="0" distB="0" distL="114300" distR="114300">
            <wp:extent cx="5267960" cy="1393190"/>
            <wp:effectExtent l="0" t="0" r="2540" b="3810"/>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9"/>
                    <a:stretch>
                      <a:fillRect/>
                    </a:stretch>
                  </pic:blipFill>
                  <pic:spPr>
                    <a:xfrm>
                      <a:off x="0" y="0"/>
                      <a:ext cx="5267960" cy="1393190"/>
                    </a:xfrm>
                    <a:prstGeom prst="rect">
                      <a:avLst/>
                    </a:prstGeom>
                    <a:noFill/>
                    <a:ln>
                      <a:noFill/>
                    </a:ln>
                  </pic:spPr>
                </pic:pic>
              </a:graphicData>
            </a:graphic>
          </wp:inline>
        </w:drawing>
      </w:r>
    </w:p>
    <w:p w14:paraId="26285438">
      <w:pPr>
        <w:pStyle w:val="97"/>
        <w:numPr>
          <w:ilvl w:val="2"/>
          <w:numId w:val="0"/>
        </w:numPr>
        <w:spacing w:before="156" w:after="156"/>
      </w:pPr>
      <w:bookmarkStart w:id="98" w:name="_Toc22551"/>
      <w:bookmarkStart w:id="99" w:name="_Toc431"/>
      <w:r>
        <w:rPr>
          <w:rFonts w:hint="eastAsia"/>
        </w:rPr>
        <w:t>A.4 无功阶跃响应</w:t>
      </w:r>
      <w:bookmarkEnd w:id="98"/>
      <w:bookmarkEnd w:id="99"/>
    </w:p>
    <w:p w14:paraId="7433ADA6">
      <w:pPr>
        <w:pStyle w:val="94"/>
        <w:ind w:firstLine="420"/>
      </w:pPr>
      <w:r>
        <w:rPr>
          <w:rFonts w:hint="eastAsia"/>
        </w:rPr>
        <w:t>无功功率阶跃响应试验结果见表A.2。</w:t>
      </w:r>
    </w:p>
    <w:p w14:paraId="7D99BA2E">
      <w:pPr>
        <w:pStyle w:val="94"/>
        <w:ind w:firstLine="422"/>
        <w:jc w:val="center"/>
        <w:rPr>
          <w:rFonts w:ascii="Times New Roman"/>
          <w:b/>
          <w:bCs/>
        </w:rPr>
      </w:pPr>
      <w:r>
        <w:rPr>
          <w:rFonts w:ascii="Times New Roman"/>
          <w:b/>
          <w:bCs/>
        </w:rPr>
        <w:t>表</w:t>
      </w:r>
      <w:r>
        <w:rPr>
          <w:rFonts w:hint="eastAsia" w:ascii="Times New Roman"/>
          <w:b/>
          <w:bCs/>
        </w:rPr>
        <w:t>A</w:t>
      </w:r>
      <w:r>
        <w:rPr>
          <w:rFonts w:ascii="Times New Roman"/>
          <w:b/>
          <w:bCs/>
        </w:rPr>
        <w:t>.</w:t>
      </w:r>
      <w:r>
        <w:rPr>
          <w:rFonts w:hint="eastAsia" w:ascii="Times New Roman"/>
          <w:b/>
          <w:bCs/>
        </w:rPr>
        <w:t>2</w:t>
      </w:r>
      <w:r>
        <w:rPr>
          <w:rFonts w:ascii="Times New Roman"/>
          <w:b/>
          <w:bCs/>
        </w:rPr>
        <w:t xml:space="preserve"> </w:t>
      </w:r>
      <w:r>
        <w:rPr>
          <w:rFonts w:hint="eastAsia" w:ascii="Times New Roman"/>
          <w:b/>
          <w:bCs/>
        </w:rPr>
        <w:t>无功功率</w:t>
      </w:r>
      <w:r>
        <w:rPr>
          <w:rFonts w:ascii="Times New Roman"/>
          <w:b/>
          <w:bCs/>
        </w:rPr>
        <w:t>阶跃响应试验结果</w:t>
      </w:r>
    </w:p>
    <w:p w14:paraId="0D8860BD">
      <w:pPr>
        <w:pStyle w:val="94"/>
        <w:ind w:firstLine="420"/>
        <w:jc w:val="center"/>
        <w:rPr>
          <w:rFonts w:ascii="Times New Roman"/>
          <w:b/>
          <w:bCs/>
        </w:rPr>
      </w:pPr>
      <w:r>
        <w:drawing>
          <wp:inline distT="0" distB="0" distL="114300" distR="114300">
            <wp:extent cx="5271135" cy="1471930"/>
            <wp:effectExtent l="0" t="0" r="12065" b="127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7"/>
                    <pic:cNvPicPr>
                      <a:picLocks noChangeAspect="1"/>
                    </pic:cNvPicPr>
                  </pic:nvPicPr>
                  <pic:blipFill>
                    <a:blip r:embed="rId10"/>
                    <a:stretch>
                      <a:fillRect/>
                    </a:stretch>
                  </pic:blipFill>
                  <pic:spPr>
                    <a:xfrm>
                      <a:off x="0" y="0"/>
                      <a:ext cx="5271135" cy="1471930"/>
                    </a:xfrm>
                    <a:prstGeom prst="rect">
                      <a:avLst/>
                    </a:prstGeom>
                    <a:noFill/>
                    <a:ln>
                      <a:noFill/>
                    </a:ln>
                  </pic:spPr>
                </pic:pic>
              </a:graphicData>
            </a:graphic>
          </wp:inline>
        </w:drawing>
      </w:r>
    </w:p>
    <w:p w14:paraId="43F3E709">
      <w:pPr>
        <w:pStyle w:val="97"/>
        <w:numPr>
          <w:ilvl w:val="2"/>
          <w:numId w:val="0"/>
        </w:numPr>
        <w:spacing w:before="156" w:after="156"/>
      </w:pPr>
      <w:bookmarkStart w:id="100" w:name="_Toc8066"/>
      <w:bookmarkStart w:id="101" w:name="_Toc10210"/>
      <w:r>
        <w:rPr>
          <w:rFonts w:hint="eastAsia"/>
        </w:rPr>
        <w:t>A.5 高低电压穿越</w:t>
      </w:r>
      <w:bookmarkEnd w:id="100"/>
      <w:bookmarkEnd w:id="101"/>
    </w:p>
    <w:p w14:paraId="7EF31CD5">
      <w:pPr>
        <w:pStyle w:val="94"/>
        <w:ind w:firstLine="420"/>
      </w:pPr>
      <w:r>
        <w:rPr>
          <w:rFonts w:hint="eastAsia"/>
        </w:rPr>
        <w:t>高低电压穿越试验结果见表A.3。</w:t>
      </w:r>
    </w:p>
    <w:p w14:paraId="4FA60C0B">
      <w:pPr>
        <w:pStyle w:val="94"/>
        <w:ind w:firstLine="420"/>
      </w:pPr>
    </w:p>
    <w:p w14:paraId="3028D4CB">
      <w:pPr>
        <w:pStyle w:val="94"/>
        <w:ind w:firstLine="422"/>
        <w:jc w:val="center"/>
        <w:rPr>
          <w:rFonts w:ascii="Times New Roman"/>
          <w:b/>
          <w:bCs/>
        </w:rPr>
      </w:pPr>
    </w:p>
    <w:p w14:paraId="29783E93">
      <w:pPr>
        <w:pStyle w:val="94"/>
        <w:ind w:firstLine="422"/>
        <w:jc w:val="center"/>
        <w:rPr>
          <w:rFonts w:ascii="Times New Roman"/>
          <w:b/>
          <w:bCs/>
        </w:rPr>
      </w:pPr>
    </w:p>
    <w:p w14:paraId="0505442E">
      <w:pPr>
        <w:pStyle w:val="94"/>
        <w:ind w:firstLine="422"/>
        <w:jc w:val="center"/>
        <w:rPr>
          <w:rFonts w:ascii="Times New Roman"/>
          <w:b/>
          <w:bCs/>
        </w:rPr>
      </w:pPr>
    </w:p>
    <w:p w14:paraId="361543B9">
      <w:pPr>
        <w:pStyle w:val="94"/>
        <w:ind w:firstLine="422"/>
        <w:jc w:val="center"/>
        <w:rPr>
          <w:rFonts w:ascii="Times New Roman"/>
          <w:b/>
          <w:bCs/>
        </w:rPr>
      </w:pPr>
    </w:p>
    <w:p w14:paraId="68D3CDB9">
      <w:pPr>
        <w:pStyle w:val="94"/>
        <w:ind w:firstLine="422"/>
        <w:jc w:val="center"/>
        <w:rPr>
          <w:rFonts w:ascii="Times New Roman"/>
          <w:b/>
          <w:bCs/>
        </w:rPr>
      </w:pPr>
      <w:r>
        <w:rPr>
          <w:rFonts w:hint="eastAsia" w:ascii="Times New Roman"/>
          <w:b/>
          <w:bCs/>
        </w:rPr>
        <w:t>表A.3 高低电压穿越试验结果</w:t>
      </w:r>
    </w:p>
    <w:p w14:paraId="208810EB">
      <w:pPr>
        <w:pStyle w:val="94"/>
        <w:ind w:firstLine="420"/>
      </w:pPr>
      <w:r>
        <w:drawing>
          <wp:inline distT="0" distB="0" distL="114300" distR="114300">
            <wp:extent cx="5268595" cy="1557655"/>
            <wp:effectExtent l="0" t="0" r="1905" b="4445"/>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8"/>
                    <pic:cNvPicPr>
                      <a:picLocks noChangeAspect="1"/>
                    </pic:cNvPicPr>
                  </pic:nvPicPr>
                  <pic:blipFill>
                    <a:blip r:embed="rId11"/>
                    <a:stretch>
                      <a:fillRect/>
                    </a:stretch>
                  </pic:blipFill>
                  <pic:spPr>
                    <a:xfrm>
                      <a:off x="0" y="0"/>
                      <a:ext cx="5268595" cy="1557655"/>
                    </a:xfrm>
                    <a:prstGeom prst="rect">
                      <a:avLst/>
                    </a:prstGeom>
                    <a:noFill/>
                    <a:ln>
                      <a:noFill/>
                    </a:ln>
                  </pic:spPr>
                </pic:pic>
              </a:graphicData>
            </a:graphic>
          </wp:inline>
        </w:drawing>
      </w:r>
    </w:p>
    <w:p w14:paraId="1EFDD1A1">
      <w:pPr>
        <w:pStyle w:val="94"/>
        <w:ind w:firstLine="420"/>
      </w:pPr>
    </w:p>
    <w:p w14:paraId="0A5FC131">
      <w:pPr>
        <w:pStyle w:val="97"/>
        <w:numPr>
          <w:ilvl w:val="2"/>
          <w:numId w:val="0"/>
        </w:numPr>
        <w:spacing w:before="156" w:after="156"/>
      </w:pPr>
      <w:bookmarkStart w:id="102" w:name="_Toc18766"/>
      <w:bookmarkStart w:id="103" w:name="_Toc26600"/>
      <w:r>
        <w:rPr>
          <w:rFonts w:hint="eastAsia"/>
        </w:rPr>
        <w:t xml:space="preserve">A.6 </w:t>
      </w:r>
      <w:r>
        <w:rPr>
          <w:rFonts w:hint="eastAsia"/>
          <w:lang w:eastAsia="zh-CN"/>
        </w:rPr>
        <w:t>相位</w:t>
      </w:r>
      <w:r>
        <w:rPr>
          <w:rFonts w:hint="eastAsia"/>
        </w:rPr>
        <w:t>跳变</w:t>
      </w:r>
      <w:bookmarkEnd w:id="102"/>
      <w:bookmarkEnd w:id="103"/>
    </w:p>
    <w:p w14:paraId="16833504">
      <w:pPr>
        <w:pStyle w:val="94"/>
        <w:ind w:firstLine="420"/>
      </w:pPr>
      <w:r>
        <w:rPr>
          <w:rFonts w:hint="eastAsia"/>
          <w:lang w:eastAsia="zh-CN"/>
        </w:rPr>
        <w:t>相位</w:t>
      </w:r>
      <w:r>
        <w:rPr>
          <w:rFonts w:hint="eastAsia"/>
        </w:rPr>
        <w:t>跳变试验结果见表A.4。</w:t>
      </w:r>
    </w:p>
    <w:p w14:paraId="4295A77B">
      <w:pPr>
        <w:pStyle w:val="94"/>
        <w:ind w:firstLine="422"/>
        <w:jc w:val="center"/>
      </w:pPr>
      <w:r>
        <w:rPr>
          <w:rFonts w:hint="eastAsia" w:ascii="Times New Roman"/>
          <w:b/>
          <w:bCs/>
        </w:rPr>
        <w:t xml:space="preserve">表A.4 </w:t>
      </w:r>
      <w:r>
        <w:rPr>
          <w:rFonts w:hint="eastAsia" w:ascii="Times New Roman"/>
          <w:b/>
          <w:bCs/>
          <w:lang w:eastAsia="zh-CN"/>
        </w:rPr>
        <w:t>相位</w:t>
      </w:r>
      <w:r>
        <w:rPr>
          <w:rFonts w:hint="eastAsia" w:ascii="Times New Roman"/>
          <w:b/>
          <w:bCs/>
        </w:rPr>
        <w:t>跳变试验结果</w:t>
      </w:r>
    </w:p>
    <w:p w14:paraId="0246E909">
      <w:pPr>
        <w:pStyle w:val="94"/>
        <w:ind w:firstLine="420"/>
      </w:pPr>
      <w:r>
        <w:drawing>
          <wp:inline distT="0" distB="0" distL="114300" distR="114300">
            <wp:extent cx="5273675" cy="1211580"/>
            <wp:effectExtent l="0" t="0" r="9525" b="7620"/>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12"/>
                    <a:stretch>
                      <a:fillRect/>
                    </a:stretch>
                  </pic:blipFill>
                  <pic:spPr>
                    <a:xfrm>
                      <a:off x="0" y="0"/>
                      <a:ext cx="5273675" cy="1211580"/>
                    </a:xfrm>
                    <a:prstGeom prst="rect">
                      <a:avLst/>
                    </a:prstGeom>
                    <a:noFill/>
                    <a:ln>
                      <a:noFill/>
                    </a:ln>
                  </pic:spPr>
                </pic:pic>
              </a:graphicData>
            </a:graphic>
          </wp:inline>
        </w:drawing>
      </w:r>
    </w:p>
    <w:p w14:paraId="7566BF74">
      <w:pPr>
        <w:pStyle w:val="94"/>
        <w:ind w:firstLine="420"/>
      </w:pPr>
    </w:p>
    <w:p w14:paraId="01CBC666">
      <w:pPr>
        <w:pStyle w:val="97"/>
        <w:numPr>
          <w:ilvl w:val="2"/>
          <w:numId w:val="0"/>
        </w:numPr>
        <w:spacing w:before="156" w:after="156"/>
      </w:pPr>
      <w:bookmarkStart w:id="104" w:name="_Toc7402"/>
      <w:bookmarkStart w:id="105" w:name="_Toc13678"/>
      <w:r>
        <w:rPr>
          <w:rFonts w:hint="eastAsia"/>
        </w:rPr>
        <w:t>A.7 扰动试验</w:t>
      </w:r>
      <w:bookmarkEnd w:id="104"/>
      <w:bookmarkEnd w:id="105"/>
    </w:p>
    <w:p w14:paraId="0186E7D6">
      <w:pPr>
        <w:pStyle w:val="94"/>
        <w:ind w:firstLine="420"/>
      </w:pPr>
      <w:r>
        <w:rPr>
          <w:rFonts w:hint="eastAsia"/>
          <w:lang w:eastAsia="zh-CN"/>
        </w:rPr>
        <w:t>相位</w:t>
      </w:r>
      <w:r>
        <w:rPr>
          <w:rFonts w:hint="eastAsia"/>
        </w:rPr>
        <w:t>跳变试验结果见表A.5。</w:t>
      </w:r>
    </w:p>
    <w:p w14:paraId="2F78B9BD">
      <w:pPr>
        <w:pStyle w:val="94"/>
        <w:ind w:firstLine="422"/>
        <w:jc w:val="center"/>
        <w:rPr>
          <w:rFonts w:ascii="Times New Roman"/>
          <w:b/>
          <w:bCs/>
        </w:rPr>
      </w:pPr>
      <w:r>
        <w:rPr>
          <w:rFonts w:hint="eastAsia" w:ascii="Times New Roman"/>
          <w:b/>
          <w:bCs/>
        </w:rPr>
        <w:t>表A.5 扰动试验结果</w:t>
      </w:r>
    </w:p>
    <w:p w14:paraId="457A4C97">
      <w:pPr>
        <w:pStyle w:val="94"/>
        <w:ind w:firstLine="420"/>
        <w:jc w:val="center"/>
      </w:pPr>
      <w:r>
        <w:drawing>
          <wp:inline distT="0" distB="0" distL="114300" distR="114300">
            <wp:extent cx="5273040" cy="1643380"/>
            <wp:effectExtent l="0" t="0" r="10160" b="7620"/>
            <wp:docPr id="1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1"/>
                    <pic:cNvPicPr>
                      <a:picLocks noChangeAspect="1"/>
                    </pic:cNvPicPr>
                  </pic:nvPicPr>
                  <pic:blipFill>
                    <a:blip r:embed="rId13"/>
                    <a:stretch>
                      <a:fillRect/>
                    </a:stretch>
                  </pic:blipFill>
                  <pic:spPr>
                    <a:xfrm>
                      <a:off x="0" y="0"/>
                      <a:ext cx="5273040" cy="1643380"/>
                    </a:xfrm>
                    <a:prstGeom prst="rect">
                      <a:avLst/>
                    </a:prstGeom>
                    <a:noFill/>
                    <a:ln>
                      <a:noFill/>
                    </a:ln>
                  </pic:spPr>
                </pic:pic>
              </a:graphicData>
            </a:graphic>
          </wp:inline>
        </w:drawing>
      </w:r>
    </w:p>
    <w:p w14:paraId="7FD907BE">
      <w:pPr>
        <w:pStyle w:val="94"/>
        <w:ind w:firstLine="420"/>
      </w:pPr>
    </w:p>
    <w:p w14:paraId="440B0619">
      <w:pPr>
        <w:pStyle w:val="97"/>
        <w:numPr>
          <w:ilvl w:val="2"/>
          <w:numId w:val="0"/>
        </w:numPr>
        <w:spacing w:before="156" w:after="156"/>
      </w:pPr>
      <w:bookmarkStart w:id="106" w:name="_Toc14196"/>
      <w:bookmarkStart w:id="107" w:name="_Toc14295"/>
      <w:r>
        <w:rPr>
          <w:rFonts w:hint="eastAsia"/>
        </w:rPr>
        <w:t>A.7 系统短路故障</w:t>
      </w:r>
      <w:bookmarkEnd w:id="106"/>
      <w:bookmarkEnd w:id="107"/>
    </w:p>
    <w:p w14:paraId="75F5D382">
      <w:pPr>
        <w:pStyle w:val="94"/>
        <w:ind w:firstLine="420"/>
      </w:pPr>
      <w:r>
        <w:rPr>
          <w:rFonts w:hint="eastAsia"/>
        </w:rPr>
        <w:t>系统短路故障试验结果见表A.6。</w:t>
      </w:r>
    </w:p>
    <w:p w14:paraId="72C007AD">
      <w:pPr>
        <w:pStyle w:val="94"/>
        <w:ind w:firstLine="0" w:firstLineChars="0"/>
        <w:jc w:val="center"/>
        <w:rPr>
          <w:b/>
          <w:bCs/>
        </w:rPr>
      </w:pPr>
    </w:p>
    <w:p w14:paraId="4BF375F4">
      <w:pPr>
        <w:pStyle w:val="94"/>
        <w:ind w:firstLine="0" w:firstLineChars="0"/>
        <w:jc w:val="center"/>
        <w:rPr>
          <w:b/>
          <w:bCs/>
        </w:rPr>
      </w:pPr>
    </w:p>
    <w:p w14:paraId="5600E017">
      <w:pPr>
        <w:pStyle w:val="94"/>
        <w:ind w:firstLine="0" w:firstLineChars="0"/>
        <w:jc w:val="center"/>
        <w:rPr>
          <w:b/>
          <w:bCs/>
        </w:rPr>
      </w:pPr>
    </w:p>
    <w:p w14:paraId="7AA1B302">
      <w:pPr>
        <w:pStyle w:val="94"/>
        <w:ind w:firstLine="0" w:firstLineChars="0"/>
        <w:jc w:val="center"/>
        <w:rPr>
          <w:b/>
          <w:bCs/>
        </w:rPr>
      </w:pPr>
    </w:p>
    <w:p w14:paraId="285D6012">
      <w:pPr>
        <w:pStyle w:val="94"/>
        <w:ind w:firstLine="0" w:firstLineChars="0"/>
        <w:jc w:val="center"/>
        <w:rPr>
          <w:b/>
          <w:bCs/>
        </w:rPr>
      </w:pPr>
    </w:p>
    <w:p w14:paraId="213B4E42">
      <w:pPr>
        <w:pStyle w:val="94"/>
        <w:ind w:firstLine="0" w:firstLineChars="0"/>
        <w:jc w:val="center"/>
        <w:rPr>
          <w:b/>
          <w:bCs/>
        </w:rPr>
      </w:pPr>
    </w:p>
    <w:p w14:paraId="7B360AE5">
      <w:pPr>
        <w:pStyle w:val="94"/>
        <w:ind w:firstLine="0" w:firstLineChars="0"/>
        <w:jc w:val="center"/>
      </w:pPr>
      <w:r>
        <w:rPr>
          <w:rFonts w:hint="eastAsia"/>
          <w:b/>
          <w:bCs/>
        </w:rPr>
        <w:t>表A.6 系统短路故障试验结果</w:t>
      </w:r>
    </w:p>
    <w:p w14:paraId="634CF9FC">
      <w:pPr>
        <w:pStyle w:val="94"/>
        <w:ind w:firstLine="0" w:firstLineChars="0"/>
      </w:pPr>
      <w:r>
        <w:drawing>
          <wp:inline distT="0" distB="0" distL="114300" distR="114300">
            <wp:extent cx="5269230" cy="1256030"/>
            <wp:effectExtent l="0" t="0" r="1270" b="127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2"/>
                    <pic:cNvPicPr>
                      <a:picLocks noChangeAspect="1"/>
                    </pic:cNvPicPr>
                  </pic:nvPicPr>
                  <pic:blipFill>
                    <a:blip r:embed="rId14"/>
                    <a:stretch>
                      <a:fillRect/>
                    </a:stretch>
                  </pic:blipFill>
                  <pic:spPr>
                    <a:xfrm>
                      <a:off x="0" y="0"/>
                      <a:ext cx="5269230" cy="1256030"/>
                    </a:xfrm>
                    <a:prstGeom prst="rect">
                      <a:avLst/>
                    </a:prstGeom>
                    <a:noFill/>
                    <a:ln>
                      <a:noFill/>
                    </a:ln>
                  </pic:spPr>
                </pic:pic>
              </a:graphicData>
            </a:graphic>
          </wp:inline>
        </w:drawing>
      </w:r>
    </w:p>
    <w:p w14:paraId="1B1F300F">
      <w:pPr>
        <w:pStyle w:val="94"/>
        <w:ind w:firstLine="0" w:firstLineChars="0"/>
      </w:pPr>
    </w:p>
    <w:p w14:paraId="16837E6D">
      <w:pPr>
        <w:pStyle w:val="97"/>
        <w:numPr>
          <w:ilvl w:val="2"/>
          <w:numId w:val="0"/>
        </w:numPr>
        <w:spacing w:before="156" w:after="156"/>
      </w:pPr>
      <w:bookmarkStart w:id="108" w:name="_Toc5477"/>
      <w:bookmarkStart w:id="109" w:name="_Toc11688"/>
      <w:r>
        <w:rPr>
          <w:rFonts w:hint="eastAsia"/>
        </w:rPr>
        <w:t>A.8 控制模式切换</w:t>
      </w:r>
      <w:bookmarkEnd w:id="108"/>
      <w:bookmarkEnd w:id="109"/>
    </w:p>
    <w:p w14:paraId="4D95E04E">
      <w:pPr>
        <w:pStyle w:val="94"/>
        <w:ind w:firstLine="0" w:firstLineChars="0"/>
      </w:pPr>
      <w:r>
        <w:rPr>
          <w:rFonts w:hint="eastAsia"/>
        </w:rPr>
        <w:t>控制模式切换试验结果见表A.7。</w:t>
      </w:r>
    </w:p>
    <w:p w14:paraId="09CAFFD5">
      <w:pPr>
        <w:pStyle w:val="94"/>
        <w:ind w:firstLine="0" w:firstLineChars="0"/>
        <w:jc w:val="center"/>
        <w:rPr>
          <w:b/>
          <w:bCs/>
        </w:rPr>
      </w:pPr>
      <w:r>
        <w:rPr>
          <w:rFonts w:hint="eastAsia"/>
          <w:b/>
          <w:bCs/>
        </w:rPr>
        <w:t>表A.7 控制模式切换试验结果</w:t>
      </w:r>
    </w:p>
    <w:p w14:paraId="4BC54CA5">
      <w:pPr>
        <w:pStyle w:val="94"/>
        <w:ind w:firstLine="0" w:firstLineChars="0"/>
      </w:pPr>
      <w:r>
        <w:drawing>
          <wp:inline distT="0" distB="0" distL="114300" distR="114300">
            <wp:extent cx="5267960" cy="1464310"/>
            <wp:effectExtent l="0" t="0" r="2540" b="889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15"/>
                    <a:stretch>
                      <a:fillRect/>
                    </a:stretch>
                  </pic:blipFill>
                  <pic:spPr>
                    <a:xfrm>
                      <a:off x="0" y="0"/>
                      <a:ext cx="5267960" cy="1464310"/>
                    </a:xfrm>
                    <a:prstGeom prst="rect">
                      <a:avLst/>
                    </a:prstGeom>
                    <a:noFill/>
                    <a:ln>
                      <a:noFill/>
                    </a:ln>
                  </pic:spPr>
                </pic:pic>
              </a:graphicData>
            </a:graphic>
          </wp:inline>
        </w:drawing>
      </w:r>
    </w:p>
    <w:p w14:paraId="6B1A2D9B">
      <w:pPr>
        <w:pStyle w:val="94"/>
        <w:ind w:firstLine="0" w:firstLineChars="0"/>
      </w:pPr>
    </w:p>
    <w:p w14:paraId="66548114">
      <w:pPr>
        <w:pStyle w:val="97"/>
        <w:numPr>
          <w:ilvl w:val="2"/>
          <w:numId w:val="0"/>
        </w:numPr>
        <w:spacing w:before="156" w:after="156"/>
      </w:pPr>
      <w:bookmarkStart w:id="110" w:name="_Toc27125"/>
      <w:bookmarkStart w:id="111" w:name="_Toc23321"/>
      <w:r>
        <w:rPr>
          <w:rFonts w:hint="eastAsia"/>
        </w:rPr>
        <w:t>A.9 交流电网强度适应性</w:t>
      </w:r>
      <w:bookmarkEnd w:id="110"/>
      <w:bookmarkEnd w:id="111"/>
    </w:p>
    <w:p w14:paraId="52E8BA26">
      <w:pPr>
        <w:pStyle w:val="94"/>
        <w:ind w:firstLine="0" w:firstLineChars="0"/>
      </w:pPr>
      <w:r>
        <w:rPr>
          <w:rFonts w:hint="eastAsia"/>
        </w:rPr>
        <w:t>交流电网强度适应性试验结果见表A.8。</w:t>
      </w:r>
    </w:p>
    <w:p w14:paraId="453A347F">
      <w:pPr>
        <w:pStyle w:val="94"/>
        <w:ind w:firstLine="0" w:firstLineChars="0"/>
        <w:jc w:val="center"/>
        <w:rPr>
          <w:b/>
          <w:bCs/>
        </w:rPr>
      </w:pPr>
      <w:r>
        <w:rPr>
          <w:rFonts w:hint="eastAsia"/>
          <w:b/>
          <w:bCs/>
        </w:rPr>
        <w:t>表A.8 交流电网强度适应性试验结果</w:t>
      </w:r>
    </w:p>
    <w:p w14:paraId="64FCCD2B">
      <w:pPr>
        <w:pStyle w:val="94"/>
        <w:ind w:firstLine="0" w:firstLineChars="0"/>
      </w:pPr>
      <w:r>
        <w:drawing>
          <wp:inline distT="0" distB="0" distL="114300" distR="114300">
            <wp:extent cx="5270500" cy="1462405"/>
            <wp:effectExtent l="0" t="0" r="0" b="10795"/>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16"/>
                    <a:stretch>
                      <a:fillRect/>
                    </a:stretch>
                  </pic:blipFill>
                  <pic:spPr>
                    <a:xfrm>
                      <a:off x="0" y="0"/>
                      <a:ext cx="5270500" cy="1462405"/>
                    </a:xfrm>
                    <a:prstGeom prst="rect">
                      <a:avLst/>
                    </a:prstGeom>
                    <a:noFill/>
                    <a:ln>
                      <a:noFill/>
                    </a:ln>
                  </pic:spPr>
                </pic:pic>
              </a:graphicData>
            </a:graphic>
          </wp:inline>
        </w:drawing>
      </w:r>
    </w:p>
    <w:p w14:paraId="5157CD13">
      <w:pPr>
        <w:pStyle w:val="94"/>
        <w:ind w:firstLine="0" w:firstLineChars="0"/>
      </w:pPr>
    </w:p>
    <w:p w14:paraId="306345AB">
      <w:pPr>
        <w:pStyle w:val="97"/>
        <w:numPr>
          <w:ilvl w:val="2"/>
          <w:numId w:val="0"/>
        </w:numPr>
        <w:spacing w:before="156" w:after="156"/>
      </w:pPr>
      <w:bookmarkStart w:id="112" w:name="_Toc15880"/>
      <w:bookmarkStart w:id="113" w:name="_Toc4553"/>
      <w:r>
        <w:rPr>
          <w:rFonts w:hint="eastAsia"/>
        </w:rPr>
        <w:t>A.10 频率运行范围适应性试</w:t>
      </w:r>
      <w:bookmarkEnd w:id="112"/>
      <w:bookmarkEnd w:id="113"/>
    </w:p>
    <w:p w14:paraId="6B747CF2">
      <w:pPr>
        <w:pStyle w:val="94"/>
        <w:ind w:firstLine="0" w:firstLineChars="0"/>
      </w:pPr>
      <w:r>
        <w:rPr>
          <w:rFonts w:hint="eastAsia"/>
        </w:rPr>
        <w:t>频率运行范围适应性试验结果见表A.9。</w:t>
      </w:r>
    </w:p>
    <w:p w14:paraId="6EEA4938">
      <w:pPr>
        <w:pStyle w:val="94"/>
        <w:ind w:firstLine="0" w:firstLineChars="0"/>
        <w:jc w:val="center"/>
        <w:rPr>
          <w:b/>
          <w:bCs/>
        </w:rPr>
      </w:pPr>
    </w:p>
    <w:p w14:paraId="2D07EC8B">
      <w:pPr>
        <w:pStyle w:val="94"/>
        <w:ind w:firstLine="0" w:firstLineChars="0"/>
        <w:jc w:val="center"/>
        <w:rPr>
          <w:b/>
          <w:bCs/>
        </w:rPr>
      </w:pPr>
    </w:p>
    <w:p w14:paraId="240A6C6F">
      <w:pPr>
        <w:pStyle w:val="94"/>
        <w:ind w:firstLine="0" w:firstLineChars="0"/>
        <w:jc w:val="center"/>
        <w:rPr>
          <w:b/>
          <w:bCs/>
        </w:rPr>
      </w:pPr>
    </w:p>
    <w:p w14:paraId="3EEEB34B">
      <w:pPr>
        <w:pStyle w:val="94"/>
        <w:ind w:firstLine="0" w:firstLineChars="0"/>
        <w:jc w:val="center"/>
        <w:rPr>
          <w:b/>
          <w:bCs/>
        </w:rPr>
      </w:pPr>
    </w:p>
    <w:p w14:paraId="66611D55">
      <w:pPr>
        <w:pStyle w:val="94"/>
        <w:ind w:firstLine="0" w:firstLineChars="0"/>
        <w:jc w:val="center"/>
        <w:rPr>
          <w:b/>
          <w:bCs/>
        </w:rPr>
      </w:pPr>
    </w:p>
    <w:p w14:paraId="36AF44F5">
      <w:pPr>
        <w:pStyle w:val="94"/>
        <w:ind w:firstLine="0" w:firstLineChars="0"/>
        <w:jc w:val="center"/>
        <w:rPr>
          <w:b/>
          <w:bCs/>
        </w:rPr>
      </w:pPr>
    </w:p>
    <w:p w14:paraId="7CF5473D">
      <w:pPr>
        <w:pStyle w:val="94"/>
        <w:ind w:firstLine="0" w:firstLineChars="0"/>
        <w:jc w:val="center"/>
      </w:pPr>
      <w:r>
        <w:rPr>
          <w:rFonts w:hint="eastAsia"/>
          <w:b/>
          <w:bCs/>
        </w:rPr>
        <w:t>表A.9 频率运行范围适应性试验结果</w:t>
      </w:r>
    </w:p>
    <w:p w14:paraId="68BAE000">
      <w:pPr>
        <w:pStyle w:val="94"/>
        <w:ind w:firstLine="420"/>
        <w:jc w:val="center"/>
      </w:pPr>
      <w:r>
        <w:drawing>
          <wp:inline distT="0" distB="0" distL="114300" distR="114300">
            <wp:extent cx="5271135" cy="1385570"/>
            <wp:effectExtent l="0" t="0" r="12065" b="1143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pic:cNvPicPr>
                      <a:picLocks noChangeAspect="1"/>
                    </pic:cNvPicPr>
                  </pic:nvPicPr>
                  <pic:blipFill>
                    <a:blip r:embed="rId17"/>
                    <a:stretch>
                      <a:fillRect/>
                    </a:stretch>
                  </pic:blipFill>
                  <pic:spPr>
                    <a:xfrm>
                      <a:off x="0" y="0"/>
                      <a:ext cx="5271135" cy="1385570"/>
                    </a:xfrm>
                    <a:prstGeom prst="rect">
                      <a:avLst/>
                    </a:prstGeom>
                    <a:noFill/>
                    <a:ln>
                      <a:noFill/>
                    </a:ln>
                  </pic:spPr>
                </pic:pic>
              </a:graphicData>
            </a:graphic>
          </wp:inline>
        </w:drawing>
      </w:r>
    </w:p>
    <w:p w14:paraId="64304F1E">
      <w:pPr>
        <w:pStyle w:val="94"/>
        <w:ind w:firstLine="0" w:firstLineChars="0"/>
      </w:pPr>
    </w:p>
    <w:p w14:paraId="2C581A0D">
      <w:pPr>
        <w:pStyle w:val="97"/>
        <w:numPr>
          <w:ilvl w:val="2"/>
          <w:numId w:val="0"/>
        </w:numPr>
        <w:spacing w:before="156" w:after="156"/>
      </w:pPr>
      <w:bookmarkStart w:id="114" w:name="_Toc6069"/>
      <w:bookmarkStart w:id="115" w:name="_Toc19369"/>
      <w:r>
        <w:rPr>
          <w:rFonts w:hint="eastAsia"/>
        </w:rPr>
        <w:t>A.11 阻抗频率特性</w:t>
      </w:r>
      <w:bookmarkEnd w:id="114"/>
      <w:bookmarkEnd w:id="115"/>
    </w:p>
    <w:p w14:paraId="4AEC2AA1">
      <w:pPr>
        <w:pStyle w:val="94"/>
        <w:ind w:firstLine="0" w:firstLineChars="0"/>
      </w:pPr>
      <w:r>
        <w:rPr>
          <w:rFonts w:hint="eastAsia"/>
        </w:rPr>
        <w:t>阻抗频率特性试验结果见表A.10。</w:t>
      </w:r>
    </w:p>
    <w:p w14:paraId="612C4E62">
      <w:pPr>
        <w:pStyle w:val="94"/>
        <w:ind w:firstLine="0" w:firstLineChars="0"/>
        <w:jc w:val="center"/>
        <w:rPr>
          <w:b/>
          <w:bCs/>
        </w:rPr>
      </w:pPr>
      <w:r>
        <w:rPr>
          <w:rFonts w:hint="eastAsia"/>
          <w:b/>
          <w:bCs/>
        </w:rPr>
        <w:t>表A.10 阻抗频率特性试验结果</w:t>
      </w:r>
    </w:p>
    <w:p w14:paraId="7BC7F504">
      <w:pPr>
        <w:pStyle w:val="94"/>
        <w:ind w:firstLine="0" w:firstLineChars="0"/>
      </w:pPr>
      <w:r>
        <w:drawing>
          <wp:inline distT="0" distB="0" distL="114300" distR="114300">
            <wp:extent cx="5130800" cy="1911350"/>
            <wp:effectExtent l="0" t="0" r="0" b="6350"/>
            <wp:docPr id="2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6"/>
                    <pic:cNvPicPr>
                      <a:picLocks noChangeAspect="1"/>
                    </pic:cNvPicPr>
                  </pic:nvPicPr>
                  <pic:blipFill>
                    <a:blip r:embed="rId18"/>
                    <a:stretch>
                      <a:fillRect/>
                    </a:stretch>
                  </pic:blipFill>
                  <pic:spPr>
                    <a:xfrm>
                      <a:off x="0" y="0"/>
                      <a:ext cx="5130800" cy="1911350"/>
                    </a:xfrm>
                    <a:prstGeom prst="rect">
                      <a:avLst/>
                    </a:prstGeom>
                    <a:noFill/>
                    <a:ln>
                      <a:noFill/>
                    </a:ln>
                  </pic:spPr>
                </pic:pic>
              </a:graphicData>
            </a:graphic>
          </wp:inline>
        </w:drawing>
      </w:r>
    </w:p>
    <w:p w14:paraId="410F9E7A">
      <w:pPr>
        <w:pStyle w:val="94"/>
        <w:ind w:firstLine="0" w:firstLineChars="0"/>
      </w:pP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3B55936-E329-4E72-BF64-DB50E66B34C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embedRegular r:id="rId2" w:fontKey="{97D7BB32-5316-4E62-8A3A-1F16255FAEBF}"/>
  </w:font>
  <w:font w:name="Malgun Gothic">
    <w:panose1 w:val="020B0503020000020004"/>
    <w:charset w:val="81"/>
    <w:family w:val="swiss"/>
    <w:pitch w:val="default"/>
    <w:sig w:usb0="9000002F" w:usb1="29D77CFB" w:usb2="00000012" w:usb3="00000000" w:csb0="00080001" w:csb1="00000000"/>
    <w:embedRegular r:id="rId3" w:fontKey="{75BF92E0-7622-423C-9C20-0CF1AD1C2968}"/>
  </w:font>
  <w:font w:name="方正公文小标宋">
    <w:altName w:val="宋体"/>
    <w:panose1 w:val="00000000000000000000"/>
    <w:charset w:val="86"/>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4DE5C7">
    <w:pPr>
      <w:pStyle w:val="2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3363F3">
    <w:pPr>
      <w:pStyle w:val="2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516E34C">
                          <w:pPr>
                            <w:pStyle w:val="24"/>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vl2wLyQEAAJoDAAAOAAAAAAAAAAEAIAAAAB4BAABkcnMvZTJvRG9j&#10;LnhtbFBLBQYAAAAABgAGAFkBAABZBQAAAAA=&#10;">
              <v:fill on="f" focussize="0,0"/>
              <v:stroke on="f"/>
              <v:imagedata o:title=""/>
              <o:lock v:ext="edit" aspectratio="f"/>
              <v:textbox inset="0mm,0mm,0mm,0mm" style="mso-fit-shape-to-text:t;">
                <w:txbxContent>
                  <w:p w14:paraId="2516E34C">
                    <w:pPr>
                      <w:pStyle w:val="2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44365">
    <w:pPr>
      <w:pStyle w:val="24"/>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A09BEC">
                          <w:pPr>
                            <w:pStyle w:val="24"/>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6CA09BEC">
                    <w:pPr>
                      <w:pStyle w:val="24"/>
                    </w:pPr>
                    <w:r>
                      <w:fldChar w:fldCharType="begin"/>
                    </w:r>
                    <w:r>
                      <w:instrText xml:space="preserve"> PAGE  \* MERGEFORMAT </w:instrText>
                    </w:r>
                    <w:r>
                      <w:fldChar w:fldCharType="separate"/>
                    </w:r>
                    <w:r>
                      <w:t>26</w:t>
                    </w:r>
                    <w:r>
                      <w:fldChar w:fldCharType="end"/>
                    </w:r>
                  </w:p>
                </w:txbxContent>
              </v:textbox>
            </v:shape>
          </w:pict>
        </mc:Fallback>
      </mc:AlternateContent>
    </w:r>
  </w:p>
  <w:p w14:paraId="41CA733A">
    <w:pPr>
      <w:pStyle w:val="2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71DFCC"/>
    <w:multiLevelType w:val="singleLevel"/>
    <w:tmpl w:val="9B71DFCC"/>
    <w:lvl w:ilvl="0" w:tentative="0">
      <w:start w:val="1"/>
      <w:numFmt w:val="lowerLetter"/>
      <w:suff w:val="space"/>
      <w:lvlText w:val="%1)"/>
      <w:lvlJc w:val="left"/>
    </w:lvl>
  </w:abstractNum>
  <w:abstractNum w:abstractNumId="1">
    <w:nsid w:val="9F236CDE"/>
    <w:multiLevelType w:val="multilevel"/>
    <w:tmpl w:val="9F236CDE"/>
    <w:lvl w:ilvl="0" w:tentative="0">
      <w:start w:val="1"/>
      <w:numFmt w:val="decimal"/>
      <w:suff w:val="space"/>
      <w:lvlText w:val="%1."/>
      <w:lvlJc w:val="left"/>
      <w:pPr>
        <w:tabs>
          <w:tab w:val="left" w:pos="0"/>
        </w:tabs>
        <w:ind w:left="432" w:hanging="432"/>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720" w:hanging="720"/>
      </w:pPr>
      <w:rPr>
        <w:rFonts w:hint="default"/>
      </w:rPr>
    </w:lvl>
    <w:lvl w:ilvl="3" w:tentative="0">
      <w:start w:val="1"/>
      <w:numFmt w:val="decimal"/>
      <w:pStyle w:val="6"/>
      <w:lvlText w:val="%1.%2.%3.%4."/>
      <w:lvlJc w:val="left"/>
      <w:pPr>
        <w:tabs>
          <w:tab w:val="left" w:pos="420"/>
        </w:tabs>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2">
    <w:nsid w:val="A0E87432"/>
    <w:multiLevelType w:val="multilevel"/>
    <w:tmpl w:val="A0E87432"/>
    <w:lvl w:ilvl="0" w:tentative="0">
      <w:start w:val="1"/>
      <w:numFmt w:val="none"/>
      <w:suff w:val="nothing"/>
      <w:lvlText w:val="%1"/>
      <w:lvlJc w:val="left"/>
      <w:pPr>
        <w:ind w:left="0" w:firstLine="0"/>
      </w:pPr>
      <w:rPr>
        <w:rFonts w:hint="eastAsia"/>
      </w:rPr>
    </w:lvl>
    <w:lvl w:ilvl="1" w:tentative="0">
      <w:start w:val="1"/>
      <w:numFmt w:val="decimal"/>
      <w:pStyle w:val="98"/>
      <w:suff w:val="nothing"/>
      <w:lvlText w:val="%1%2　"/>
      <w:lvlJc w:val="left"/>
      <w:pPr>
        <w:ind w:left="0" w:firstLine="0"/>
      </w:pPr>
      <w:rPr>
        <w:rFonts w:hint="default" w:ascii="黑体" w:eastAsia="黑体"/>
        <w:b w:val="0"/>
        <w:i w:val="0"/>
        <w:sz w:val="21"/>
      </w:rPr>
    </w:lvl>
    <w:lvl w:ilvl="2" w:tentative="0">
      <w:start w:val="1"/>
      <w:numFmt w:val="decimal"/>
      <w:pStyle w:val="97"/>
      <w:suff w:val="space"/>
      <w:lvlText w:val="%1%2.%3"/>
      <w:lvlJc w:val="left"/>
      <w:pPr>
        <w:ind w:left="0" w:firstLine="0"/>
      </w:pPr>
      <w:rPr>
        <w:rFonts w:hint="default" w:ascii="黑体" w:hAnsi="黑体" w:eastAsia="黑体" w:cs="黑体"/>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99"/>
      <w:suff w:val="nothing"/>
      <w:lvlText w:val="%1%2.%3.%4　"/>
      <w:lvlJc w:val="left"/>
      <w:pPr>
        <w:ind w:left="426"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A72746C1"/>
    <w:multiLevelType w:val="multilevel"/>
    <w:tmpl w:val="A72746C1"/>
    <w:lvl w:ilvl="0" w:tentative="0">
      <w:start w:val="1"/>
      <w:numFmt w:val="decimal"/>
      <w:suff w:val="nothing"/>
      <w:lvlText w:val="%1"/>
      <w:lvlJc w:val="left"/>
      <w:pPr>
        <w:ind w:left="0" w:firstLine="0"/>
      </w:pPr>
      <w:rPr>
        <w:rFonts w:hint="default"/>
      </w:rPr>
    </w:lvl>
    <w:lvl w:ilvl="1" w:tentative="0">
      <w:start w:val="1"/>
      <w:numFmt w:val="decimal"/>
      <w:suff w:val="nothing"/>
      <w:lvlText w:val="%1.%2　"/>
      <w:lvlJc w:val="left"/>
      <w:pPr>
        <w:ind w:left="0" w:firstLine="0"/>
      </w:pPr>
      <w:rPr>
        <w:rFonts w:hint="default" w:ascii="黑体" w:eastAsia="黑体"/>
        <w:b w:val="0"/>
        <w:i w:val="0"/>
        <w:sz w:val="21"/>
      </w:rPr>
    </w:lvl>
    <w:lvl w:ilvl="2" w:tentative="0">
      <w:start w:val="1"/>
      <w:numFmt w:val="decimal"/>
      <w:pStyle w:val="100"/>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AE1D4B08"/>
    <w:multiLevelType w:val="singleLevel"/>
    <w:tmpl w:val="AE1D4B08"/>
    <w:lvl w:ilvl="0" w:tentative="0">
      <w:start w:val="1"/>
      <w:numFmt w:val="lowerLetter"/>
      <w:suff w:val="space"/>
      <w:lvlText w:val="%1)"/>
      <w:lvlJc w:val="left"/>
    </w:lvl>
  </w:abstractNum>
  <w:abstractNum w:abstractNumId="5">
    <w:nsid w:val="BDA5302F"/>
    <w:multiLevelType w:val="multilevel"/>
    <w:tmpl w:val="BDA5302F"/>
    <w:lvl w:ilvl="0" w:tentative="0">
      <w:start w:val="1"/>
      <w:numFmt w:val="decimal"/>
      <w:lvlText w:val="%1."/>
      <w:lvlJc w:val="left"/>
      <w:pPr>
        <w:ind w:left="425" w:hanging="425"/>
      </w:pPr>
      <w:rPr>
        <w:rFonts w:hint="default"/>
      </w:rPr>
    </w:lvl>
    <w:lvl w:ilvl="1" w:tentative="0">
      <w:start w:val="1"/>
      <w:numFmt w:val="decimal"/>
      <w:lvlText w:val="%1.%2."/>
      <w:lvlJc w:val="left"/>
      <w:pPr>
        <w:ind w:left="850" w:hanging="453"/>
      </w:pPr>
      <w:rPr>
        <w:rFonts w:hint="default"/>
      </w:rPr>
    </w:lvl>
    <w:lvl w:ilvl="2" w:tentative="0">
      <w:start w:val="1"/>
      <w:numFmt w:val="decimal"/>
      <w:lvlText w:val="%1.%2.%3."/>
      <w:lvlJc w:val="left"/>
      <w:pPr>
        <w:ind w:left="1508" w:hanging="708"/>
      </w:pPr>
      <w:rPr>
        <w:rFonts w:hint="default"/>
      </w:rPr>
    </w:lvl>
    <w:lvl w:ilvl="3" w:tentative="0">
      <w:start w:val="1"/>
      <w:numFmt w:val="decimal"/>
      <w:suff w:val="nothing"/>
      <w:lvlText w:val="%1.%2.%3.%4."/>
      <w:lvlJc w:val="left"/>
      <w:pPr>
        <w:tabs>
          <w:tab w:val="left" w:pos="0"/>
        </w:tabs>
        <w:ind w:left="0" w:firstLine="0"/>
      </w:pPr>
      <w:rPr>
        <w:rFonts w:hint="default"/>
      </w:rPr>
    </w:lvl>
    <w:lvl w:ilvl="4" w:tentative="0">
      <w:start w:val="1"/>
      <w:numFmt w:val="decimal"/>
      <w:pStyle w:val="124"/>
      <w:suff w:val="nothing"/>
      <w:lvlText w:val="%1.%2.%3.%4.%5."/>
      <w:lvlJc w:val="left"/>
      <w:pPr>
        <w:tabs>
          <w:tab w:val="left" w:pos="0"/>
        </w:tabs>
        <w:ind w:left="0" w:firstLine="0"/>
      </w:pPr>
      <w:rPr>
        <w:rFonts w:hint="default"/>
      </w:rPr>
    </w:lvl>
    <w:lvl w:ilvl="5" w:tentative="0">
      <w:start w:val="1"/>
      <w:numFmt w:val="decimal"/>
      <w:lvlText w:val="%1.%2.%3.%4.%5.%6."/>
      <w:lvlJc w:val="left"/>
      <w:pPr>
        <w:ind w:left="3136" w:hanging="1136"/>
      </w:pPr>
      <w:rPr>
        <w:rFonts w:hint="default"/>
      </w:rPr>
    </w:lvl>
    <w:lvl w:ilvl="6" w:tentative="0">
      <w:start w:val="1"/>
      <w:numFmt w:val="decimal"/>
      <w:lvlText w:val="%1.%2.%3.%4.%5.%6.%7."/>
      <w:lvlJc w:val="left"/>
      <w:pPr>
        <w:ind w:left="3673" w:hanging="1273"/>
      </w:pPr>
      <w:rPr>
        <w:rFonts w:hint="default"/>
      </w:rPr>
    </w:lvl>
    <w:lvl w:ilvl="7" w:tentative="0">
      <w:start w:val="1"/>
      <w:numFmt w:val="decimal"/>
      <w:lvlText w:val="%1.%2.%3.%4.%5.%6.%7.%8."/>
      <w:lvlJc w:val="left"/>
      <w:pPr>
        <w:ind w:left="4218" w:hanging="1418"/>
      </w:pPr>
      <w:rPr>
        <w:rFonts w:hint="default"/>
      </w:rPr>
    </w:lvl>
    <w:lvl w:ilvl="8" w:tentative="0">
      <w:start w:val="1"/>
      <w:numFmt w:val="decimal"/>
      <w:lvlText w:val="%1.%2.%3.%4.%5.%6.%7.%8.%9."/>
      <w:lvlJc w:val="left"/>
      <w:pPr>
        <w:ind w:left="4648" w:hanging="1448"/>
      </w:pPr>
      <w:rPr>
        <w:rFonts w:hint="default"/>
      </w:rPr>
    </w:lvl>
  </w:abstractNum>
  <w:abstractNum w:abstractNumId="6">
    <w:nsid w:val="D3D6163F"/>
    <w:multiLevelType w:val="singleLevel"/>
    <w:tmpl w:val="D3D6163F"/>
    <w:lvl w:ilvl="0" w:tentative="0">
      <w:start w:val="1"/>
      <w:numFmt w:val="lowerLetter"/>
      <w:suff w:val="space"/>
      <w:lvlText w:val="%1)"/>
      <w:lvlJc w:val="left"/>
    </w:lvl>
  </w:abstractNum>
  <w:abstractNum w:abstractNumId="7">
    <w:nsid w:val="ED6BF646"/>
    <w:multiLevelType w:val="multilevel"/>
    <w:tmpl w:val="ED6BF646"/>
    <w:lvl w:ilvl="0" w:tentative="0">
      <w:start w:val="1"/>
      <w:numFmt w:val="upperLetter"/>
      <w:suff w:val="space"/>
      <w:lvlText w:val="%1"/>
      <w:lvlJc w:val="left"/>
      <w:pPr>
        <w:ind w:left="425" w:hanging="425"/>
      </w:pPr>
      <w:rPr>
        <w:rFonts w:hint="eastAsia"/>
      </w:rPr>
    </w:lvl>
    <w:lvl w:ilvl="1" w:tentative="0">
      <w:start w:val="1"/>
      <w:numFmt w:val="decimal"/>
      <w:pStyle w:val="15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F4AB8F3A"/>
    <w:multiLevelType w:val="singleLevel"/>
    <w:tmpl w:val="F4AB8F3A"/>
    <w:lvl w:ilvl="0" w:tentative="0">
      <w:start w:val="1"/>
      <w:numFmt w:val="lowerLetter"/>
      <w:suff w:val="space"/>
      <w:lvlText w:val="%1)"/>
      <w:lvlJc w:val="left"/>
    </w:lvl>
  </w:abstractNum>
  <w:abstractNum w:abstractNumId="9">
    <w:nsid w:val="F8807B10"/>
    <w:multiLevelType w:val="multilevel"/>
    <w:tmpl w:val="F8807B10"/>
    <w:lvl w:ilvl="0" w:tentative="0">
      <w:start w:val="1"/>
      <w:numFmt w:val="decimal"/>
      <w:pStyle w:val="146"/>
      <w:suff w:val="space"/>
      <w:lvlText w:val="%1."/>
      <w:lvlJc w:val="left"/>
      <w:pPr>
        <w:tabs>
          <w:tab w:val="left" w:pos="0"/>
        </w:tabs>
        <w:ind w:left="432" w:hanging="432"/>
      </w:pPr>
      <w:rPr>
        <w:rFonts w:hint="default"/>
      </w:rPr>
    </w:lvl>
    <w:lvl w:ilvl="1" w:tentative="0">
      <w:start w:val="1"/>
      <w:numFmt w:val="decimal"/>
      <w:pStyle w:val="4"/>
      <w:suff w:val="space"/>
      <w:lvlText w:val="%1.%2."/>
      <w:lvlJc w:val="left"/>
      <w:pPr>
        <w:ind w:left="0" w:firstLine="0"/>
      </w:pPr>
      <w:rPr>
        <w:rFonts w:hint="default"/>
      </w:rPr>
    </w:lvl>
    <w:lvl w:ilvl="2" w:tentative="0">
      <w:start w:val="1"/>
      <w:numFmt w:val="decimal"/>
      <w:pStyle w:val="5"/>
      <w:suff w:val="space"/>
      <w:lvlText w:val="%1.%2.%3."/>
      <w:lvlJc w:val="left"/>
      <w:pPr>
        <w:ind w:left="720" w:hanging="720"/>
      </w:pPr>
      <w:rPr>
        <w:rFonts w:hint="default"/>
      </w:rPr>
    </w:lvl>
    <w:lvl w:ilvl="3" w:tentative="0">
      <w:start w:val="1"/>
      <w:numFmt w:val="decimal"/>
      <w:lvlText w:val="%1.%2.%3.%4."/>
      <w:lvlJc w:val="left"/>
      <w:pPr>
        <w:tabs>
          <w:tab w:val="left" w:pos="0"/>
        </w:tabs>
        <w:ind w:left="0" w:firstLine="0"/>
      </w:pPr>
      <w:rPr>
        <w:rFonts w:hint="default"/>
      </w:rPr>
    </w:lvl>
    <w:lvl w:ilvl="4" w:tentative="0">
      <w:start w:val="1"/>
      <w:numFmt w:val="decimal"/>
      <w:pStyle w:val="7"/>
      <w:lvlText w:val="%1.%2.%3.%4.%5."/>
      <w:lvlJc w:val="left"/>
      <w:pPr>
        <w:ind w:left="1008" w:hanging="1008"/>
      </w:pPr>
      <w:rPr>
        <w:rFonts w:hint="default"/>
      </w:rPr>
    </w:lvl>
    <w:lvl w:ilvl="5" w:tentative="0">
      <w:start w:val="1"/>
      <w:numFmt w:val="decimal"/>
      <w:pStyle w:val="8"/>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0">
    <w:nsid w:val="001C7A47"/>
    <w:multiLevelType w:val="singleLevel"/>
    <w:tmpl w:val="001C7A47"/>
    <w:lvl w:ilvl="0" w:tentative="0">
      <w:start w:val="1"/>
      <w:numFmt w:val="lowerLetter"/>
      <w:suff w:val="space"/>
      <w:lvlText w:val="%1)"/>
      <w:lvlJc w:val="left"/>
    </w:lvl>
  </w:abstractNum>
  <w:abstractNum w:abstractNumId="11">
    <w:nsid w:val="0C4863FF"/>
    <w:multiLevelType w:val="multilevel"/>
    <w:tmpl w:val="0C4863FF"/>
    <w:lvl w:ilvl="0" w:tentative="0">
      <w:start w:val="1"/>
      <w:numFmt w:val="lowerLetter"/>
      <w:lvlText w:val="%1)"/>
      <w:lvlJc w:val="left"/>
      <w:pPr>
        <w:tabs>
          <w:tab w:val="left" w:pos="840"/>
        </w:tabs>
        <w:ind w:left="839"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0DDCB41C"/>
    <w:multiLevelType w:val="multilevel"/>
    <w:tmpl w:val="0DDCB41C"/>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3">
    <w:nsid w:val="0EC307C9"/>
    <w:multiLevelType w:val="multilevel"/>
    <w:tmpl w:val="0EC307C9"/>
    <w:lvl w:ilvl="0" w:tentative="0">
      <w:start w:val="1"/>
      <w:numFmt w:val="lowerLetter"/>
      <w:lvlText w:val="%1)"/>
      <w:lvlJc w:val="left"/>
      <w:pPr>
        <w:tabs>
          <w:tab w:val="left" w:pos="840"/>
        </w:tabs>
        <w:ind w:left="839"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16172FDA"/>
    <w:multiLevelType w:val="multilevel"/>
    <w:tmpl w:val="16172FDA"/>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5">
    <w:nsid w:val="1994753F"/>
    <w:multiLevelType w:val="multilevel"/>
    <w:tmpl w:val="1994753F"/>
    <w:lvl w:ilvl="0" w:tentative="0">
      <w:start w:val="1"/>
      <w:numFmt w:val="lowerLetter"/>
      <w:pStyle w:val="164"/>
      <w:lvlText w:val="%1)"/>
      <w:lvlJc w:val="left"/>
      <w:pPr>
        <w:tabs>
          <w:tab w:val="left" w:pos="840"/>
        </w:tabs>
        <w:ind w:left="839" w:hanging="419"/>
      </w:pPr>
      <w:rPr>
        <w:rFonts w:hint="default" w:ascii="宋体" w:hAnsi="宋体" w:eastAsia="宋体" w:cs="Times New Roman"/>
        <w:b w:val="0"/>
        <w:i w:val="0"/>
        <w:sz w:val="21"/>
        <w:szCs w:val="21"/>
      </w:rPr>
    </w:lvl>
    <w:lvl w:ilvl="1" w:tentative="0">
      <w:start w:val="1"/>
      <w:numFmt w:val="decimal"/>
      <w:pStyle w:val="168"/>
      <w:lvlText w:val="%2)"/>
      <w:lvlJc w:val="left"/>
      <w:pPr>
        <w:tabs>
          <w:tab w:val="left" w:pos="1260"/>
        </w:tabs>
        <w:ind w:left="1259" w:hanging="419"/>
      </w:pPr>
      <w:rPr>
        <w:rFonts w:hint="default" w:ascii="宋体" w:hAnsi="宋体" w:eastAsia="宋体" w:cs="Times New Roman"/>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6">
    <w:nsid w:val="1ED1720A"/>
    <w:multiLevelType w:val="multilevel"/>
    <w:tmpl w:val="1ED1720A"/>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45"/>
      <w:suff w:val="nothing"/>
      <w:lvlText w:val="%1%2.%3.%4　"/>
      <w:lvlJc w:val="left"/>
      <w:pPr>
        <w:tabs>
          <w:tab w:val="left" w:pos="0"/>
        </w:tabs>
        <w:ind w:left="0" w:firstLine="0"/>
      </w:pPr>
      <w:rPr>
        <w:rFonts w:hint="default"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1FC91163"/>
    <w:multiLevelType w:val="multilevel"/>
    <w:tmpl w:val="1FC91163"/>
    <w:lvl w:ilvl="0" w:tentative="0">
      <w:start w:val="1"/>
      <w:numFmt w:val="decimal"/>
      <w:pStyle w:val="16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66"/>
      <w:suff w:val="nothing"/>
      <w:lvlText w:val="%1.%2　"/>
      <w:lvlJc w:val="left"/>
      <w:pPr>
        <w:ind w:left="284"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67"/>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8">
    <w:nsid w:val="267E5BCB"/>
    <w:multiLevelType w:val="multilevel"/>
    <w:tmpl w:val="267E5BCB"/>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pStyle w:val="77"/>
      <w:lvlText w:val="%1.%2.%3."/>
      <w:lvlJc w:val="left"/>
      <w:pPr>
        <w:ind w:left="709" w:hanging="709"/>
      </w:pPr>
      <w:rPr>
        <w:rFonts w:hint="default"/>
      </w:rPr>
    </w:lvl>
    <w:lvl w:ilvl="3" w:tentative="0">
      <w:start w:val="1"/>
      <w:numFmt w:val="decimal"/>
      <w:lvlText w:val="%1.%2.%3.%4."/>
      <w:lvlJc w:val="left"/>
      <w:pPr>
        <w:ind w:left="851" w:hanging="851"/>
      </w:pPr>
      <w:rPr>
        <w:rFonts w:hint="default"/>
      </w:rPr>
    </w:lvl>
    <w:lvl w:ilvl="4" w:tentative="0">
      <w:start w:val="1"/>
      <w:numFmt w:val="decimal"/>
      <w:pStyle w:val="72"/>
      <w:lvlText w:val="%1.%2.%3.%4.%5."/>
      <w:lvlJc w:val="left"/>
      <w:pPr>
        <w:ind w:left="992" w:hanging="992"/>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6" w:hanging="1276"/>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9" w:hanging="1559"/>
      </w:pPr>
      <w:rPr>
        <w:rFonts w:hint="default"/>
      </w:rPr>
    </w:lvl>
  </w:abstractNum>
  <w:abstractNum w:abstractNumId="19">
    <w:nsid w:val="29043B4B"/>
    <w:multiLevelType w:val="multilevel"/>
    <w:tmpl w:val="29043B4B"/>
    <w:lvl w:ilvl="0" w:tentative="0">
      <w:start w:val="1"/>
      <w:numFmt w:val="lowerLetter"/>
      <w:lvlText w:val="%1)"/>
      <w:lvlJc w:val="left"/>
      <w:pPr>
        <w:tabs>
          <w:tab w:val="left" w:pos="840"/>
        </w:tabs>
        <w:ind w:left="839"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0">
    <w:nsid w:val="35761CDF"/>
    <w:multiLevelType w:val="multilevel"/>
    <w:tmpl w:val="35761CDF"/>
    <w:lvl w:ilvl="0" w:tentative="0">
      <w:start w:val="1"/>
      <w:numFmt w:val="lowerLetter"/>
      <w:lvlText w:val="%1)"/>
      <w:lvlJc w:val="left"/>
      <w:pPr>
        <w:tabs>
          <w:tab w:val="left" w:pos="840"/>
        </w:tabs>
        <w:ind w:left="839" w:hanging="419"/>
      </w:pPr>
      <w:rPr>
        <w:rFonts w:hint="default" w:ascii="宋体" w:hAnsi="宋体" w:eastAsia="宋体" w:cs="Times New Roman"/>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1">
    <w:nsid w:val="3FEF2325"/>
    <w:multiLevelType w:val="singleLevel"/>
    <w:tmpl w:val="3FEF2325"/>
    <w:lvl w:ilvl="0" w:tentative="0">
      <w:start w:val="1"/>
      <w:numFmt w:val="lowerLetter"/>
      <w:suff w:val="space"/>
      <w:lvlText w:val="%1)"/>
      <w:lvlJc w:val="left"/>
    </w:lvl>
  </w:abstractNum>
  <w:abstractNum w:abstractNumId="22">
    <w:nsid w:val="44C50F90"/>
    <w:multiLevelType w:val="multilevel"/>
    <w:tmpl w:val="44C50F90"/>
    <w:lvl w:ilvl="0" w:tentative="0">
      <w:start w:val="1"/>
      <w:numFmt w:val="lowerLetter"/>
      <w:pStyle w:val="101"/>
      <w:lvlText w:val="%1)"/>
      <w:lvlJc w:val="left"/>
      <w:pPr>
        <w:tabs>
          <w:tab w:val="left" w:pos="851"/>
        </w:tabs>
        <w:ind w:left="851" w:hanging="426"/>
      </w:pPr>
      <w:rPr>
        <w:rFonts w:hint="eastAsia" w:ascii="宋体" w:hAnsi="Times New Roman" w:eastAsia="宋体"/>
        <w:sz w:val="21"/>
      </w:rPr>
    </w:lvl>
    <w:lvl w:ilvl="1" w:tentative="0">
      <w:start w:val="1"/>
      <w:numFmt w:val="decimal"/>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3">
    <w:nsid w:val="58CC4FEE"/>
    <w:multiLevelType w:val="multilevel"/>
    <w:tmpl w:val="58CC4FEE"/>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4">
    <w:nsid w:val="657D3FBC"/>
    <w:multiLevelType w:val="multilevel"/>
    <w:tmpl w:val="657D3FBC"/>
    <w:lvl w:ilvl="0" w:tentative="0">
      <w:start w:val="1"/>
      <w:numFmt w:val="upperLetter"/>
      <w:pStyle w:val="137"/>
      <w:suff w:val="nothing"/>
      <w:lvlText w:val="附录%1"/>
      <w:lvlJc w:val="left"/>
      <w:pPr>
        <w:ind w:left="0"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C30ED14"/>
    <w:multiLevelType w:val="singleLevel"/>
    <w:tmpl w:val="6C30ED14"/>
    <w:lvl w:ilvl="0" w:tentative="0">
      <w:start w:val="1"/>
      <w:numFmt w:val="lowerLetter"/>
      <w:suff w:val="space"/>
      <w:lvlText w:val="%1)"/>
      <w:lvlJc w:val="left"/>
    </w:lvl>
  </w:abstractNum>
  <w:abstractNum w:abstractNumId="26">
    <w:nsid w:val="7BD2E86B"/>
    <w:multiLevelType w:val="singleLevel"/>
    <w:tmpl w:val="7BD2E86B"/>
    <w:lvl w:ilvl="0" w:tentative="0">
      <w:start w:val="1"/>
      <w:numFmt w:val="lowerLetter"/>
      <w:suff w:val="space"/>
      <w:lvlText w:val="%1)"/>
      <w:lvlJc w:val="left"/>
    </w:lvl>
  </w:abstractNum>
  <w:num w:numId="1">
    <w:abstractNumId w:val="9"/>
  </w:num>
  <w:num w:numId="2">
    <w:abstractNumId w:val="1"/>
  </w:num>
  <w:num w:numId="3">
    <w:abstractNumId w:val="18"/>
  </w:num>
  <w:num w:numId="4">
    <w:abstractNumId w:val="2"/>
  </w:num>
  <w:num w:numId="5">
    <w:abstractNumId w:val="3"/>
  </w:num>
  <w:num w:numId="6">
    <w:abstractNumId w:val="22"/>
  </w:num>
  <w:num w:numId="7">
    <w:abstractNumId w:val="5"/>
  </w:num>
  <w:num w:numId="8">
    <w:abstractNumId w:val="24"/>
  </w:num>
  <w:num w:numId="9">
    <w:abstractNumId w:val="16"/>
  </w:num>
  <w:num w:numId="10">
    <w:abstractNumId w:val="7"/>
  </w:num>
  <w:num w:numId="11">
    <w:abstractNumId w:val="15"/>
  </w:num>
  <w:num w:numId="12">
    <w:abstractNumId w:val="17"/>
  </w:num>
  <w:num w:numId="13">
    <w:abstractNumId w:val="12"/>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1"/>
  </w:num>
  <w:num w:numId="20">
    <w:abstractNumId w:val="4"/>
  </w:num>
  <w:num w:numId="21">
    <w:abstractNumId w:val="10"/>
  </w:num>
  <w:num w:numId="22">
    <w:abstractNumId w:val="8"/>
  </w:num>
  <w:num w:numId="23">
    <w:abstractNumId w:val="0"/>
  </w:num>
  <w:num w:numId="24">
    <w:abstractNumId w:val="26"/>
  </w:num>
  <w:num w:numId="25">
    <w:abstractNumId w:val="23"/>
  </w:num>
  <w:num w:numId="26">
    <w:abstractNumId w:val="25"/>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alignBordersAndEdges w:val="1"/>
  <w:bordersDoNotSurroundHeader w:val="1"/>
  <w:bordersDoNotSurroundFooter w:val="1"/>
  <w:documentProtection w:edit="readOnly" w:enforcement="0"/>
  <w:defaultTabStop w:val="420"/>
  <w:drawingGridHorizontalSpacing w:val="105"/>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RmMzZiZTU0MjNmMTNkNTFhOTg4ODE1OGY4YWY4YzYifQ=="/>
  </w:docVars>
  <w:rsids>
    <w:rsidRoot w:val="00172A27"/>
    <w:rsid w:val="000003D1"/>
    <w:rsid w:val="000007E5"/>
    <w:rsid w:val="00000C59"/>
    <w:rsid w:val="00000F1B"/>
    <w:rsid w:val="0000184C"/>
    <w:rsid w:val="00001E59"/>
    <w:rsid w:val="00001FA6"/>
    <w:rsid w:val="000024FA"/>
    <w:rsid w:val="000027F5"/>
    <w:rsid w:val="00002BCA"/>
    <w:rsid w:val="000036A4"/>
    <w:rsid w:val="00005037"/>
    <w:rsid w:val="00005375"/>
    <w:rsid w:val="000053F9"/>
    <w:rsid w:val="000069D4"/>
    <w:rsid w:val="0000705B"/>
    <w:rsid w:val="00007576"/>
    <w:rsid w:val="00007AD9"/>
    <w:rsid w:val="00010598"/>
    <w:rsid w:val="00012110"/>
    <w:rsid w:val="00012608"/>
    <w:rsid w:val="00012B4A"/>
    <w:rsid w:val="00013283"/>
    <w:rsid w:val="00013C11"/>
    <w:rsid w:val="000153E1"/>
    <w:rsid w:val="000155D7"/>
    <w:rsid w:val="000156B2"/>
    <w:rsid w:val="000173FF"/>
    <w:rsid w:val="00017AF5"/>
    <w:rsid w:val="00017B1B"/>
    <w:rsid w:val="00023B30"/>
    <w:rsid w:val="00023D36"/>
    <w:rsid w:val="000245E5"/>
    <w:rsid w:val="00024CC4"/>
    <w:rsid w:val="00025096"/>
    <w:rsid w:val="000267E0"/>
    <w:rsid w:val="00026969"/>
    <w:rsid w:val="00026B47"/>
    <w:rsid w:val="0002703E"/>
    <w:rsid w:val="00027354"/>
    <w:rsid w:val="0002771C"/>
    <w:rsid w:val="00027E4E"/>
    <w:rsid w:val="0003046F"/>
    <w:rsid w:val="00030D52"/>
    <w:rsid w:val="0003131D"/>
    <w:rsid w:val="00031DD3"/>
    <w:rsid w:val="000332AC"/>
    <w:rsid w:val="0003355A"/>
    <w:rsid w:val="00033E2F"/>
    <w:rsid w:val="000344D7"/>
    <w:rsid w:val="00034504"/>
    <w:rsid w:val="0003549D"/>
    <w:rsid w:val="00040D2F"/>
    <w:rsid w:val="00040D5E"/>
    <w:rsid w:val="00041EBE"/>
    <w:rsid w:val="00042141"/>
    <w:rsid w:val="00042883"/>
    <w:rsid w:val="00042AD3"/>
    <w:rsid w:val="000436B8"/>
    <w:rsid w:val="00043A76"/>
    <w:rsid w:val="0004461E"/>
    <w:rsid w:val="00044F1C"/>
    <w:rsid w:val="000451CB"/>
    <w:rsid w:val="000454E6"/>
    <w:rsid w:val="00045A2F"/>
    <w:rsid w:val="00045C90"/>
    <w:rsid w:val="000463FE"/>
    <w:rsid w:val="00046B71"/>
    <w:rsid w:val="00047138"/>
    <w:rsid w:val="0005026B"/>
    <w:rsid w:val="00050C41"/>
    <w:rsid w:val="00051032"/>
    <w:rsid w:val="00051C97"/>
    <w:rsid w:val="00051EB7"/>
    <w:rsid w:val="00052096"/>
    <w:rsid w:val="00052E99"/>
    <w:rsid w:val="0005358B"/>
    <w:rsid w:val="00053F85"/>
    <w:rsid w:val="0005445E"/>
    <w:rsid w:val="00054844"/>
    <w:rsid w:val="00054A1C"/>
    <w:rsid w:val="00054BAD"/>
    <w:rsid w:val="00055640"/>
    <w:rsid w:val="00055976"/>
    <w:rsid w:val="00057C25"/>
    <w:rsid w:val="0006049A"/>
    <w:rsid w:val="00060A79"/>
    <w:rsid w:val="0006225F"/>
    <w:rsid w:val="00062A50"/>
    <w:rsid w:val="00062A98"/>
    <w:rsid w:val="00062E5B"/>
    <w:rsid w:val="0006354D"/>
    <w:rsid w:val="00064073"/>
    <w:rsid w:val="000641C7"/>
    <w:rsid w:val="00065F4F"/>
    <w:rsid w:val="00066842"/>
    <w:rsid w:val="00066A2D"/>
    <w:rsid w:val="00066B83"/>
    <w:rsid w:val="000700C4"/>
    <w:rsid w:val="00070B15"/>
    <w:rsid w:val="00070F3A"/>
    <w:rsid w:val="000717EB"/>
    <w:rsid w:val="0007196B"/>
    <w:rsid w:val="00071D7F"/>
    <w:rsid w:val="00071F01"/>
    <w:rsid w:val="00072749"/>
    <w:rsid w:val="00072B1C"/>
    <w:rsid w:val="00072E84"/>
    <w:rsid w:val="00073030"/>
    <w:rsid w:val="000732B6"/>
    <w:rsid w:val="00073432"/>
    <w:rsid w:val="00073F61"/>
    <w:rsid w:val="00075915"/>
    <w:rsid w:val="00075AAB"/>
    <w:rsid w:val="00075B2B"/>
    <w:rsid w:val="00076AFC"/>
    <w:rsid w:val="00076E26"/>
    <w:rsid w:val="0007725F"/>
    <w:rsid w:val="000774E4"/>
    <w:rsid w:val="000775C5"/>
    <w:rsid w:val="00077919"/>
    <w:rsid w:val="00077964"/>
    <w:rsid w:val="00077A76"/>
    <w:rsid w:val="00077FEF"/>
    <w:rsid w:val="00080686"/>
    <w:rsid w:val="000806AC"/>
    <w:rsid w:val="00081438"/>
    <w:rsid w:val="0008157A"/>
    <w:rsid w:val="00081E98"/>
    <w:rsid w:val="00081FBF"/>
    <w:rsid w:val="00082293"/>
    <w:rsid w:val="00082665"/>
    <w:rsid w:val="000826AF"/>
    <w:rsid w:val="00083289"/>
    <w:rsid w:val="0008331F"/>
    <w:rsid w:val="0008342D"/>
    <w:rsid w:val="000834A4"/>
    <w:rsid w:val="00083662"/>
    <w:rsid w:val="00083D9B"/>
    <w:rsid w:val="00083F41"/>
    <w:rsid w:val="000841A7"/>
    <w:rsid w:val="00084C19"/>
    <w:rsid w:val="00084D1C"/>
    <w:rsid w:val="00085041"/>
    <w:rsid w:val="000853B3"/>
    <w:rsid w:val="000860F5"/>
    <w:rsid w:val="00086E7F"/>
    <w:rsid w:val="000872B5"/>
    <w:rsid w:val="00087CA4"/>
    <w:rsid w:val="000901D0"/>
    <w:rsid w:val="00090FEF"/>
    <w:rsid w:val="000916FE"/>
    <w:rsid w:val="00091889"/>
    <w:rsid w:val="00092131"/>
    <w:rsid w:val="00092506"/>
    <w:rsid w:val="00092A37"/>
    <w:rsid w:val="00092E73"/>
    <w:rsid w:val="00093FA3"/>
    <w:rsid w:val="000944C9"/>
    <w:rsid w:val="00094D4A"/>
    <w:rsid w:val="00094E53"/>
    <w:rsid w:val="00094F10"/>
    <w:rsid w:val="00095516"/>
    <w:rsid w:val="00096578"/>
    <w:rsid w:val="0009728B"/>
    <w:rsid w:val="000976AA"/>
    <w:rsid w:val="000A0237"/>
    <w:rsid w:val="000A0B8D"/>
    <w:rsid w:val="000A0E9D"/>
    <w:rsid w:val="000A1016"/>
    <w:rsid w:val="000A1E31"/>
    <w:rsid w:val="000A2887"/>
    <w:rsid w:val="000A2F32"/>
    <w:rsid w:val="000A3F22"/>
    <w:rsid w:val="000A5EEA"/>
    <w:rsid w:val="000A61D4"/>
    <w:rsid w:val="000A647E"/>
    <w:rsid w:val="000A64AC"/>
    <w:rsid w:val="000A7D6C"/>
    <w:rsid w:val="000B140C"/>
    <w:rsid w:val="000B174B"/>
    <w:rsid w:val="000B3E26"/>
    <w:rsid w:val="000B3F05"/>
    <w:rsid w:val="000B40B3"/>
    <w:rsid w:val="000B44D2"/>
    <w:rsid w:val="000B4797"/>
    <w:rsid w:val="000B61CC"/>
    <w:rsid w:val="000B6262"/>
    <w:rsid w:val="000B6398"/>
    <w:rsid w:val="000B7071"/>
    <w:rsid w:val="000B768F"/>
    <w:rsid w:val="000C0354"/>
    <w:rsid w:val="000C07D7"/>
    <w:rsid w:val="000C1213"/>
    <w:rsid w:val="000C1994"/>
    <w:rsid w:val="000C2249"/>
    <w:rsid w:val="000C22AF"/>
    <w:rsid w:val="000C2E0E"/>
    <w:rsid w:val="000C31A7"/>
    <w:rsid w:val="000C46A1"/>
    <w:rsid w:val="000C470A"/>
    <w:rsid w:val="000C4793"/>
    <w:rsid w:val="000C4B0D"/>
    <w:rsid w:val="000C594A"/>
    <w:rsid w:val="000C5A9E"/>
    <w:rsid w:val="000C5FD3"/>
    <w:rsid w:val="000C6257"/>
    <w:rsid w:val="000C6DD6"/>
    <w:rsid w:val="000C7273"/>
    <w:rsid w:val="000C78C7"/>
    <w:rsid w:val="000D02B5"/>
    <w:rsid w:val="000D0895"/>
    <w:rsid w:val="000D12FF"/>
    <w:rsid w:val="000D1904"/>
    <w:rsid w:val="000D251E"/>
    <w:rsid w:val="000D252C"/>
    <w:rsid w:val="000D31ED"/>
    <w:rsid w:val="000D36B3"/>
    <w:rsid w:val="000D40EF"/>
    <w:rsid w:val="000D5430"/>
    <w:rsid w:val="000D60C2"/>
    <w:rsid w:val="000D61C8"/>
    <w:rsid w:val="000D6CC0"/>
    <w:rsid w:val="000D71A0"/>
    <w:rsid w:val="000D7EC0"/>
    <w:rsid w:val="000E0660"/>
    <w:rsid w:val="000E0F11"/>
    <w:rsid w:val="000E13D0"/>
    <w:rsid w:val="000E1E97"/>
    <w:rsid w:val="000E2A21"/>
    <w:rsid w:val="000E2FFE"/>
    <w:rsid w:val="000E3492"/>
    <w:rsid w:val="000E3DB9"/>
    <w:rsid w:val="000E457F"/>
    <w:rsid w:val="000E4A11"/>
    <w:rsid w:val="000E4BB7"/>
    <w:rsid w:val="000E536E"/>
    <w:rsid w:val="000E61A2"/>
    <w:rsid w:val="000E631F"/>
    <w:rsid w:val="000E6333"/>
    <w:rsid w:val="000E6D34"/>
    <w:rsid w:val="000E727A"/>
    <w:rsid w:val="000E738A"/>
    <w:rsid w:val="000E7527"/>
    <w:rsid w:val="000E7E70"/>
    <w:rsid w:val="000F118E"/>
    <w:rsid w:val="000F165B"/>
    <w:rsid w:val="000F2721"/>
    <w:rsid w:val="000F29BC"/>
    <w:rsid w:val="000F2AA6"/>
    <w:rsid w:val="000F2EF9"/>
    <w:rsid w:val="000F4259"/>
    <w:rsid w:val="000F4D55"/>
    <w:rsid w:val="000F548C"/>
    <w:rsid w:val="000F5FC6"/>
    <w:rsid w:val="000F6D7B"/>
    <w:rsid w:val="000F77E1"/>
    <w:rsid w:val="0010095F"/>
    <w:rsid w:val="00100FC9"/>
    <w:rsid w:val="0010137A"/>
    <w:rsid w:val="00101534"/>
    <w:rsid w:val="0010178E"/>
    <w:rsid w:val="00101D75"/>
    <w:rsid w:val="001023FD"/>
    <w:rsid w:val="00102614"/>
    <w:rsid w:val="0010295F"/>
    <w:rsid w:val="0010333C"/>
    <w:rsid w:val="0010433C"/>
    <w:rsid w:val="00104587"/>
    <w:rsid w:val="00104C4C"/>
    <w:rsid w:val="00105543"/>
    <w:rsid w:val="00107449"/>
    <w:rsid w:val="00107DC6"/>
    <w:rsid w:val="00107E52"/>
    <w:rsid w:val="001100B0"/>
    <w:rsid w:val="00110BE9"/>
    <w:rsid w:val="00111790"/>
    <w:rsid w:val="00112AA4"/>
    <w:rsid w:val="00112D9D"/>
    <w:rsid w:val="00112E06"/>
    <w:rsid w:val="001130BF"/>
    <w:rsid w:val="0011428C"/>
    <w:rsid w:val="0011437B"/>
    <w:rsid w:val="00114E4D"/>
    <w:rsid w:val="00115532"/>
    <w:rsid w:val="001159D5"/>
    <w:rsid w:val="00115C41"/>
    <w:rsid w:val="0011651F"/>
    <w:rsid w:val="001165C8"/>
    <w:rsid w:val="00116AE6"/>
    <w:rsid w:val="00116C0D"/>
    <w:rsid w:val="00117F40"/>
    <w:rsid w:val="00120239"/>
    <w:rsid w:val="0012083D"/>
    <w:rsid w:val="0012099E"/>
    <w:rsid w:val="00120E40"/>
    <w:rsid w:val="00121940"/>
    <w:rsid w:val="001230D9"/>
    <w:rsid w:val="0012329A"/>
    <w:rsid w:val="00123541"/>
    <w:rsid w:val="001249BA"/>
    <w:rsid w:val="00124D4C"/>
    <w:rsid w:val="00127196"/>
    <w:rsid w:val="001273D7"/>
    <w:rsid w:val="00127B63"/>
    <w:rsid w:val="00130B46"/>
    <w:rsid w:val="00130FDD"/>
    <w:rsid w:val="001322D4"/>
    <w:rsid w:val="00132C49"/>
    <w:rsid w:val="001331D9"/>
    <w:rsid w:val="001334A6"/>
    <w:rsid w:val="001334DC"/>
    <w:rsid w:val="001343A6"/>
    <w:rsid w:val="0013520A"/>
    <w:rsid w:val="001353DB"/>
    <w:rsid w:val="001356FC"/>
    <w:rsid w:val="00135B4E"/>
    <w:rsid w:val="00135FC8"/>
    <w:rsid w:val="00136147"/>
    <w:rsid w:val="0013616C"/>
    <w:rsid w:val="001374A3"/>
    <w:rsid w:val="00137E2F"/>
    <w:rsid w:val="001403B8"/>
    <w:rsid w:val="00140ADD"/>
    <w:rsid w:val="00140F18"/>
    <w:rsid w:val="00141BC1"/>
    <w:rsid w:val="00142D22"/>
    <w:rsid w:val="00143584"/>
    <w:rsid w:val="00143AFA"/>
    <w:rsid w:val="00144844"/>
    <w:rsid w:val="00145DB1"/>
    <w:rsid w:val="00145F7A"/>
    <w:rsid w:val="001465F9"/>
    <w:rsid w:val="0014678C"/>
    <w:rsid w:val="001467C0"/>
    <w:rsid w:val="001468F6"/>
    <w:rsid w:val="00146C2A"/>
    <w:rsid w:val="0014734A"/>
    <w:rsid w:val="00147556"/>
    <w:rsid w:val="00147952"/>
    <w:rsid w:val="001501F0"/>
    <w:rsid w:val="00152CF9"/>
    <w:rsid w:val="00152EEB"/>
    <w:rsid w:val="001534CF"/>
    <w:rsid w:val="001542EF"/>
    <w:rsid w:val="00155474"/>
    <w:rsid w:val="00155C63"/>
    <w:rsid w:val="00157F6C"/>
    <w:rsid w:val="00157F73"/>
    <w:rsid w:val="0016108C"/>
    <w:rsid w:val="001617B6"/>
    <w:rsid w:val="00161A06"/>
    <w:rsid w:val="00161BF2"/>
    <w:rsid w:val="00161EFD"/>
    <w:rsid w:val="00161FA0"/>
    <w:rsid w:val="00162381"/>
    <w:rsid w:val="001625E8"/>
    <w:rsid w:val="00162EE6"/>
    <w:rsid w:val="0016350A"/>
    <w:rsid w:val="00164184"/>
    <w:rsid w:val="00164385"/>
    <w:rsid w:val="00164533"/>
    <w:rsid w:val="00165143"/>
    <w:rsid w:val="0016527E"/>
    <w:rsid w:val="001663F3"/>
    <w:rsid w:val="00167B9F"/>
    <w:rsid w:val="00170065"/>
    <w:rsid w:val="00170967"/>
    <w:rsid w:val="00170988"/>
    <w:rsid w:val="00171E29"/>
    <w:rsid w:val="00172A1B"/>
    <w:rsid w:val="00172A27"/>
    <w:rsid w:val="00172B73"/>
    <w:rsid w:val="00173036"/>
    <w:rsid w:val="001742E6"/>
    <w:rsid w:val="0017484A"/>
    <w:rsid w:val="001751F9"/>
    <w:rsid w:val="00175366"/>
    <w:rsid w:val="00175661"/>
    <w:rsid w:val="00175C27"/>
    <w:rsid w:val="00176531"/>
    <w:rsid w:val="0017745F"/>
    <w:rsid w:val="00177B3F"/>
    <w:rsid w:val="00180884"/>
    <w:rsid w:val="0018143D"/>
    <w:rsid w:val="001819B9"/>
    <w:rsid w:val="00182050"/>
    <w:rsid w:val="00182975"/>
    <w:rsid w:val="00182A75"/>
    <w:rsid w:val="001831B0"/>
    <w:rsid w:val="0018374F"/>
    <w:rsid w:val="00183999"/>
    <w:rsid w:val="00183D94"/>
    <w:rsid w:val="001842AA"/>
    <w:rsid w:val="00184CAB"/>
    <w:rsid w:val="0018539A"/>
    <w:rsid w:val="00185670"/>
    <w:rsid w:val="00185AA2"/>
    <w:rsid w:val="00186137"/>
    <w:rsid w:val="00186C13"/>
    <w:rsid w:val="001872B1"/>
    <w:rsid w:val="00187918"/>
    <w:rsid w:val="00187C1A"/>
    <w:rsid w:val="00190C46"/>
    <w:rsid w:val="00191234"/>
    <w:rsid w:val="00191C9E"/>
    <w:rsid w:val="00192B21"/>
    <w:rsid w:val="001945C4"/>
    <w:rsid w:val="00194811"/>
    <w:rsid w:val="0019558C"/>
    <w:rsid w:val="0019590C"/>
    <w:rsid w:val="00195EBB"/>
    <w:rsid w:val="00196C44"/>
    <w:rsid w:val="0019794E"/>
    <w:rsid w:val="001A0F12"/>
    <w:rsid w:val="001A12D2"/>
    <w:rsid w:val="001A1465"/>
    <w:rsid w:val="001A1ED9"/>
    <w:rsid w:val="001A293E"/>
    <w:rsid w:val="001A2E0C"/>
    <w:rsid w:val="001A2FF9"/>
    <w:rsid w:val="001A31C1"/>
    <w:rsid w:val="001A32D2"/>
    <w:rsid w:val="001A4300"/>
    <w:rsid w:val="001A4606"/>
    <w:rsid w:val="001A48B4"/>
    <w:rsid w:val="001A4F29"/>
    <w:rsid w:val="001A5505"/>
    <w:rsid w:val="001A5AF9"/>
    <w:rsid w:val="001A6E34"/>
    <w:rsid w:val="001A7330"/>
    <w:rsid w:val="001A7837"/>
    <w:rsid w:val="001B0672"/>
    <w:rsid w:val="001B0CEF"/>
    <w:rsid w:val="001B24C2"/>
    <w:rsid w:val="001B3004"/>
    <w:rsid w:val="001B3025"/>
    <w:rsid w:val="001B3771"/>
    <w:rsid w:val="001B3CBC"/>
    <w:rsid w:val="001B42C3"/>
    <w:rsid w:val="001B65D8"/>
    <w:rsid w:val="001B6E4B"/>
    <w:rsid w:val="001B7B46"/>
    <w:rsid w:val="001B7DCA"/>
    <w:rsid w:val="001B7F58"/>
    <w:rsid w:val="001C1F4B"/>
    <w:rsid w:val="001C22E5"/>
    <w:rsid w:val="001C2571"/>
    <w:rsid w:val="001C27EF"/>
    <w:rsid w:val="001C35C7"/>
    <w:rsid w:val="001C375B"/>
    <w:rsid w:val="001C40C5"/>
    <w:rsid w:val="001C420B"/>
    <w:rsid w:val="001C4A20"/>
    <w:rsid w:val="001C4B17"/>
    <w:rsid w:val="001C5771"/>
    <w:rsid w:val="001C591B"/>
    <w:rsid w:val="001C5A84"/>
    <w:rsid w:val="001C5D99"/>
    <w:rsid w:val="001C602C"/>
    <w:rsid w:val="001C6F1D"/>
    <w:rsid w:val="001C7824"/>
    <w:rsid w:val="001D02D3"/>
    <w:rsid w:val="001D1311"/>
    <w:rsid w:val="001D17DA"/>
    <w:rsid w:val="001D262C"/>
    <w:rsid w:val="001D2924"/>
    <w:rsid w:val="001D2A93"/>
    <w:rsid w:val="001D2B64"/>
    <w:rsid w:val="001D2E3F"/>
    <w:rsid w:val="001D3184"/>
    <w:rsid w:val="001D363F"/>
    <w:rsid w:val="001D3870"/>
    <w:rsid w:val="001D54E7"/>
    <w:rsid w:val="001D57C3"/>
    <w:rsid w:val="001D61BB"/>
    <w:rsid w:val="001D63A2"/>
    <w:rsid w:val="001D7288"/>
    <w:rsid w:val="001D7F1C"/>
    <w:rsid w:val="001E0079"/>
    <w:rsid w:val="001E0231"/>
    <w:rsid w:val="001E06F4"/>
    <w:rsid w:val="001E0C64"/>
    <w:rsid w:val="001E0FAE"/>
    <w:rsid w:val="001E13E0"/>
    <w:rsid w:val="001E1625"/>
    <w:rsid w:val="001E3EA4"/>
    <w:rsid w:val="001E4A8E"/>
    <w:rsid w:val="001E4D83"/>
    <w:rsid w:val="001E6696"/>
    <w:rsid w:val="001E6AEB"/>
    <w:rsid w:val="001E7D85"/>
    <w:rsid w:val="001F018A"/>
    <w:rsid w:val="001F0D5D"/>
    <w:rsid w:val="001F10C0"/>
    <w:rsid w:val="001F205B"/>
    <w:rsid w:val="001F281B"/>
    <w:rsid w:val="001F3254"/>
    <w:rsid w:val="001F3AB2"/>
    <w:rsid w:val="001F4715"/>
    <w:rsid w:val="001F59C5"/>
    <w:rsid w:val="001F77B6"/>
    <w:rsid w:val="0020000B"/>
    <w:rsid w:val="0020174F"/>
    <w:rsid w:val="002018E3"/>
    <w:rsid w:val="00202B05"/>
    <w:rsid w:val="00202B17"/>
    <w:rsid w:val="00202BB3"/>
    <w:rsid w:val="00203038"/>
    <w:rsid w:val="00203665"/>
    <w:rsid w:val="002047CD"/>
    <w:rsid w:val="00204B6E"/>
    <w:rsid w:val="00204ECD"/>
    <w:rsid w:val="00205143"/>
    <w:rsid w:val="0020578A"/>
    <w:rsid w:val="0020585F"/>
    <w:rsid w:val="00206297"/>
    <w:rsid w:val="0020748D"/>
    <w:rsid w:val="0020753B"/>
    <w:rsid w:val="002077FD"/>
    <w:rsid w:val="0020787F"/>
    <w:rsid w:val="002102E6"/>
    <w:rsid w:val="0021060C"/>
    <w:rsid w:val="002107A1"/>
    <w:rsid w:val="00210EB9"/>
    <w:rsid w:val="002126A3"/>
    <w:rsid w:val="00214F18"/>
    <w:rsid w:val="00215D4C"/>
    <w:rsid w:val="0021713E"/>
    <w:rsid w:val="00217CE4"/>
    <w:rsid w:val="00217D6F"/>
    <w:rsid w:val="002215E0"/>
    <w:rsid w:val="00221ECE"/>
    <w:rsid w:val="00221FD7"/>
    <w:rsid w:val="0022208B"/>
    <w:rsid w:val="002220F0"/>
    <w:rsid w:val="002223BA"/>
    <w:rsid w:val="00222C8C"/>
    <w:rsid w:val="002238C4"/>
    <w:rsid w:val="00223D80"/>
    <w:rsid w:val="00223DB5"/>
    <w:rsid w:val="00223EDE"/>
    <w:rsid w:val="002252F2"/>
    <w:rsid w:val="002253C0"/>
    <w:rsid w:val="00225ABF"/>
    <w:rsid w:val="00226187"/>
    <w:rsid w:val="002275D1"/>
    <w:rsid w:val="00227CC5"/>
    <w:rsid w:val="00230F19"/>
    <w:rsid w:val="00233000"/>
    <w:rsid w:val="0023344B"/>
    <w:rsid w:val="00233645"/>
    <w:rsid w:val="002339D6"/>
    <w:rsid w:val="00233A75"/>
    <w:rsid w:val="00235502"/>
    <w:rsid w:val="00235BF5"/>
    <w:rsid w:val="00235F55"/>
    <w:rsid w:val="0023649E"/>
    <w:rsid w:val="00236DA1"/>
    <w:rsid w:val="00237211"/>
    <w:rsid w:val="00237490"/>
    <w:rsid w:val="0023765F"/>
    <w:rsid w:val="0024015B"/>
    <w:rsid w:val="00240B72"/>
    <w:rsid w:val="00240F2A"/>
    <w:rsid w:val="00241168"/>
    <w:rsid w:val="00241983"/>
    <w:rsid w:val="00241C81"/>
    <w:rsid w:val="0024276A"/>
    <w:rsid w:val="002429CF"/>
    <w:rsid w:val="00242A60"/>
    <w:rsid w:val="00242B4B"/>
    <w:rsid w:val="00243FF7"/>
    <w:rsid w:val="00244302"/>
    <w:rsid w:val="002445AF"/>
    <w:rsid w:val="00244A8F"/>
    <w:rsid w:val="0024522F"/>
    <w:rsid w:val="00245FB1"/>
    <w:rsid w:val="002460B4"/>
    <w:rsid w:val="002463CD"/>
    <w:rsid w:val="002468D5"/>
    <w:rsid w:val="00247B28"/>
    <w:rsid w:val="002500BB"/>
    <w:rsid w:val="00250DC9"/>
    <w:rsid w:val="002513AC"/>
    <w:rsid w:val="002519DA"/>
    <w:rsid w:val="00251FB7"/>
    <w:rsid w:val="002528F1"/>
    <w:rsid w:val="00252F58"/>
    <w:rsid w:val="002546E7"/>
    <w:rsid w:val="002547AB"/>
    <w:rsid w:val="0025647A"/>
    <w:rsid w:val="0025647F"/>
    <w:rsid w:val="002578A2"/>
    <w:rsid w:val="00260600"/>
    <w:rsid w:val="00260BAB"/>
    <w:rsid w:val="00262049"/>
    <w:rsid w:val="00262099"/>
    <w:rsid w:val="002655A9"/>
    <w:rsid w:val="00265B44"/>
    <w:rsid w:val="002669BF"/>
    <w:rsid w:val="00267855"/>
    <w:rsid w:val="00270F7F"/>
    <w:rsid w:val="00272485"/>
    <w:rsid w:val="00272F50"/>
    <w:rsid w:val="00273D18"/>
    <w:rsid w:val="0027460E"/>
    <w:rsid w:val="002754D7"/>
    <w:rsid w:val="00275AAD"/>
    <w:rsid w:val="00275C47"/>
    <w:rsid w:val="0027649E"/>
    <w:rsid w:val="0027656E"/>
    <w:rsid w:val="002768D0"/>
    <w:rsid w:val="00276E52"/>
    <w:rsid w:val="00276EF7"/>
    <w:rsid w:val="0027705C"/>
    <w:rsid w:val="00280540"/>
    <w:rsid w:val="00281B70"/>
    <w:rsid w:val="0028200F"/>
    <w:rsid w:val="00282616"/>
    <w:rsid w:val="002839AD"/>
    <w:rsid w:val="00283C67"/>
    <w:rsid w:val="002858F9"/>
    <w:rsid w:val="00287D22"/>
    <w:rsid w:val="00290923"/>
    <w:rsid w:val="002949BB"/>
    <w:rsid w:val="00295B98"/>
    <w:rsid w:val="00296AA4"/>
    <w:rsid w:val="002A1197"/>
    <w:rsid w:val="002A12FB"/>
    <w:rsid w:val="002A146F"/>
    <w:rsid w:val="002A3E22"/>
    <w:rsid w:val="002A3F60"/>
    <w:rsid w:val="002A4649"/>
    <w:rsid w:val="002A51E4"/>
    <w:rsid w:val="002A53CA"/>
    <w:rsid w:val="002A596C"/>
    <w:rsid w:val="002A6CE8"/>
    <w:rsid w:val="002A7180"/>
    <w:rsid w:val="002A72F7"/>
    <w:rsid w:val="002A77A5"/>
    <w:rsid w:val="002B0AB7"/>
    <w:rsid w:val="002B184E"/>
    <w:rsid w:val="002B1BB2"/>
    <w:rsid w:val="002B2569"/>
    <w:rsid w:val="002B30BD"/>
    <w:rsid w:val="002B34CE"/>
    <w:rsid w:val="002B37D1"/>
    <w:rsid w:val="002B4055"/>
    <w:rsid w:val="002B5D89"/>
    <w:rsid w:val="002B62E3"/>
    <w:rsid w:val="002B6B2E"/>
    <w:rsid w:val="002B75D7"/>
    <w:rsid w:val="002B7659"/>
    <w:rsid w:val="002C074B"/>
    <w:rsid w:val="002C166D"/>
    <w:rsid w:val="002C22E0"/>
    <w:rsid w:val="002C3088"/>
    <w:rsid w:val="002C3307"/>
    <w:rsid w:val="002C3DC6"/>
    <w:rsid w:val="002C5F13"/>
    <w:rsid w:val="002C6153"/>
    <w:rsid w:val="002C74E3"/>
    <w:rsid w:val="002D0A71"/>
    <w:rsid w:val="002D0DF1"/>
    <w:rsid w:val="002D171E"/>
    <w:rsid w:val="002D17A9"/>
    <w:rsid w:val="002D19E0"/>
    <w:rsid w:val="002D1E38"/>
    <w:rsid w:val="002D2238"/>
    <w:rsid w:val="002D3B7B"/>
    <w:rsid w:val="002D3F90"/>
    <w:rsid w:val="002D4C72"/>
    <w:rsid w:val="002D5440"/>
    <w:rsid w:val="002D58D2"/>
    <w:rsid w:val="002D686F"/>
    <w:rsid w:val="002D68F8"/>
    <w:rsid w:val="002D7A3B"/>
    <w:rsid w:val="002D7EE9"/>
    <w:rsid w:val="002E13E3"/>
    <w:rsid w:val="002E1709"/>
    <w:rsid w:val="002E1F5E"/>
    <w:rsid w:val="002E29C2"/>
    <w:rsid w:val="002E2DD2"/>
    <w:rsid w:val="002E34E9"/>
    <w:rsid w:val="002E4106"/>
    <w:rsid w:val="002E4387"/>
    <w:rsid w:val="002E4DF7"/>
    <w:rsid w:val="002E5464"/>
    <w:rsid w:val="002E64A3"/>
    <w:rsid w:val="002E743A"/>
    <w:rsid w:val="002E78C8"/>
    <w:rsid w:val="002E7A89"/>
    <w:rsid w:val="002E7C40"/>
    <w:rsid w:val="002F156C"/>
    <w:rsid w:val="002F1A90"/>
    <w:rsid w:val="002F31AF"/>
    <w:rsid w:val="002F3401"/>
    <w:rsid w:val="002F4F58"/>
    <w:rsid w:val="002F50BE"/>
    <w:rsid w:val="002F5146"/>
    <w:rsid w:val="002F5361"/>
    <w:rsid w:val="002F589E"/>
    <w:rsid w:val="002F59DC"/>
    <w:rsid w:val="002F5C3F"/>
    <w:rsid w:val="002F6BC3"/>
    <w:rsid w:val="002F6CD7"/>
    <w:rsid w:val="002F7086"/>
    <w:rsid w:val="002F7A8F"/>
    <w:rsid w:val="002F7C7F"/>
    <w:rsid w:val="002F7FAD"/>
    <w:rsid w:val="00300946"/>
    <w:rsid w:val="00300A55"/>
    <w:rsid w:val="00301904"/>
    <w:rsid w:val="003022F5"/>
    <w:rsid w:val="003030F8"/>
    <w:rsid w:val="003039DE"/>
    <w:rsid w:val="00303EF1"/>
    <w:rsid w:val="003040BC"/>
    <w:rsid w:val="0030466E"/>
    <w:rsid w:val="0030489D"/>
    <w:rsid w:val="0030502C"/>
    <w:rsid w:val="00305415"/>
    <w:rsid w:val="003059F5"/>
    <w:rsid w:val="00306402"/>
    <w:rsid w:val="00306DED"/>
    <w:rsid w:val="0030711E"/>
    <w:rsid w:val="0030715F"/>
    <w:rsid w:val="0030731B"/>
    <w:rsid w:val="0030762B"/>
    <w:rsid w:val="00307D16"/>
    <w:rsid w:val="00310271"/>
    <w:rsid w:val="00310A80"/>
    <w:rsid w:val="00311096"/>
    <w:rsid w:val="00311AD1"/>
    <w:rsid w:val="003135EA"/>
    <w:rsid w:val="00313AAE"/>
    <w:rsid w:val="00313F1F"/>
    <w:rsid w:val="003140A8"/>
    <w:rsid w:val="0031465F"/>
    <w:rsid w:val="00315149"/>
    <w:rsid w:val="00315E72"/>
    <w:rsid w:val="003164D0"/>
    <w:rsid w:val="00316999"/>
    <w:rsid w:val="00316A48"/>
    <w:rsid w:val="0031706A"/>
    <w:rsid w:val="0031763C"/>
    <w:rsid w:val="00321BC3"/>
    <w:rsid w:val="00321FCA"/>
    <w:rsid w:val="00322399"/>
    <w:rsid w:val="003228A8"/>
    <w:rsid w:val="0032378A"/>
    <w:rsid w:val="00323810"/>
    <w:rsid w:val="00327DF7"/>
    <w:rsid w:val="0033138B"/>
    <w:rsid w:val="0033156C"/>
    <w:rsid w:val="00331E19"/>
    <w:rsid w:val="003320C2"/>
    <w:rsid w:val="00332490"/>
    <w:rsid w:val="00332E91"/>
    <w:rsid w:val="003334F7"/>
    <w:rsid w:val="00333D4E"/>
    <w:rsid w:val="00334F9F"/>
    <w:rsid w:val="003355FD"/>
    <w:rsid w:val="00335D3E"/>
    <w:rsid w:val="00335DA8"/>
    <w:rsid w:val="003365D4"/>
    <w:rsid w:val="00336BF7"/>
    <w:rsid w:val="00337216"/>
    <w:rsid w:val="00337BB1"/>
    <w:rsid w:val="00342C0F"/>
    <w:rsid w:val="003433CB"/>
    <w:rsid w:val="003434BB"/>
    <w:rsid w:val="003436CE"/>
    <w:rsid w:val="003451A5"/>
    <w:rsid w:val="00345378"/>
    <w:rsid w:val="003460B7"/>
    <w:rsid w:val="003471E3"/>
    <w:rsid w:val="00347227"/>
    <w:rsid w:val="003477C2"/>
    <w:rsid w:val="003500C0"/>
    <w:rsid w:val="0035047F"/>
    <w:rsid w:val="003505A3"/>
    <w:rsid w:val="003514F5"/>
    <w:rsid w:val="003517E7"/>
    <w:rsid w:val="00351C49"/>
    <w:rsid w:val="00351F69"/>
    <w:rsid w:val="0035286C"/>
    <w:rsid w:val="00353B72"/>
    <w:rsid w:val="003541C2"/>
    <w:rsid w:val="003552FE"/>
    <w:rsid w:val="00356F4F"/>
    <w:rsid w:val="00356FB6"/>
    <w:rsid w:val="00357764"/>
    <w:rsid w:val="003579A9"/>
    <w:rsid w:val="00357FF3"/>
    <w:rsid w:val="003602B9"/>
    <w:rsid w:val="00361256"/>
    <w:rsid w:val="0036180B"/>
    <w:rsid w:val="00361ABF"/>
    <w:rsid w:val="003621B7"/>
    <w:rsid w:val="003621FF"/>
    <w:rsid w:val="00362432"/>
    <w:rsid w:val="00362631"/>
    <w:rsid w:val="00362BA4"/>
    <w:rsid w:val="00363AD1"/>
    <w:rsid w:val="00363C56"/>
    <w:rsid w:val="00364026"/>
    <w:rsid w:val="003641BD"/>
    <w:rsid w:val="003644C7"/>
    <w:rsid w:val="00365861"/>
    <w:rsid w:val="003659DD"/>
    <w:rsid w:val="00365A7C"/>
    <w:rsid w:val="00366258"/>
    <w:rsid w:val="00366293"/>
    <w:rsid w:val="0036695A"/>
    <w:rsid w:val="00366B1F"/>
    <w:rsid w:val="00370388"/>
    <w:rsid w:val="00370B2E"/>
    <w:rsid w:val="00371EA9"/>
    <w:rsid w:val="003726B6"/>
    <w:rsid w:val="003765EC"/>
    <w:rsid w:val="00376DF7"/>
    <w:rsid w:val="003776BE"/>
    <w:rsid w:val="00377FEE"/>
    <w:rsid w:val="003803C5"/>
    <w:rsid w:val="003804A1"/>
    <w:rsid w:val="00381829"/>
    <w:rsid w:val="00382132"/>
    <w:rsid w:val="00382601"/>
    <w:rsid w:val="00384D94"/>
    <w:rsid w:val="0038508D"/>
    <w:rsid w:val="00385AEB"/>
    <w:rsid w:val="003901F7"/>
    <w:rsid w:val="0039132F"/>
    <w:rsid w:val="003914BC"/>
    <w:rsid w:val="003921B8"/>
    <w:rsid w:val="003927C7"/>
    <w:rsid w:val="00392A97"/>
    <w:rsid w:val="0039345A"/>
    <w:rsid w:val="003938B2"/>
    <w:rsid w:val="00393982"/>
    <w:rsid w:val="00394112"/>
    <w:rsid w:val="0039488E"/>
    <w:rsid w:val="00395210"/>
    <w:rsid w:val="0039599E"/>
    <w:rsid w:val="003960A2"/>
    <w:rsid w:val="003A03A6"/>
    <w:rsid w:val="003A0767"/>
    <w:rsid w:val="003A0D89"/>
    <w:rsid w:val="003A205D"/>
    <w:rsid w:val="003A2321"/>
    <w:rsid w:val="003A3721"/>
    <w:rsid w:val="003A3B9A"/>
    <w:rsid w:val="003A437A"/>
    <w:rsid w:val="003A520E"/>
    <w:rsid w:val="003A5951"/>
    <w:rsid w:val="003A5F2E"/>
    <w:rsid w:val="003A63FF"/>
    <w:rsid w:val="003A6620"/>
    <w:rsid w:val="003A6830"/>
    <w:rsid w:val="003A687F"/>
    <w:rsid w:val="003A6CDD"/>
    <w:rsid w:val="003A6FAB"/>
    <w:rsid w:val="003A7B13"/>
    <w:rsid w:val="003B0118"/>
    <w:rsid w:val="003B05F7"/>
    <w:rsid w:val="003B0E93"/>
    <w:rsid w:val="003B137E"/>
    <w:rsid w:val="003B1A85"/>
    <w:rsid w:val="003B3DA7"/>
    <w:rsid w:val="003B6005"/>
    <w:rsid w:val="003B68FE"/>
    <w:rsid w:val="003B6CE6"/>
    <w:rsid w:val="003B762A"/>
    <w:rsid w:val="003C008E"/>
    <w:rsid w:val="003C0418"/>
    <w:rsid w:val="003C09EA"/>
    <w:rsid w:val="003C0CDD"/>
    <w:rsid w:val="003C0E20"/>
    <w:rsid w:val="003C0F15"/>
    <w:rsid w:val="003C4A1B"/>
    <w:rsid w:val="003C4C8F"/>
    <w:rsid w:val="003C5873"/>
    <w:rsid w:val="003C6B5F"/>
    <w:rsid w:val="003D0898"/>
    <w:rsid w:val="003D0DE3"/>
    <w:rsid w:val="003D1294"/>
    <w:rsid w:val="003D293C"/>
    <w:rsid w:val="003D332E"/>
    <w:rsid w:val="003D3B61"/>
    <w:rsid w:val="003D5FCE"/>
    <w:rsid w:val="003D60CD"/>
    <w:rsid w:val="003D6562"/>
    <w:rsid w:val="003D660B"/>
    <w:rsid w:val="003D66F8"/>
    <w:rsid w:val="003D7583"/>
    <w:rsid w:val="003D7A59"/>
    <w:rsid w:val="003E0F9E"/>
    <w:rsid w:val="003E114E"/>
    <w:rsid w:val="003E195D"/>
    <w:rsid w:val="003E2065"/>
    <w:rsid w:val="003E534B"/>
    <w:rsid w:val="003E58CA"/>
    <w:rsid w:val="003E5A31"/>
    <w:rsid w:val="003E5ED5"/>
    <w:rsid w:val="003E61C4"/>
    <w:rsid w:val="003E64BD"/>
    <w:rsid w:val="003E6F04"/>
    <w:rsid w:val="003E70E7"/>
    <w:rsid w:val="003E741C"/>
    <w:rsid w:val="003E7699"/>
    <w:rsid w:val="003E771C"/>
    <w:rsid w:val="003E7C04"/>
    <w:rsid w:val="003F0312"/>
    <w:rsid w:val="003F07A5"/>
    <w:rsid w:val="003F0899"/>
    <w:rsid w:val="003F0984"/>
    <w:rsid w:val="003F0A8C"/>
    <w:rsid w:val="003F0C04"/>
    <w:rsid w:val="003F1A26"/>
    <w:rsid w:val="003F204A"/>
    <w:rsid w:val="003F28F1"/>
    <w:rsid w:val="003F2A9A"/>
    <w:rsid w:val="003F320F"/>
    <w:rsid w:val="003F3226"/>
    <w:rsid w:val="003F3531"/>
    <w:rsid w:val="003F4028"/>
    <w:rsid w:val="003F420D"/>
    <w:rsid w:val="003F4475"/>
    <w:rsid w:val="003F4DB7"/>
    <w:rsid w:val="003F5262"/>
    <w:rsid w:val="003F5BBE"/>
    <w:rsid w:val="003F5E1C"/>
    <w:rsid w:val="003F7663"/>
    <w:rsid w:val="003F7B32"/>
    <w:rsid w:val="003F7D27"/>
    <w:rsid w:val="0040015E"/>
    <w:rsid w:val="00400B33"/>
    <w:rsid w:val="00400D2A"/>
    <w:rsid w:val="004014FF"/>
    <w:rsid w:val="0040173F"/>
    <w:rsid w:val="0040421F"/>
    <w:rsid w:val="004044B7"/>
    <w:rsid w:val="00404ACF"/>
    <w:rsid w:val="00405AC1"/>
    <w:rsid w:val="0040788B"/>
    <w:rsid w:val="004107BD"/>
    <w:rsid w:val="004111EC"/>
    <w:rsid w:val="0041198A"/>
    <w:rsid w:val="00412C90"/>
    <w:rsid w:val="004135B7"/>
    <w:rsid w:val="0041363E"/>
    <w:rsid w:val="004138C7"/>
    <w:rsid w:val="004144CE"/>
    <w:rsid w:val="00414864"/>
    <w:rsid w:val="00414E6A"/>
    <w:rsid w:val="00415243"/>
    <w:rsid w:val="0041543B"/>
    <w:rsid w:val="00416A0B"/>
    <w:rsid w:val="00417621"/>
    <w:rsid w:val="00422654"/>
    <w:rsid w:val="00422ED9"/>
    <w:rsid w:val="0042369C"/>
    <w:rsid w:val="00423EBE"/>
    <w:rsid w:val="00424328"/>
    <w:rsid w:val="00424472"/>
    <w:rsid w:val="00424752"/>
    <w:rsid w:val="0042582B"/>
    <w:rsid w:val="00426067"/>
    <w:rsid w:val="004260D7"/>
    <w:rsid w:val="004312CA"/>
    <w:rsid w:val="004313F0"/>
    <w:rsid w:val="00431EBE"/>
    <w:rsid w:val="004320FE"/>
    <w:rsid w:val="0043215A"/>
    <w:rsid w:val="0043249F"/>
    <w:rsid w:val="004324B1"/>
    <w:rsid w:val="004339F6"/>
    <w:rsid w:val="00433ED0"/>
    <w:rsid w:val="0043460F"/>
    <w:rsid w:val="00434688"/>
    <w:rsid w:val="00434D83"/>
    <w:rsid w:val="0043522E"/>
    <w:rsid w:val="00436A25"/>
    <w:rsid w:val="00436DAD"/>
    <w:rsid w:val="00437202"/>
    <w:rsid w:val="00440A7D"/>
    <w:rsid w:val="00441743"/>
    <w:rsid w:val="0044231D"/>
    <w:rsid w:val="0044302E"/>
    <w:rsid w:val="00443101"/>
    <w:rsid w:val="004440B7"/>
    <w:rsid w:val="004441ED"/>
    <w:rsid w:val="00445C16"/>
    <w:rsid w:val="00445D75"/>
    <w:rsid w:val="00446216"/>
    <w:rsid w:val="00446582"/>
    <w:rsid w:val="00446A14"/>
    <w:rsid w:val="00446EC5"/>
    <w:rsid w:val="00450011"/>
    <w:rsid w:val="00450218"/>
    <w:rsid w:val="004509F6"/>
    <w:rsid w:val="00450F00"/>
    <w:rsid w:val="0045122C"/>
    <w:rsid w:val="0045282D"/>
    <w:rsid w:val="00452EA2"/>
    <w:rsid w:val="004555DB"/>
    <w:rsid w:val="004564CF"/>
    <w:rsid w:val="004567C1"/>
    <w:rsid w:val="00456D0F"/>
    <w:rsid w:val="004574F8"/>
    <w:rsid w:val="0045796E"/>
    <w:rsid w:val="00457972"/>
    <w:rsid w:val="004601AB"/>
    <w:rsid w:val="00460624"/>
    <w:rsid w:val="00461279"/>
    <w:rsid w:val="0046133D"/>
    <w:rsid w:val="00461383"/>
    <w:rsid w:val="00461E8D"/>
    <w:rsid w:val="004621A0"/>
    <w:rsid w:val="00462BBC"/>
    <w:rsid w:val="00463029"/>
    <w:rsid w:val="00464CF0"/>
    <w:rsid w:val="0046521A"/>
    <w:rsid w:val="00466304"/>
    <w:rsid w:val="00466438"/>
    <w:rsid w:val="00466743"/>
    <w:rsid w:val="00467108"/>
    <w:rsid w:val="004671D7"/>
    <w:rsid w:val="004674DA"/>
    <w:rsid w:val="004705AB"/>
    <w:rsid w:val="00470BAD"/>
    <w:rsid w:val="00470E7F"/>
    <w:rsid w:val="00471C7B"/>
    <w:rsid w:val="0047251B"/>
    <w:rsid w:val="00472F7F"/>
    <w:rsid w:val="0047306A"/>
    <w:rsid w:val="00473226"/>
    <w:rsid w:val="0047324C"/>
    <w:rsid w:val="00473AB2"/>
    <w:rsid w:val="004743CA"/>
    <w:rsid w:val="004748C3"/>
    <w:rsid w:val="0047577C"/>
    <w:rsid w:val="004759AE"/>
    <w:rsid w:val="00475AFA"/>
    <w:rsid w:val="00476195"/>
    <w:rsid w:val="00476265"/>
    <w:rsid w:val="004763BC"/>
    <w:rsid w:val="00476A05"/>
    <w:rsid w:val="004776A2"/>
    <w:rsid w:val="004778DC"/>
    <w:rsid w:val="00480063"/>
    <w:rsid w:val="00480101"/>
    <w:rsid w:val="004802EE"/>
    <w:rsid w:val="00480775"/>
    <w:rsid w:val="00481497"/>
    <w:rsid w:val="00482597"/>
    <w:rsid w:val="004826C4"/>
    <w:rsid w:val="00482A01"/>
    <w:rsid w:val="0048437B"/>
    <w:rsid w:val="00484FA5"/>
    <w:rsid w:val="00484FAD"/>
    <w:rsid w:val="00486143"/>
    <w:rsid w:val="004861CD"/>
    <w:rsid w:val="004862B0"/>
    <w:rsid w:val="00486826"/>
    <w:rsid w:val="00486834"/>
    <w:rsid w:val="0048689F"/>
    <w:rsid w:val="00486DA7"/>
    <w:rsid w:val="00487202"/>
    <w:rsid w:val="00491BF9"/>
    <w:rsid w:val="00491C57"/>
    <w:rsid w:val="0049287B"/>
    <w:rsid w:val="004928D8"/>
    <w:rsid w:val="0049297F"/>
    <w:rsid w:val="00493801"/>
    <w:rsid w:val="004939B8"/>
    <w:rsid w:val="00493B70"/>
    <w:rsid w:val="00496CCB"/>
    <w:rsid w:val="00496FF8"/>
    <w:rsid w:val="00497818"/>
    <w:rsid w:val="004979C2"/>
    <w:rsid w:val="004A065D"/>
    <w:rsid w:val="004A0C18"/>
    <w:rsid w:val="004A1C4A"/>
    <w:rsid w:val="004A1E39"/>
    <w:rsid w:val="004A3E78"/>
    <w:rsid w:val="004A3FBA"/>
    <w:rsid w:val="004A4051"/>
    <w:rsid w:val="004A463C"/>
    <w:rsid w:val="004A46B8"/>
    <w:rsid w:val="004A4B62"/>
    <w:rsid w:val="004A524D"/>
    <w:rsid w:val="004A5D3B"/>
    <w:rsid w:val="004A67F0"/>
    <w:rsid w:val="004A6DCA"/>
    <w:rsid w:val="004A71A0"/>
    <w:rsid w:val="004A7654"/>
    <w:rsid w:val="004A7C55"/>
    <w:rsid w:val="004B0207"/>
    <w:rsid w:val="004B0829"/>
    <w:rsid w:val="004B0A69"/>
    <w:rsid w:val="004B21B6"/>
    <w:rsid w:val="004B2AD2"/>
    <w:rsid w:val="004B307F"/>
    <w:rsid w:val="004B3482"/>
    <w:rsid w:val="004B3724"/>
    <w:rsid w:val="004B4420"/>
    <w:rsid w:val="004B4819"/>
    <w:rsid w:val="004B4D0A"/>
    <w:rsid w:val="004B625A"/>
    <w:rsid w:val="004B6AB7"/>
    <w:rsid w:val="004B70D4"/>
    <w:rsid w:val="004B736B"/>
    <w:rsid w:val="004C029A"/>
    <w:rsid w:val="004C055C"/>
    <w:rsid w:val="004C097D"/>
    <w:rsid w:val="004C11F5"/>
    <w:rsid w:val="004C1715"/>
    <w:rsid w:val="004C1803"/>
    <w:rsid w:val="004C1E79"/>
    <w:rsid w:val="004C21DB"/>
    <w:rsid w:val="004C2A0F"/>
    <w:rsid w:val="004C2BE0"/>
    <w:rsid w:val="004C301B"/>
    <w:rsid w:val="004C35AB"/>
    <w:rsid w:val="004C3FF9"/>
    <w:rsid w:val="004C43CB"/>
    <w:rsid w:val="004C4878"/>
    <w:rsid w:val="004C5D75"/>
    <w:rsid w:val="004C6FD4"/>
    <w:rsid w:val="004D044D"/>
    <w:rsid w:val="004D12E8"/>
    <w:rsid w:val="004D145D"/>
    <w:rsid w:val="004D17AD"/>
    <w:rsid w:val="004D1D51"/>
    <w:rsid w:val="004D259C"/>
    <w:rsid w:val="004D2639"/>
    <w:rsid w:val="004D2943"/>
    <w:rsid w:val="004D2AFC"/>
    <w:rsid w:val="004D49BE"/>
    <w:rsid w:val="004D4C97"/>
    <w:rsid w:val="004D4FFE"/>
    <w:rsid w:val="004D5196"/>
    <w:rsid w:val="004D5EB3"/>
    <w:rsid w:val="004D63B9"/>
    <w:rsid w:val="004D6DF3"/>
    <w:rsid w:val="004D6F70"/>
    <w:rsid w:val="004E0548"/>
    <w:rsid w:val="004E07A2"/>
    <w:rsid w:val="004E1446"/>
    <w:rsid w:val="004E27D5"/>
    <w:rsid w:val="004E3C45"/>
    <w:rsid w:val="004E3D3F"/>
    <w:rsid w:val="004E4448"/>
    <w:rsid w:val="004E5F7D"/>
    <w:rsid w:val="004E605A"/>
    <w:rsid w:val="004E6D00"/>
    <w:rsid w:val="004E7786"/>
    <w:rsid w:val="004F032A"/>
    <w:rsid w:val="004F1340"/>
    <w:rsid w:val="004F15C7"/>
    <w:rsid w:val="004F1EB1"/>
    <w:rsid w:val="004F1F51"/>
    <w:rsid w:val="004F21CB"/>
    <w:rsid w:val="004F2885"/>
    <w:rsid w:val="004F3169"/>
    <w:rsid w:val="004F3E0E"/>
    <w:rsid w:val="004F4438"/>
    <w:rsid w:val="004F575C"/>
    <w:rsid w:val="004F5CB2"/>
    <w:rsid w:val="004F6542"/>
    <w:rsid w:val="004F6710"/>
    <w:rsid w:val="004F7667"/>
    <w:rsid w:val="004F7B08"/>
    <w:rsid w:val="004F7D3C"/>
    <w:rsid w:val="00500D62"/>
    <w:rsid w:val="00500D63"/>
    <w:rsid w:val="00501796"/>
    <w:rsid w:val="00501908"/>
    <w:rsid w:val="0050387B"/>
    <w:rsid w:val="00503AE4"/>
    <w:rsid w:val="00503C34"/>
    <w:rsid w:val="00506014"/>
    <w:rsid w:val="005101E9"/>
    <w:rsid w:val="00510C53"/>
    <w:rsid w:val="00510D65"/>
    <w:rsid w:val="00511630"/>
    <w:rsid w:val="00511698"/>
    <w:rsid w:val="005123D3"/>
    <w:rsid w:val="00512D0B"/>
    <w:rsid w:val="005133F2"/>
    <w:rsid w:val="00513434"/>
    <w:rsid w:val="00514969"/>
    <w:rsid w:val="005151C2"/>
    <w:rsid w:val="00515A2D"/>
    <w:rsid w:val="00515D5F"/>
    <w:rsid w:val="0051653C"/>
    <w:rsid w:val="00516861"/>
    <w:rsid w:val="00517145"/>
    <w:rsid w:val="00520875"/>
    <w:rsid w:val="00521206"/>
    <w:rsid w:val="00521A59"/>
    <w:rsid w:val="00522123"/>
    <w:rsid w:val="00522998"/>
    <w:rsid w:val="00523211"/>
    <w:rsid w:val="00523785"/>
    <w:rsid w:val="00524A0E"/>
    <w:rsid w:val="00524FBB"/>
    <w:rsid w:val="00525FA0"/>
    <w:rsid w:val="00526292"/>
    <w:rsid w:val="0052630D"/>
    <w:rsid w:val="00527035"/>
    <w:rsid w:val="005274A5"/>
    <w:rsid w:val="00530C93"/>
    <w:rsid w:val="00530CE2"/>
    <w:rsid w:val="00531AAC"/>
    <w:rsid w:val="00531D17"/>
    <w:rsid w:val="005323CD"/>
    <w:rsid w:val="005326B9"/>
    <w:rsid w:val="0053473D"/>
    <w:rsid w:val="0053481E"/>
    <w:rsid w:val="00534F82"/>
    <w:rsid w:val="005358EA"/>
    <w:rsid w:val="00535F6C"/>
    <w:rsid w:val="00535F94"/>
    <w:rsid w:val="005403A4"/>
    <w:rsid w:val="005405D9"/>
    <w:rsid w:val="00540C47"/>
    <w:rsid w:val="005416C0"/>
    <w:rsid w:val="00542093"/>
    <w:rsid w:val="00542552"/>
    <w:rsid w:val="0054279F"/>
    <w:rsid w:val="00543098"/>
    <w:rsid w:val="005434FA"/>
    <w:rsid w:val="005439ED"/>
    <w:rsid w:val="00544CE0"/>
    <w:rsid w:val="005451AB"/>
    <w:rsid w:val="00545AE5"/>
    <w:rsid w:val="00545C78"/>
    <w:rsid w:val="00546B22"/>
    <w:rsid w:val="00546C8F"/>
    <w:rsid w:val="00546D5D"/>
    <w:rsid w:val="0055062F"/>
    <w:rsid w:val="00551680"/>
    <w:rsid w:val="00551807"/>
    <w:rsid w:val="00551876"/>
    <w:rsid w:val="005523E2"/>
    <w:rsid w:val="00552C8B"/>
    <w:rsid w:val="0055321A"/>
    <w:rsid w:val="005535D2"/>
    <w:rsid w:val="00553D2B"/>
    <w:rsid w:val="00554A3B"/>
    <w:rsid w:val="00555605"/>
    <w:rsid w:val="0055609A"/>
    <w:rsid w:val="005560BC"/>
    <w:rsid w:val="00556891"/>
    <w:rsid w:val="005569A1"/>
    <w:rsid w:val="005569F8"/>
    <w:rsid w:val="00556AD0"/>
    <w:rsid w:val="005572F3"/>
    <w:rsid w:val="00557836"/>
    <w:rsid w:val="00560F57"/>
    <w:rsid w:val="00561DAA"/>
    <w:rsid w:val="00561F38"/>
    <w:rsid w:val="00562329"/>
    <w:rsid w:val="00563072"/>
    <w:rsid w:val="00563408"/>
    <w:rsid w:val="0056392C"/>
    <w:rsid w:val="00564592"/>
    <w:rsid w:val="005646AF"/>
    <w:rsid w:val="0056482E"/>
    <w:rsid w:val="005657DE"/>
    <w:rsid w:val="00565EEF"/>
    <w:rsid w:val="00567310"/>
    <w:rsid w:val="005677A7"/>
    <w:rsid w:val="0057097C"/>
    <w:rsid w:val="00571563"/>
    <w:rsid w:val="0057346D"/>
    <w:rsid w:val="00573C38"/>
    <w:rsid w:val="00573CB8"/>
    <w:rsid w:val="00573FD3"/>
    <w:rsid w:val="00574A4A"/>
    <w:rsid w:val="00575CA9"/>
    <w:rsid w:val="00576938"/>
    <w:rsid w:val="00576AE6"/>
    <w:rsid w:val="00576E0B"/>
    <w:rsid w:val="00576E3E"/>
    <w:rsid w:val="00577180"/>
    <w:rsid w:val="005776B4"/>
    <w:rsid w:val="00577D08"/>
    <w:rsid w:val="00580030"/>
    <w:rsid w:val="005802A2"/>
    <w:rsid w:val="005804BD"/>
    <w:rsid w:val="00580562"/>
    <w:rsid w:val="00580884"/>
    <w:rsid w:val="00581060"/>
    <w:rsid w:val="0058121F"/>
    <w:rsid w:val="0058174C"/>
    <w:rsid w:val="00581B0D"/>
    <w:rsid w:val="005825D5"/>
    <w:rsid w:val="00583C6C"/>
    <w:rsid w:val="00583E40"/>
    <w:rsid w:val="005841B3"/>
    <w:rsid w:val="00584269"/>
    <w:rsid w:val="005859BC"/>
    <w:rsid w:val="00585EE7"/>
    <w:rsid w:val="00585F4D"/>
    <w:rsid w:val="005863F4"/>
    <w:rsid w:val="005866C4"/>
    <w:rsid w:val="00586F00"/>
    <w:rsid w:val="00587D4D"/>
    <w:rsid w:val="005904A2"/>
    <w:rsid w:val="00590925"/>
    <w:rsid w:val="00590D1A"/>
    <w:rsid w:val="00591614"/>
    <w:rsid w:val="00591976"/>
    <w:rsid w:val="00591BB3"/>
    <w:rsid w:val="00591E24"/>
    <w:rsid w:val="00592088"/>
    <w:rsid w:val="00592487"/>
    <w:rsid w:val="00592504"/>
    <w:rsid w:val="005925A4"/>
    <w:rsid w:val="00592F85"/>
    <w:rsid w:val="005931A9"/>
    <w:rsid w:val="005941EF"/>
    <w:rsid w:val="005946A2"/>
    <w:rsid w:val="0059496A"/>
    <w:rsid w:val="00594BA3"/>
    <w:rsid w:val="0059529D"/>
    <w:rsid w:val="005955A2"/>
    <w:rsid w:val="00595C47"/>
    <w:rsid w:val="00595EB6"/>
    <w:rsid w:val="005961D6"/>
    <w:rsid w:val="005964C4"/>
    <w:rsid w:val="00596FD9"/>
    <w:rsid w:val="005A117C"/>
    <w:rsid w:val="005A1BC1"/>
    <w:rsid w:val="005A2D64"/>
    <w:rsid w:val="005A4EA9"/>
    <w:rsid w:val="005A5277"/>
    <w:rsid w:val="005A5499"/>
    <w:rsid w:val="005A5D9C"/>
    <w:rsid w:val="005A6899"/>
    <w:rsid w:val="005A6A9D"/>
    <w:rsid w:val="005A6D47"/>
    <w:rsid w:val="005A6E1D"/>
    <w:rsid w:val="005A7B4D"/>
    <w:rsid w:val="005A7F31"/>
    <w:rsid w:val="005B0551"/>
    <w:rsid w:val="005B0FFB"/>
    <w:rsid w:val="005B1B19"/>
    <w:rsid w:val="005B21E0"/>
    <w:rsid w:val="005B27D9"/>
    <w:rsid w:val="005B29BE"/>
    <w:rsid w:val="005B308F"/>
    <w:rsid w:val="005B3712"/>
    <w:rsid w:val="005B3BCA"/>
    <w:rsid w:val="005B3C48"/>
    <w:rsid w:val="005B419E"/>
    <w:rsid w:val="005B42DB"/>
    <w:rsid w:val="005B5072"/>
    <w:rsid w:val="005B564E"/>
    <w:rsid w:val="005B6076"/>
    <w:rsid w:val="005B6645"/>
    <w:rsid w:val="005B6F29"/>
    <w:rsid w:val="005B743E"/>
    <w:rsid w:val="005B751E"/>
    <w:rsid w:val="005B7581"/>
    <w:rsid w:val="005C009E"/>
    <w:rsid w:val="005C0D01"/>
    <w:rsid w:val="005C123C"/>
    <w:rsid w:val="005C1631"/>
    <w:rsid w:val="005C21D0"/>
    <w:rsid w:val="005C2A8B"/>
    <w:rsid w:val="005C2C18"/>
    <w:rsid w:val="005C3E07"/>
    <w:rsid w:val="005C4969"/>
    <w:rsid w:val="005C5185"/>
    <w:rsid w:val="005C5429"/>
    <w:rsid w:val="005C64D4"/>
    <w:rsid w:val="005C6989"/>
    <w:rsid w:val="005C698D"/>
    <w:rsid w:val="005C7FA3"/>
    <w:rsid w:val="005D02F8"/>
    <w:rsid w:val="005D049E"/>
    <w:rsid w:val="005D0F49"/>
    <w:rsid w:val="005D0F69"/>
    <w:rsid w:val="005D14B9"/>
    <w:rsid w:val="005D1567"/>
    <w:rsid w:val="005D1612"/>
    <w:rsid w:val="005D2394"/>
    <w:rsid w:val="005D2512"/>
    <w:rsid w:val="005D2703"/>
    <w:rsid w:val="005D29BE"/>
    <w:rsid w:val="005D2A89"/>
    <w:rsid w:val="005D3A89"/>
    <w:rsid w:val="005D3B85"/>
    <w:rsid w:val="005D4394"/>
    <w:rsid w:val="005D47A3"/>
    <w:rsid w:val="005D523E"/>
    <w:rsid w:val="005D5A0D"/>
    <w:rsid w:val="005D5C0E"/>
    <w:rsid w:val="005D687E"/>
    <w:rsid w:val="005D6D1B"/>
    <w:rsid w:val="005D7429"/>
    <w:rsid w:val="005D7B4D"/>
    <w:rsid w:val="005E0C9F"/>
    <w:rsid w:val="005E1D75"/>
    <w:rsid w:val="005E27CD"/>
    <w:rsid w:val="005E29C7"/>
    <w:rsid w:val="005E39D5"/>
    <w:rsid w:val="005E3BF1"/>
    <w:rsid w:val="005E3F59"/>
    <w:rsid w:val="005E4061"/>
    <w:rsid w:val="005E4550"/>
    <w:rsid w:val="005E45DB"/>
    <w:rsid w:val="005E5D4B"/>
    <w:rsid w:val="005E655A"/>
    <w:rsid w:val="005E66FA"/>
    <w:rsid w:val="005E6DBE"/>
    <w:rsid w:val="005E6E75"/>
    <w:rsid w:val="005F1814"/>
    <w:rsid w:val="005F18BD"/>
    <w:rsid w:val="005F1A36"/>
    <w:rsid w:val="005F246D"/>
    <w:rsid w:val="005F491B"/>
    <w:rsid w:val="005F5FC9"/>
    <w:rsid w:val="005F7E2F"/>
    <w:rsid w:val="0060074E"/>
    <w:rsid w:val="00601613"/>
    <w:rsid w:val="00601674"/>
    <w:rsid w:val="00605973"/>
    <w:rsid w:val="00605B9B"/>
    <w:rsid w:val="00606279"/>
    <w:rsid w:val="00607293"/>
    <w:rsid w:val="00607629"/>
    <w:rsid w:val="00607B5F"/>
    <w:rsid w:val="00607CD6"/>
    <w:rsid w:val="00607E4A"/>
    <w:rsid w:val="006100DE"/>
    <w:rsid w:val="006105C4"/>
    <w:rsid w:val="00610698"/>
    <w:rsid w:val="00610E35"/>
    <w:rsid w:val="006114E2"/>
    <w:rsid w:val="00612EF0"/>
    <w:rsid w:val="006136E8"/>
    <w:rsid w:val="00613981"/>
    <w:rsid w:val="00614AAF"/>
    <w:rsid w:val="00614F0A"/>
    <w:rsid w:val="00614F24"/>
    <w:rsid w:val="0061552C"/>
    <w:rsid w:val="0061578C"/>
    <w:rsid w:val="00615938"/>
    <w:rsid w:val="0061627A"/>
    <w:rsid w:val="00616F49"/>
    <w:rsid w:val="006177AA"/>
    <w:rsid w:val="00620A74"/>
    <w:rsid w:val="00622A8D"/>
    <w:rsid w:val="00623620"/>
    <w:rsid w:val="00623B8D"/>
    <w:rsid w:val="00623FEC"/>
    <w:rsid w:val="00624734"/>
    <w:rsid w:val="00624737"/>
    <w:rsid w:val="00625084"/>
    <w:rsid w:val="0062584C"/>
    <w:rsid w:val="006258C4"/>
    <w:rsid w:val="0062654F"/>
    <w:rsid w:val="00626869"/>
    <w:rsid w:val="00626C53"/>
    <w:rsid w:val="00630524"/>
    <w:rsid w:val="00631589"/>
    <w:rsid w:val="00631852"/>
    <w:rsid w:val="00631D18"/>
    <w:rsid w:val="0063237F"/>
    <w:rsid w:val="00632F16"/>
    <w:rsid w:val="00633B87"/>
    <w:rsid w:val="00633C85"/>
    <w:rsid w:val="006343C6"/>
    <w:rsid w:val="006353B3"/>
    <w:rsid w:val="0063569B"/>
    <w:rsid w:val="00635FA3"/>
    <w:rsid w:val="006364C3"/>
    <w:rsid w:val="006369F0"/>
    <w:rsid w:val="0063731D"/>
    <w:rsid w:val="006376D9"/>
    <w:rsid w:val="00640C5E"/>
    <w:rsid w:val="00641818"/>
    <w:rsid w:val="00641C07"/>
    <w:rsid w:val="00642320"/>
    <w:rsid w:val="00642466"/>
    <w:rsid w:val="00642B81"/>
    <w:rsid w:val="00642E79"/>
    <w:rsid w:val="00644937"/>
    <w:rsid w:val="0064550F"/>
    <w:rsid w:val="00646AA7"/>
    <w:rsid w:val="00646C08"/>
    <w:rsid w:val="00646FA5"/>
    <w:rsid w:val="006476F2"/>
    <w:rsid w:val="00647767"/>
    <w:rsid w:val="00647EFE"/>
    <w:rsid w:val="00647F8A"/>
    <w:rsid w:val="00650B5D"/>
    <w:rsid w:val="00651C86"/>
    <w:rsid w:val="00651CC2"/>
    <w:rsid w:val="0065275B"/>
    <w:rsid w:val="00652B22"/>
    <w:rsid w:val="0065427D"/>
    <w:rsid w:val="006558EF"/>
    <w:rsid w:val="006564CC"/>
    <w:rsid w:val="0065675F"/>
    <w:rsid w:val="00656919"/>
    <w:rsid w:val="00660D1B"/>
    <w:rsid w:val="00660DE9"/>
    <w:rsid w:val="006610E9"/>
    <w:rsid w:val="0066146C"/>
    <w:rsid w:val="00661CFD"/>
    <w:rsid w:val="00662673"/>
    <w:rsid w:val="00663122"/>
    <w:rsid w:val="00663259"/>
    <w:rsid w:val="006636C3"/>
    <w:rsid w:val="00663AD5"/>
    <w:rsid w:val="00663E40"/>
    <w:rsid w:val="006640A8"/>
    <w:rsid w:val="00664156"/>
    <w:rsid w:val="006642A7"/>
    <w:rsid w:val="006646A3"/>
    <w:rsid w:val="00664F58"/>
    <w:rsid w:val="00665397"/>
    <w:rsid w:val="00665A00"/>
    <w:rsid w:val="00665BA0"/>
    <w:rsid w:val="00666073"/>
    <w:rsid w:val="00666B0D"/>
    <w:rsid w:val="00666B25"/>
    <w:rsid w:val="00666B7F"/>
    <w:rsid w:val="00667183"/>
    <w:rsid w:val="00667A88"/>
    <w:rsid w:val="00670711"/>
    <w:rsid w:val="00670B2D"/>
    <w:rsid w:val="006721F7"/>
    <w:rsid w:val="0067245B"/>
    <w:rsid w:val="006742CB"/>
    <w:rsid w:val="00674BE7"/>
    <w:rsid w:val="006753CB"/>
    <w:rsid w:val="006754A6"/>
    <w:rsid w:val="006754C3"/>
    <w:rsid w:val="00675A91"/>
    <w:rsid w:val="00676B2F"/>
    <w:rsid w:val="00676DE3"/>
    <w:rsid w:val="00676EB9"/>
    <w:rsid w:val="00676FCC"/>
    <w:rsid w:val="00677859"/>
    <w:rsid w:val="0068053C"/>
    <w:rsid w:val="006806EC"/>
    <w:rsid w:val="00680EDE"/>
    <w:rsid w:val="00681632"/>
    <w:rsid w:val="00681F6A"/>
    <w:rsid w:val="006831BD"/>
    <w:rsid w:val="00684058"/>
    <w:rsid w:val="006846FB"/>
    <w:rsid w:val="00685094"/>
    <w:rsid w:val="00685351"/>
    <w:rsid w:val="006857E4"/>
    <w:rsid w:val="006859CA"/>
    <w:rsid w:val="00686591"/>
    <w:rsid w:val="00686ECE"/>
    <w:rsid w:val="0068760E"/>
    <w:rsid w:val="0068798A"/>
    <w:rsid w:val="00687DBA"/>
    <w:rsid w:val="00687FC8"/>
    <w:rsid w:val="006902BC"/>
    <w:rsid w:val="00690ECA"/>
    <w:rsid w:val="00690F3F"/>
    <w:rsid w:val="006911A9"/>
    <w:rsid w:val="00691467"/>
    <w:rsid w:val="00691B44"/>
    <w:rsid w:val="00692733"/>
    <w:rsid w:val="00693151"/>
    <w:rsid w:val="00693276"/>
    <w:rsid w:val="00693A3B"/>
    <w:rsid w:val="00693FBB"/>
    <w:rsid w:val="0069422F"/>
    <w:rsid w:val="0069445C"/>
    <w:rsid w:val="00694AFC"/>
    <w:rsid w:val="00694CE2"/>
    <w:rsid w:val="0069571F"/>
    <w:rsid w:val="00695B06"/>
    <w:rsid w:val="00695C04"/>
    <w:rsid w:val="00696D3D"/>
    <w:rsid w:val="006978B3"/>
    <w:rsid w:val="006A02F6"/>
    <w:rsid w:val="006A0872"/>
    <w:rsid w:val="006A12BC"/>
    <w:rsid w:val="006A14CD"/>
    <w:rsid w:val="006A16A0"/>
    <w:rsid w:val="006A1897"/>
    <w:rsid w:val="006A319D"/>
    <w:rsid w:val="006A31F1"/>
    <w:rsid w:val="006A3A50"/>
    <w:rsid w:val="006A4563"/>
    <w:rsid w:val="006A4928"/>
    <w:rsid w:val="006A56A8"/>
    <w:rsid w:val="006A6292"/>
    <w:rsid w:val="006A62E7"/>
    <w:rsid w:val="006A66E5"/>
    <w:rsid w:val="006A751E"/>
    <w:rsid w:val="006A77D3"/>
    <w:rsid w:val="006B0344"/>
    <w:rsid w:val="006B17E1"/>
    <w:rsid w:val="006B1D9B"/>
    <w:rsid w:val="006B1DF8"/>
    <w:rsid w:val="006B1F4C"/>
    <w:rsid w:val="006B291C"/>
    <w:rsid w:val="006B4656"/>
    <w:rsid w:val="006B54BE"/>
    <w:rsid w:val="006B55A6"/>
    <w:rsid w:val="006B56CE"/>
    <w:rsid w:val="006B5CF5"/>
    <w:rsid w:val="006B7164"/>
    <w:rsid w:val="006C008B"/>
    <w:rsid w:val="006C012F"/>
    <w:rsid w:val="006C0903"/>
    <w:rsid w:val="006C0D91"/>
    <w:rsid w:val="006C0E23"/>
    <w:rsid w:val="006C27D7"/>
    <w:rsid w:val="006C3F50"/>
    <w:rsid w:val="006C446B"/>
    <w:rsid w:val="006C57E7"/>
    <w:rsid w:val="006C5DCC"/>
    <w:rsid w:val="006C605D"/>
    <w:rsid w:val="006C7001"/>
    <w:rsid w:val="006C7B23"/>
    <w:rsid w:val="006D0AE5"/>
    <w:rsid w:val="006D1703"/>
    <w:rsid w:val="006D195E"/>
    <w:rsid w:val="006D1F19"/>
    <w:rsid w:val="006D2254"/>
    <w:rsid w:val="006D2A40"/>
    <w:rsid w:val="006D33BB"/>
    <w:rsid w:val="006D397A"/>
    <w:rsid w:val="006D47F7"/>
    <w:rsid w:val="006D4919"/>
    <w:rsid w:val="006D4A18"/>
    <w:rsid w:val="006D4E4E"/>
    <w:rsid w:val="006D4EA9"/>
    <w:rsid w:val="006D57FC"/>
    <w:rsid w:val="006D6252"/>
    <w:rsid w:val="006D62BC"/>
    <w:rsid w:val="006D7020"/>
    <w:rsid w:val="006E0881"/>
    <w:rsid w:val="006E0CA1"/>
    <w:rsid w:val="006E1730"/>
    <w:rsid w:val="006E1A6C"/>
    <w:rsid w:val="006E25B4"/>
    <w:rsid w:val="006E2992"/>
    <w:rsid w:val="006E2BCE"/>
    <w:rsid w:val="006E313D"/>
    <w:rsid w:val="006E3377"/>
    <w:rsid w:val="006E3484"/>
    <w:rsid w:val="006E430B"/>
    <w:rsid w:val="006E4FD6"/>
    <w:rsid w:val="006E58DF"/>
    <w:rsid w:val="006E68E0"/>
    <w:rsid w:val="006E696B"/>
    <w:rsid w:val="006E6D91"/>
    <w:rsid w:val="006E701B"/>
    <w:rsid w:val="006E7743"/>
    <w:rsid w:val="006F1122"/>
    <w:rsid w:val="006F1800"/>
    <w:rsid w:val="006F241D"/>
    <w:rsid w:val="006F3254"/>
    <w:rsid w:val="006F3568"/>
    <w:rsid w:val="006F44EA"/>
    <w:rsid w:val="006F4605"/>
    <w:rsid w:val="006F4845"/>
    <w:rsid w:val="006F4B09"/>
    <w:rsid w:val="006F4BC5"/>
    <w:rsid w:val="006F6BC6"/>
    <w:rsid w:val="006F6CE1"/>
    <w:rsid w:val="006F7E9E"/>
    <w:rsid w:val="00700E4D"/>
    <w:rsid w:val="00701B12"/>
    <w:rsid w:val="007021EC"/>
    <w:rsid w:val="007024F8"/>
    <w:rsid w:val="00702DB0"/>
    <w:rsid w:val="00703543"/>
    <w:rsid w:val="00703635"/>
    <w:rsid w:val="00703981"/>
    <w:rsid w:val="0070437F"/>
    <w:rsid w:val="007045AE"/>
    <w:rsid w:val="00704D84"/>
    <w:rsid w:val="00704F3E"/>
    <w:rsid w:val="00705561"/>
    <w:rsid w:val="00705620"/>
    <w:rsid w:val="00706674"/>
    <w:rsid w:val="00706D7E"/>
    <w:rsid w:val="0070725A"/>
    <w:rsid w:val="00707304"/>
    <w:rsid w:val="007076DA"/>
    <w:rsid w:val="007100AE"/>
    <w:rsid w:val="007105CD"/>
    <w:rsid w:val="0071188D"/>
    <w:rsid w:val="0071241B"/>
    <w:rsid w:val="0071245C"/>
    <w:rsid w:val="0071291A"/>
    <w:rsid w:val="00713A73"/>
    <w:rsid w:val="00713E6A"/>
    <w:rsid w:val="00714471"/>
    <w:rsid w:val="00714C44"/>
    <w:rsid w:val="007152D7"/>
    <w:rsid w:val="00716D91"/>
    <w:rsid w:val="00720CA0"/>
    <w:rsid w:val="00721E5E"/>
    <w:rsid w:val="0072240F"/>
    <w:rsid w:val="00722948"/>
    <w:rsid w:val="00722A18"/>
    <w:rsid w:val="00723205"/>
    <w:rsid w:val="00723C33"/>
    <w:rsid w:val="00724495"/>
    <w:rsid w:val="0072486D"/>
    <w:rsid w:val="00726101"/>
    <w:rsid w:val="00726377"/>
    <w:rsid w:val="00726FA3"/>
    <w:rsid w:val="007274BB"/>
    <w:rsid w:val="00727837"/>
    <w:rsid w:val="007302D0"/>
    <w:rsid w:val="00730337"/>
    <w:rsid w:val="00730675"/>
    <w:rsid w:val="00730B93"/>
    <w:rsid w:val="0073188B"/>
    <w:rsid w:val="00731913"/>
    <w:rsid w:val="00732C8A"/>
    <w:rsid w:val="00732D8E"/>
    <w:rsid w:val="0073393B"/>
    <w:rsid w:val="007339A3"/>
    <w:rsid w:val="00733F52"/>
    <w:rsid w:val="00734963"/>
    <w:rsid w:val="00735498"/>
    <w:rsid w:val="00735F4E"/>
    <w:rsid w:val="00736895"/>
    <w:rsid w:val="0074004D"/>
    <w:rsid w:val="007404E2"/>
    <w:rsid w:val="00740C74"/>
    <w:rsid w:val="0074114E"/>
    <w:rsid w:val="00741601"/>
    <w:rsid w:val="0074228A"/>
    <w:rsid w:val="00742695"/>
    <w:rsid w:val="007427D7"/>
    <w:rsid w:val="00742DF8"/>
    <w:rsid w:val="007438F2"/>
    <w:rsid w:val="00743FE6"/>
    <w:rsid w:val="007447CE"/>
    <w:rsid w:val="007447E5"/>
    <w:rsid w:val="0074545B"/>
    <w:rsid w:val="00745744"/>
    <w:rsid w:val="00745830"/>
    <w:rsid w:val="0074596C"/>
    <w:rsid w:val="0074608A"/>
    <w:rsid w:val="00746970"/>
    <w:rsid w:val="00746992"/>
    <w:rsid w:val="00746A3E"/>
    <w:rsid w:val="00746C5E"/>
    <w:rsid w:val="0075026D"/>
    <w:rsid w:val="00750A92"/>
    <w:rsid w:val="00750E75"/>
    <w:rsid w:val="00750EB1"/>
    <w:rsid w:val="0075117D"/>
    <w:rsid w:val="00752409"/>
    <w:rsid w:val="00754250"/>
    <w:rsid w:val="007546C6"/>
    <w:rsid w:val="007548A8"/>
    <w:rsid w:val="00754DD3"/>
    <w:rsid w:val="00756000"/>
    <w:rsid w:val="007568E5"/>
    <w:rsid w:val="00756F5C"/>
    <w:rsid w:val="0075700E"/>
    <w:rsid w:val="00757A68"/>
    <w:rsid w:val="00760329"/>
    <w:rsid w:val="00760793"/>
    <w:rsid w:val="00760B7B"/>
    <w:rsid w:val="00761181"/>
    <w:rsid w:val="00761C43"/>
    <w:rsid w:val="007625AA"/>
    <w:rsid w:val="007629A3"/>
    <w:rsid w:val="00762E11"/>
    <w:rsid w:val="0076303F"/>
    <w:rsid w:val="00763A96"/>
    <w:rsid w:val="00765732"/>
    <w:rsid w:val="00765AE0"/>
    <w:rsid w:val="00765DD6"/>
    <w:rsid w:val="007671F8"/>
    <w:rsid w:val="00767AF4"/>
    <w:rsid w:val="00767B45"/>
    <w:rsid w:val="00767C8D"/>
    <w:rsid w:val="007701CA"/>
    <w:rsid w:val="007703A6"/>
    <w:rsid w:val="00770C1D"/>
    <w:rsid w:val="007716AB"/>
    <w:rsid w:val="0077200F"/>
    <w:rsid w:val="00772961"/>
    <w:rsid w:val="0077418C"/>
    <w:rsid w:val="00774909"/>
    <w:rsid w:val="0077588A"/>
    <w:rsid w:val="00776CC7"/>
    <w:rsid w:val="00776FC0"/>
    <w:rsid w:val="0077747A"/>
    <w:rsid w:val="007802AB"/>
    <w:rsid w:val="0078081A"/>
    <w:rsid w:val="00780E25"/>
    <w:rsid w:val="0078284D"/>
    <w:rsid w:val="00782C75"/>
    <w:rsid w:val="00783709"/>
    <w:rsid w:val="00783EE6"/>
    <w:rsid w:val="007847FE"/>
    <w:rsid w:val="0078492E"/>
    <w:rsid w:val="00784C47"/>
    <w:rsid w:val="00785220"/>
    <w:rsid w:val="00785987"/>
    <w:rsid w:val="007859C9"/>
    <w:rsid w:val="00786E86"/>
    <w:rsid w:val="00787807"/>
    <w:rsid w:val="00787ADE"/>
    <w:rsid w:val="00787D87"/>
    <w:rsid w:val="007905DB"/>
    <w:rsid w:val="00792605"/>
    <w:rsid w:val="0079264E"/>
    <w:rsid w:val="00792D8D"/>
    <w:rsid w:val="0079302D"/>
    <w:rsid w:val="007933F6"/>
    <w:rsid w:val="00793760"/>
    <w:rsid w:val="0079388C"/>
    <w:rsid w:val="00793A53"/>
    <w:rsid w:val="007945F8"/>
    <w:rsid w:val="007947C1"/>
    <w:rsid w:val="00795E41"/>
    <w:rsid w:val="007962F3"/>
    <w:rsid w:val="00796DD4"/>
    <w:rsid w:val="007972E3"/>
    <w:rsid w:val="00797E9B"/>
    <w:rsid w:val="00797EC2"/>
    <w:rsid w:val="007A0673"/>
    <w:rsid w:val="007A0751"/>
    <w:rsid w:val="007A0D1E"/>
    <w:rsid w:val="007A0F76"/>
    <w:rsid w:val="007A0FF3"/>
    <w:rsid w:val="007A1115"/>
    <w:rsid w:val="007A131C"/>
    <w:rsid w:val="007A2C2E"/>
    <w:rsid w:val="007A321D"/>
    <w:rsid w:val="007A37B8"/>
    <w:rsid w:val="007A3975"/>
    <w:rsid w:val="007A3D18"/>
    <w:rsid w:val="007A44BF"/>
    <w:rsid w:val="007A4B03"/>
    <w:rsid w:val="007A73F4"/>
    <w:rsid w:val="007B08B1"/>
    <w:rsid w:val="007B0A1F"/>
    <w:rsid w:val="007B0AC6"/>
    <w:rsid w:val="007B1512"/>
    <w:rsid w:val="007B1F37"/>
    <w:rsid w:val="007B2327"/>
    <w:rsid w:val="007B29E6"/>
    <w:rsid w:val="007B4345"/>
    <w:rsid w:val="007B4D6E"/>
    <w:rsid w:val="007B4DF0"/>
    <w:rsid w:val="007B505C"/>
    <w:rsid w:val="007B51CB"/>
    <w:rsid w:val="007B51CD"/>
    <w:rsid w:val="007B55C2"/>
    <w:rsid w:val="007B60DA"/>
    <w:rsid w:val="007B6203"/>
    <w:rsid w:val="007B644B"/>
    <w:rsid w:val="007B73E7"/>
    <w:rsid w:val="007B74F1"/>
    <w:rsid w:val="007B7932"/>
    <w:rsid w:val="007B79FB"/>
    <w:rsid w:val="007C053E"/>
    <w:rsid w:val="007C0A7B"/>
    <w:rsid w:val="007C0E1C"/>
    <w:rsid w:val="007C1BD0"/>
    <w:rsid w:val="007C2C37"/>
    <w:rsid w:val="007C2D64"/>
    <w:rsid w:val="007C3810"/>
    <w:rsid w:val="007C473E"/>
    <w:rsid w:val="007C4958"/>
    <w:rsid w:val="007C50C9"/>
    <w:rsid w:val="007C709D"/>
    <w:rsid w:val="007C7750"/>
    <w:rsid w:val="007D0202"/>
    <w:rsid w:val="007D156E"/>
    <w:rsid w:val="007D2164"/>
    <w:rsid w:val="007D2816"/>
    <w:rsid w:val="007D2F6A"/>
    <w:rsid w:val="007D34C5"/>
    <w:rsid w:val="007D3D3C"/>
    <w:rsid w:val="007D49E1"/>
    <w:rsid w:val="007D4AA8"/>
    <w:rsid w:val="007D5A85"/>
    <w:rsid w:val="007D62CC"/>
    <w:rsid w:val="007D62F7"/>
    <w:rsid w:val="007D6BD1"/>
    <w:rsid w:val="007D6C48"/>
    <w:rsid w:val="007D7432"/>
    <w:rsid w:val="007D7B0A"/>
    <w:rsid w:val="007E0668"/>
    <w:rsid w:val="007E0D1B"/>
    <w:rsid w:val="007E1588"/>
    <w:rsid w:val="007E205C"/>
    <w:rsid w:val="007E2821"/>
    <w:rsid w:val="007E2A67"/>
    <w:rsid w:val="007E2A8E"/>
    <w:rsid w:val="007E2AA4"/>
    <w:rsid w:val="007E31F2"/>
    <w:rsid w:val="007E332E"/>
    <w:rsid w:val="007E3920"/>
    <w:rsid w:val="007E3DE6"/>
    <w:rsid w:val="007E5D92"/>
    <w:rsid w:val="007E5ED2"/>
    <w:rsid w:val="007E5FDA"/>
    <w:rsid w:val="007E7876"/>
    <w:rsid w:val="007F05F8"/>
    <w:rsid w:val="007F1290"/>
    <w:rsid w:val="007F12D3"/>
    <w:rsid w:val="007F1395"/>
    <w:rsid w:val="007F1D42"/>
    <w:rsid w:val="007F2103"/>
    <w:rsid w:val="007F2119"/>
    <w:rsid w:val="007F2509"/>
    <w:rsid w:val="007F4A41"/>
    <w:rsid w:val="007F4C7B"/>
    <w:rsid w:val="007F5521"/>
    <w:rsid w:val="007F561A"/>
    <w:rsid w:val="007F6988"/>
    <w:rsid w:val="007F7067"/>
    <w:rsid w:val="007F7311"/>
    <w:rsid w:val="007F7411"/>
    <w:rsid w:val="007F7C8A"/>
    <w:rsid w:val="00801041"/>
    <w:rsid w:val="00801C0E"/>
    <w:rsid w:val="0080230A"/>
    <w:rsid w:val="00802E7C"/>
    <w:rsid w:val="0080402F"/>
    <w:rsid w:val="008043E4"/>
    <w:rsid w:val="00804DD7"/>
    <w:rsid w:val="0080506A"/>
    <w:rsid w:val="00806AF4"/>
    <w:rsid w:val="0081014C"/>
    <w:rsid w:val="0081162D"/>
    <w:rsid w:val="00811A18"/>
    <w:rsid w:val="00812967"/>
    <w:rsid w:val="00813753"/>
    <w:rsid w:val="00813D73"/>
    <w:rsid w:val="00813EA9"/>
    <w:rsid w:val="00814394"/>
    <w:rsid w:val="0081483A"/>
    <w:rsid w:val="00815072"/>
    <w:rsid w:val="008170E2"/>
    <w:rsid w:val="0081729D"/>
    <w:rsid w:val="008173F4"/>
    <w:rsid w:val="00817493"/>
    <w:rsid w:val="00820D51"/>
    <w:rsid w:val="0082179E"/>
    <w:rsid w:val="008226A9"/>
    <w:rsid w:val="00822946"/>
    <w:rsid w:val="008229CC"/>
    <w:rsid w:val="00822E23"/>
    <w:rsid w:val="00823A3F"/>
    <w:rsid w:val="00824248"/>
    <w:rsid w:val="0082456E"/>
    <w:rsid w:val="00824938"/>
    <w:rsid w:val="008251FC"/>
    <w:rsid w:val="008254F2"/>
    <w:rsid w:val="00825D0E"/>
    <w:rsid w:val="008261D4"/>
    <w:rsid w:val="008262B2"/>
    <w:rsid w:val="00826921"/>
    <w:rsid w:val="0082717D"/>
    <w:rsid w:val="0082749A"/>
    <w:rsid w:val="0082769C"/>
    <w:rsid w:val="00830E42"/>
    <w:rsid w:val="0083111C"/>
    <w:rsid w:val="008315BC"/>
    <w:rsid w:val="00831B43"/>
    <w:rsid w:val="00832E6B"/>
    <w:rsid w:val="00833378"/>
    <w:rsid w:val="00833AE7"/>
    <w:rsid w:val="00835220"/>
    <w:rsid w:val="00835974"/>
    <w:rsid w:val="008369E0"/>
    <w:rsid w:val="00836C78"/>
    <w:rsid w:val="00837263"/>
    <w:rsid w:val="0083766B"/>
    <w:rsid w:val="00837DAA"/>
    <w:rsid w:val="00837DF1"/>
    <w:rsid w:val="00837E49"/>
    <w:rsid w:val="0084006E"/>
    <w:rsid w:val="00840EB0"/>
    <w:rsid w:val="00841181"/>
    <w:rsid w:val="0084131E"/>
    <w:rsid w:val="00841627"/>
    <w:rsid w:val="00842173"/>
    <w:rsid w:val="008438BE"/>
    <w:rsid w:val="00844293"/>
    <w:rsid w:val="008444BC"/>
    <w:rsid w:val="008448D9"/>
    <w:rsid w:val="00844CA2"/>
    <w:rsid w:val="0084605A"/>
    <w:rsid w:val="008466FC"/>
    <w:rsid w:val="00846A3F"/>
    <w:rsid w:val="00846EA2"/>
    <w:rsid w:val="00847DFE"/>
    <w:rsid w:val="008501C5"/>
    <w:rsid w:val="008506B7"/>
    <w:rsid w:val="00850807"/>
    <w:rsid w:val="0085114F"/>
    <w:rsid w:val="00851AB4"/>
    <w:rsid w:val="00853A45"/>
    <w:rsid w:val="008543CC"/>
    <w:rsid w:val="00854858"/>
    <w:rsid w:val="008555F0"/>
    <w:rsid w:val="0085565E"/>
    <w:rsid w:val="00855A17"/>
    <w:rsid w:val="00855D41"/>
    <w:rsid w:val="00856451"/>
    <w:rsid w:val="00857C6B"/>
    <w:rsid w:val="00860DE2"/>
    <w:rsid w:val="0086143E"/>
    <w:rsid w:val="00861CD3"/>
    <w:rsid w:val="00861E97"/>
    <w:rsid w:val="00862689"/>
    <w:rsid w:val="0086311A"/>
    <w:rsid w:val="008639A2"/>
    <w:rsid w:val="0086523D"/>
    <w:rsid w:val="00865C0D"/>
    <w:rsid w:val="00865DB0"/>
    <w:rsid w:val="008667EA"/>
    <w:rsid w:val="00866D0B"/>
    <w:rsid w:val="00867248"/>
    <w:rsid w:val="00867A72"/>
    <w:rsid w:val="00867B57"/>
    <w:rsid w:val="00870736"/>
    <w:rsid w:val="00870E66"/>
    <w:rsid w:val="00871FAE"/>
    <w:rsid w:val="008725BF"/>
    <w:rsid w:val="00872C6E"/>
    <w:rsid w:val="00874D64"/>
    <w:rsid w:val="008753DB"/>
    <w:rsid w:val="008760BA"/>
    <w:rsid w:val="008762BF"/>
    <w:rsid w:val="00876352"/>
    <w:rsid w:val="00876B96"/>
    <w:rsid w:val="00876C22"/>
    <w:rsid w:val="00877F60"/>
    <w:rsid w:val="00880BAC"/>
    <w:rsid w:val="00880F63"/>
    <w:rsid w:val="00882F68"/>
    <w:rsid w:val="00883EA2"/>
    <w:rsid w:val="00884102"/>
    <w:rsid w:val="00884D84"/>
    <w:rsid w:val="00885808"/>
    <w:rsid w:val="00885C3E"/>
    <w:rsid w:val="00885FF6"/>
    <w:rsid w:val="0088652E"/>
    <w:rsid w:val="00886578"/>
    <w:rsid w:val="008866E4"/>
    <w:rsid w:val="0088670F"/>
    <w:rsid w:val="00886E6F"/>
    <w:rsid w:val="00887618"/>
    <w:rsid w:val="00890A95"/>
    <w:rsid w:val="00890B60"/>
    <w:rsid w:val="00890E82"/>
    <w:rsid w:val="0089157D"/>
    <w:rsid w:val="008916F3"/>
    <w:rsid w:val="008919E6"/>
    <w:rsid w:val="008927FD"/>
    <w:rsid w:val="00893DE9"/>
    <w:rsid w:val="008940EA"/>
    <w:rsid w:val="00895966"/>
    <w:rsid w:val="00895E1C"/>
    <w:rsid w:val="00896195"/>
    <w:rsid w:val="00897DE4"/>
    <w:rsid w:val="008A0CFF"/>
    <w:rsid w:val="008A1A19"/>
    <w:rsid w:val="008A210C"/>
    <w:rsid w:val="008A28BE"/>
    <w:rsid w:val="008A3C61"/>
    <w:rsid w:val="008A3F37"/>
    <w:rsid w:val="008A4017"/>
    <w:rsid w:val="008A4BDF"/>
    <w:rsid w:val="008A5641"/>
    <w:rsid w:val="008A5E89"/>
    <w:rsid w:val="008A6334"/>
    <w:rsid w:val="008A7AF0"/>
    <w:rsid w:val="008A7EEE"/>
    <w:rsid w:val="008B0649"/>
    <w:rsid w:val="008B0C0E"/>
    <w:rsid w:val="008B4198"/>
    <w:rsid w:val="008B41D1"/>
    <w:rsid w:val="008B47B4"/>
    <w:rsid w:val="008B5435"/>
    <w:rsid w:val="008B54F7"/>
    <w:rsid w:val="008B58D2"/>
    <w:rsid w:val="008B7F62"/>
    <w:rsid w:val="008C271C"/>
    <w:rsid w:val="008C2FE8"/>
    <w:rsid w:val="008C34A1"/>
    <w:rsid w:val="008C3598"/>
    <w:rsid w:val="008C3B57"/>
    <w:rsid w:val="008C4657"/>
    <w:rsid w:val="008C62CC"/>
    <w:rsid w:val="008C7798"/>
    <w:rsid w:val="008C77F0"/>
    <w:rsid w:val="008C7ED1"/>
    <w:rsid w:val="008D1494"/>
    <w:rsid w:val="008D14EF"/>
    <w:rsid w:val="008D1A54"/>
    <w:rsid w:val="008D1C21"/>
    <w:rsid w:val="008D263A"/>
    <w:rsid w:val="008D2B54"/>
    <w:rsid w:val="008D3762"/>
    <w:rsid w:val="008D3EFD"/>
    <w:rsid w:val="008D3F74"/>
    <w:rsid w:val="008D3F9B"/>
    <w:rsid w:val="008D42DF"/>
    <w:rsid w:val="008D4C77"/>
    <w:rsid w:val="008D4D07"/>
    <w:rsid w:val="008D53AE"/>
    <w:rsid w:val="008D573F"/>
    <w:rsid w:val="008D5872"/>
    <w:rsid w:val="008D5D55"/>
    <w:rsid w:val="008D64C3"/>
    <w:rsid w:val="008D6698"/>
    <w:rsid w:val="008D6E37"/>
    <w:rsid w:val="008D6EE2"/>
    <w:rsid w:val="008E1C46"/>
    <w:rsid w:val="008E22AE"/>
    <w:rsid w:val="008E5732"/>
    <w:rsid w:val="008E63C5"/>
    <w:rsid w:val="008E64F2"/>
    <w:rsid w:val="008E6915"/>
    <w:rsid w:val="008E6DBE"/>
    <w:rsid w:val="008E7D2E"/>
    <w:rsid w:val="008F00EF"/>
    <w:rsid w:val="008F07D1"/>
    <w:rsid w:val="008F0EF3"/>
    <w:rsid w:val="008F15EA"/>
    <w:rsid w:val="008F1BA4"/>
    <w:rsid w:val="008F1D76"/>
    <w:rsid w:val="008F1DE0"/>
    <w:rsid w:val="008F1EE0"/>
    <w:rsid w:val="008F2501"/>
    <w:rsid w:val="008F350D"/>
    <w:rsid w:val="008F374D"/>
    <w:rsid w:val="008F4C52"/>
    <w:rsid w:val="008F5380"/>
    <w:rsid w:val="008F6183"/>
    <w:rsid w:val="008F68E6"/>
    <w:rsid w:val="008F6D93"/>
    <w:rsid w:val="00901294"/>
    <w:rsid w:val="00901792"/>
    <w:rsid w:val="00901CCF"/>
    <w:rsid w:val="00902605"/>
    <w:rsid w:val="00904602"/>
    <w:rsid w:val="0090493A"/>
    <w:rsid w:val="00904953"/>
    <w:rsid w:val="00904A73"/>
    <w:rsid w:val="00904D63"/>
    <w:rsid w:val="00904F8A"/>
    <w:rsid w:val="00906A4D"/>
    <w:rsid w:val="00906B66"/>
    <w:rsid w:val="00906D95"/>
    <w:rsid w:val="00906DD8"/>
    <w:rsid w:val="0090710C"/>
    <w:rsid w:val="00907CA5"/>
    <w:rsid w:val="00907CC1"/>
    <w:rsid w:val="009106B6"/>
    <w:rsid w:val="00910AB4"/>
    <w:rsid w:val="0091107E"/>
    <w:rsid w:val="00911877"/>
    <w:rsid w:val="00911969"/>
    <w:rsid w:val="009129BA"/>
    <w:rsid w:val="00912B19"/>
    <w:rsid w:val="00913100"/>
    <w:rsid w:val="00913265"/>
    <w:rsid w:val="009133A2"/>
    <w:rsid w:val="009135A9"/>
    <w:rsid w:val="009135F9"/>
    <w:rsid w:val="009138AE"/>
    <w:rsid w:val="00913D1B"/>
    <w:rsid w:val="009143B9"/>
    <w:rsid w:val="00914563"/>
    <w:rsid w:val="00915205"/>
    <w:rsid w:val="00916423"/>
    <w:rsid w:val="0091659B"/>
    <w:rsid w:val="009168B0"/>
    <w:rsid w:val="00916F5F"/>
    <w:rsid w:val="009174AE"/>
    <w:rsid w:val="009174B2"/>
    <w:rsid w:val="0092024B"/>
    <w:rsid w:val="0092163D"/>
    <w:rsid w:val="00921D05"/>
    <w:rsid w:val="009222BC"/>
    <w:rsid w:val="00922942"/>
    <w:rsid w:val="00923CF3"/>
    <w:rsid w:val="00924139"/>
    <w:rsid w:val="009245E6"/>
    <w:rsid w:val="00925306"/>
    <w:rsid w:val="00925E64"/>
    <w:rsid w:val="0092651F"/>
    <w:rsid w:val="00926B0D"/>
    <w:rsid w:val="00926FD6"/>
    <w:rsid w:val="00927B9B"/>
    <w:rsid w:val="009303CC"/>
    <w:rsid w:val="0093082B"/>
    <w:rsid w:val="00931431"/>
    <w:rsid w:val="00932EC9"/>
    <w:rsid w:val="00933332"/>
    <w:rsid w:val="009347C9"/>
    <w:rsid w:val="00934EB0"/>
    <w:rsid w:val="00935550"/>
    <w:rsid w:val="00935975"/>
    <w:rsid w:val="00935BFD"/>
    <w:rsid w:val="00936B11"/>
    <w:rsid w:val="00937A41"/>
    <w:rsid w:val="00937BAD"/>
    <w:rsid w:val="009400B4"/>
    <w:rsid w:val="009403BD"/>
    <w:rsid w:val="00941BBD"/>
    <w:rsid w:val="00941FBD"/>
    <w:rsid w:val="00942489"/>
    <w:rsid w:val="00942F4B"/>
    <w:rsid w:val="00943E5C"/>
    <w:rsid w:val="00944123"/>
    <w:rsid w:val="00944170"/>
    <w:rsid w:val="009441BC"/>
    <w:rsid w:val="00944754"/>
    <w:rsid w:val="00944E07"/>
    <w:rsid w:val="00945E47"/>
    <w:rsid w:val="009468E4"/>
    <w:rsid w:val="00946917"/>
    <w:rsid w:val="009477B4"/>
    <w:rsid w:val="00947826"/>
    <w:rsid w:val="00947AA7"/>
    <w:rsid w:val="009506C9"/>
    <w:rsid w:val="00950AD4"/>
    <w:rsid w:val="009514B2"/>
    <w:rsid w:val="00951563"/>
    <w:rsid w:val="009515D2"/>
    <w:rsid w:val="00951C27"/>
    <w:rsid w:val="009523E2"/>
    <w:rsid w:val="00952436"/>
    <w:rsid w:val="0095333D"/>
    <w:rsid w:val="009536A2"/>
    <w:rsid w:val="009537F4"/>
    <w:rsid w:val="00953850"/>
    <w:rsid w:val="0095392A"/>
    <w:rsid w:val="00953E5F"/>
    <w:rsid w:val="00953ED4"/>
    <w:rsid w:val="0095496B"/>
    <w:rsid w:val="00954A4A"/>
    <w:rsid w:val="00954C36"/>
    <w:rsid w:val="00955877"/>
    <w:rsid w:val="00955CA3"/>
    <w:rsid w:val="00956252"/>
    <w:rsid w:val="0095627F"/>
    <w:rsid w:val="00956983"/>
    <w:rsid w:val="00960391"/>
    <w:rsid w:val="00960AAB"/>
    <w:rsid w:val="009613BE"/>
    <w:rsid w:val="009642A8"/>
    <w:rsid w:val="00964679"/>
    <w:rsid w:val="0096558F"/>
    <w:rsid w:val="00965679"/>
    <w:rsid w:val="00965E52"/>
    <w:rsid w:val="00966E43"/>
    <w:rsid w:val="0096757C"/>
    <w:rsid w:val="00967849"/>
    <w:rsid w:val="00971700"/>
    <w:rsid w:val="009725D9"/>
    <w:rsid w:val="009729CE"/>
    <w:rsid w:val="00972BA4"/>
    <w:rsid w:val="0097401E"/>
    <w:rsid w:val="0097435B"/>
    <w:rsid w:val="009744B2"/>
    <w:rsid w:val="00974A09"/>
    <w:rsid w:val="0097516B"/>
    <w:rsid w:val="0097528A"/>
    <w:rsid w:val="00975434"/>
    <w:rsid w:val="00975AA4"/>
    <w:rsid w:val="00976123"/>
    <w:rsid w:val="0097639C"/>
    <w:rsid w:val="00977338"/>
    <w:rsid w:val="0098013A"/>
    <w:rsid w:val="00980B38"/>
    <w:rsid w:val="00980C4B"/>
    <w:rsid w:val="00982A58"/>
    <w:rsid w:val="00982B42"/>
    <w:rsid w:val="0098345C"/>
    <w:rsid w:val="009834B1"/>
    <w:rsid w:val="00983673"/>
    <w:rsid w:val="00983C7F"/>
    <w:rsid w:val="0098404E"/>
    <w:rsid w:val="00984115"/>
    <w:rsid w:val="00984318"/>
    <w:rsid w:val="00984672"/>
    <w:rsid w:val="00985178"/>
    <w:rsid w:val="009854B6"/>
    <w:rsid w:val="00985554"/>
    <w:rsid w:val="009858BC"/>
    <w:rsid w:val="0098693C"/>
    <w:rsid w:val="00986AC8"/>
    <w:rsid w:val="00986BF4"/>
    <w:rsid w:val="00986C6D"/>
    <w:rsid w:val="009870E1"/>
    <w:rsid w:val="0099040E"/>
    <w:rsid w:val="00990A46"/>
    <w:rsid w:val="00990F2C"/>
    <w:rsid w:val="00990FBF"/>
    <w:rsid w:val="00991450"/>
    <w:rsid w:val="009915C9"/>
    <w:rsid w:val="00991877"/>
    <w:rsid w:val="009929E3"/>
    <w:rsid w:val="00992ABA"/>
    <w:rsid w:val="00992DEB"/>
    <w:rsid w:val="009930A3"/>
    <w:rsid w:val="00993AB1"/>
    <w:rsid w:val="00994768"/>
    <w:rsid w:val="00994D9B"/>
    <w:rsid w:val="009A00C2"/>
    <w:rsid w:val="009A0997"/>
    <w:rsid w:val="009A0999"/>
    <w:rsid w:val="009A09F4"/>
    <w:rsid w:val="009A0BB8"/>
    <w:rsid w:val="009A1616"/>
    <w:rsid w:val="009A1A9C"/>
    <w:rsid w:val="009A242D"/>
    <w:rsid w:val="009A28B9"/>
    <w:rsid w:val="009A2BFA"/>
    <w:rsid w:val="009A2F05"/>
    <w:rsid w:val="009A3CF1"/>
    <w:rsid w:val="009A4034"/>
    <w:rsid w:val="009A45C4"/>
    <w:rsid w:val="009A4976"/>
    <w:rsid w:val="009A4D3E"/>
    <w:rsid w:val="009A4F1E"/>
    <w:rsid w:val="009A69D8"/>
    <w:rsid w:val="009A7350"/>
    <w:rsid w:val="009A7CA5"/>
    <w:rsid w:val="009A7F16"/>
    <w:rsid w:val="009B0408"/>
    <w:rsid w:val="009B172A"/>
    <w:rsid w:val="009B26FB"/>
    <w:rsid w:val="009B4F70"/>
    <w:rsid w:val="009B4FC3"/>
    <w:rsid w:val="009B5F05"/>
    <w:rsid w:val="009B6773"/>
    <w:rsid w:val="009B69B9"/>
    <w:rsid w:val="009B6C21"/>
    <w:rsid w:val="009B6C51"/>
    <w:rsid w:val="009B6D08"/>
    <w:rsid w:val="009B7110"/>
    <w:rsid w:val="009B73F6"/>
    <w:rsid w:val="009B7B4C"/>
    <w:rsid w:val="009B7E55"/>
    <w:rsid w:val="009C024A"/>
    <w:rsid w:val="009C0360"/>
    <w:rsid w:val="009C03F4"/>
    <w:rsid w:val="009C1A71"/>
    <w:rsid w:val="009C1A72"/>
    <w:rsid w:val="009C1D11"/>
    <w:rsid w:val="009C2554"/>
    <w:rsid w:val="009C3843"/>
    <w:rsid w:val="009C3A6F"/>
    <w:rsid w:val="009C5852"/>
    <w:rsid w:val="009C65A0"/>
    <w:rsid w:val="009C685C"/>
    <w:rsid w:val="009C7232"/>
    <w:rsid w:val="009C72A1"/>
    <w:rsid w:val="009C76BF"/>
    <w:rsid w:val="009D03A6"/>
    <w:rsid w:val="009D079B"/>
    <w:rsid w:val="009D0AE1"/>
    <w:rsid w:val="009D10BA"/>
    <w:rsid w:val="009D13D3"/>
    <w:rsid w:val="009D1CE4"/>
    <w:rsid w:val="009D1FEB"/>
    <w:rsid w:val="009D231B"/>
    <w:rsid w:val="009D2AD3"/>
    <w:rsid w:val="009D2B50"/>
    <w:rsid w:val="009D2D36"/>
    <w:rsid w:val="009D32AA"/>
    <w:rsid w:val="009D3381"/>
    <w:rsid w:val="009D375A"/>
    <w:rsid w:val="009D4403"/>
    <w:rsid w:val="009D506C"/>
    <w:rsid w:val="009D5405"/>
    <w:rsid w:val="009D7096"/>
    <w:rsid w:val="009D71E7"/>
    <w:rsid w:val="009D75F9"/>
    <w:rsid w:val="009D7BB0"/>
    <w:rsid w:val="009E03FC"/>
    <w:rsid w:val="009E0D63"/>
    <w:rsid w:val="009E15C5"/>
    <w:rsid w:val="009E3922"/>
    <w:rsid w:val="009E3992"/>
    <w:rsid w:val="009E3BF8"/>
    <w:rsid w:val="009E4524"/>
    <w:rsid w:val="009E4D98"/>
    <w:rsid w:val="009E5298"/>
    <w:rsid w:val="009E5C0D"/>
    <w:rsid w:val="009E607C"/>
    <w:rsid w:val="009E6178"/>
    <w:rsid w:val="009E64A5"/>
    <w:rsid w:val="009E675A"/>
    <w:rsid w:val="009E6D50"/>
    <w:rsid w:val="009E6F48"/>
    <w:rsid w:val="009E7592"/>
    <w:rsid w:val="009E7712"/>
    <w:rsid w:val="009F0653"/>
    <w:rsid w:val="009F0B5F"/>
    <w:rsid w:val="009F15F8"/>
    <w:rsid w:val="009F19DE"/>
    <w:rsid w:val="009F23DA"/>
    <w:rsid w:val="009F2E8C"/>
    <w:rsid w:val="009F31F7"/>
    <w:rsid w:val="009F38B0"/>
    <w:rsid w:val="009F3D80"/>
    <w:rsid w:val="009F3F8E"/>
    <w:rsid w:val="009F49D9"/>
    <w:rsid w:val="009F4CA0"/>
    <w:rsid w:val="009F5BAF"/>
    <w:rsid w:val="009F5FED"/>
    <w:rsid w:val="009F6058"/>
    <w:rsid w:val="009F687A"/>
    <w:rsid w:val="009F6ACB"/>
    <w:rsid w:val="009F6E75"/>
    <w:rsid w:val="009F6EBF"/>
    <w:rsid w:val="009F7112"/>
    <w:rsid w:val="009F7756"/>
    <w:rsid w:val="009F78FE"/>
    <w:rsid w:val="009F79F9"/>
    <w:rsid w:val="009F7C04"/>
    <w:rsid w:val="00A005A2"/>
    <w:rsid w:val="00A00BBC"/>
    <w:rsid w:val="00A00E43"/>
    <w:rsid w:val="00A019E9"/>
    <w:rsid w:val="00A01C01"/>
    <w:rsid w:val="00A01F76"/>
    <w:rsid w:val="00A0231C"/>
    <w:rsid w:val="00A032C0"/>
    <w:rsid w:val="00A03327"/>
    <w:rsid w:val="00A03507"/>
    <w:rsid w:val="00A03B84"/>
    <w:rsid w:val="00A04F37"/>
    <w:rsid w:val="00A06FB0"/>
    <w:rsid w:val="00A07D30"/>
    <w:rsid w:val="00A07F92"/>
    <w:rsid w:val="00A11E01"/>
    <w:rsid w:val="00A126CC"/>
    <w:rsid w:val="00A12C63"/>
    <w:rsid w:val="00A14AD7"/>
    <w:rsid w:val="00A152DD"/>
    <w:rsid w:val="00A153BE"/>
    <w:rsid w:val="00A15CAD"/>
    <w:rsid w:val="00A16DB1"/>
    <w:rsid w:val="00A16EE3"/>
    <w:rsid w:val="00A20201"/>
    <w:rsid w:val="00A2071D"/>
    <w:rsid w:val="00A20E09"/>
    <w:rsid w:val="00A2169A"/>
    <w:rsid w:val="00A22133"/>
    <w:rsid w:val="00A2220B"/>
    <w:rsid w:val="00A227FD"/>
    <w:rsid w:val="00A22A85"/>
    <w:rsid w:val="00A22D58"/>
    <w:rsid w:val="00A230E3"/>
    <w:rsid w:val="00A2340F"/>
    <w:rsid w:val="00A234D3"/>
    <w:rsid w:val="00A24923"/>
    <w:rsid w:val="00A25329"/>
    <w:rsid w:val="00A25D2C"/>
    <w:rsid w:val="00A25D47"/>
    <w:rsid w:val="00A26B51"/>
    <w:rsid w:val="00A26E5C"/>
    <w:rsid w:val="00A26E65"/>
    <w:rsid w:val="00A27D5A"/>
    <w:rsid w:val="00A30062"/>
    <w:rsid w:val="00A31494"/>
    <w:rsid w:val="00A317EB"/>
    <w:rsid w:val="00A31B04"/>
    <w:rsid w:val="00A325B4"/>
    <w:rsid w:val="00A33D24"/>
    <w:rsid w:val="00A3405C"/>
    <w:rsid w:val="00A346A0"/>
    <w:rsid w:val="00A34B57"/>
    <w:rsid w:val="00A34CA3"/>
    <w:rsid w:val="00A34CC5"/>
    <w:rsid w:val="00A34F32"/>
    <w:rsid w:val="00A35208"/>
    <w:rsid w:val="00A35C9A"/>
    <w:rsid w:val="00A35EB0"/>
    <w:rsid w:val="00A37FCE"/>
    <w:rsid w:val="00A40488"/>
    <w:rsid w:val="00A4051B"/>
    <w:rsid w:val="00A42192"/>
    <w:rsid w:val="00A4260A"/>
    <w:rsid w:val="00A42E22"/>
    <w:rsid w:val="00A42F07"/>
    <w:rsid w:val="00A42F51"/>
    <w:rsid w:val="00A43013"/>
    <w:rsid w:val="00A439D8"/>
    <w:rsid w:val="00A44224"/>
    <w:rsid w:val="00A44A1F"/>
    <w:rsid w:val="00A44F89"/>
    <w:rsid w:val="00A45138"/>
    <w:rsid w:val="00A45ADE"/>
    <w:rsid w:val="00A45F4A"/>
    <w:rsid w:val="00A46C2C"/>
    <w:rsid w:val="00A46EDD"/>
    <w:rsid w:val="00A47222"/>
    <w:rsid w:val="00A50A85"/>
    <w:rsid w:val="00A528C0"/>
    <w:rsid w:val="00A52949"/>
    <w:rsid w:val="00A52B02"/>
    <w:rsid w:val="00A54247"/>
    <w:rsid w:val="00A56E1B"/>
    <w:rsid w:val="00A573BB"/>
    <w:rsid w:val="00A5758E"/>
    <w:rsid w:val="00A60B83"/>
    <w:rsid w:val="00A60CDE"/>
    <w:rsid w:val="00A6145A"/>
    <w:rsid w:val="00A61E77"/>
    <w:rsid w:val="00A61ECB"/>
    <w:rsid w:val="00A61FAD"/>
    <w:rsid w:val="00A62058"/>
    <w:rsid w:val="00A62BCA"/>
    <w:rsid w:val="00A635F3"/>
    <w:rsid w:val="00A63ABF"/>
    <w:rsid w:val="00A63B80"/>
    <w:rsid w:val="00A63C17"/>
    <w:rsid w:val="00A642EE"/>
    <w:rsid w:val="00A645B8"/>
    <w:rsid w:val="00A649D9"/>
    <w:rsid w:val="00A65773"/>
    <w:rsid w:val="00A65A0E"/>
    <w:rsid w:val="00A65E3C"/>
    <w:rsid w:val="00A65FD5"/>
    <w:rsid w:val="00A66167"/>
    <w:rsid w:val="00A66692"/>
    <w:rsid w:val="00A66823"/>
    <w:rsid w:val="00A6711F"/>
    <w:rsid w:val="00A7055B"/>
    <w:rsid w:val="00A71946"/>
    <w:rsid w:val="00A71ED7"/>
    <w:rsid w:val="00A734CB"/>
    <w:rsid w:val="00A73782"/>
    <w:rsid w:val="00A73B18"/>
    <w:rsid w:val="00A74A08"/>
    <w:rsid w:val="00A75478"/>
    <w:rsid w:val="00A7637F"/>
    <w:rsid w:val="00A773AA"/>
    <w:rsid w:val="00A800FB"/>
    <w:rsid w:val="00A804E8"/>
    <w:rsid w:val="00A80709"/>
    <w:rsid w:val="00A80A9D"/>
    <w:rsid w:val="00A80E40"/>
    <w:rsid w:val="00A81988"/>
    <w:rsid w:val="00A81DF8"/>
    <w:rsid w:val="00A828BB"/>
    <w:rsid w:val="00A82DC9"/>
    <w:rsid w:val="00A83234"/>
    <w:rsid w:val="00A842CA"/>
    <w:rsid w:val="00A852BE"/>
    <w:rsid w:val="00A85B28"/>
    <w:rsid w:val="00A85BFC"/>
    <w:rsid w:val="00A86A9E"/>
    <w:rsid w:val="00A87B83"/>
    <w:rsid w:val="00A903AB"/>
    <w:rsid w:val="00A90F76"/>
    <w:rsid w:val="00A90FEF"/>
    <w:rsid w:val="00A91AB3"/>
    <w:rsid w:val="00A93638"/>
    <w:rsid w:val="00A94471"/>
    <w:rsid w:val="00A946BF"/>
    <w:rsid w:val="00A95A0D"/>
    <w:rsid w:val="00A9611E"/>
    <w:rsid w:val="00A961E1"/>
    <w:rsid w:val="00AA0C2B"/>
    <w:rsid w:val="00AA27D3"/>
    <w:rsid w:val="00AA2FF8"/>
    <w:rsid w:val="00AA3224"/>
    <w:rsid w:val="00AA33F1"/>
    <w:rsid w:val="00AA3974"/>
    <w:rsid w:val="00AA3C8F"/>
    <w:rsid w:val="00AA404F"/>
    <w:rsid w:val="00AA4A37"/>
    <w:rsid w:val="00AA5C66"/>
    <w:rsid w:val="00AA63C6"/>
    <w:rsid w:val="00AA654E"/>
    <w:rsid w:val="00AA6595"/>
    <w:rsid w:val="00AA6D44"/>
    <w:rsid w:val="00AA6E7B"/>
    <w:rsid w:val="00AA7703"/>
    <w:rsid w:val="00AB0367"/>
    <w:rsid w:val="00AB038D"/>
    <w:rsid w:val="00AB075D"/>
    <w:rsid w:val="00AB12B5"/>
    <w:rsid w:val="00AB137A"/>
    <w:rsid w:val="00AB1970"/>
    <w:rsid w:val="00AB2135"/>
    <w:rsid w:val="00AB3534"/>
    <w:rsid w:val="00AB3E65"/>
    <w:rsid w:val="00AB4677"/>
    <w:rsid w:val="00AB4B57"/>
    <w:rsid w:val="00AB4CD0"/>
    <w:rsid w:val="00AB4EAD"/>
    <w:rsid w:val="00AB55E3"/>
    <w:rsid w:val="00AB5843"/>
    <w:rsid w:val="00AB5F78"/>
    <w:rsid w:val="00AB7384"/>
    <w:rsid w:val="00AC2151"/>
    <w:rsid w:val="00AC29B9"/>
    <w:rsid w:val="00AC2E04"/>
    <w:rsid w:val="00AC34E2"/>
    <w:rsid w:val="00AC43B5"/>
    <w:rsid w:val="00AC48C6"/>
    <w:rsid w:val="00AC5263"/>
    <w:rsid w:val="00AC5544"/>
    <w:rsid w:val="00AC582F"/>
    <w:rsid w:val="00AC5B70"/>
    <w:rsid w:val="00AC6D5E"/>
    <w:rsid w:val="00AD009D"/>
    <w:rsid w:val="00AD03C3"/>
    <w:rsid w:val="00AD1C33"/>
    <w:rsid w:val="00AD2D56"/>
    <w:rsid w:val="00AD39E7"/>
    <w:rsid w:val="00AD4632"/>
    <w:rsid w:val="00AD4C76"/>
    <w:rsid w:val="00AD4CEF"/>
    <w:rsid w:val="00AD5078"/>
    <w:rsid w:val="00AD6118"/>
    <w:rsid w:val="00AD636A"/>
    <w:rsid w:val="00AD73FC"/>
    <w:rsid w:val="00AE0211"/>
    <w:rsid w:val="00AE0270"/>
    <w:rsid w:val="00AE0558"/>
    <w:rsid w:val="00AE0B32"/>
    <w:rsid w:val="00AE11E1"/>
    <w:rsid w:val="00AE2B64"/>
    <w:rsid w:val="00AE3B26"/>
    <w:rsid w:val="00AE3F30"/>
    <w:rsid w:val="00AE420E"/>
    <w:rsid w:val="00AE4ACB"/>
    <w:rsid w:val="00AE4E7F"/>
    <w:rsid w:val="00AE4F40"/>
    <w:rsid w:val="00AE67CC"/>
    <w:rsid w:val="00AE77AF"/>
    <w:rsid w:val="00AF0449"/>
    <w:rsid w:val="00AF0507"/>
    <w:rsid w:val="00AF07A4"/>
    <w:rsid w:val="00AF0B49"/>
    <w:rsid w:val="00AF0E1A"/>
    <w:rsid w:val="00AF112A"/>
    <w:rsid w:val="00AF1852"/>
    <w:rsid w:val="00AF2403"/>
    <w:rsid w:val="00AF2E75"/>
    <w:rsid w:val="00AF328F"/>
    <w:rsid w:val="00AF37CF"/>
    <w:rsid w:val="00AF3A53"/>
    <w:rsid w:val="00AF3F7F"/>
    <w:rsid w:val="00AF4EB2"/>
    <w:rsid w:val="00AF5B16"/>
    <w:rsid w:val="00AF60AE"/>
    <w:rsid w:val="00AF628D"/>
    <w:rsid w:val="00AF699D"/>
    <w:rsid w:val="00AF6BC3"/>
    <w:rsid w:val="00B00F45"/>
    <w:rsid w:val="00B019F8"/>
    <w:rsid w:val="00B023AB"/>
    <w:rsid w:val="00B026F8"/>
    <w:rsid w:val="00B0299B"/>
    <w:rsid w:val="00B02CD7"/>
    <w:rsid w:val="00B0414D"/>
    <w:rsid w:val="00B04175"/>
    <w:rsid w:val="00B045C9"/>
    <w:rsid w:val="00B04A85"/>
    <w:rsid w:val="00B04F82"/>
    <w:rsid w:val="00B05EDC"/>
    <w:rsid w:val="00B05FD3"/>
    <w:rsid w:val="00B067A1"/>
    <w:rsid w:val="00B10889"/>
    <w:rsid w:val="00B10C6A"/>
    <w:rsid w:val="00B11F45"/>
    <w:rsid w:val="00B1291D"/>
    <w:rsid w:val="00B12A3B"/>
    <w:rsid w:val="00B12A4A"/>
    <w:rsid w:val="00B134CC"/>
    <w:rsid w:val="00B13578"/>
    <w:rsid w:val="00B142B4"/>
    <w:rsid w:val="00B14413"/>
    <w:rsid w:val="00B1579F"/>
    <w:rsid w:val="00B15D58"/>
    <w:rsid w:val="00B15F95"/>
    <w:rsid w:val="00B16044"/>
    <w:rsid w:val="00B16B21"/>
    <w:rsid w:val="00B17153"/>
    <w:rsid w:val="00B176AE"/>
    <w:rsid w:val="00B17B61"/>
    <w:rsid w:val="00B20383"/>
    <w:rsid w:val="00B20570"/>
    <w:rsid w:val="00B225D1"/>
    <w:rsid w:val="00B23435"/>
    <w:rsid w:val="00B238F4"/>
    <w:rsid w:val="00B24EDC"/>
    <w:rsid w:val="00B24FD9"/>
    <w:rsid w:val="00B2518E"/>
    <w:rsid w:val="00B25822"/>
    <w:rsid w:val="00B25C26"/>
    <w:rsid w:val="00B273E0"/>
    <w:rsid w:val="00B277EB"/>
    <w:rsid w:val="00B27892"/>
    <w:rsid w:val="00B3010E"/>
    <w:rsid w:val="00B31D68"/>
    <w:rsid w:val="00B32658"/>
    <w:rsid w:val="00B32D90"/>
    <w:rsid w:val="00B33862"/>
    <w:rsid w:val="00B33899"/>
    <w:rsid w:val="00B33B46"/>
    <w:rsid w:val="00B342B3"/>
    <w:rsid w:val="00B34C11"/>
    <w:rsid w:val="00B34E07"/>
    <w:rsid w:val="00B3543D"/>
    <w:rsid w:val="00B35C94"/>
    <w:rsid w:val="00B35D58"/>
    <w:rsid w:val="00B36606"/>
    <w:rsid w:val="00B36BC1"/>
    <w:rsid w:val="00B36EEF"/>
    <w:rsid w:val="00B371AA"/>
    <w:rsid w:val="00B3739E"/>
    <w:rsid w:val="00B37A32"/>
    <w:rsid w:val="00B37B97"/>
    <w:rsid w:val="00B40C7E"/>
    <w:rsid w:val="00B411F8"/>
    <w:rsid w:val="00B4142A"/>
    <w:rsid w:val="00B42575"/>
    <w:rsid w:val="00B4266E"/>
    <w:rsid w:val="00B4273B"/>
    <w:rsid w:val="00B4326C"/>
    <w:rsid w:val="00B437B4"/>
    <w:rsid w:val="00B44675"/>
    <w:rsid w:val="00B45CE4"/>
    <w:rsid w:val="00B45E5E"/>
    <w:rsid w:val="00B46329"/>
    <w:rsid w:val="00B468EF"/>
    <w:rsid w:val="00B46AF0"/>
    <w:rsid w:val="00B47435"/>
    <w:rsid w:val="00B47EFD"/>
    <w:rsid w:val="00B5074E"/>
    <w:rsid w:val="00B516F2"/>
    <w:rsid w:val="00B51C37"/>
    <w:rsid w:val="00B52A64"/>
    <w:rsid w:val="00B52FF2"/>
    <w:rsid w:val="00B53311"/>
    <w:rsid w:val="00B556E5"/>
    <w:rsid w:val="00B55DD9"/>
    <w:rsid w:val="00B55F0E"/>
    <w:rsid w:val="00B57BC3"/>
    <w:rsid w:val="00B57BC9"/>
    <w:rsid w:val="00B600CE"/>
    <w:rsid w:val="00B6013C"/>
    <w:rsid w:val="00B60649"/>
    <w:rsid w:val="00B62258"/>
    <w:rsid w:val="00B639E8"/>
    <w:rsid w:val="00B64013"/>
    <w:rsid w:val="00B64156"/>
    <w:rsid w:val="00B64588"/>
    <w:rsid w:val="00B650CE"/>
    <w:rsid w:val="00B650D8"/>
    <w:rsid w:val="00B663D8"/>
    <w:rsid w:val="00B6656D"/>
    <w:rsid w:val="00B6672A"/>
    <w:rsid w:val="00B668AD"/>
    <w:rsid w:val="00B66B45"/>
    <w:rsid w:val="00B70033"/>
    <w:rsid w:val="00B70582"/>
    <w:rsid w:val="00B7065C"/>
    <w:rsid w:val="00B7081C"/>
    <w:rsid w:val="00B708BA"/>
    <w:rsid w:val="00B71ACA"/>
    <w:rsid w:val="00B71B2D"/>
    <w:rsid w:val="00B71E9F"/>
    <w:rsid w:val="00B728A7"/>
    <w:rsid w:val="00B72DDE"/>
    <w:rsid w:val="00B72DDF"/>
    <w:rsid w:val="00B7561A"/>
    <w:rsid w:val="00B756B6"/>
    <w:rsid w:val="00B759FF"/>
    <w:rsid w:val="00B7622C"/>
    <w:rsid w:val="00B7664C"/>
    <w:rsid w:val="00B77009"/>
    <w:rsid w:val="00B77B96"/>
    <w:rsid w:val="00B80918"/>
    <w:rsid w:val="00B8214B"/>
    <w:rsid w:val="00B8254E"/>
    <w:rsid w:val="00B82771"/>
    <w:rsid w:val="00B82E24"/>
    <w:rsid w:val="00B82E5D"/>
    <w:rsid w:val="00B834FC"/>
    <w:rsid w:val="00B83597"/>
    <w:rsid w:val="00B8452F"/>
    <w:rsid w:val="00B84CDA"/>
    <w:rsid w:val="00B85148"/>
    <w:rsid w:val="00B85313"/>
    <w:rsid w:val="00B857C6"/>
    <w:rsid w:val="00B857E7"/>
    <w:rsid w:val="00B85956"/>
    <w:rsid w:val="00B8600F"/>
    <w:rsid w:val="00B865D8"/>
    <w:rsid w:val="00B866D4"/>
    <w:rsid w:val="00B90130"/>
    <w:rsid w:val="00B909DC"/>
    <w:rsid w:val="00B90BEF"/>
    <w:rsid w:val="00B90CB6"/>
    <w:rsid w:val="00B91145"/>
    <w:rsid w:val="00B9220B"/>
    <w:rsid w:val="00B9361B"/>
    <w:rsid w:val="00B93C79"/>
    <w:rsid w:val="00B93C9D"/>
    <w:rsid w:val="00B941C1"/>
    <w:rsid w:val="00B9438E"/>
    <w:rsid w:val="00B94932"/>
    <w:rsid w:val="00B94D69"/>
    <w:rsid w:val="00B94E4D"/>
    <w:rsid w:val="00B95A98"/>
    <w:rsid w:val="00B96701"/>
    <w:rsid w:val="00B96808"/>
    <w:rsid w:val="00B96A0F"/>
    <w:rsid w:val="00B96B10"/>
    <w:rsid w:val="00B972D0"/>
    <w:rsid w:val="00B978E5"/>
    <w:rsid w:val="00BA0808"/>
    <w:rsid w:val="00BA13A9"/>
    <w:rsid w:val="00BA1416"/>
    <w:rsid w:val="00BA2000"/>
    <w:rsid w:val="00BA2573"/>
    <w:rsid w:val="00BA3B8F"/>
    <w:rsid w:val="00BA46BD"/>
    <w:rsid w:val="00BA5186"/>
    <w:rsid w:val="00BA55D1"/>
    <w:rsid w:val="00BA57F9"/>
    <w:rsid w:val="00BA5CB4"/>
    <w:rsid w:val="00BA5F9F"/>
    <w:rsid w:val="00BA70EC"/>
    <w:rsid w:val="00BA7750"/>
    <w:rsid w:val="00BA7948"/>
    <w:rsid w:val="00BA7F53"/>
    <w:rsid w:val="00BB2A6F"/>
    <w:rsid w:val="00BB2E04"/>
    <w:rsid w:val="00BB41F6"/>
    <w:rsid w:val="00BB5BBD"/>
    <w:rsid w:val="00BB6556"/>
    <w:rsid w:val="00BB6666"/>
    <w:rsid w:val="00BC046C"/>
    <w:rsid w:val="00BC0512"/>
    <w:rsid w:val="00BC1B20"/>
    <w:rsid w:val="00BC2301"/>
    <w:rsid w:val="00BC375A"/>
    <w:rsid w:val="00BC4422"/>
    <w:rsid w:val="00BC4B52"/>
    <w:rsid w:val="00BC4E3B"/>
    <w:rsid w:val="00BC5419"/>
    <w:rsid w:val="00BC5684"/>
    <w:rsid w:val="00BC5BC1"/>
    <w:rsid w:val="00BC5C1B"/>
    <w:rsid w:val="00BC5D77"/>
    <w:rsid w:val="00BC70A9"/>
    <w:rsid w:val="00BC7FF9"/>
    <w:rsid w:val="00BD07E0"/>
    <w:rsid w:val="00BD0B8A"/>
    <w:rsid w:val="00BD11BB"/>
    <w:rsid w:val="00BD1FCB"/>
    <w:rsid w:val="00BD2A0B"/>
    <w:rsid w:val="00BD3197"/>
    <w:rsid w:val="00BD367D"/>
    <w:rsid w:val="00BD3C08"/>
    <w:rsid w:val="00BD5191"/>
    <w:rsid w:val="00BD523D"/>
    <w:rsid w:val="00BD5689"/>
    <w:rsid w:val="00BD5743"/>
    <w:rsid w:val="00BD5CD1"/>
    <w:rsid w:val="00BD6321"/>
    <w:rsid w:val="00BD7CA6"/>
    <w:rsid w:val="00BD7FC0"/>
    <w:rsid w:val="00BE186E"/>
    <w:rsid w:val="00BE1A09"/>
    <w:rsid w:val="00BE1C74"/>
    <w:rsid w:val="00BE1D7C"/>
    <w:rsid w:val="00BE30EF"/>
    <w:rsid w:val="00BE393A"/>
    <w:rsid w:val="00BE3E2D"/>
    <w:rsid w:val="00BE4491"/>
    <w:rsid w:val="00BE4B33"/>
    <w:rsid w:val="00BE5202"/>
    <w:rsid w:val="00BE547C"/>
    <w:rsid w:val="00BE5C78"/>
    <w:rsid w:val="00BE6CFA"/>
    <w:rsid w:val="00BE6EA7"/>
    <w:rsid w:val="00BE7771"/>
    <w:rsid w:val="00BE7F68"/>
    <w:rsid w:val="00BF01F1"/>
    <w:rsid w:val="00BF031E"/>
    <w:rsid w:val="00BF0D8E"/>
    <w:rsid w:val="00BF0E8B"/>
    <w:rsid w:val="00BF119A"/>
    <w:rsid w:val="00BF1B0B"/>
    <w:rsid w:val="00BF1CF0"/>
    <w:rsid w:val="00BF2805"/>
    <w:rsid w:val="00BF2C6A"/>
    <w:rsid w:val="00BF34C5"/>
    <w:rsid w:val="00BF353C"/>
    <w:rsid w:val="00BF38C2"/>
    <w:rsid w:val="00BF3A75"/>
    <w:rsid w:val="00BF3DB1"/>
    <w:rsid w:val="00BF4EC5"/>
    <w:rsid w:val="00BF7569"/>
    <w:rsid w:val="00BF7D28"/>
    <w:rsid w:val="00C0032B"/>
    <w:rsid w:val="00C035B6"/>
    <w:rsid w:val="00C04418"/>
    <w:rsid w:val="00C04822"/>
    <w:rsid w:val="00C053F5"/>
    <w:rsid w:val="00C06775"/>
    <w:rsid w:val="00C06C1E"/>
    <w:rsid w:val="00C077A1"/>
    <w:rsid w:val="00C07AF7"/>
    <w:rsid w:val="00C07BD0"/>
    <w:rsid w:val="00C1019C"/>
    <w:rsid w:val="00C1200E"/>
    <w:rsid w:val="00C125DA"/>
    <w:rsid w:val="00C125E0"/>
    <w:rsid w:val="00C13DCA"/>
    <w:rsid w:val="00C1402B"/>
    <w:rsid w:val="00C140FB"/>
    <w:rsid w:val="00C14253"/>
    <w:rsid w:val="00C14460"/>
    <w:rsid w:val="00C14E4F"/>
    <w:rsid w:val="00C1561E"/>
    <w:rsid w:val="00C1640C"/>
    <w:rsid w:val="00C2000D"/>
    <w:rsid w:val="00C20131"/>
    <w:rsid w:val="00C20A07"/>
    <w:rsid w:val="00C20A43"/>
    <w:rsid w:val="00C215B6"/>
    <w:rsid w:val="00C21E57"/>
    <w:rsid w:val="00C2320E"/>
    <w:rsid w:val="00C2375C"/>
    <w:rsid w:val="00C24F18"/>
    <w:rsid w:val="00C25758"/>
    <w:rsid w:val="00C260B7"/>
    <w:rsid w:val="00C266EF"/>
    <w:rsid w:val="00C26C24"/>
    <w:rsid w:val="00C27F20"/>
    <w:rsid w:val="00C27F87"/>
    <w:rsid w:val="00C30337"/>
    <w:rsid w:val="00C30465"/>
    <w:rsid w:val="00C3112B"/>
    <w:rsid w:val="00C3147F"/>
    <w:rsid w:val="00C318D3"/>
    <w:rsid w:val="00C31F54"/>
    <w:rsid w:val="00C31FDF"/>
    <w:rsid w:val="00C32644"/>
    <w:rsid w:val="00C32E62"/>
    <w:rsid w:val="00C34135"/>
    <w:rsid w:val="00C354B9"/>
    <w:rsid w:val="00C37042"/>
    <w:rsid w:val="00C412B5"/>
    <w:rsid w:val="00C41FE0"/>
    <w:rsid w:val="00C42380"/>
    <w:rsid w:val="00C423A1"/>
    <w:rsid w:val="00C42C86"/>
    <w:rsid w:val="00C42FD8"/>
    <w:rsid w:val="00C43C4A"/>
    <w:rsid w:val="00C44355"/>
    <w:rsid w:val="00C444BF"/>
    <w:rsid w:val="00C4466B"/>
    <w:rsid w:val="00C44E98"/>
    <w:rsid w:val="00C45ECB"/>
    <w:rsid w:val="00C47270"/>
    <w:rsid w:val="00C474EC"/>
    <w:rsid w:val="00C4750D"/>
    <w:rsid w:val="00C478D2"/>
    <w:rsid w:val="00C504CC"/>
    <w:rsid w:val="00C514F2"/>
    <w:rsid w:val="00C514FD"/>
    <w:rsid w:val="00C515BB"/>
    <w:rsid w:val="00C528F6"/>
    <w:rsid w:val="00C52AD5"/>
    <w:rsid w:val="00C52B05"/>
    <w:rsid w:val="00C52CED"/>
    <w:rsid w:val="00C54B4F"/>
    <w:rsid w:val="00C54B56"/>
    <w:rsid w:val="00C54BCD"/>
    <w:rsid w:val="00C54E96"/>
    <w:rsid w:val="00C55B20"/>
    <w:rsid w:val="00C562A5"/>
    <w:rsid w:val="00C575C6"/>
    <w:rsid w:val="00C57A0F"/>
    <w:rsid w:val="00C57B85"/>
    <w:rsid w:val="00C60430"/>
    <w:rsid w:val="00C60979"/>
    <w:rsid w:val="00C60C1E"/>
    <w:rsid w:val="00C60DFA"/>
    <w:rsid w:val="00C611AC"/>
    <w:rsid w:val="00C615C1"/>
    <w:rsid w:val="00C615E3"/>
    <w:rsid w:val="00C618CF"/>
    <w:rsid w:val="00C62B95"/>
    <w:rsid w:val="00C62C3B"/>
    <w:rsid w:val="00C63446"/>
    <w:rsid w:val="00C637BC"/>
    <w:rsid w:val="00C639B2"/>
    <w:rsid w:val="00C6424D"/>
    <w:rsid w:val="00C6535E"/>
    <w:rsid w:val="00C65ACA"/>
    <w:rsid w:val="00C66A73"/>
    <w:rsid w:val="00C66B6D"/>
    <w:rsid w:val="00C70915"/>
    <w:rsid w:val="00C70965"/>
    <w:rsid w:val="00C72DAC"/>
    <w:rsid w:val="00C72FCA"/>
    <w:rsid w:val="00C7309F"/>
    <w:rsid w:val="00C74838"/>
    <w:rsid w:val="00C74918"/>
    <w:rsid w:val="00C74AC7"/>
    <w:rsid w:val="00C74D3B"/>
    <w:rsid w:val="00C76423"/>
    <w:rsid w:val="00C76BB7"/>
    <w:rsid w:val="00C76E41"/>
    <w:rsid w:val="00C775BF"/>
    <w:rsid w:val="00C81778"/>
    <w:rsid w:val="00C82B66"/>
    <w:rsid w:val="00C82C12"/>
    <w:rsid w:val="00C840FF"/>
    <w:rsid w:val="00C84173"/>
    <w:rsid w:val="00C84DA6"/>
    <w:rsid w:val="00C84F57"/>
    <w:rsid w:val="00C859F9"/>
    <w:rsid w:val="00C862F0"/>
    <w:rsid w:val="00C870C4"/>
    <w:rsid w:val="00C90129"/>
    <w:rsid w:val="00C90C67"/>
    <w:rsid w:val="00C914FF"/>
    <w:rsid w:val="00C937D1"/>
    <w:rsid w:val="00C93827"/>
    <w:rsid w:val="00C94586"/>
    <w:rsid w:val="00C94946"/>
    <w:rsid w:val="00C94FBB"/>
    <w:rsid w:val="00C9577E"/>
    <w:rsid w:val="00C962C5"/>
    <w:rsid w:val="00C96693"/>
    <w:rsid w:val="00C9716F"/>
    <w:rsid w:val="00C974DF"/>
    <w:rsid w:val="00C97EBC"/>
    <w:rsid w:val="00CA00DD"/>
    <w:rsid w:val="00CA0289"/>
    <w:rsid w:val="00CA0CC1"/>
    <w:rsid w:val="00CA1339"/>
    <w:rsid w:val="00CA394E"/>
    <w:rsid w:val="00CA4971"/>
    <w:rsid w:val="00CA4AF9"/>
    <w:rsid w:val="00CA6029"/>
    <w:rsid w:val="00CA65EC"/>
    <w:rsid w:val="00CA6BC7"/>
    <w:rsid w:val="00CA6F3C"/>
    <w:rsid w:val="00CA7228"/>
    <w:rsid w:val="00CA7937"/>
    <w:rsid w:val="00CB04DF"/>
    <w:rsid w:val="00CB13EA"/>
    <w:rsid w:val="00CB1679"/>
    <w:rsid w:val="00CB193B"/>
    <w:rsid w:val="00CB247E"/>
    <w:rsid w:val="00CB26C4"/>
    <w:rsid w:val="00CB30A6"/>
    <w:rsid w:val="00CB3EF1"/>
    <w:rsid w:val="00CB452A"/>
    <w:rsid w:val="00CB4732"/>
    <w:rsid w:val="00CB5B06"/>
    <w:rsid w:val="00CB5C11"/>
    <w:rsid w:val="00CB63EC"/>
    <w:rsid w:val="00CB6DDD"/>
    <w:rsid w:val="00CB7CA1"/>
    <w:rsid w:val="00CC018E"/>
    <w:rsid w:val="00CC02A6"/>
    <w:rsid w:val="00CC037C"/>
    <w:rsid w:val="00CC0E7C"/>
    <w:rsid w:val="00CC1C28"/>
    <w:rsid w:val="00CC1EEB"/>
    <w:rsid w:val="00CC2143"/>
    <w:rsid w:val="00CC2C5F"/>
    <w:rsid w:val="00CC2CE7"/>
    <w:rsid w:val="00CC395E"/>
    <w:rsid w:val="00CC3FA7"/>
    <w:rsid w:val="00CC45B7"/>
    <w:rsid w:val="00CC53F8"/>
    <w:rsid w:val="00CC57FB"/>
    <w:rsid w:val="00CC695D"/>
    <w:rsid w:val="00CC6FC1"/>
    <w:rsid w:val="00CC7732"/>
    <w:rsid w:val="00CC7929"/>
    <w:rsid w:val="00CC7987"/>
    <w:rsid w:val="00CC7DF5"/>
    <w:rsid w:val="00CD0B7F"/>
    <w:rsid w:val="00CD0E64"/>
    <w:rsid w:val="00CD0F09"/>
    <w:rsid w:val="00CD1404"/>
    <w:rsid w:val="00CD16EA"/>
    <w:rsid w:val="00CD226B"/>
    <w:rsid w:val="00CD2522"/>
    <w:rsid w:val="00CD28F6"/>
    <w:rsid w:val="00CD300E"/>
    <w:rsid w:val="00CD65FF"/>
    <w:rsid w:val="00CD67FE"/>
    <w:rsid w:val="00CE09F9"/>
    <w:rsid w:val="00CE107B"/>
    <w:rsid w:val="00CE16CA"/>
    <w:rsid w:val="00CE19B3"/>
    <w:rsid w:val="00CE1CBB"/>
    <w:rsid w:val="00CE2616"/>
    <w:rsid w:val="00CE2D5B"/>
    <w:rsid w:val="00CE32A5"/>
    <w:rsid w:val="00CE331A"/>
    <w:rsid w:val="00CE471A"/>
    <w:rsid w:val="00CE5190"/>
    <w:rsid w:val="00CE56DE"/>
    <w:rsid w:val="00CE6019"/>
    <w:rsid w:val="00CE6291"/>
    <w:rsid w:val="00CE64D0"/>
    <w:rsid w:val="00CE6B33"/>
    <w:rsid w:val="00CF0035"/>
    <w:rsid w:val="00CF0263"/>
    <w:rsid w:val="00CF095C"/>
    <w:rsid w:val="00CF12FE"/>
    <w:rsid w:val="00CF15A7"/>
    <w:rsid w:val="00CF2690"/>
    <w:rsid w:val="00CF2764"/>
    <w:rsid w:val="00CF28BD"/>
    <w:rsid w:val="00CF2F98"/>
    <w:rsid w:val="00CF5DEB"/>
    <w:rsid w:val="00CF677B"/>
    <w:rsid w:val="00CF693B"/>
    <w:rsid w:val="00CF6B4F"/>
    <w:rsid w:val="00CF73C2"/>
    <w:rsid w:val="00CF7563"/>
    <w:rsid w:val="00CF791F"/>
    <w:rsid w:val="00CF7A7B"/>
    <w:rsid w:val="00CF7AD9"/>
    <w:rsid w:val="00D01F31"/>
    <w:rsid w:val="00D021E4"/>
    <w:rsid w:val="00D03DE1"/>
    <w:rsid w:val="00D0400B"/>
    <w:rsid w:val="00D04325"/>
    <w:rsid w:val="00D04687"/>
    <w:rsid w:val="00D04ADC"/>
    <w:rsid w:val="00D057DE"/>
    <w:rsid w:val="00D05CB0"/>
    <w:rsid w:val="00D05E72"/>
    <w:rsid w:val="00D06007"/>
    <w:rsid w:val="00D07597"/>
    <w:rsid w:val="00D07CE1"/>
    <w:rsid w:val="00D111EE"/>
    <w:rsid w:val="00D12312"/>
    <w:rsid w:val="00D1388D"/>
    <w:rsid w:val="00D13893"/>
    <w:rsid w:val="00D1502A"/>
    <w:rsid w:val="00D172E3"/>
    <w:rsid w:val="00D172EA"/>
    <w:rsid w:val="00D173C4"/>
    <w:rsid w:val="00D17545"/>
    <w:rsid w:val="00D175D4"/>
    <w:rsid w:val="00D17AE8"/>
    <w:rsid w:val="00D17CE1"/>
    <w:rsid w:val="00D20AFA"/>
    <w:rsid w:val="00D20D07"/>
    <w:rsid w:val="00D22B47"/>
    <w:rsid w:val="00D232D5"/>
    <w:rsid w:val="00D234F2"/>
    <w:rsid w:val="00D24BE8"/>
    <w:rsid w:val="00D262E0"/>
    <w:rsid w:val="00D266BC"/>
    <w:rsid w:val="00D30530"/>
    <w:rsid w:val="00D3072B"/>
    <w:rsid w:val="00D30899"/>
    <w:rsid w:val="00D30DFF"/>
    <w:rsid w:val="00D314AD"/>
    <w:rsid w:val="00D32C11"/>
    <w:rsid w:val="00D32F2D"/>
    <w:rsid w:val="00D32F85"/>
    <w:rsid w:val="00D32F92"/>
    <w:rsid w:val="00D33850"/>
    <w:rsid w:val="00D354C3"/>
    <w:rsid w:val="00D359A9"/>
    <w:rsid w:val="00D35FF2"/>
    <w:rsid w:val="00D363FA"/>
    <w:rsid w:val="00D364F7"/>
    <w:rsid w:val="00D36F1E"/>
    <w:rsid w:val="00D37608"/>
    <w:rsid w:val="00D37AE4"/>
    <w:rsid w:val="00D37AF5"/>
    <w:rsid w:val="00D403FF"/>
    <w:rsid w:val="00D40639"/>
    <w:rsid w:val="00D4130B"/>
    <w:rsid w:val="00D418B6"/>
    <w:rsid w:val="00D41FC7"/>
    <w:rsid w:val="00D4241F"/>
    <w:rsid w:val="00D42C1A"/>
    <w:rsid w:val="00D42D29"/>
    <w:rsid w:val="00D43EDE"/>
    <w:rsid w:val="00D44222"/>
    <w:rsid w:val="00D4430C"/>
    <w:rsid w:val="00D45B9E"/>
    <w:rsid w:val="00D45F27"/>
    <w:rsid w:val="00D46984"/>
    <w:rsid w:val="00D47B98"/>
    <w:rsid w:val="00D5004C"/>
    <w:rsid w:val="00D50823"/>
    <w:rsid w:val="00D509DE"/>
    <w:rsid w:val="00D50ACD"/>
    <w:rsid w:val="00D50AD1"/>
    <w:rsid w:val="00D50E61"/>
    <w:rsid w:val="00D51F68"/>
    <w:rsid w:val="00D520DF"/>
    <w:rsid w:val="00D52D02"/>
    <w:rsid w:val="00D52E0B"/>
    <w:rsid w:val="00D5459E"/>
    <w:rsid w:val="00D5489B"/>
    <w:rsid w:val="00D54923"/>
    <w:rsid w:val="00D5540C"/>
    <w:rsid w:val="00D55528"/>
    <w:rsid w:val="00D565D6"/>
    <w:rsid w:val="00D5662E"/>
    <w:rsid w:val="00D603B9"/>
    <w:rsid w:val="00D604BD"/>
    <w:rsid w:val="00D614FD"/>
    <w:rsid w:val="00D61B56"/>
    <w:rsid w:val="00D6224E"/>
    <w:rsid w:val="00D62759"/>
    <w:rsid w:val="00D62FA4"/>
    <w:rsid w:val="00D631CB"/>
    <w:rsid w:val="00D631D4"/>
    <w:rsid w:val="00D631DA"/>
    <w:rsid w:val="00D637E0"/>
    <w:rsid w:val="00D63CDD"/>
    <w:rsid w:val="00D647F1"/>
    <w:rsid w:val="00D650BB"/>
    <w:rsid w:val="00D65B43"/>
    <w:rsid w:val="00D71BEB"/>
    <w:rsid w:val="00D71CE8"/>
    <w:rsid w:val="00D72872"/>
    <w:rsid w:val="00D72C9F"/>
    <w:rsid w:val="00D72EC7"/>
    <w:rsid w:val="00D73488"/>
    <w:rsid w:val="00D7384D"/>
    <w:rsid w:val="00D75505"/>
    <w:rsid w:val="00D765C4"/>
    <w:rsid w:val="00D770F2"/>
    <w:rsid w:val="00D77DBE"/>
    <w:rsid w:val="00D77E5B"/>
    <w:rsid w:val="00D77EE7"/>
    <w:rsid w:val="00D81594"/>
    <w:rsid w:val="00D8251B"/>
    <w:rsid w:val="00D8299B"/>
    <w:rsid w:val="00D82C01"/>
    <w:rsid w:val="00D83C59"/>
    <w:rsid w:val="00D83D83"/>
    <w:rsid w:val="00D83DD9"/>
    <w:rsid w:val="00D844FE"/>
    <w:rsid w:val="00D8557C"/>
    <w:rsid w:val="00D85B33"/>
    <w:rsid w:val="00D85B97"/>
    <w:rsid w:val="00D85F9D"/>
    <w:rsid w:val="00D85FC8"/>
    <w:rsid w:val="00D860A7"/>
    <w:rsid w:val="00D86A8B"/>
    <w:rsid w:val="00D86B86"/>
    <w:rsid w:val="00D87469"/>
    <w:rsid w:val="00D8798F"/>
    <w:rsid w:val="00D87E89"/>
    <w:rsid w:val="00D90802"/>
    <w:rsid w:val="00D908AB"/>
    <w:rsid w:val="00D90980"/>
    <w:rsid w:val="00D90E5C"/>
    <w:rsid w:val="00D91D0F"/>
    <w:rsid w:val="00D91E84"/>
    <w:rsid w:val="00D927CA"/>
    <w:rsid w:val="00D933F1"/>
    <w:rsid w:val="00D93774"/>
    <w:rsid w:val="00D93E64"/>
    <w:rsid w:val="00D945D1"/>
    <w:rsid w:val="00D95079"/>
    <w:rsid w:val="00D95DFD"/>
    <w:rsid w:val="00D96577"/>
    <w:rsid w:val="00D96CE2"/>
    <w:rsid w:val="00D97F7F"/>
    <w:rsid w:val="00DA0C2C"/>
    <w:rsid w:val="00DA11C5"/>
    <w:rsid w:val="00DA199A"/>
    <w:rsid w:val="00DA2970"/>
    <w:rsid w:val="00DA2A52"/>
    <w:rsid w:val="00DA2F0D"/>
    <w:rsid w:val="00DA3287"/>
    <w:rsid w:val="00DA3559"/>
    <w:rsid w:val="00DA3F68"/>
    <w:rsid w:val="00DA4386"/>
    <w:rsid w:val="00DA55D2"/>
    <w:rsid w:val="00DA5BF3"/>
    <w:rsid w:val="00DB0146"/>
    <w:rsid w:val="00DB016D"/>
    <w:rsid w:val="00DB1CB9"/>
    <w:rsid w:val="00DB2296"/>
    <w:rsid w:val="00DB25A8"/>
    <w:rsid w:val="00DB33B7"/>
    <w:rsid w:val="00DB36A3"/>
    <w:rsid w:val="00DB3EC0"/>
    <w:rsid w:val="00DB45AC"/>
    <w:rsid w:val="00DB4B35"/>
    <w:rsid w:val="00DB4BC5"/>
    <w:rsid w:val="00DB5054"/>
    <w:rsid w:val="00DB5AFD"/>
    <w:rsid w:val="00DB6A79"/>
    <w:rsid w:val="00DB74BF"/>
    <w:rsid w:val="00DB761C"/>
    <w:rsid w:val="00DC00F6"/>
    <w:rsid w:val="00DC027F"/>
    <w:rsid w:val="00DC0D84"/>
    <w:rsid w:val="00DC0F35"/>
    <w:rsid w:val="00DC13F5"/>
    <w:rsid w:val="00DC1577"/>
    <w:rsid w:val="00DC1D6C"/>
    <w:rsid w:val="00DC3879"/>
    <w:rsid w:val="00DC3EA8"/>
    <w:rsid w:val="00DC4ED0"/>
    <w:rsid w:val="00DC59BF"/>
    <w:rsid w:val="00DC6A89"/>
    <w:rsid w:val="00DC786C"/>
    <w:rsid w:val="00DC7C5A"/>
    <w:rsid w:val="00DD05F0"/>
    <w:rsid w:val="00DD1CB1"/>
    <w:rsid w:val="00DD1CE4"/>
    <w:rsid w:val="00DD23D3"/>
    <w:rsid w:val="00DD2592"/>
    <w:rsid w:val="00DD3036"/>
    <w:rsid w:val="00DD331D"/>
    <w:rsid w:val="00DD38DB"/>
    <w:rsid w:val="00DD416A"/>
    <w:rsid w:val="00DD4401"/>
    <w:rsid w:val="00DD4C2F"/>
    <w:rsid w:val="00DD4DF6"/>
    <w:rsid w:val="00DD5272"/>
    <w:rsid w:val="00DD5279"/>
    <w:rsid w:val="00DD5478"/>
    <w:rsid w:val="00DD6092"/>
    <w:rsid w:val="00DD613D"/>
    <w:rsid w:val="00DD6DCD"/>
    <w:rsid w:val="00DD6FA8"/>
    <w:rsid w:val="00DD7721"/>
    <w:rsid w:val="00DD7EE4"/>
    <w:rsid w:val="00DE04E6"/>
    <w:rsid w:val="00DE0F3F"/>
    <w:rsid w:val="00DE1326"/>
    <w:rsid w:val="00DE13FF"/>
    <w:rsid w:val="00DE1B15"/>
    <w:rsid w:val="00DE1D4A"/>
    <w:rsid w:val="00DE229B"/>
    <w:rsid w:val="00DE2487"/>
    <w:rsid w:val="00DE2E40"/>
    <w:rsid w:val="00DE3D20"/>
    <w:rsid w:val="00DE42AD"/>
    <w:rsid w:val="00DE6011"/>
    <w:rsid w:val="00DE6329"/>
    <w:rsid w:val="00DE676A"/>
    <w:rsid w:val="00DF0572"/>
    <w:rsid w:val="00DF06E7"/>
    <w:rsid w:val="00DF0CB9"/>
    <w:rsid w:val="00DF0F66"/>
    <w:rsid w:val="00DF10CD"/>
    <w:rsid w:val="00DF277D"/>
    <w:rsid w:val="00DF3959"/>
    <w:rsid w:val="00DF40DC"/>
    <w:rsid w:val="00DF48A9"/>
    <w:rsid w:val="00DF61B0"/>
    <w:rsid w:val="00DF6316"/>
    <w:rsid w:val="00DF6337"/>
    <w:rsid w:val="00DF6900"/>
    <w:rsid w:val="00DF6E7E"/>
    <w:rsid w:val="00DF6E9D"/>
    <w:rsid w:val="00E00691"/>
    <w:rsid w:val="00E00DB5"/>
    <w:rsid w:val="00E00E23"/>
    <w:rsid w:val="00E01348"/>
    <w:rsid w:val="00E024F6"/>
    <w:rsid w:val="00E0423A"/>
    <w:rsid w:val="00E0426B"/>
    <w:rsid w:val="00E049E0"/>
    <w:rsid w:val="00E04CCC"/>
    <w:rsid w:val="00E04D4D"/>
    <w:rsid w:val="00E051F4"/>
    <w:rsid w:val="00E05A14"/>
    <w:rsid w:val="00E06173"/>
    <w:rsid w:val="00E0713A"/>
    <w:rsid w:val="00E075E7"/>
    <w:rsid w:val="00E10FCE"/>
    <w:rsid w:val="00E11349"/>
    <w:rsid w:val="00E11B2F"/>
    <w:rsid w:val="00E11CB5"/>
    <w:rsid w:val="00E12350"/>
    <w:rsid w:val="00E12C20"/>
    <w:rsid w:val="00E13836"/>
    <w:rsid w:val="00E138B6"/>
    <w:rsid w:val="00E139EA"/>
    <w:rsid w:val="00E13CC0"/>
    <w:rsid w:val="00E13DE6"/>
    <w:rsid w:val="00E13DF4"/>
    <w:rsid w:val="00E14F14"/>
    <w:rsid w:val="00E15054"/>
    <w:rsid w:val="00E15A4F"/>
    <w:rsid w:val="00E15C00"/>
    <w:rsid w:val="00E15EDA"/>
    <w:rsid w:val="00E166C9"/>
    <w:rsid w:val="00E17196"/>
    <w:rsid w:val="00E20188"/>
    <w:rsid w:val="00E201A3"/>
    <w:rsid w:val="00E20D9E"/>
    <w:rsid w:val="00E2143D"/>
    <w:rsid w:val="00E215EC"/>
    <w:rsid w:val="00E23817"/>
    <w:rsid w:val="00E2401F"/>
    <w:rsid w:val="00E240EF"/>
    <w:rsid w:val="00E245F1"/>
    <w:rsid w:val="00E253FF"/>
    <w:rsid w:val="00E265EC"/>
    <w:rsid w:val="00E26FF3"/>
    <w:rsid w:val="00E2700B"/>
    <w:rsid w:val="00E2732B"/>
    <w:rsid w:val="00E275BD"/>
    <w:rsid w:val="00E3001D"/>
    <w:rsid w:val="00E30471"/>
    <w:rsid w:val="00E3247B"/>
    <w:rsid w:val="00E32643"/>
    <w:rsid w:val="00E3359C"/>
    <w:rsid w:val="00E33964"/>
    <w:rsid w:val="00E33FC3"/>
    <w:rsid w:val="00E34039"/>
    <w:rsid w:val="00E3473B"/>
    <w:rsid w:val="00E348C9"/>
    <w:rsid w:val="00E3494D"/>
    <w:rsid w:val="00E34CDB"/>
    <w:rsid w:val="00E35487"/>
    <w:rsid w:val="00E354E4"/>
    <w:rsid w:val="00E36960"/>
    <w:rsid w:val="00E373BA"/>
    <w:rsid w:val="00E37C01"/>
    <w:rsid w:val="00E37CCF"/>
    <w:rsid w:val="00E40575"/>
    <w:rsid w:val="00E40732"/>
    <w:rsid w:val="00E40BF2"/>
    <w:rsid w:val="00E4133B"/>
    <w:rsid w:val="00E41B2E"/>
    <w:rsid w:val="00E41D94"/>
    <w:rsid w:val="00E42525"/>
    <w:rsid w:val="00E43279"/>
    <w:rsid w:val="00E437A8"/>
    <w:rsid w:val="00E43B81"/>
    <w:rsid w:val="00E441C9"/>
    <w:rsid w:val="00E44637"/>
    <w:rsid w:val="00E45290"/>
    <w:rsid w:val="00E46473"/>
    <w:rsid w:val="00E4684B"/>
    <w:rsid w:val="00E46ED3"/>
    <w:rsid w:val="00E47443"/>
    <w:rsid w:val="00E5203D"/>
    <w:rsid w:val="00E525D9"/>
    <w:rsid w:val="00E52FDF"/>
    <w:rsid w:val="00E535BC"/>
    <w:rsid w:val="00E53986"/>
    <w:rsid w:val="00E53D72"/>
    <w:rsid w:val="00E54AB7"/>
    <w:rsid w:val="00E54FB3"/>
    <w:rsid w:val="00E550A0"/>
    <w:rsid w:val="00E55261"/>
    <w:rsid w:val="00E561FE"/>
    <w:rsid w:val="00E56513"/>
    <w:rsid w:val="00E56971"/>
    <w:rsid w:val="00E56A16"/>
    <w:rsid w:val="00E5717B"/>
    <w:rsid w:val="00E602A9"/>
    <w:rsid w:val="00E60574"/>
    <w:rsid w:val="00E60758"/>
    <w:rsid w:val="00E60881"/>
    <w:rsid w:val="00E615B1"/>
    <w:rsid w:val="00E616CA"/>
    <w:rsid w:val="00E61800"/>
    <w:rsid w:val="00E61AD2"/>
    <w:rsid w:val="00E61E0C"/>
    <w:rsid w:val="00E61E4B"/>
    <w:rsid w:val="00E64541"/>
    <w:rsid w:val="00E64803"/>
    <w:rsid w:val="00E64F90"/>
    <w:rsid w:val="00E6517A"/>
    <w:rsid w:val="00E6532E"/>
    <w:rsid w:val="00E65622"/>
    <w:rsid w:val="00E659B4"/>
    <w:rsid w:val="00E66789"/>
    <w:rsid w:val="00E66AFD"/>
    <w:rsid w:val="00E6710E"/>
    <w:rsid w:val="00E6729F"/>
    <w:rsid w:val="00E67F6F"/>
    <w:rsid w:val="00E7008E"/>
    <w:rsid w:val="00E701A0"/>
    <w:rsid w:val="00E701A7"/>
    <w:rsid w:val="00E70686"/>
    <w:rsid w:val="00E70BB6"/>
    <w:rsid w:val="00E71964"/>
    <w:rsid w:val="00E7213A"/>
    <w:rsid w:val="00E72230"/>
    <w:rsid w:val="00E7239D"/>
    <w:rsid w:val="00E72451"/>
    <w:rsid w:val="00E73D93"/>
    <w:rsid w:val="00E743B5"/>
    <w:rsid w:val="00E752C9"/>
    <w:rsid w:val="00E7577C"/>
    <w:rsid w:val="00E76DD9"/>
    <w:rsid w:val="00E77971"/>
    <w:rsid w:val="00E77A15"/>
    <w:rsid w:val="00E77B44"/>
    <w:rsid w:val="00E806A8"/>
    <w:rsid w:val="00E8108C"/>
    <w:rsid w:val="00E81185"/>
    <w:rsid w:val="00E82FDA"/>
    <w:rsid w:val="00E844BF"/>
    <w:rsid w:val="00E85348"/>
    <w:rsid w:val="00E85A12"/>
    <w:rsid w:val="00E85CC2"/>
    <w:rsid w:val="00E85F7C"/>
    <w:rsid w:val="00E86E28"/>
    <w:rsid w:val="00E90027"/>
    <w:rsid w:val="00E90075"/>
    <w:rsid w:val="00E9030F"/>
    <w:rsid w:val="00E90324"/>
    <w:rsid w:val="00E917FC"/>
    <w:rsid w:val="00E92416"/>
    <w:rsid w:val="00E93A5A"/>
    <w:rsid w:val="00E93F03"/>
    <w:rsid w:val="00E93F2C"/>
    <w:rsid w:val="00E94133"/>
    <w:rsid w:val="00E949F0"/>
    <w:rsid w:val="00E94B41"/>
    <w:rsid w:val="00E97426"/>
    <w:rsid w:val="00E9744C"/>
    <w:rsid w:val="00E977FE"/>
    <w:rsid w:val="00E9781C"/>
    <w:rsid w:val="00EA10F0"/>
    <w:rsid w:val="00EA19FB"/>
    <w:rsid w:val="00EA2CE6"/>
    <w:rsid w:val="00EA370D"/>
    <w:rsid w:val="00EA44EE"/>
    <w:rsid w:val="00EA48AD"/>
    <w:rsid w:val="00EA4E45"/>
    <w:rsid w:val="00EA5192"/>
    <w:rsid w:val="00EA52CC"/>
    <w:rsid w:val="00EA545E"/>
    <w:rsid w:val="00EA73BA"/>
    <w:rsid w:val="00EB1669"/>
    <w:rsid w:val="00EB1E4B"/>
    <w:rsid w:val="00EB1F40"/>
    <w:rsid w:val="00EB2F3D"/>
    <w:rsid w:val="00EB38E0"/>
    <w:rsid w:val="00EB3EE8"/>
    <w:rsid w:val="00EB49FE"/>
    <w:rsid w:val="00EB5F4D"/>
    <w:rsid w:val="00EB63B2"/>
    <w:rsid w:val="00EB66D6"/>
    <w:rsid w:val="00EB6710"/>
    <w:rsid w:val="00EB6C71"/>
    <w:rsid w:val="00EB72E7"/>
    <w:rsid w:val="00EB7D60"/>
    <w:rsid w:val="00EB7F75"/>
    <w:rsid w:val="00EC0884"/>
    <w:rsid w:val="00EC0C2E"/>
    <w:rsid w:val="00EC20AD"/>
    <w:rsid w:val="00EC495C"/>
    <w:rsid w:val="00EC527A"/>
    <w:rsid w:val="00EC5ADF"/>
    <w:rsid w:val="00EC5CA6"/>
    <w:rsid w:val="00EC5FC0"/>
    <w:rsid w:val="00EC6269"/>
    <w:rsid w:val="00EC634E"/>
    <w:rsid w:val="00EC7789"/>
    <w:rsid w:val="00EC79AF"/>
    <w:rsid w:val="00ED04A0"/>
    <w:rsid w:val="00ED05F5"/>
    <w:rsid w:val="00ED0D29"/>
    <w:rsid w:val="00ED19C2"/>
    <w:rsid w:val="00ED1F73"/>
    <w:rsid w:val="00ED21F2"/>
    <w:rsid w:val="00ED236E"/>
    <w:rsid w:val="00ED2B31"/>
    <w:rsid w:val="00ED30E5"/>
    <w:rsid w:val="00ED3629"/>
    <w:rsid w:val="00ED4058"/>
    <w:rsid w:val="00ED4E60"/>
    <w:rsid w:val="00ED5C17"/>
    <w:rsid w:val="00ED75E0"/>
    <w:rsid w:val="00ED7766"/>
    <w:rsid w:val="00ED7DD0"/>
    <w:rsid w:val="00ED7F9D"/>
    <w:rsid w:val="00EE0321"/>
    <w:rsid w:val="00EE060A"/>
    <w:rsid w:val="00EE0BE2"/>
    <w:rsid w:val="00EE2905"/>
    <w:rsid w:val="00EE2D98"/>
    <w:rsid w:val="00EE2ECF"/>
    <w:rsid w:val="00EE4922"/>
    <w:rsid w:val="00EE4953"/>
    <w:rsid w:val="00EE50D6"/>
    <w:rsid w:val="00EE5C58"/>
    <w:rsid w:val="00EE736A"/>
    <w:rsid w:val="00EF064E"/>
    <w:rsid w:val="00EF1131"/>
    <w:rsid w:val="00EF153E"/>
    <w:rsid w:val="00EF1FC2"/>
    <w:rsid w:val="00EF2DAB"/>
    <w:rsid w:val="00EF2E44"/>
    <w:rsid w:val="00EF427F"/>
    <w:rsid w:val="00EF4844"/>
    <w:rsid w:val="00EF49B1"/>
    <w:rsid w:val="00EF500D"/>
    <w:rsid w:val="00EF51CD"/>
    <w:rsid w:val="00EF53E8"/>
    <w:rsid w:val="00EF59E7"/>
    <w:rsid w:val="00EF61DA"/>
    <w:rsid w:val="00EF62DE"/>
    <w:rsid w:val="00EF6691"/>
    <w:rsid w:val="00EF6A2D"/>
    <w:rsid w:val="00F005B5"/>
    <w:rsid w:val="00F01062"/>
    <w:rsid w:val="00F01187"/>
    <w:rsid w:val="00F019B9"/>
    <w:rsid w:val="00F01FC9"/>
    <w:rsid w:val="00F0203D"/>
    <w:rsid w:val="00F02316"/>
    <w:rsid w:val="00F02787"/>
    <w:rsid w:val="00F02F25"/>
    <w:rsid w:val="00F042FC"/>
    <w:rsid w:val="00F04891"/>
    <w:rsid w:val="00F051E2"/>
    <w:rsid w:val="00F05867"/>
    <w:rsid w:val="00F061CA"/>
    <w:rsid w:val="00F0637E"/>
    <w:rsid w:val="00F06B79"/>
    <w:rsid w:val="00F073BC"/>
    <w:rsid w:val="00F07E8B"/>
    <w:rsid w:val="00F103D0"/>
    <w:rsid w:val="00F1096F"/>
    <w:rsid w:val="00F10D6A"/>
    <w:rsid w:val="00F12068"/>
    <w:rsid w:val="00F135A6"/>
    <w:rsid w:val="00F13843"/>
    <w:rsid w:val="00F13B6D"/>
    <w:rsid w:val="00F1421E"/>
    <w:rsid w:val="00F1484D"/>
    <w:rsid w:val="00F150FA"/>
    <w:rsid w:val="00F15426"/>
    <w:rsid w:val="00F1625E"/>
    <w:rsid w:val="00F17058"/>
    <w:rsid w:val="00F17758"/>
    <w:rsid w:val="00F2000A"/>
    <w:rsid w:val="00F20C79"/>
    <w:rsid w:val="00F210D2"/>
    <w:rsid w:val="00F22AD5"/>
    <w:rsid w:val="00F22CC6"/>
    <w:rsid w:val="00F230B2"/>
    <w:rsid w:val="00F2344F"/>
    <w:rsid w:val="00F246AE"/>
    <w:rsid w:val="00F24891"/>
    <w:rsid w:val="00F248FD"/>
    <w:rsid w:val="00F249B1"/>
    <w:rsid w:val="00F2532E"/>
    <w:rsid w:val="00F25815"/>
    <w:rsid w:val="00F26CD5"/>
    <w:rsid w:val="00F27E81"/>
    <w:rsid w:val="00F3015F"/>
    <w:rsid w:val="00F30FF5"/>
    <w:rsid w:val="00F318F7"/>
    <w:rsid w:val="00F31C56"/>
    <w:rsid w:val="00F3211F"/>
    <w:rsid w:val="00F3268C"/>
    <w:rsid w:val="00F338C4"/>
    <w:rsid w:val="00F33D79"/>
    <w:rsid w:val="00F33F5A"/>
    <w:rsid w:val="00F354CD"/>
    <w:rsid w:val="00F36643"/>
    <w:rsid w:val="00F366FC"/>
    <w:rsid w:val="00F36BA3"/>
    <w:rsid w:val="00F36FDC"/>
    <w:rsid w:val="00F375C8"/>
    <w:rsid w:val="00F37F9F"/>
    <w:rsid w:val="00F40681"/>
    <w:rsid w:val="00F407EE"/>
    <w:rsid w:val="00F40939"/>
    <w:rsid w:val="00F40F8F"/>
    <w:rsid w:val="00F415FC"/>
    <w:rsid w:val="00F421B0"/>
    <w:rsid w:val="00F422DA"/>
    <w:rsid w:val="00F42D21"/>
    <w:rsid w:val="00F42DA7"/>
    <w:rsid w:val="00F42EBE"/>
    <w:rsid w:val="00F4354F"/>
    <w:rsid w:val="00F438B1"/>
    <w:rsid w:val="00F43E48"/>
    <w:rsid w:val="00F4417C"/>
    <w:rsid w:val="00F453A7"/>
    <w:rsid w:val="00F45446"/>
    <w:rsid w:val="00F45909"/>
    <w:rsid w:val="00F45A5B"/>
    <w:rsid w:val="00F46B6C"/>
    <w:rsid w:val="00F46D0A"/>
    <w:rsid w:val="00F47E93"/>
    <w:rsid w:val="00F5039B"/>
    <w:rsid w:val="00F51252"/>
    <w:rsid w:val="00F5157B"/>
    <w:rsid w:val="00F52822"/>
    <w:rsid w:val="00F52F60"/>
    <w:rsid w:val="00F5323E"/>
    <w:rsid w:val="00F53A2E"/>
    <w:rsid w:val="00F53DD5"/>
    <w:rsid w:val="00F53DE0"/>
    <w:rsid w:val="00F53E40"/>
    <w:rsid w:val="00F54266"/>
    <w:rsid w:val="00F559B1"/>
    <w:rsid w:val="00F56021"/>
    <w:rsid w:val="00F56DAD"/>
    <w:rsid w:val="00F56E15"/>
    <w:rsid w:val="00F57233"/>
    <w:rsid w:val="00F57EF2"/>
    <w:rsid w:val="00F600D5"/>
    <w:rsid w:val="00F6078D"/>
    <w:rsid w:val="00F61073"/>
    <w:rsid w:val="00F612C6"/>
    <w:rsid w:val="00F61806"/>
    <w:rsid w:val="00F61E93"/>
    <w:rsid w:val="00F62A86"/>
    <w:rsid w:val="00F63AF3"/>
    <w:rsid w:val="00F641FB"/>
    <w:rsid w:val="00F6488B"/>
    <w:rsid w:val="00F654DC"/>
    <w:rsid w:val="00F66016"/>
    <w:rsid w:val="00F665A7"/>
    <w:rsid w:val="00F665D0"/>
    <w:rsid w:val="00F66A18"/>
    <w:rsid w:val="00F66C58"/>
    <w:rsid w:val="00F6717F"/>
    <w:rsid w:val="00F673FA"/>
    <w:rsid w:val="00F67443"/>
    <w:rsid w:val="00F700AB"/>
    <w:rsid w:val="00F70107"/>
    <w:rsid w:val="00F70D1E"/>
    <w:rsid w:val="00F7165C"/>
    <w:rsid w:val="00F7174E"/>
    <w:rsid w:val="00F71E1A"/>
    <w:rsid w:val="00F71F81"/>
    <w:rsid w:val="00F72363"/>
    <w:rsid w:val="00F724A3"/>
    <w:rsid w:val="00F727C9"/>
    <w:rsid w:val="00F72801"/>
    <w:rsid w:val="00F72DA1"/>
    <w:rsid w:val="00F73D7E"/>
    <w:rsid w:val="00F741A3"/>
    <w:rsid w:val="00F74C7B"/>
    <w:rsid w:val="00F75DDF"/>
    <w:rsid w:val="00F76896"/>
    <w:rsid w:val="00F77A22"/>
    <w:rsid w:val="00F82CB8"/>
    <w:rsid w:val="00F8376C"/>
    <w:rsid w:val="00F839FC"/>
    <w:rsid w:val="00F83B95"/>
    <w:rsid w:val="00F84FC2"/>
    <w:rsid w:val="00F85992"/>
    <w:rsid w:val="00F85DC8"/>
    <w:rsid w:val="00F85FD0"/>
    <w:rsid w:val="00F860E5"/>
    <w:rsid w:val="00F862C3"/>
    <w:rsid w:val="00F866FC"/>
    <w:rsid w:val="00F910D4"/>
    <w:rsid w:val="00F91716"/>
    <w:rsid w:val="00F918AC"/>
    <w:rsid w:val="00F921D4"/>
    <w:rsid w:val="00F93728"/>
    <w:rsid w:val="00F93CE5"/>
    <w:rsid w:val="00F94C96"/>
    <w:rsid w:val="00F951D8"/>
    <w:rsid w:val="00F9528A"/>
    <w:rsid w:val="00F953DB"/>
    <w:rsid w:val="00F964FB"/>
    <w:rsid w:val="00FA02BC"/>
    <w:rsid w:val="00FA02E3"/>
    <w:rsid w:val="00FA036B"/>
    <w:rsid w:val="00FA11DC"/>
    <w:rsid w:val="00FA1541"/>
    <w:rsid w:val="00FA1D30"/>
    <w:rsid w:val="00FA22D8"/>
    <w:rsid w:val="00FA2346"/>
    <w:rsid w:val="00FA244D"/>
    <w:rsid w:val="00FA26AF"/>
    <w:rsid w:val="00FA2D62"/>
    <w:rsid w:val="00FA2E3D"/>
    <w:rsid w:val="00FA3F74"/>
    <w:rsid w:val="00FA4F6B"/>
    <w:rsid w:val="00FA4FBE"/>
    <w:rsid w:val="00FA53CA"/>
    <w:rsid w:val="00FA6461"/>
    <w:rsid w:val="00FA6566"/>
    <w:rsid w:val="00FA6837"/>
    <w:rsid w:val="00FA6F26"/>
    <w:rsid w:val="00FA72A8"/>
    <w:rsid w:val="00FA79D0"/>
    <w:rsid w:val="00FB09B3"/>
    <w:rsid w:val="00FB0C65"/>
    <w:rsid w:val="00FB2AFA"/>
    <w:rsid w:val="00FB38DD"/>
    <w:rsid w:val="00FB3D7E"/>
    <w:rsid w:val="00FB3ED6"/>
    <w:rsid w:val="00FB4258"/>
    <w:rsid w:val="00FB45B7"/>
    <w:rsid w:val="00FB47AC"/>
    <w:rsid w:val="00FB4D06"/>
    <w:rsid w:val="00FB4F35"/>
    <w:rsid w:val="00FB5779"/>
    <w:rsid w:val="00FB67BB"/>
    <w:rsid w:val="00FB7551"/>
    <w:rsid w:val="00FB7F55"/>
    <w:rsid w:val="00FC05EB"/>
    <w:rsid w:val="00FC1D54"/>
    <w:rsid w:val="00FC23CB"/>
    <w:rsid w:val="00FC2515"/>
    <w:rsid w:val="00FC2F57"/>
    <w:rsid w:val="00FC32D7"/>
    <w:rsid w:val="00FC3A26"/>
    <w:rsid w:val="00FC3ABA"/>
    <w:rsid w:val="00FC433D"/>
    <w:rsid w:val="00FC44D7"/>
    <w:rsid w:val="00FC47E9"/>
    <w:rsid w:val="00FC4818"/>
    <w:rsid w:val="00FC6F1D"/>
    <w:rsid w:val="00FC7A36"/>
    <w:rsid w:val="00FC7B48"/>
    <w:rsid w:val="00FD02B4"/>
    <w:rsid w:val="00FD054D"/>
    <w:rsid w:val="00FD12B1"/>
    <w:rsid w:val="00FD14DA"/>
    <w:rsid w:val="00FD22AE"/>
    <w:rsid w:val="00FD3789"/>
    <w:rsid w:val="00FD4BC6"/>
    <w:rsid w:val="00FD4E13"/>
    <w:rsid w:val="00FD60FC"/>
    <w:rsid w:val="00FD64C1"/>
    <w:rsid w:val="00FD678D"/>
    <w:rsid w:val="00FD6BF9"/>
    <w:rsid w:val="00FD7024"/>
    <w:rsid w:val="00FE08C8"/>
    <w:rsid w:val="00FE126F"/>
    <w:rsid w:val="00FE1FD8"/>
    <w:rsid w:val="00FE34A7"/>
    <w:rsid w:val="00FE41C0"/>
    <w:rsid w:val="00FE41F0"/>
    <w:rsid w:val="00FE4598"/>
    <w:rsid w:val="00FE5619"/>
    <w:rsid w:val="00FE6722"/>
    <w:rsid w:val="00FE7968"/>
    <w:rsid w:val="00FF03AF"/>
    <w:rsid w:val="00FF0535"/>
    <w:rsid w:val="00FF0EB2"/>
    <w:rsid w:val="00FF1054"/>
    <w:rsid w:val="00FF15D7"/>
    <w:rsid w:val="00FF2959"/>
    <w:rsid w:val="00FF2D14"/>
    <w:rsid w:val="00FF2D6A"/>
    <w:rsid w:val="00FF4419"/>
    <w:rsid w:val="00FF482F"/>
    <w:rsid w:val="00FF5086"/>
    <w:rsid w:val="00FF5AD5"/>
    <w:rsid w:val="00FF5AF9"/>
    <w:rsid w:val="00FF5DA4"/>
    <w:rsid w:val="00FF5F66"/>
    <w:rsid w:val="00FF61B5"/>
    <w:rsid w:val="00FF65C5"/>
    <w:rsid w:val="00FF696B"/>
    <w:rsid w:val="00FF69B5"/>
    <w:rsid w:val="00FF7F36"/>
    <w:rsid w:val="01000D43"/>
    <w:rsid w:val="01003896"/>
    <w:rsid w:val="010C79FA"/>
    <w:rsid w:val="010D2011"/>
    <w:rsid w:val="01126C91"/>
    <w:rsid w:val="011A0B21"/>
    <w:rsid w:val="011D036B"/>
    <w:rsid w:val="01322630"/>
    <w:rsid w:val="01371331"/>
    <w:rsid w:val="013E6704"/>
    <w:rsid w:val="014378D4"/>
    <w:rsid w:val="014859AE"/>
    <w:rsid w:val="014E50F5"/>
    <w:rsid w:val="015023C2"/>
    <w:rsid w:val="0154142C"/>
    <w:rsid w:val="015C5F81"/>
    <w:rsid w:val="01646595"/>
    <w:rsid w:val="01655287"/>
    <w:rsid w:val="0166611F"/>
    <w:rsid w:val="016A6FD7"/>
    <w:rsid w:val="01725169"/>
    <w:rsid w:val="0176597C"/>
    <w:rsid w:val="01825917"/>
    <w:rsid w:val="018A5633"/>
    <w:rsid w:val="01904E56"/>
    <w:rsid w:val="01A95D93"/>
    <w:rsid w:val="01B56504"/>
    <w:rsid w:val="01BB2203"/>
    <w:rsid w:val="01BF386F"/>
    <w:rsid w:val="01C23D56"/>
    <w:rsid w:val="01C33DD0"/>
    <w:rsid w:val="01D017A5"/>
    <w:rsid w:val="01DA5EF3"/>
    <w:rsid w:val="01DA76D8"/>
    <w:rsid w:val="01DC2C94"/>
    <w:rsid w:val="01DE09C9"/>
    <w:rsid w:val="01E7459B"/>
    <w:rsid w:val="01EB3F60"/>
    <w:rsid w:val="01EC5E71"/>
    <w:rsid w:val="01EE5E5A"/>
    <w:rsid w:val="01F443A4"/>
    <w:rsid w:val="01F83E28"/>
    <w:rsid w:val="01F901A8"/>
    <w:rsid w:val="02065E40"/>
    <w:rsid w:val="020B385E"/>
    <w:rsid w:val="020B4869"/>
    <w:rsid w:val="02181198"/>
    <w:rsid w:val="021E58F3"/>
    <w:rsid w:val="02217EAF"/>
    <w:rsid w:val="022477B8"/>
    <w:rsid w:val="022768D3"/>
    <w:rsid w:val="022951D0"/>
    <w:rsid w:val="023502EA"/>
    <w:rsid w:val="023512AC"/>
    <w:rsid w:val="023F22C0"/>
    <w:rsid w:val="02416DD6"/>
    <w:rsid w:val="024B3E8C"/>
    <w:rsid w:val="02625F37"/>
    <w:rsid w:val="027001EF"/>
    <w:rsid w:val="02712943"/>
    <w:rsid w:val="02795CCD"/>
    <w:rsid w:val="028247F4"/>
    <w:rsid w:val="02836E88"/>
    <w:rsid w:val="0287037D"/>
    <w:rsid w:val="02945126"/>
    <w:rsid w:val="02A927EB"/>
    <w:rsid w:val="02AF60DF"/>
    <w:rsid w:val="02B52AFF"/>
    <w:rsid w:val="02B702E5"/>
    <w:rsid w:val="02B87172"/>
    <w:rsid w:val="02BB008F"/>
    <w:rsid w:val="02C10FE4"/>
    <w:rsid w:val="02C468E2"/>
    <w:rsid w:val="02CE4B1B"/>
    <w:rsid w:val="02D977F4"/>
    <w:rsid w:val="02E40099"/>
    <w:rsid w:val="02E52620"/>
    <w:rsid w:val="02E842C5"/>
    <w:rsid w:val="02EE1142"/>
    <w:rsid w:val="02F055D7"/>
    <w:rsid w:val="02F67A9F"/>
    <w:rsid w:val="02FA03E7"/>
    <w:rsid w:val="02FB013F"/>
    <w:rsid w:val="02FE742E"/>
    <w:rsid w:val="03011B74"/>
    <w:rsid w:val="030C67F9"/>
    <w:rsid w:val="030D6FE4"/>
    <w:rsid w:val="03130F3D"/>
    <w:rsid w:val="0323475D"/>
    <w:rsid w:val="03284FE6"/>
    <w:rsid w:val="032D312A"/>
    <w:rsid w:val="033278C0"/>
    <w:rsid w:val="03473B0D"/>
    <w:rsid w:val="034D2C36"/>
    <w:rsid w:val="035772E3"/>
    <w:rsid w:val="035A0F0F"/>
    <w:rsid w:val="035D3297"/>
    <w:rsid w:val="036B026D"/>
    <w:rsid w:val="0371545E"/>
    <w:rsid w:val="037D234B"/>
    <w:rsid w:val="038C079B"/>
    <w:rsid w:val="039505A6"/>
    <w:rsid w:val="039754FE"/>
    <w:rsid w:val="039F1967"/>
    <w:rsid w:val="03A152CA"/>
    <w:rsid w:val="03A162C0"/>
    <w:rsid w:val="03A7611F"/>
    <w:rsid w:val="03AB0247"/>
    <w:rsid w:val="03AE0D2C"/>
    <w:rsid w:val="03B84D09"/>
    <w:rsid w:val="03BD0CB9"/>
    <w:rsid w:val="03C50E2C"/>
    <w:rsid w:val="03C558E8"/>
    <w:rsid w:val="03C90081"/>
    <w:rsid w:val="03CD2AD8"/>
    <w:rsid w:val="03CD7467"/>
    <w:rsid w:val="03E428AC"/>
    <w:rsid w:val="03E4712E"/>
    <w:rsid w:val="03E63EA8"/>
    <w:rsid w:val="03E77D8A"/>
    <w:rsid w:val="03EB06F3"/>
    <w:rsid w:val="03F0378D"/>
    <w:rsid w:val="03F3634E"/>
    <w:rsid w:val="03F657CA"/>
    <w:rsid w:val="03F8199C"/>
    <w:rsid w:val="03FC18FA"/>
    <w:rsid w:val="03FF7EF2"/>
    <w:rsid w:val="04076746"/>
    <w:rsid w:val="04106FF2"/>
    <w:rsid w:val="04160093"/>
    <w:rsid w:val="04160813"/>
    <w:rsid w:val="04191833"/>
    <w:rsid w:val="04202681"/>
    <w:rsid w:val="04245DD5"/>
    <w:rsid w:val="044D3122"/>
    <w:rsid w:val="047440BD"/>
    <w:rsid w:val="04785DA1"/>
    <w:rsid w:val="047E18A8"/>
    <w:rsid w:val="047E5E1A"/>
    <w:rsid w:val="048239DC"/>
    <w:rsid w:val="04846D6B"/>
    <w:rsid w:val="0485157E"/>
    <w:rsid w:val="048B7276"/>
    <w:rsid w:val="049B0382"/>
    <w:rsid w:val="049D3CCE"/>
    <w:rsid w:val="04B30113"/>
    <w:rsid w:val="04B62F4F"/>
    <w:rsid w:val="04C24FBA"/>
    <w:rsid w:val="04CE6B8B"/>
    <w:rsid w:val="04CF775B"/>
    <w:rsid w:val="04D95EF6"/>
    <w:rsid w:val="04E15B3D"/>
    <w:rsid w:val="04E75191"/>
    <w:rsid w:val="04EC217B"/>
    <w:rsid w:val="04EE448F"/>
    <w:rsid w:val="04F14B7D"/>
    <w:rsid w:val="04F42F20"/>
    <w:rsid w:val="04F93431"/>
    <w:rsid w:val="04FA1527"/>
    <w:rsid w:val="050F016B"/>
    <w:rsid w:val="05236B1A"/>
    <w:rsid w:val="052C74B8"/>
    <w:rsid w:val="05422D7B"/>
    <w:rsid w:val="054400CD"/>
    <w:rsid w:val="05542478"/>
    <w:rsid w:val="05581A4C"/>
    <w:rsid w:val="055F6C3E"/>
    <w:rsid w:val="05602E4F"/>
    <w:rsid w:val="05605D90"/>
    <w:rsid w:val="058000B1"/>
    <w:rsid w:val="05850D94"/>
    <w:rsid w:val="058D263A"/>
    <w:rsid w:val="05996F23"/>
    <w:rsid w:val="05A27A8F"/>
    <w:rsid w:val="05A6491F"/>
    <w:rsid w:val="05A920EE"/>
    <w:rsid w:val="05AA7DDE"/>
    <w:rsid w:val="05AD1F6F"/>
    <w:rsid w:val="05B11BC2"/>
    <w:rsid w:val="05B278F5"/>
    <w:rsid w:val="05B54537"/>
    <w:rsid w:val="05C90767"/>
    <w:rsid w:val="05CA399F"/>
    <w:rsid w:val="05CD4F44"/>
    <w:rsid w:val="05D10187"/>
    <w:rsid w:val="05DE1D7A"/>
    <w:rsid w:val="05E03D0C"/>
    <w:rsid w:val="05E56F2B"/>
    <w:rsid w:val="05E75D0D"/>
    <w:rsid w:val="05F32A2D"/>
    <w:rsid w:val="05F860AB"/>
    <w:rsid w:val="05FC3213"/>
    <w:rsid w:val="05FD13C7"/>
    <w:rsid w:val="05FE5923"/>
    <w:rsid w:val="06026588"/>
    <w:rsid w:val="0606088F"/>
    <w:rsid w:val="06071298"/>
    <w:rsid w:val="060C71F0"/>
    <w:rsid w:val="060F7E13"/>
    <w:rsid w:val="06133069"/>
    <w:rsid w:val="06137A5C"/>
    <w:rsid w:val="0614020B"/>
    <w:rsid w:val="062052AF"/>
    <w:rsid w:val="0629063D"/>
    <w:rsid w:val="062E59BC"/>
    <w:rsid w:val="06345E06"/>
    <w:rsid w:val="06402F17"/>
    <w:rsid w:val="06496031"/>
    <w:rsid w:val="064C3163"/>
    <w:rsid w:val="06543D59"/>
    <w:rsid w:val="065E7088"/>
    <w:rsid w:val="06606E94"/>
    <w:rsid w:val="0670015A"/>
    <w:rsid w:val="067345A9"/>
    <w:rsid w:val="06793CCF"/>
    <w:rsid w:val="067C39DD"/>
    <w:rsid w:val="067D5E3A"/>
    <w:rsid w:val="06836D27"/>
    <w:rsid w:val="06936FD0"/>
    <w:rsid w:val="06941554"/>
    <w:rsid w:val="069B4F23"/>
    <w:rsid w:val="06A571D1"/>
    <w:rsid w:val="06A57B80"/>
    <w:rsid w:val="06A74396"/>
    <w:rsid w:val="06AC39DC"/>
    <w:rsid w:val="06AE032F"/>
    <w:rsid w:val="06AF0F27"/>
    <w:rsid w:val="06B26506"/>
    <w:rsid w:val="06B54148"/>
    <w:rsid w:val="06B925DC"/>
    <w:rsid w:val="06BD1C06"/>
    <w:rsid w:val="06C27C7D"/>
    <w:rsid w:val="06C461DA"/>
    <w:rsid w:val="06CC4290"/>
    <w:rsid w:val="06CD0A67"/>
    <w:rsid w:val="06CF6F45"/>
    <w:rsid w:val="06DE4CD6"/>
    <w:rsid w:val="06E25862"/>
    <w:rsid w:val="06E672CD"/>
    <w:rsid w:val="06E967B1"/>
    <w:rsid w:val="06F644A3"/>
    <w:rsid w:val="06F7719B"/>
    <w:rsid w:val="07022F71"/>
    <w:rsid w:val="070C1F81"/>
    <w:rsid w:val="070D5368"/>
    <w:rsid w:val="07107CD4"/>
    <w:rsid w:val="07113262"/>
    <w:rsid w:val="071D487B"/>
    <w:rsid w:val="072D3A93"/>
    <w:rsid w:val="073554B6"/>
    <w:rsid w:val="073769B3"/>
    <w:rsid w:val="073F25F4"/>
    <w:rsid w:val="07433BD5"/>
    <w:rsid w:val="074B7739"/>
    <w:rsid w:val="07583029"/>
    <w:rsid w:val="075E3335"/>
    <w:rsid w:val="07613F21"/>
    <w:rsid w:val="076519B7"/>
    <w:rsid w:val="07773A01"/>
    <w:rsid w:val="077F75EA"/>
    <w:rsid w:val="0788671F"/>
    <w:rsid w:val="07911761"/>
    <w:rsid w:val="07960142"/>
    <w:rsid w:val="07966014"/>
    <w:rsid w:val="07974595"/>
    <w:rsid w:val="079F3ECF"/>
    <w:rsid w:val="07A2614D"/>
    <w:rsid w:val="07A40982"/>
    <w:rsid w:val="07AE2DED"/>
    <w:rsid w:val="07B5764E"/>
    <w:rsid w:val="07BA0963"/>
    <w:rsid w:val="07BE4168"/>
    <w:rsid w:val="07C92F33"/>
    <w:rsid w:val="07CD57AC"/>
    <w:rsid w:val="07E837DE"/>
    <w:rsid w:val="07EA7061"/>
    <w:rsid w:val="07EB5261"/>
    <w:rsid w:val="07EC653A"/>
    <w:rsid w:val="07F24639"/>
    <w:rsid w:val="07F74C3A"/>
    <w:rsid w:val="08043B10"/>
    <w:rsid w:val="080870E8"/>
    <w:rsid w:val="080F6D28"/>
    <w:rsid w:val="081650E6"/>
    <w:rsid w:val="08275796"/>
    <w:rsid w:val="08326375"/>
    <w:rsid w:val="083757D8"/>
    <w:rsid w:val="083E3D63"/>
    <w:rsid w:val="08463BA2"/>
    <w:rsid w:val="084A380D"/>
    <w:rsid w:val="085C67D2"/>
    <w:rsid w:val="085C6BDD"/>
    <w:rsid w:val="086019F5"/>
    <w:rsid w:val="086407FC"/>
    <w:rsid w:val="08851706"/>
    <w:rsid w:val="088F2E6B"/>
    <w:rsid w:val="089C1329"/>
    <w:rsid w:val="08A728CF"/>
    <w:rsid w:val="08AE584C"/>
    <w:rsid w:val="08B14BCE"/>
    <w:rsid w:val="08B458C9"/>
    <w:rsid w:val="08C14F48"/>
    <w:rsid w:val="08C60176"/>
    <w:rsid w:val="08C86121"/>
    <w:rsid w:val="08CA01FA"/>
    <w:rsid w:val="08E03F3C"/>
    <w:rsid w:val="08E24F27"/>
    <w:rsid w:val="08E47EC9"/>
    <w:rsid w:val="08F412FB"/>
    <w:rsid w:val="091066D4"/>
    <w:rsid w:val="092A1E75"/>
    <w:rsid w:val="092F0412"/>
    <w:rsid w:val="09336358"/>
    <w:rsid w:val="09385E5C"/>
    <w:rsid w:val="09396AFD"/>
    <w:rsid w:val="093A336E"/>
    <w:rsid w:val="094812C5"/>
    <w:rsid w:val="094D65E2"/>
    <w:rsid w:val="095A6E08"/>
    <w:rsid w:val="095A713F"/>
    <w:rsid w:val="095E643E"/>
    <w:rsid w:val="095F3199"/>
    <w:rsid w:val="096509C9"/>
    <w:rsid w:val="09725CF8"/>
    <w:rsid w:val="097760D5"/>
    <w:rsid w:val="097876B4"/>
    <w:rsid w:val="097B2AE1"/>
    <w:rsid w:val="0985024F"/>
    <w:rsid w:val="0990427D"/>
    <w:rsid w:val="09904FE4"/>
    <w:rsid w:val="099628C3"/>
    <w:rsid w:val="09B45D5D"/>
    <w:rsid w:val="09BE4364"/>
    <w:rsid w:val="09BE7DC7"/>
    <w:rsid w:val="09C474A0"/>
    <w:rsid w:val="09CD687E"/>
    <w:rsid w:val="09CD7B41"/>
    <w:rsid w:val="09E54D4B"/>
    <w:rsid w:val="09EB4317"/>
    <w:rsid w:val="09ED1E1E"/>
    <w:rsid w:val="09F56CFA"/>
    <w:rsid w:val="0A0C6F4B"/>
    <w:rsid w:val="0A1230ED"/>
    <w:rsid w:val="0A184211"/>
    <w:rsid w:val="0A2D317C"/>
    <w:rsid w:val="0A36287F"/>
    <w:rsid w:val="0A3A43BC"/>
    <w:rsid w:val="0A3F7B93"/>
    <w:rsid w:val="0A512255"/>
    <w:rsid w:val="0A53318F"/>
    <w:rsid w:val="0A5426C4"/>
    <w:rsid w:val="0A572478"/>
    <w:rsid w:val="0A592890"/>
    <w:rsid w:val="0A5C570D"/>
    <w:rsid w:val="0A7810CF"/>
    <w:rsid w:val="0A7A114F"/>
    <w:rsid w:val="0A7B7FBB"/>
    <w:rsid w:val="0A7F3855"/>
    <w:rsid w:val="0A873797"/>
    <w:rsid w:val="0A8D4303"/>
    <w:rsid w:val="0A8F5227"/>
    <w:rsid w:val="0A987ACB"/>
    <w:rsid w:val="0AA4232F"/>
    <w:rsid w:val="0AA502E9"/>
    <w:rsid w:val="0AA60920"/>
    <w:rsid w:val="0AA82B33"/>
    <w:rsid w:val="0AAB2BF0"/>
    <w:rsid w:val="0AAF0CA5"/>
    <w:rsid w:val="0ABF64D1"/>
    <w:rsid w:val="0AC1470F"/>
    <w:rsid w:val="0AC847AC"/>
    <w:rsid w:val="0ACD04E4"/>
    <w:rsid w:val="0AD61B81"/>
    <w:rsid w:val="0ADA0576"/>
    <w:rsid w:val="0AE533E0"/>
    <w:rsid w:val="0AEA60BB"/>
    <w:rsid w:val="0AEC2F3C"/>
    <w:rsid w:val="0AF345BD"/>
    <w:rsid w:val="0AF67731"/>
    <w:rsid w:val="0AFF264D"/>
    <w:rsid w:val="0B0C08F5"/>
    <w:rsid w:val="0B11268B"/>
    <w:rsid w:val="0B373AFE"/>
    <w:rsid w:val="0B3B72F0"/>
    <w:rsid w:val="0B5A5DA6"/>
    <w:rsid w:val="0B5D4C63"/>
    <w:rsid w:val="0B642081"/>
    <w:rsid w:val="0B65340D"/>
    <w:rsid w:val="0B6A5057"/>
    <w:rsid w:val="0B6B20B9"/>
    <w:rsid w:val="0B6B4510"/>
    <w:rsid w:val="0B6D741A"/>
    <w:rsid w:val="0B72220A"/>
    <w:rsid w:val="0B7D26E1"/>
    <w:rsid w:val="0B7F37BF"/>
    <w:rsid w:val="0B8C22B0"/>
    <w:rsid w:val="0B9100FE"/>
    <w:rsid w:val="0B9A56B7"/>
    <w:rsid w:val="0B9B2138"/>
    <w:rsid w:val="0B9D52CB"/>
    <w:rsid w:val="0BA95D62"/>
    <w:rsid w:val="0BAD643E"/>
    <w:rsid w:val="0BB84DE3"/>
    <w:rsid w:val="0BBA0F21"/>
    <w:rsid w:val="0BBD010A"/>
    <w:rsid w:val="0BCA5954"/>
    <w:rsid w:val="0BCB6872"/>
    <w:rsid w:val="0BCF28A5"/>
    <w:rsid w:val="0BD30974"/>
    <w:rsid w:val="0BD4197B"/>
    <w:rsid w:val="0BD43B8A"/>
    <w:rsid w:val="0BD52CA2"/>
    <w:rsid w:val="0BD87FFD"/>
    <w:rsid w:val="0BE429EF"/>
    <w:rsid w:val="0BE91A4C"/>
    <w:rsid w:val="0C0B7D0E"/>
    <w:rsid w:val="0C0E75C3"/>
    <w:rsid w:val="0C34196E"/>
    <w:rsid w:val="0C420A9D"/>
    <w:rsid w:val="0C4B6296"/>
    <w:rsid w:val="0C4D00AF"/>
    <w:rsid w:val="0C5203B3"/>
    <w:rsid w:val="0C56317F"/>
    <w:rsid w:val="0C57441B"/>
    <w:rsid w:val="0C6141E5"/>
    <w:rsid w:val="0C6156A1"/>
    <w:rsid w:val="0C630D1F"/>
    <w:rsid w:val="0C6A2C95"/>
    <w:rsid w:val="0C7040BE"/>
    <w:rsid w:val="0C742430"/>
    <w:rsid w:val="0C771139"/>
    <w:rsid w:val="0C832F26"/>
    <w:rsid w:val="0C8D7BCF"/>
    <w:rsid w:val="0C960021"/>
    <w:rsid w:val="0C9673D0"/>
    <w:rsid w:val="0C9B3C6D"/>
    <w:rsid w:val="0CA27452"/>
    <w:rsid w:val="0CB914F0"/>
    <w:rsid w:val="0CBB2D71"/>
    <w:rsid w:val="0CBF7104"/>
    <w:rsid w:val="0CD9489D"/>
    <w:rsid w:val="0CDE2228"/>
    <w:rsid w:val="0CEA1899"/>
    <w:rsid w:val="0CEC0D55"/>
    <w:rsid w:val="0CF4371B"/>
    <w:rsid w:val="0CFD5A81"/>
    <w:rsid w:val="0D08550E"/>
    <w:rsid w:val="0D097370"/>
    <w:rsid w:val="0D0A6A02"/>
    <w:rsid w:val="0D0E09CA"/>
    <w:rsid w:val="0D0E3E58"/>
    <w:rsid w:val="0D117C33"/>
    <w:rsid w:val="0D144D5B"/>
    <w:rsid w:val="0D15073F"/>
    <w:rsid w:val="0D1D183E"/>
    <w:rsid w:val="0D1F261E"/>
    <w:rsid w:val="0D220E93"/>
    <w:rsid w:val="0D2C00E7"/>
    <w:rsid w:val="0D2D4809"/>
    <w:rsid w:val="0D2D6AE8"/>
    <w:rsid w:val="0D2D7046"/>
    <w:rsid w:val="0D347F08"/>
    <w:rsid w:val="0D3516D4"/>
    <w:rsid w:val="0D385987"/>
    <w:rsid w:val="0D480CA6"/>
    <w:rsid w:val="0D516A57"/>
    <w:rsid w:val="0D5741B4"/>
    <w:rsid w:val="0D5C636E"/>
    <w:rsid w:val="0D5D780C"/>
    <w:rsid w:val="0D693B68"/>
    <w:rsid w:val="0D6A0565"/>
    <w:rsid w:val="0D7E283F"/>
    <w:rsid w:val="0D8111CA"/>
    <w:rsid w:val="0D904E1A"/>
    <w:rsid w:val="0D9F0DAC"/>
    <w:rsid w:val="0DA27AF9"/>
    <w:rsid w:val="0DA51F3C"/>
    <w:rsid w:val="0DAD047F"/>
    <w:rsid w:val="0DAE4BB1"/>
    <w:rsid w:val="0DAF5B1B"/>
    <w:rsid w:val="0DB10CC2"/>
    <w:rsid w:val="0DB85C1F"/>
    <w:rsid w:val="0DC1616E"/>
    <w:rsid w:val="0DC734E6"/>
    <w:rsid w:val="0DC9263E"/>
    <w:rsid w:val="0DCE1193"/>
    <w:rsid w:val="0DD0493D"/>
    <w:rsid w:val="0DDA5E37"/>
    <w:rsid w:val="0DDD7DD5"/>
    <w:rsid w:val="0DE71E3E"/>
    <w:rsid w:val="0DF2206D"/>
    <w:rsid w:val="0DF81CAA"/>
    <w:rsid w:val="0DF9156D"/>
    <w:rsid w:val="0DFF0C9A"/>
    <w:rsid w:val="0E060B85"/>
    <w:rsid w:val="0E0B77CE"/>
    <w:rsid w:val="0E0E0B5C"/>
    <w:rsid w:val="0E0F48D2"/>
    <w:rsid w:val="0E1144AB"/>
    <w:rsid w:val="0E1246BB"/>
    <w:rsid w:val="0E151C71"/>
    <w:rsid w:val="0E1F2712"/>
    <w:rsid w:val="0E255EF7"/>
    <w:rsid w:val="0E371EFD"/>
    <w:rsid w:val="0E3F1780"/>
    <w:rsid w:val="0E5015F7"/>
    <w:rsid w:val="0E510337"/>
    <w:rsid w:val="0E566CBC"/>
    <w:rsid w:val="0E5811B6"/>
    <w:rsid w:val="0E605DA8"/>
    <w:rsid w:val="0E6446AF"/>
    <w:rsid w:val="0E672F82"/>
    <w:rsid w:val="0E68174F"/>
    <w:rsid w:val="0E6D7BF9"/>
    <w:rsid w:val="0E771C47"/>
    <w:rsid w:val="0E7B4BAF"/>
    <w:rsid w:val="0E861668"/>
    <w:rsid w:val="0E8D0012"/>
    <w:rsid w:val="0E912A98"/>
    <w:rsid w:val="0EA313B7"/>
    <w:rsid w:val="0EA57185"/>
    <w:rsid w:val="0EAA431C"/>
    <w:rsid w:val="0EAE0E4B"/>
    <w:rsid w:val="0EB042FC"/>
    <w:rsid w:val="0EBE7B25"/>
    <w:rsid w:val="0ECE6689"/>
    <w:rsid w:val="0ED26897"/>
    <w:rsid w:val="0ED55ADF"/>
    <w:rsid w:val="0ED63037"/>
    <w:rsid w:val="0EDB46AC"/>
    <w:rsid w:val="0EDD20CD"/>
    <w:rsid w:val="0EE00D9B"/>
    <w:rsid w:val="0EEF6F97"/>
    <w:rsid w:val="0EF14E4D"/>
    <w:rsid w:val="0EF32D02"/>
    <w:rsid w:val="0EF95F34"/>
    <w:rsid w:val="0EFF313F"/>
    <w:rsid w:val="0F0460F5"/>
    <w:rsid w:val="0F0A003C"/>
    <w:rsid w:val="0F18187B"/>
    <w:rsid w:val="0F1C5107"/>
    <w:rsid w:val="0F1D7C9E"/>
    <w:rsid w:val="0F3461E7"/>
    <w:rsid w:val="0F3B6809"/>
    <w:rsid w:val="0F4020AB"/>
    <w:rsid w:val="0F407837"/>
    <w:rsid w:val="0F4B35DA"/>
    <w:rsid w:val="0F537F10"/>
    <w:rsid w:val="0F554DA0"/>
    <w:rsid w:val="0F5761B3"/>
    <w:rsid w:val="0F593A5E"/>
    <w:rsid w:val="0F596F56"/>
    <w:rsid w:val="0F5C488F"/>
    <w:rsid w:val="0F5F7161"/>
    <w:rsid w:val="0F675F41"/>
    <w:rsid w:val="0F6B1FEA"/>
    <w:rsid w:val="0F7838A0"/>
    <w:rsid w:val="0F7D13DA"/>
    <w:rsid w:val="0F7F7699"/>
    <w:rsid w:val="0F821B06"/>
    <w:rsid w:val="0F897B14"/>
    <w:rsid w:val="0F8E4B18"/>
    <w:rsid w:val="0F971097"/>
    <w:rsid w:val="0F9B688D"/>
    <w:rsid w:val="0FAD05B9"/>
    <w:rsid w:val="0FC127DE"/>
    <w:rsid w:val="0FC13BE4"/>
    <w:rsid w:val="0FCA4ED0"/>
    <w:rsid w:val="0FD60B10"/>
    <w:rsid w:val="0FDD3D2B"/>
    <w:rsid w:val="0FEA592A"/>
    <w:rsid w:val="0FEB30DA"/>
    <w:rsid w:val="0FFB348C"/>
    <w:rsid w:val="0FFC63AF"/>
    <w:rsid w:val="0FFF457B"/>
    <w:rsid w:val="10004DC3"/>
    <w:rsid w:val="10015D21"/>
    <w:rsid w:val="100605FD"/>
    <w:rsid w:val="10064CE6"/>
    <w:rsid w:val="10076CF3"/>
    <w:rsid w:val="10090B75"/>
    <w:rsid w:val="100D6A98"/>
    <w:rsid w:val="101050BE"/>
    <w:rsid w:val="10256AB2"/>
    <w:rsid w:val="102D5D9F"/>
    <w:rsid w:val="10446233"/>
    <w:rsid w:val="104B1A43"/>
    <w:rsid w:val="104B7405"/>
    <w:rsid w:val="104E6FDB"/>
    <w:rsid w:val="104F6A35"/>
    <w:rsid w:val="10511F69"/>
    <w:rsid w:val="105673A4"/>
    <w:rsid w:val="10567932"/>
    <w:rsid w:val="105A718B"/>
    <w:rsid w:val="105B2950"/>
    <w:rsid w:val="10613262"/>
    <w:rsid w:val="106C4CF6"/>
    <w:rsid w:val="106C7FDF"/>
    <w:rsid w:val="10832BFF"/>
    <w:rsid w:val="108D1122"/>
    <w:rsid w:val="10A971AF"/>
    <w:rsid w:val="10AB348F"/>
    <w:rsid w:val="10B503CF"/>
    <w:rsid w:val="10BF22CA"/>
    <w:rsid w:val="10C10E0D"/>
    <w:rsid w:val="10CF601A"/>
    <w:rsid w:val="10D01082"/>
    <w:rsid w:val="10D35076"/>
    <w:rsid w:val="10E409DA"/>
    <w:rsid w:val="10EE73CE"/>
    <w:rsid w:val="10F31964"/>
    <w:rsid w:val="11035027"/>
    <w:rsid w:val="1109139A"/>
    <w:rsid w:val="11114E56"/>
    <w:rsid w:val="111A37AB"/>
    <w:rsid w:val="111C6F83"/>
    <w:rsid w:val="11206427"/>
    <w:rsid w:val="11241783"/>
    <w:rsid w:val="11241DF7"/>
    <w:rsid w:val="112B5726"/>
    <w:rsid w:val="11346139"/>
    <w:rsid w:val="11387059"/>
    <w:rsid w:val="113A49AA"/>
    <w:rsid w:val="1147055F"/>
    <w:rsid w:val="11532D71"/>
    <w:rsid w:val="115B7490"/>
    <w:rsid w:val="116162A6"/>
    <w:rsid w:val="11691DE0"/>
    <w:rsid w:val="117B4368"/>
    <w:rsid w:val="117D1E01"/>
    <w:rsid w:val="11817013"/>
    <w:rsid w:val="11831CDA"/>
    <w:rsid w:val="11855D3E"/>
    <w:rsid w:val="118611F7"/>
    <w:rsid w:val="118B0982"/>
    <w:rsid w:val="118E22F6"/>
    <w:rsid w:val="119120E1"/>
    <w:rsid w:val="11955F57"/>
    <w:rsid w:val="11A40230"/>
    <w:rsid w:val="11B43F01"/>
    <w:rsid w:val="11CD1200"/>
    <w:rsid w:val="11CF0098"/>
    <w:rsid w:val="11D6588A"/>
    <w:rsid w:val="11DE3B37"/>
    <w:rsid w:val="11DF431A"/>
    <w:rsid w:val="11E13B0B"/>
    <w:rsid w:val="11E1492E"/>
    <w:rsid w:val="11E172ED"/>
    <w:rsid w:val="11E56835"/>
    <w:rsid w:val="11EB0B9D"/>
    <w:rsid w:val="11FB1165"/>
    <w:rsid w:val="11FC5991"/>
    <w:rsid w:val="1201334D"/>
    <w:rsid w:val="1203104A"/>
    <w:rsid w:val="12045B4C"/>
    <w:rsid w:val="12047318"/>
    <w:rsid w:val="1214168E"/>
    <w:rsid w:val="121478B9"/>
    <w:rsid w:val="1218088C"/>
    <w:rsid w:val="12180DBA"/>
    <w:rsid w:val="122D6382"/>
    <w:rsid w:val="123A6EAD"/>
    <w:rsid w:val="123C255D"/>
    <w:rsid w:val="123D1A52"/>
    <w:rsid w:val="123E4294"/>
    <w:rsid w:val="12400C75"/>
    <w:rsid w:val="12406983"/>
    <w:rsid w:val="124C1ECD"/>
    <w:rsid w:val="124F64A1"/>
    <w:rsid w:val="1258349A"/>
    <w:rsid w:val="1263593F"/>
    <w:rsid w:val="12662C5E"/>
    <w:rsid w:val="126A5D57"/>
    <w:rsid w:val="126B160E"/>
    <w:rsid w:val="127451E9"/>
    <w:rsid w:val="128017F6"/>
    <w:rsid w:val="12830BE2"/>
    <w:rsid w:val="12872CF0"/>
    <w:rsid w:val="128F4AEF"/>
    <w:rsid w:val="129572FA"/>
    <w:rsid w:val="1299778D"/>
    <w:rsid w:val="129B4250"/>
    <w:rsid w:val="12A05359"/>
    <w:rsid w:val="12A62AF1"/>
    <w:rsid w:val="12AA3D19"/>
    <w:rsid w:val="12AA740C"/>
    <w:rsid w:val="12AB7191"/>
    <w:rsid w:val="12B04DFE"/>
    <w:rsid w:val="12B341F2"/>
    <w:rsid w:val="12B602DF"/>
    <w:rsid w:val="12B868CA"/>
    <w:rsid w:val="12BA420C"/>
    <w:rsid w:val="12CA5349"/>
    <w:rsid w:val="12CF7824"/>
    <w:rsid w:val="12DC1102"/>
    <w:rsid w:val="12E4710D"/>
    <w:rsid w:val="12EA0191"/>
    <w:rsid w:val="12EB61D9"/>
    <w:rsid w:val="12EF5969"/>
    <w:rsid w:val="12FB1D6C"/>
    <w:rsid w:val="12FD3562"/>
    <w:rsid w:val="13095BF3"/>
    <w:rsid w:val="13160E70"/>
    <w:rsid w:val="13191B9F"/>
    <w:rsid w:val="131C54B9"/>
    <w:rsid w:val="13256C58"/>
    <w:rsid w:val="132660F0"/>
    <w:rsid w:val="132A0BC0"/>
    <w:rsid w:val="13323639"/>
    <w:rsid w:val="13367045"/>
    <w:rsid w:val="133A1AAA"/>
    <w:rsid w:val="13403B62"/>
    <w:rsid w:val="13441D7E"/>
    <w:rsid w:val="13450BD3"/>
    <w:rsid w:val="134753CA"/>
    <w:rsid w:val="13484AF6"/>
    <w:rsid w:val="1351586B"/>
    <w:rsid w:val="1354084D"/>
    <w:rsid w:val="135B5BA6"/>
    <w:rsid w:val="138228A6"/>
    <w:rsid w:val="13882342"/>
    <w:rsid w:val="13983D11"/>
    <w:rsid w:val="139A6F4E"/>
    <w:rsid w:val="13AF680A"/>
    <w:rsid w:val="13BB7A63"/>
    <w:rsid w:val="13BF5D56"/>
    <w:rsid w:val="13C82E76"/>
    <w:rsid w:val="13CD77CF"/>
    <w:rsid w:val="13D871D5"/>
    <w:rsid w:val="13DB380E"/>
    <w:rsid w:val="13E225EE"/>
    <w:rsid w:val="13EC5F71"/>
    <w:rsid w:val="13EE191C"/>
    <w:rsid w:val="13F30965"/>
    <w:rsid w:val="14025874"/>
    <w:rsid w:val="14137F48"/>
    <w:rsid w:val="14147691"/>
    <w:rsid w:val="141A23FC"/>
    <w:rsid w:val="14254818"/>
    <w:rsid w:val="14261330"/>
    <w:rsid w:val="142C308C"/>
    <w:rsid w:val="14386BE8"/>
    <w:rsid w:val="143D576D"/>
    <w:rsid w:val="143F504B"/>
    <w:rsid w:val="14433644"/>
    <w:rsid w:val="14475CDC"/>
    <w:rsid w:val="14493694"/>
    <w:rsid w:val="145236F3"/>
    <w:rsid w:val="145F14CE"/>
    <w:rsid w:val="14602180"/>
    <w:rsid w:val="14651E0F"/>
    <w:rsid w:val="14654681"/>
    <w:rsid w:val="14704669"/>
    <w:rsid w:val="147815B3"/>
    <w:rsid w:val="147D374E"/>
    <w:rsid w:val="1482740A"/>
    <w:rsid w:val="14980C03"/>
    <w:rsid w:val="149F5AB3"/>
    <w:rsid w:val="14A12C24"/>
    <w:rsid w:val="14A9330F"/>
    <w:rsid w:val="14AA2C79"/>
    <w:rsid w:val="14AA3545"/>
    <w:rsid w:val="14BC5942"/>
    <w:rsid w:val="14C0308E"/>
    <w:rsid w:val="14C143B0"/>
    <w:rsid w:val="14C45065"/>
    <w:rsid w:val="14C80E93"/>
    <w:rsid w:val="14CB4CBF"/>
    <w:rsid w:val="14D140AA"/>
    <w:rsid w:val="14D478A8"/>
    <w:rsid w:val="14D71741"/>
    <w:rsid w:val="14D9308D"/>
    <w:rsid w:val="14DC1E1E"/>
    <w:rsid w:val="14E02B7A"/>
    <w:rsid w:val="14E107A0"/>
    <w:rsid w:val="14E27D13"/>
    <w:rsid w:val="14E779CA"/>
    <w:rsid w:val="14EE0EBD"/>
    <w:rsid w:val="14EF26A4"/>
    <w:rsid w:val="14F240A4"/>
    <w:rsid w:val="14F33E84"/>
    <w:rsid w:val="14FB2910"/>
    <w:rsid w:val="15030A6B"/>
    <w:rsid w:val="150E1B7E"/>
    <w:rsid w:val="15131C07"/>
    <w:rsid w:val="151551F2"/>
    <w:rsid w:val="151830BE"/>
    <w:rsid w:val="151A50A0"/>
    <w:rsid w:val="15205954"/>
    <w:rsid w:val="15216471"/>
    <w:rsid w:val="152415E0"/>
    <w:rsid w:val="15244373"/>
    <w:rsid w:val="153100E0"/>
    <w:rsid w:val="153D7908"/>
    <w:rsid w:val="153E2CA1"/>
    <w:rsid w:val="15441723"/>
    <w:rsid w:val="15456304"/>
    <w:rsid w:val="15542B18"/>
    <w:rsid w:val="15566542"/>
    <w:rsid w:val="15573DD3"/>
    <w:rsid w:val="15595466"/>
    <w:rsid w:val="155D5DD8"/>
    <w:rsid w:val="15633597"/>
    <w:rsid w:val="15697836"/>
    <w:rsid w:val="15706845"/>
    <w:rsid w:val="157E565E"/>
    <w:rsid w:val="15843825"/>
    <w:rsid w:val="158830C3"/>
    <w:rsid w:val="15990F30"/>
    <w:rsid w:val="159D5775"/>
    <w:rsid w:val="159E3E5D"/>
    <w:rsid w:val="15A27382"/>
    <w:rsid w:val="15A40088"/>
    <w:rsid w:val="15AA4B06"/>
    <w:rsid w:val="15B50AF6"/>
    <w:rsid w:val="15B57156"/>
    <w:rsid w:val="15BB740E"/>
    <w:rsid w:val="15C20E66"/>
    <w:rsid w:val="15C318A5"/>
    <w:rsid w:val="15DD11A6"/>
    <w:rsid w:val="15E1006C"/>
    <w:rsid w:val="15E63AC0"/>
    <w:rsid w:val="15E77A1D"/>
    <w:rsid w:val="15EE25BF"/>
    <w:rsid w:val="160B38EE"/>
    <w:rsid w:val="161C2381"/>
    <w:rsid w:val="16275E67"/>
    <w:rsid w:val="16285702"/>
    <w:rsid w:val="16291EA0"/>
    <w:rsid w:val="162C5D33"/>
    <w:rsid w:val="162E4A8D"/>
    <w:rsid w:val="162F0E07"/>
    <w:rsid w:val="16581F67"/>
    <w:rsid w:val="165D20B6"/>
    <w:rsid w:val="1660159D"/>
    <w:rsid w:val="16667F4F"/>
    <w:rsid w:val="166F7A63"/>
    <w:rsid w:val="16735F60"/>
    <w:rsid w:val="167E3E8F"/>
    <w:rsid w:val="1680219C"/>
    <w:rsid w:val="1681545A"/>
    <w:rsid w:val="169A09EF"/>
    <w:rsid w:val="16A12C38"/>
    <w:rsid w:val="16AD7203"/>
    <w:rsid w:val="16AD72B6"/>
    <w:rsid w:val="16AE28EB"/>
    <w:rsid w:val="16B00B1A"/>
    <w:rsid w:val="16B350CA"/>
    <w:rsid w:val="16B91667"/>
    <w:rsid w:val="16C86402"/>
    <w:rsid w:val="16D24E86"/>
    <w:rsid w:val="16D9711E"/>
    <w:rsid w:val="16F855E3"/>
    <w:rsid w:val="17001A8A"/>
    <w:rsid w:val="1701070F"/>
    <w:rsid w:val="1709140E"/>
    <w:rsid w:val="17227AE7"/>
    <w:rsid w:val="17281421"/>
    <w:rsid w:val="172B6193"/>
    <w:rsid w:val="17300707"/>
    <w:rsid w:val="17311FB5"/>
    <w:rsid w:val="173A2B88"/>
    <w:rsid w:val="173B1D57"/>
    <w:rsid w:val="174165D4"/>
    <w:rsid w:val="174D1ACE"/>
    <w:rsid w:val="174D2BB7"/>
    <w:rsid w:val="17507550"/>
    <w:rsid w:val="175572AE"/>
    <w:rsid w:val="175F2C78"/>
    <w:rsid w:val="17650856"/>
    <w:rsid w:val="17666ABA"/>
    <w:rsid w:val="176679D9"/>
    <w:rsid w:val="176C739F"/>
    <w:rsid w:val="17706825"/>
    <w:rsid w:val="17727C12"/>
    <w:rsid w:val="177306C0"/>
    <w:rsid w:val="1773137D"/>
    <w:rsid w:val="177402CD"/>
    <w:rsid w:val="17900059"/>
    <w:rsid w:val="1792169D"/>
    <w:rsid w:val="17936B16"/>
    <w:rsid w:val="17942A08"/>
    <w:rsid w:val="17A15379"/>
    <w:rsid w:val="17B54407"/>
    <w:rsid w:val="17BE3F2F"/>
    <w:rsid w:val="17C153F8"/>
    <w:rsid w:val="17C8124B"/>
    <w:rsid w:val="17CB6CCC"/>
    <w:rsid w:val="17D64E9F"/>
    <w:rsid w:val="17D65ACE"/>
    <w:rsid w:val="17D71CCC"/>
    <w:rsid w:val="17DA386E"/>
    <w:rsid w:val="17DB46D7"/>
    <w:rsid w:val="17DE549D"/>
    <w:rsid w:val="17E4584A"/>
    <w:rsid w:val="17E83A3E"/>
    <w:rsid w:val="17EC565A"/>
    <w:rsid w:val="17F27B4E"/>
    <w:rsid w:val="17F677A5"/>
    <w:rsid w:val="17F86A57"/>
    <w:rsid w:val="18024B1F"/>
    <w:rsid w:val="18033111"/>
    <w:rsid w:val="18051E5B"/>
    <w:rsid w:val="180530F2"/>
    <w:rsid w:val="18063286"/>
    <w:rsid w:val="18094533"/>
    <w:rsid w:val="180C61C0"/>
    <w:rsid w:val="18111D04"/>
    <w:rsid w:val="181B19DD"/>
    <w:rsid w:val="182B559C"/>
    <w:rsid w:val="182E0B13"/>
    <w:rsid w:val="18373264"/>
    <w:rsid w:val="1838651C"/>
    <w:rsid w:val="183F05FC"/>
    <w:rsid w:val="18450C4A"/>
    <w:rsid w:val="18467848"/>
    <w:rsid w:val="184912CA"/>
    <w:rsid w:val="184B08BB"/>
    <w:rsid w:val="185750EA"/>
    <w:rsid w:val="185B4950"/>
    <w:rsid w:val="185C36C6"/>
    <w:rsid w:val="18694B5A"/>
    <w:rsid w:val="186E483C"/>
    <w:rsid w:val="187919E5"/>
    <w:rsid w:val="18821D5B"/>
    <w:rsid w:val="188E16D1"/>
    <w:rsid w:val="189866C8"/>
    <w:rsid w:val="189B77E4"/>
    <w:rsid w:val="189D1A70"/>
    <w:rsid w:val="18A025A6"/>
    <w:rsid w:val="18A56A44"/>
    <w:rsid w:val="18AC5747"/>
    <w:rsid w:val="18B366BA"/>
    <w:rsid w:val="18BC78B1"/>
    <w:rsid w:val="18CC66C2"/>
    <w:rsid w:val="18CF71FB"/>
    <w:rsid w:val="18D07834"/>
    <w:rsid w:val="18D116FE"/>
    <w:rsid w:val="18D639A6"/>
    <w:rsid w:val="18D715DF"/>
    <w:rsid w:val="18D80E0C"/>
    <w:rsid w:val="18DC69FC"/>
    <w:rsid w:val="18DD5827"/>
    <w:rsid w:val="18EE53E8"/>
    <w:rsid w:val="18F63CD6"/>
    <w:rsid w:val="190441EE"/>
    <w:rsid w:val="190E38F9"/>
    <w:rsid w:val="190F41F9"/>
    <w:rsid w:val="191B288F"/>
    <w:rsid w:val="191C7019"/>
    <w:rsid w:val="192012A4"/>
    <w:rsid w:val="19202C98"/>
    <w:rsid w:val="192B5A5C"/>
    <w:rsid w:val="192C6583"/>
    <w:rsid w:val="192E4484"/>
    <w:rsid w:val="19375BA5"/>
    <w:rsid w:val="193D482F"/>
    <w:rsid w:val="193D4AFF"/>
    <w:rsid w:val="193E7C03"/>
    <w:rsid w:val="19404D95"/>
    <w:rsid w:val="1942682D"/>
    <w:rsid w:val="194C163A"/>
    <w:rsid w:val="19537B05"/>
    <w:rsid w:val="195471B3"/>
    <w:rsid w:val="195474CD"/>
    <w:rsid w:val="195806CB"/>
    <w:rsid w:val="197057CC"/>
    <w:rsid w:val="19737CCE"/>
    <w:rsid w:val="19752E4B"/>
    <w:rsid w:val="19772223"/>
    <w:rsid w:val="197B7B7C"/>
    <w:rsid w:val="197D6E28"/>
    <w:rsid w:val="19844A9B"/>
    <w:rsid w:val="1990657C"/>
    <w:rsid w:val="199745EF"/>
    <w:rsid w:val="199D3D54"/>
    <w:rsid w:val="19A075E2"/>
    <w:rsid w:val="19A11AEE"/>
    <w:rsid w:val="19B72DD3"/>
    <w:rsid w:val="19B948CF"/>
    <w:rsid w:val="19C46182"/>
    <w:rsid w:val="19CB0321"/>
    <w:rsid w:val="19D55E75"/>
    <w:rsid w:val="19E37E9D"/>
    <w:rsid w:val="19E54A71"/>
    <w:rsid w:val="19E85F21"/>
    <w:rsid w:val="19EB5E53"/>
    <w:rsid w:val="19EE6799"/>
    <w:rsid w:val="1A06689A"/>
    <w:rsid w:val="1A0A257F"/>
    <w:rsid w:val="1A284609"/>
    <w:rsid w:val="1A294DBA"/>
    <w:rsid w:val="1A2B7385"/>
    <w:rsid w:val="1A314CB5"/>
    <w:rsid w:val="1A355A91"/>
    <w:rsid w:val="1A374A69"/>
    <w:rsid w:val="1A3B1E65"/>
    <w:rsid w:val="1A4477A6"/>
    <w:rsid w:val="1A460CFC"/>
    <w:rsid w:val="1A4A53F8"/>
    <w:rsid w:val="1A4B5030"/>
    <w:rsid w:val="1A4B7575"/>
    <w:rsid w:val="1A570268"/>
    <w:rsid w:val="1A5A1E0E"/>
    <w:rsid w:val="1A5B3B4F"/>
    <w:rsid w:val="1A6354FC"/>
    <w:rsid w:val="1A6F13B2"/>
    <w:rsid w:val="1A7205E2"/>
    <w:rsid w:val="1A744C89"/>
    <w:rsid w:val="1A7D3EEE"/>
    <w:rsid w:val="1AB12ADE"/>
    <w:rsid w:val="1AB32649"/>
    <w:rsid w:val="1AB751ED"/>
    <w:rsid w:val="1ABA3FCF"/>
    <w:rsid w:val="1ABE565C"/>
    <w:rsid w:val="1AC3745A"/>
    <w:rsid w:val="1AC76DB7"/>
    <w:rsid w:val="1ACF15F0"/>
    <w:rsid w:val="1ADF05D8"/>
    <w:rsid w:val="1AE53CE6"/>
    <w:rsid w:val="1AE766BB"/>
    <w:rsid w:val="1AF67B11"/>
    <w:rsid w:val="1AF81597"/>
    <w:rsid w:val="1AFB3B1D"/>
    <w:rsid w:val="1B063197"/>
    <w:rsid w:val="1B1C713C"/>
    <w:rsid w:val="1B234BBC"/>
    <w:rsid w:val="1B2B1EB2"/>
    <w:rsid w:val="1B2C3D51"/>
    <w:rsid w:val="1B2F50C2"/>
    <w:rsid w:val="1B3149F4"/>
    <w:rsid w:val="1B3D3FEB"/>
    <w:rsid w:val="1B464903"/>
    <w:rsid w:val="1B4E42E5"/>
    <w:rsid w:val="1B5570F1"/>
    <w:rsid w:val="1B583834"/>
    <w:rsid w:val="1B6024D8"/>
    <w:rsid w:val="1B673689"/>
    <w:rsid w:val="1B6B332E"/>
    <w:rsid w:val="1B712BCB"/>
    <w:rsid w:val="1B7D7F7E"/>
    <w:rsid w:val="1B8A0697"/>
    <w:rsid w:val="1B8E6909"/>
    <w:rsid w:val="1B94317F"/>
    <w:rsid w:val="1B9B2A98"/>
    <w:rsid w:val="1B9B7DAD"/>
    <w:rsid w:val="1BAF6B07"/>
    <w:rsid w:val="1BB27D1F"/>
    <w:rsid w:val="1BB620F2"/>
    <w:rsid w:val="1BC758B1"/>
    <w:rsid w:val="1BCD5EF7"/>
    <w:rsid w:val="1BD92698"/>
    <w:rsid w:val="1BDB0C1F"/>
    <w:rsid w:val="1BE021FE"/>
    <w:rsid w:val="1BE201DC"/>
    <w:rsid w:val="1BE21012"/>
    <w:rsid w:val="1BF41E6F"/>
    <w:rsid w:val="1BF71DDC"/>
    <w:rsid w:val="1BF9747E"/>
    <w:rsid w:val="1BFB298B"/>
    <w:rsid w:val="1C0B24A9"/>
    <w:rsid w:val="1C0C0347"/>
    <w:rsid w:val="1C0F5F97"/>
    <w:rsid w:val="1C143503"/>
    <w:rsid w:val="1C1801C8"/>
    <w:rsid w:val="1C1E5DB8"/>
    <w:rsid w:val="1C2A590B"/>
    <w:rsid w:val="1C2E5D15"/>
    <w:rsid w:val="1C321217"/>
    <w:rsid w:val="1C3331D7"/>
    <w:rsid w:val="1C377621"/>
    <w:rsid w:val="1C3E4C49"/>
    <w:rsid w:val="1C401B0E"/>
    <w:rsid w:val="1C4A3A7D"/>
    <w:rsid w:val="1C4C514E"/>
    <w:rsid w:val="1C520282"/>
    <w:rsid w:val="1C536581"/>
    <w:rsid w:val="1C536B8E"/>
    <w:rsid w:val="1C552F85"/>
    <w:rsid w:val="1C563FEC"/>
    <w:rsid w:val="1C5D7C56"/>
    <w:rsid w:val="1C6214D0"/>
    <w:rsid w:val="1C680C98"/>
    <w:rsid w:val="1C6A5299"/>
    <w:rsid w:val="1C6E7A8A"/>
    <w:rsid w:val="1C7907B6"/>
    <w:rsid w:val="1C794BEA"/>
    <w:rsid w:val="1C7C35A1"/>
    <w:rsid w:val="1C8A1A4A"/>
    <w:rsid w:val="1C8E12E9"/>
    <w:rsid w:val="1C8E4416"/>
    <w:rsid w:val="1C9524A3"/>
    <w:rsid w:val="1C961967"/>
    <w:rsid w:val="1C9F4F84"/>
    <w:rsid w:val="1CA050C7"/>
    <w:rsid w:val="1CA149F8"/>
    <w:rsid w:val="1CA87481"/>
    <w:rsid w:val="1CA935F0"/>
    <w:rsid w:val="1CAF2650"/>
    <w:rsid w:val="1CB347CE"/>
    <w:rsid w:val="1CB510E5"/>
    <w:rsid w:val="1CC32F99"/>
    <w:rsid w:val="1CCF0BDA"/>
    <w:rsid w:val="1CD059AB"/>
    <w:rsid w:val="1CED1637"/>
    <w:rsid w:val="1CED28C8"/>
    <w:rsid w:val="1CF10A80"/>
    <w:rsid w:val="1CF26750"/>
    <w:rsid w:val="1CFA292B"/>
    <w:rsid w:val="1CFD4920"/>
    <w:rsid w:val="1D0F51CD"/>
    <w:rsid w:val="1D1B0A52"/>
    <w:rsid w:val="1D2A40AA"/>
    <w:rsid w:val="1D3620B7"/>
    <w:rsid w:val="1D366BBE"/>
    <w:rsid w:val="1D385BC9"/>
    <w:rsid w:val="1D392AE2"/>
    <w:rsid w:val="1D396F88"/>
    <w:rsid w:val="1D3D4DF5"/>
    <w:rsid w:val="1D451CB8"/>
    <w:rsid w:val="1D4566AC"/>
    <w:rsid w:val="1D4D5CD3"/>
    <w:rsid w:val="1D542005"/>
    <w:rsid w:val="1D5E69ED"/>
    <w:rsid w:val="1D6562FC"/>
    <w:rsid w:val="1D682B0D"/>
    <w:rsid w:val="1D7928ED"/>
    <w:rsid w:val="1D803051"/>
    <w:rsid w:val="1D823C9D"/>
    <w:rsid w:val="1D8A7A8D"/>
    <w:rsid w:val="1D8C40F7"/>
    <w:rsid w:val="1D9204A2"/>
    <w:rsid w:val="1D995E04"/>
    <w:rsid w:val="1D9C0AD3"/>
    <w:rsid w:val="1D9D63B8"/>
    <w:rsid w:val="1DA70E19"/>
    <w:rsid w:val="1DB67DFE"/>
    <w:rsid w:val="1DBA2DC9"/>
    <w:rsid w:val="1DC4692D"/>
    <w:rsid w:val="1DD22AC3"/>
    <w:rsid w:val="1DDF7D5F"/>
    <w:rsid w:val="1DE33372"/>
    <w:rsid w:val="1DE61E31"/>
    <w:rsid w:val="1DE66D2F"/>
    <w:rsid w:val="1DEC5B7C"/>
    <w:rsid w:val="1DF97A36"/>
    <w:rsid w:val="1DFE4712"/>
    <w:rsid w:val="1E021F9C"/>
    <w:rsid w:val="1E053D4B"/>
    <w:rsid w:val="1E087E4C"/>
    <w:rsid w:val="1E0E02BD"/>
    <w:rsid w:val="1E120C50"/>
    <w:rsid w:val="1E1225E9"/>
    <w:rsid w:val="1E123BD9"/>
    <w:rsid w:val="1E1669ED"/>
    <w:rsid w:val="1E173844"/>
    <w:rsid w:val="1E2B1048"/>
    <w:rsid w:val="1E2C15F9"/>
    <w:rsid w:val="1E313B74"/>
    <w:rsid w:val="1E4139B5"/>
    <w:rsid w:val="1E42673B"/>
    <w:rsid w:val="1E4A1A2C"/>
    <w:rsid w:val="1E4B0325"/>
    <w:rsid w:val="1E4D6E81"/>
    <w:rsid w:val="1E4E58F0"/>
    <w:rsid w:val="1E5035B2"/>
    <w:rsid w:val="1E6216FA"/>
    <w:rsid w:val="1E661E7D"/>
    <w:rsid w:val="1E66674C"/>
    <w:rsid w:val="1E6E11AA"/>
    <w:rsid w:val="1E716979"/>
    <w:rsid w:val="1E777D21"/>
    <w:rsid w:val="1E7B3462"/>
    <w:rsid w:val="1E7E5F4C"/>
    <w:rsid w:val="1E7E7D92"/>
    <w:rsid w:val="1E8247B4"/>
    <w:rsid w:val="1E824BE2"/>
    <w:rsid w:val="1E840EC6"/>
    <w:rsid w:val="1E8431B7"/>
    <w:rsid w:val="1E856771"/>
    <w:rsid w:val="1E8578BB"/>
    <w:rsid w:val="1E910058"/>
    <w:rsid w:val="1EA16FCA"/>
    <w:rsid w:val="1EA1746D"/>
    <w:rsid w:val="1EA4684E"/>
    <w:rsid w:val="1EA62830"/>
    <w:rsid w:val="1EA70B70"/>
    <w:rsid w:val="1EA905CE"/>
    <w:rsid w:val="1EAA105C"/>
    <w:rsid w:val="1EAE588C"/>
    <w:rsid w:val="1EBA5AB0"/>
    <w:rsid w:val="1EBD3DF2"/>
    <w:rsid w:val="1EC313AC"/>
    <w:rsid w:val="1EC8783E"/>
    <w:rsid w:val="1ED60A01"/>
    <w:rsid w:val="1EDF26DA"/>
    <w:rsid w:val="1EE57CE2"/>
    <w:rsid w:val="1EE85BA5"/>
    <w:rsid w:val="1EEC5348"/>
    <w:rsid w:val="1EF56A2B"/>
    <w:rsid w:val="1EFA7533"/>
    <w:rsid w:val="1F005C24"/>
    <w:rsid w:val="1F0E32FE"/>
    <w:rsid w:val="1F167F3A"/>
    <w:rsid w:val="1F215B3B"/>
    <w:rsid w:val="1F2B074E"/>
    <w:rsid w:val="1F3333A5"/>
    <w:rsid w:val="1F354BD6"/>
    <w:rsid w:val="1F356A1F"/>
    <w:rsid w:val="1F41372E"/>
    <w:rsid w:val="1F66218C"/>
    <w:rsid w:val="1F714148"/>
    <w:rsid w:val="1F7A0F45"/>
    <w:rsid w:val="1F7F2A2D"/>
    <w:rsid w:val="1F857D46"/>
    <w:rsid w:val="1FA051BE"/>
    <w:rsid w:val="1FA17D50"/>
    <w:rsid w:val="1FAF5E9B"/>
    <w:rsid w:val="1FB54BBC"/>
    <w:rsid w:val="1FB66C63"/>
    <w:rsid w:val="1FB7492E"/>
    <w:rsid w:val="1FB81F98"/>
    <w:rsid w:val="1FBE4BE5"/>
    <w:rsid w:val="1FC07BA9"/>
    <w:rsid w:val="1FC16288"/>
    <w:rsid w:val="1FC36FDA"/>
    <w:rsid w:val="1FCB520B"/>
    <w:rsid w:val="1FCE207B"/>
    <w:rsid w:val="1FDA408F"/>
    <w:rsid w:val="1FDE3941"/>
    <w:rsid w:val="1FE12DB4"/>
    <w:rsid w:val="1FE9600F"/>
    <w:rsid w:val="1FEA7809"/>
    <w:rsid w:val="1FF01974"/>
    <w:rsid w:val="1FFC7FE2"/>
    <w:rsid w:val="200C3CA8"/>
    <w:rsid w:val="200C6A0B"/>
    <w:rsid w:val="20113099"/>
    <w:rsid w:val="20132541"/>
    <w:rsid w:val="20135615"/>
    <w:rsid w:val="20184F85"/>
    <w:rsid w:val="201B2CC1"/>
    <w:rsid w:val="202479BC"/>
    <w:rsid w:val="20366424"/>
    <w:rsid w:val="20497DFC"/>
    <w:rsid w:val="204E1552"/>
    <w:rsid w:val="20505E00"/>
    <w:rsid w:val="20550E22"/>
    <w:rsid w:val="20651F92"/>
    <w:rsid w:val="2068569A"/>
    <w:rsid w:val="20762E1A"/>
    <w:rsid w:val="20764966"/>
    <w:rsid w:val="20791B85"/>
    <w:rsid w:val="207C7ED5"/>
    <w:rsid w:val="207E61A3"/>
    <w:rsid w:val="20807E5E"/>
    <w:rsid w:val="20920EFC"/>
    <w:rsid w:val="20956421"/>
    <w:rsid w:val="2099114D"/>
    <w:rsid w:val="20996958"/>
    <w:rsid w:val="209E224E"/>
    <w:rsid w:val="209E2407"/>
    <w:rsid w:val="20AE6DC3"/>
    <w:rsid w:val="20C9027D"/>
    <w:rsid w:val="20D54C0A"/>
    <w:rsid w:val="20DE6281"/>
    <w:rsid w:val="20E0296F"/>
    <w:rsid w:val="20EF49FC"/>
    <w:rsid w:val="20F042E4"/>
    <w:rsid w:val="20F3499F"/>
    <w:rsid w:val="20F50ED2"/>
    <w:rsid w:val="20F51723"/>
    <w:rsid w:val="20F85396"/>
    <w:rsid w:val="20FA1315"/>
    <w:rsid w:val="210833BC"/>
    <w:rsid w:val="2116556C"/>
    <w:rsid w:val="2121611E"/>
    <w:rsid w:val="21257142"/>
    <w:rsid w:val="212B6E8C"/>
    <w:rsid w:val="212C689A"/>
    <w:rsid w:val="213740E3"/>
    <w:rsid w:val="21472A39"/>
    <w:rsid w:val="215B64E7"/>
    <w:rsid w:val="215C24AB"/>
    <w:rsid w:val="21616069"/>
    <w:rsid w:val="21731052"/>
    <w:rsid w:val="21731BBB"/>
    <w:rsid w:val="217D10D8"/>
    <w:rsid w:val="217D5564"/>
    <w:rsid w:val="217E6631"/>
    <w:rsid w:val="218A4418"/>
    <w:rsid w:val="218B2486"/>
    <w:rsid w:val="218F77A1"/>
    <w:rsid w:val="2199252C"/>
    <w:rsid w:val="21A340FA"/>
    <w:rsid w:val="21A7130F"/>
    <w:rsid w:val="21A73693"/>
    <w:rsid w:val="21AA3612"/>
    <w:rsid w:val="21AC4E84"/>
    <w:rsid w:val="21BB0D62"/>
    <w:rsid w:val="21BC03D8"/>
    <w:rsid w:val="21BC6F83"/>
    <w:rsid w:val="21C63C19"/>
    <w:rsid w:val="21D11982"/>
    <w:rsid w:val="21D803E3"/>
    <w:rsid w:val="21F229A5"/>
    <w:rsid w:val="21F41C65"/>
    <w:rsid w:val="22110036"/>
    <w:rsid w:val="22146F9D"/>
    <w:rsid w:val="22234E5E"/>
    <w:rsid w:val="222D5091"/>
    <w:rsid w:val="22315169"/>
    <w:rsid w:val="22357B7E"/>
    <w:rsid w:val="22375BE8"/>
    <w:rsid w:val="22383919"/>
    <w:rsid w:val="224D53AF"/>
    <w:rsid w:val="224E72A9"/>
    <w:rsid w:val="225270DD"/>
    <w:rsid w:val="225702DE"/>
    <w:rsid w:val="225E3E9C"/>
    <w:rsid w:val="22623FCE"/>
    <w:rsid w:val="22686116"/>
    <w:rsid w:val="226D15ED"/>
    <w:rsid w:val="226D7147"/>
    <w:rsid w:val="226E04FE"/>
    <w:rsid w:val="22784317"/>
    <w:rsid w:val="22791157"/>
    <w:rsid w:val="228663E2"/>
    <w:rsid w:val="22956F47"/>
    <w:rsid w:val="22967CCE"/>
    <w:rsid w:val="2299036A"/>
    <w:rsid w:val="229B4B63"/>
    <w:rsid w:val="229B6808"/>
    <w:rsid w:val="229D50CF"/>
    <w:rsid w:val="229E2456"/>
    <w:rsid w:val="22A35AF0"/>
    <w:rsid w:val="22A46A8C"/>
    <w:rsid w:val="22AA43AD"/>
    <w:rsid w:val="22AB2BFE"/>
    <w:rsid w:val="22AC32B8"/>
    <w:rsid w:val="22B04669"/>
    <w:rsid w:val="22B11AB3"/>
    <w:rsid w:val="22B14311"/>
    <w:rsid w:val="22B24CB3"/>
    <w:rsid w:val="22B86157"/>
    <w:rsid w:val="22C105BF"/>
    <w:rsid w:val="22C35CB0"/>
    <w:rsid w:val="22C4517A"/>
    <w:rsid w:val="22C612A7"/>
    <w:rsid w:val="22CE667F"/>
    <w:rsid w:val="22CF03B5"/>
    <w:rsid w:val="22D7688F"/>
    <w:rsid w:val="22D8346B"/>
    <w:rsid w:val="22EA4A92"/>
    <w:rsid w:val="22EA4B97"/>
    <w:rsid w:val="22F2223E"/>
    <w:rsid w:val="22FB1BD9"/>
    <w:rsid w:val="22FC5348"/>
    <w:rsid w:val="23072FEC"/>
    <w:rsid w:val="230911CD"/>
    <w:rsid w:val="230F7863"/>
    <w:rsid w:val="2316687D"/>
    <w:rsid w:val="23196FE1"/>
    <w:rsid w:val="231B461B"/>
    <w:rsid w:val="232570D0"/>
    <w:rsid w:val="233843F2"/>
    <w:rsid w:val="2343127F"/>
    <w:rsid w:val="2346087E"/>
    <w:rsid w:val="235054BA"/>
    <w:rsid w:val="23606484"/>
    <w:rsid w:val="23673734"/>
    <w:rsid w:val="23766CCB"/>
    <w:rsid w:val="237D05D8"/>
    <w:rsid w:val="237F3077"/>
    <w:rsid w:val="23823A1C"/>
    <w:rsid w:val="23830761"/>
    <w:rsid w:val="238701B9"/>
    <w:rsid w:val="23896D85"/>
    <w:rsid w:val="23976824"/>
    <w:rsid w:val="23996E61"/>
    <w:rsid w:val="239B3BD7"/>
    <w:rsid w:val="239F2DFC"/>
    <w:rsid w:val="23A97F75"/>
    <w:rsid w:val="23AA6FCA"/>
    <w:rsid w:val="23AB7A8D"/>
    <w:rsid w:val="23BD18B6"/>
    <w:rsid w:val="23BD6B9B"/>
    <w:rsid w:val="23BE130C"/>
    <w:rsid w:val="23C56DC7"/>
    <w:rsid w:val="23C96942"/>
    <w:rsid w:val="23D1426C"/>
    <w:rsid w:val="23DD1433"/>
    <w:rsid w:val="23DE7685"/>
    <w:rsid w:val="23DF4092"/>
    <w:rsid w:val="23E065A0"/>
    <w:rsid w:val="23F24872"/>
    <w:rsid w:val="23FC2E0F"/>
    <w:rsid w:val="23FC3F11"/>
    <w:rsid w:val="2412732E"/>
    <w:rsid w:val="24144621"/>
    <w:rsid w:val="241915FB"/>
    <w:rsid w:val="241D40AB"/>
    <w:rsid w:val="24235F82"/>
    <w:rsid w:val="242C1A78"/>
    <w:rsid w:val="243078E4"/>
    <w:rsid w:val="24355FA5"/>
    <w:rsid w:val="243A07DA"/>
    <w:rsid w:val="24450038"/>
    <w:rsid w:val="24554DA8"/>
    <w:rsid w:val="245B56E9"/>
    <w:rsid w:val="246A064C"/>
    <w:rsid w:val="246E313C"/>
    <w:rsid w:val="24725644"/>
    <w:rsid w:val="24741394"/>
    <w:rsid w:val="24766009"/>
    <w:rsid w:val="24772BDD"/>
    <w:rsid w:val="24795982"/>
    <w:rsid w:val="24817106"/>
    <w:rsid w:val="248F27E4"/>
    <w:rsid w:val="248F5637"/>
    <w:rsid w:val="24964B4E"/>
    <w:rsid w:val="24A532FA"/>
    <w:rsid w:val="24AC25F6"/>
    <w:rsid w:val="24B152F0"/>
    <w:rsid w:val="24BA79B5"/>
    <w:rsid w:val="24BE4249"/>
    <w:rsid w:val="24D23497"/>
    <w:rsid w:val="24D80BA1"/>
    <w:rsid w:val="24EA2278"/>
    <w:rsid w:val="24EB24A9"/>
    <w:rsid w:val="24EC3E21"/>
    <w:rsid w:val="24FC34F7"/>
    <w:rsid w:val="24FD35DE"/>
    <w:rsid w:val="25030223"/>
    <w:rsid w:val="250B7003"/>
    <w:rsid w:val="250D1541"/>
    <w:rsid w:val="250D7D6F"/>
    <w:rsid w:val="250F4247"/>
    <w:rsid w:val="251848E6"/>
    <w:rsid w:val="251B41B8"/>
    <w:rsid w:val="251D2F65"/>
    <w:rsid w:val="252A1229"/>
    <w:rsid w:val="25395EEE"/>
    <w:rsid w:val="253C3D47"/>
    <w:rsid w:val="253D7BBA"/>
    <w:rsid w:val="253E1FD9"/>
    <w:rsid w:val="25424513"/>
    <w:rsid w:val="2546258C"/>
    <w:rsid w:val="25746C1E"/>
    <w:rsid w:val="25757B83"/>
    <w:rsid w:val="25807914"/>
    <w:rsid w:val="25811B88"/>
    <w:rsid w:val="258C569C"/>
    <w:rsid w:val="258D77D3"/>
    <w:rsid w:val="25940241"/>
    <w:rsid w:val="25A43EA2"/>
    <w:rsid w:val="25A82C9B"/>
    <w:rsid w:val="25B360AA"/>
    <w:rsid w:val="25BA391A"/>
    <w:rsid w:val="25BA4F2C"/>
    <w:rsid w:val="25C0574A"/>
    <w:rsid w:val="25CA6992"/>
    <w:rsid w:val="25CC7DC7"/>
    <w:rsid w:val="25CD2392"/>
    <w:rsid w:val="25D874B4"/>
    <w:rsid w:val="25DC0F96"/>
    <w:rsid w:val="25E75B2C"/>
    <w:rsid w:val="25E83A81"/>
    <w:rsid w:val="25F05004"/>
    <w:rsid w:val="25F258DE"/>
    <w:rsid w:val="25FC75E4"/>
    <w:rsid w:val="26006F63"/>
    <w:rsid w:val="26037864"/>
    <w:rsid w:val="26082078"/>
    <w:rsid w:val="2617122B"/>
    <w:rsid w:val="261A11B3"/>
    <w:rsid w:val="261C387E"/>
    <w:rsid w:val="262335E7"/>
    <w:rsid w:val="26261BCE"/>
    <w:rsid w:val="26316BD9"/>
    <w:rsid w:val="263671BF"/>
    <w:rsid w:val="26372AF3"/>
    <w:rsid w:val="263A39AE"/>
    <w:rsid w:val="263B3731"/>
    <w:rsid w:val="263E2DAB"/>
    <w:rsid w:val="264172FA"/>
    <w:rsid w:val="264A21B1"/>
    <w:rsid w:val="264F0E72"/>
    <w:rsid w:val="264F34D4"/>
    <w:rsid w:val="26517B62"/>
    <w:rsid w:val="265620E9"/>
    <w:rsid w:val="26586B05"/>
    <w:rsid w:val="266157CD"/>
    <w:rsid w:val="266E6662"/>
    <w:rsid w:val="266F2AA7"/>
    <w:rsid w:val="26756304"/>
    <w:rsid w:val="267D06EA"/>
    <w:rsid w:val="268C3031"/>
    <w:rsid w:val="268E77B7"/>
    <w:rsid w:val="26995AE5"/>
    <w:rsid w:val="269C0DFE"/>
    <w:rsid w:val="26A00969"/>
    <w:rsid w:val="26A20668"/>
    <w:rsid w:val="26A72367"/>
    <w:rsid w:val="26A97890"/>
    <w:rsid w:val="26AE3224"/>
    <w:rsid w:val="26AF7EFC"/>
    <w:rsid w:val="26B16466"/>
    <w:rsid w:val="26C80A83"/>
    <w:rsid w:val="26CD5384"/>
    <w:rsid w:val="26E13B26"/>
    <w:rsid w:val="26EE6B91"/>
    <w:rsid w:val="26F07319"/>
    <w:rsid w:val="26F12E37"/>
    <w:rsid w:val="26F96B85"/>
    <w:rsid w:val="26FC28C0"/>
    <w:rsid w:val="26FC5653"/>
    <w:rsid w:val="26FF3A78"/>
    <w:rsid w:val="27060755"/>
    <w:rsid w:val="270B1AE2"/>
    <w:rsid w:val="270B3641"/>
    <w:rsid w:val="270F1E2C"/>
    <w:rsid w:val="271034FB"/>
    <w:rsid w:val="27185F65"/>
    <w:rsid w:val="27217385"/>
    <w:rsid w:val="272D3D85"/>
    <w:rsid w:val="272E1C75"/>
    <w:rsid w:val="27313154"/>
    <w:rsid w:val="27350B5F"/>
    <w:rsid w:val="27374AB7"/>
    <w:rsid w:val="27380E1F"/>
    <w:rsid w:val="274004AF"/>
    <w:rsid w:val="27436A69"/>
    <w:rsid w:val="275277EA"/>
    <w:rsid w:val="2753054A"/>
    <w:rsid w:val="275B344F"/>
    <w:rsid w:val="27617876"/>
    <w:rsid w:val="27664B84"/>
    <w:rsid w:val="2773378B"/>
    <w:rsid w:val="277573E1"/>
    <w:rsid w:val="2777482A"/>
    <w:rsid w:val="27805FA9"/>
    <w:rsid w:val="27831932"/>
    <w:rsid w:val="27937331"/>
    <w:rsid w:val="27A110F5"/>
    <w:rsid w:val="27A14D6B"/>
    <w:rsid w:val="27A511AA"/>
    <w:rsid w:val="27A81CB2"/>
    <w:rsid w:val="27B100EC"/>
    <w:rsid w:val="27B54634"/>
    <w:rsid w:val="27B75868"/>
    <w:rsid w:val="27B95C76"/>
    <w:rsid w:val="27BE238E"/>
    <w:rsid w:val="27C12F22"/>
    <w:rsid w:val="27C32F1B"/>
    <w:rsid w:val="27C4028C"/>
    <w:rsid w:val="27C56F51"/>
    <w:rsid w:val="27C8414C"/>
    <w:rsid w:val="27CA3E27"/>
    <w:rsid w:val="27CB040D"/>
    <w:rsid w:val="27CB7B75"/>
    <w:rsid w:val="27CE17BE"/>
    <w:rsid w:val="27D964E3"/>
    <w:rsid w:val="27DB66F7"/>
    <w:rsid w:val="27DF72E6"/>
    <w:rsid w:val="27E54E49"/>
    <w:rsid w:val="27E85C53"/>
    <w:rsid w:val="27EB417C"/>
    <w:rsid w:val="27EB68CF"/>
    <w:rsid w:val="27EF307C"/>
    <w:rsid w:val="27F701A4"/>
    <w:rsid w:val="27FA516F"/>
    <w:rsid w:val="280124EC"/>
    <w:rsid w:val="28061EDF"/>
    <w:rsid w:val="28072F22"/>
    <w:rsid w:val="280900AB"/>
    <w:rsid w:val="280A7A5B"/>
    <w:rsid w:val="280C4323"/>
    <w:rsid w:val="280F0817"/>
    <w:rsid w:val="282B431F"/>
    <w:rsid w:val="28405395"/>
    <w:rsid w:val="28427725"/>
    <w:rsid w:val="28460142"/>
    <w:rsid w:val="284900CE"/>
    <w:rsid w:val="284A5064"/>
    <w:rsid w:val="285C450B"/>
    <w:rsid w:val="285F2C52"/>
    <w:rsid w:val="28632D73"/>
    <w:rsid w:val="28662855"/>
    <w:rsid w:val="286C0503"/>
    <w:rsid w:val="28701632"/>
    <w:rsid w:val="287154EF"/>
    <w:rsid w:val="287A2F65"/>
    <w:rsid w:val="28887BBF"/>
    <w:rsid w:val="288E4215"/>
    <w:rsid w:val="289206C8"/>
    <w:rsid w:val="28957B1E"/>
    <w:rsid w:val="289A25AC"/>
    <w:rsid w:val="28A90666"/>
    <w:rsid w:val="28A92243"/>
    <w:rsid w:val="28AD2493"/>
    <w:rsid w:val="28B754AA"/>
    <w:rsid w:val="28BC3C1A"/>
    <w:rsid w:val="28BE2A1E"/>
    <w:rsid w:val="28C0472F"/>
    <w:rsid w:val="28D64144"/>
    <w:rsid w:val="28DB7F1C"/>
    <w:rsid w:val="28E6484A"/>
    <w:rsid w:val="28E65111"/>
    <w:rsid w:val="28EB5693"/>
    <w:rsid w:val="28F072FF"/>
    <w:rsid w:val="28F07EB0"/>
    <w:rsid w:val="28F604CE"/>
    <w:rsid w:val="29276BE3"/>
    <w:rsid w:val="292E0EDE"/>
    <w:rsid w:val="293C5302"/>
    <w:rsid w:val="293E607D"/>
    <w:rsid w:val="29611759"/>
    <w:rsid w:val="296324BC"/>
    <w:rsid w:val="296A0EE3"/>
    <w:rsid w:val="296C7908"/>
    <w:rsid w:val="297723A6"/>
    <w:rsid w:val="297A2A0D"/>
    <w:rsid w:val="297C4296"/>
    <w:rsid w:val="297E7EBB"/>
    <w:rsid w:val="298C634A"/>
    <w:rsid w:val="298C71AF"/>
    <w:rsid w:val="299C3992"/>
    <w:rsid w:val="29B0334D"/>
    <w:rsid w:val="29B04DF9"/>
    <w:rsid w:val="29B47AA5"/>
    <w:rsid w:val="29BD126C"/>
    <w:rsid w:val="29C600B4"/>
    <w:rsid w:val="29CB7CAE"/>
    <w:rsid w:val="29CE469C"/>
    <w:rsid w:val="29D377BD"/>
    <w:rsid w:val="29D74976"/>
    <w:rsid w:val="29D924B0"/>
    <w:rsid w:val="29D92F28"/>
    <w:rsid w:val="29DF2DA0"/>
    <w:rsid w:val="29E65E6B"/>
    <w:rsid w:val="29F62F2D"/>
    <w:rsid w:val="29F7259E"/>
    <w:rsid w:val="29F77E71"/>
    <w:rsid w:val="2A0C2B95"/>
    <w:rsid w:val="2A110088"/>
    <w:rsid w:val="2A11491D"/>
    <w:rsid w:val="2A150150"/>
    <w:rsid w:val="2A16701D"/>
    <w:rsid w:val="2A1A66DA"/>
    <w:rsid w:val="2A1B50E4"/>
    <w:rsid w:val="2A205D78"/>
    <w:rsid w:val="2A235B91"/>
    <w:rsid w:val="2A245BA4"/>
    <w:rsid w:val="2A295535"/>
    <w:rsid w:val="2A323FA6"/>
    <w:rsid w:val="2A3C4CC8"/>
    <w:rsid w:val="2A474A91"/>
    <w:rsid w:val="2A4A6D53"/>
    <w:rsid w:val="2A4F147E"/>
    <w:rsid w:val="2A5B447A"/>
    <w:rsid w:val="2A5E357F"/>
    <w:rsid w:val="2A6C5347"/>
    <w:rsid w:val="2A6E0D5C"/>
    <w:rsid w:val="2A7D02E0"/>
    <w:rsid w:val="2A9A5C5D"/>
    <w:rsid w:val="2AA24474"/>
    <w:rsid w:val="2AB76669"/>
    <w:rsid w:val="2ABA36F4"/>
    <w:rsid w:val="2AC60DDB"/>
    <w:rsid w:val="2AC73D03"/>
    <w:rsid w:val="2ACB1C49"/>
    <w:rsid w:val="2ACD53D1"/>
    <w:rsid w:val="2AD45FA3"/>
    <w:rsid w:val="2AD843B9"/>
    <w:rsid w:val="2AD94DFE"/>
    <w:rsid w:val="2AEA20D1"/>
    <w:rsid w:val="2B0956B6"/>
    <w:rsid w:val="2B220512"/>
    <w:rsid w:val="2B247F12"/>
    <w:rsid w:val="2B257FCF"/>
    <w:rsid w:val="2B3D48EF"/>
    <w:rsid w:val="2B42546C"/>
    <w:rsid w:val="2B500945"/>
    <w:rsid w:val="2B527862"/>
    <w:rsid w:val="2B703B77"/>
    <w:rsid w:val="2B73387E"/>
    <w:rsid w:val="2B743B0D"/>
    <w:rsid w:val="2B76103F"/>
    <w:rsid w:val="2B801731"/>
    <w:rsid w:val="2B807625"/>
    <w:rsid w:val="2B8505A9"/>
    <w:rsid w:val="2B887AF7"/>
    <w:rsid w:val="2B917086"/>
    <w:rsid w:val="2B9E5842"/>
    <w:rsid w:val="2BA426B9"/>
    <w:rsid w:val="2BAF0CA1"/>
    <w:rsid w:val="2BAF69FC"/>
    <w:rsid w:val="2BC642A3"/>
    <w:rsid w:val="2BC92F3E"/>
    <w:rsid w:val="2BCB5046"/>
    <w:rsid w:val="2BE56DDB"/>
    <w:rsid w:val="2BEA7AE9"/>
    <w:rsid w:val="2BEC25D3"/>
    <w:rsid w:val="2BEE455D"/>
    <w:rsid w:val="2BEE5138"/>
    <w:rsid w:val="2BEE58B9"/>
    <w:rsid w:val="2BF1495E"/>
    <w:rsid w:val="2C0279E4"/>
    <w:rsid w:val="2C074ED7"/>
    <w:rsid w:val="2C0803DA"/>
    <w:rsid w:val="2C0F54AA"/>
    <w:rsid w:val="2C1A0C9F"/>
    <w:rsid w:val="2C2426D4"/>
    <w:rsid w:val="2C3718D6"/>
    <w:rsid w:val="2C375244"/>
    <w:rsid w:val="2C385FA4"/>
    <w:rsid w:val="2C390B3C"/>
    <w:rsid w:val="2C3A25F7"/>
    <w:rsid w:val="2C3B13EC"/>
    <w:rsid w:val="2C40247A"/>
    <w:rsid w:val="2C4242D7"/>
    <w:rsid w:val="2C565F11"/>
    <w:rsid w:val="2C581A01"/>
    <w:rsid w:val="2C610331"/>
    <w:rsid w:val="2C704E63"/>
    <w:rsid w:val="2C706F5A"/>
    <w:rsid w:val="2C7248A5"/>
    <w:rsid w:val="2C740BE1"/>
    <w:rsid w:val="2C742F10"/>
    <w:rsid w:val="2C764C40"/>
    <w:rsid w:val="2C76651B"/>
    <w:rsid w:val="2C7E1033"/>
    <w:rsid w:val="2C7F1CF4"/>
    <w:rsid w:val="2C826FB4"/>
    <w:rsid w:val="2C8C3ABC"/>
    <w:rsid w:val="2C932006"/>
    <w:rsid w:val="2C9B4766"/>
    <w:rsid w:val="2CB66EA4"/>
    <w:rsid w:val="2CC85E32"/>
    <w:rsid w:val="2CCE2260"/>
    <w:rsid w:val="2CCF245C"/>
    <w:rsid w:val="2CD93B37"/>
    <w:rsid w:val="2CDC00A2"/>
    <w:rsid w:val="2CE8558A"/>
    <w:rsid w:val="2CEF5413"/>
    <w:rsid w:val="2CEF6BA4"/>
    <w:rsid w:val="2CF21DAB"/>
    <w:rsid w:val="2D0470D5"/>
    <w:rsid w:val="2D05377A"/>
    <w:rsid w:val="2D0548E9"/>
    <w:rsid w:val="2D0C2694"/>
    <w:rsid w:val="2D0F62D4"/>
    <w:rsid w:val="2D2A3CB0"/>
    <w:rsid w:val="2D346567"/>
    <w:rsid w:val="2D3D7589"/>
    <w:rsid w:val="2D4746C1"/>
    <w:rsid w:val="2D4D531C"/>
    <w:rsid w:val="2D4D5B87"/>
    <w:rsid w:val="2D511B82"/>
    <w:rsid w:val="2D536546"/>
    <w:rsid w:val="2D6B5DDD"/>
    <w:rsid w:val="2D6E57DB"/>
    <w:rsid w:val="2D703D36"/>
    <w:rsid w:val="2D7439E9"/>
    <w:rsid w:val="2D793319"/>
    <w:rsid w:val="2D7A6DCE"/>
    <w:rsid w:val="2D7C32FF"/>
    <w:rsid w:val="2D91621B"/>
    <w:rsid w:val="2D95553F"/>
    <w:rsid w:val="2D955A9F"/>
    <w:rsid w:val="2D991F3D"/>
    <w:rsid w:val="2D9D1B96"/>
    <w:rsid w:val="2D9D2932"/>
    <w:rsid w:val="2DA07E57"/>
    <w:rsid w:val="2DAC3027"/>
    <w:rsid w:val="2DAC5A87"/>
    <w:rsid w:val="2DB25B9A"/>
    <w:rsid w:val="2DC55411"/>
    <w:rsid w:val="2DCA0682"/>
    <w:rsid w:val="2DCD1884"/>
    <w:rsid w:val="2DE254F3"/>
    <w:rsid w:val="2DE83F39"/>
    <w:rsid w:val="2DEC1CF4"/>
    <w:rsid w:val="2DEC20E5"/>
    <w:rsid w:val="2DED0A59"/>
    <w:rsid w:val="2DF616A9"/>
    <w:rsid w:val="2DF713E8"/>
    <w:rsid w:val="2DF8612E"/>
    <w:rsid w:val="2E0C5E06"/>
    <w:rsid w:val="2E112D82"/>
    <w:rsid w:val="2E207CBA"/>
    <w:rsid w:val="2E2451EC"/>
    <w:rsid w:val="2E2C5A87"/>
    <w:rsid w:val="2E336B16"/>
    <w:rsid w:val="2E407287"/>
    <w:rsid w:val="2E4A63F4"/>
    <w:rsid w:val="2E4F6F96"/>
    <w:rsid w:val="2E50245C"/>
    <w:rsid w:val="2E524427"/>
    <w:rsid w:val="2E53744D"/>
    <w:rsid w:val="2E6A27B6"/>
    <w:rsid w:val="2E6C45F0"/>
    <w:rsid w:val="2E772FB6"/>
    <w:rsid w:val="2E8343D6"/>
    <w:rsid w:val="2E835879"/>
    <w:rsid w:val="2E85785D"/>
    <w:rsid w:val="2E90213E"/>
    <w:rsid w:val="2E980AA1"/>
    <w:rsid w:val="2E9B09EA"/>
    <w:rsid w:val="2EAE5EA6"/>
    <w:rsid w:val="2EAE7A86"/>
    <w:rsid w:val="2EB957B0"/>
    <w:rsid w:val="2EBA100E"/>
    <w:rsid w:val="2EC60A4A"/>
    <w:rsid w:val="2EE52314"/>
    <w:rsid w:val="2EE72013"/>
    <w:rsid w:val="2EF76CAA"/>
    <w:rsid w:val="2EFC315F"/>
    <w:rsid w:val="2F043E99"/>
    <w:rsid w:val="2F09351F"/>
    <w:rsid w:val="2F10604B"/>
    <w:rsid w:val="2F142389"/>
    <w:rsid w:val="2F150AED"/>
    <w:rsid w:val="2F18279B"/>
    <w:rsid w:val="2F216D0F"/>
    <w:rsid w:val="2F30410C"/>
    <w:rsid w:val="2F307B6E"/>
    <w:rsid w:val="2F3720B3"/>
    <w:rsid w:val="2F385810"/>
    <w:rsid w:val="2F431F45"/>
    <w:rsid w:val="2F4D4396"/>
    <w:rsid w:val="2F5518B4"/>
    <w:rsid w:val="2F576BD3"/>
    <w:rsid w:val="2F5876B7"/>
    <w:rsid w:val="2F5B38E0"/>
    <w:rsid w:val="2F5C3B54"/>
    <w:rsid w:val="2F60397F"/>
    <w:rsid w:val="2F6426A3"/>
    <w:rsid w:val="2F6733AD"/>
    <w:rsid w:val="2F673946"/>
    <w:rsid w:val="2F734038"/>
    <w:rsid w:val="2F78661A"/>
    <w:rsid w:val="2F7D331C"/>
    <w:rsid w:val="2F7F7250"/>
    <w:rsid w:val="2F823B8B"/>
    <w:rsid w:val="2F916A20"/>
    <w:rsid w:val="2F9431DC"/>
    <w:rsid w:val="2F950F2C"/>
    <w:rsid w:val="2F9F3735"/>
    <w:rsid w:val="2FA01055"/>
    <w:rsid w:val="2FA04A6D"/>
    <w:rsid w:val="2FA43BAA"/>
    <w:rsid w:val="2FA45C60"/>
    <w:rsid w:val="2FA6173E"/>
    <w:rsid w:val="2FA95C4E"/>
    <w:rsid w:val="2FAA356A"/>
    <w:rsid w:val="2FB94C56"/>
    <w:rsid w:val="2FC83CDC"/>
    <w:rsid w:val="2FC91AA6"/>
    <w:rsid w:val="2FCD4009"/>
    <w:rsid w:val="2FD5660F"/>
    <w:rsid w:val="2FD957A0"/>
    <w:rsid w:val="2FDA2518"/>
    <w:rsid w:val="2FDC78B0"/>
    <w:rsid w:val="2FDF7833"/>
    <w:rsid w:val="2FE40A43"/>
    <w:rsid w:val="2FEB15AB"/>
    <w:rsid w:val="2FF41FDE"/>
    <w:rsid w:val="2FFA403C"/>
    <w:rsid w:val="2FFE0AC6"/>
    <w:rsid w:val="30006E9B"/>
    <w:rsid w:val="30074BA8"/>
    <w:rsid w:val="300A0ED4"/>
    <w:rsid w:val="300C4E7A"/>
    <w:rsid w:val="300D6FAB"/>
    <w:rsid w:val="30104538"/>
    <w:rsid w:val="30104709"/>
    <w:rsid w:val="302C73AD"/>
    <w:rsid w:val="303D0B6E"/>
    <w:rsid w:val="30436D3A"/>
    <w:rsid w:val="304D5845"/>
    <w:rsid w:val="305F3316"/>
    <w:rsid w:val="30603B03"/>
    <w:rsid w:val="30627513"/>
    <w:rsid w:val="30627C9C"/>
    <w:rsid w:val="306467A4"/>
    <w:rsid w:val="30731155"/>
    <w:rsid w:val="307355F9"/>
    <w:rsid w:val="30795420"/>
    <w:rsid w:val="308A3830"/>
    <w:rsid w:val="308D3100"/>
    <w:rsid w:val="30B03D81"/>
    <w:rsid w:val="30BA6BD2"/>
    <w:rsid w:val="30C571C3"/>
    <w:rsid w:val="30DB0B00"/>
    <w:rsid w:val="30DE1F4F"/>
    <w:rsid w:val="30E861FA"/>
    <w:rsid w:val="30EE04FB"/>
    <w:rsid w:val="30EE081E"/>
    <w:rsid w:val="30F077AA"/>
    <w:rsid w:val="30F13BDE"/>
    <w:rsid w:val="30F74D4A"/>
    <w:rsid w:val="30F87E5A"/>
    <w:rsid w:val="310028A7"/>
    <w:rsid w:val="31036E0E"/>
    <w:rsid w:val="310638B1"/>
    <w:rsid w:val="310E0DA1"/>
    <w:rsid w:val="31150096"/>
    <w:rsid w:val="31277068"/>
    <w:rsid w:val="312D1C6D"/>
    <w:rsid w:val="313049BF"/>
    <w:rsid w:val="3132076D"/>
    <w:rsid w:val="31360390"/>
    <w:rsid w:val="313D4CE3"/>
    <w:rsid w:val="31410566"/>
    <w:rsid w:val="31470A89"/>
    <w:rsid w:val="314D6D57"/>
    <w:rsid w:val="314F56FB"/>
    <w:rsid w:val="31585E30"/>
    <w:rsid w:val="315D01B3"/>
    <w:rsid w:val="31760B62"/>
    <w:rsid w:val="319353BB"/>
    <w:rsid w:val="31992FAC"/>
    <w:rsid w:val="31A51937"/>
    <w:rsid w:val="31B658DD"/>
    <w:rsid w:val="31BA38DD"/>
    <w:rsid w:val="31BB1005"/>
    <w:rsid w:val="31C524DA"/>
    <w:rsid w:val="31C76407"/>
    <w:rsid w:val="31C8037B"/>
    <w:rsid w:val="31CE5395"/>
    <w:rsid w:val="31DB3B52"/>
    <w:rsid w:val="31DB4E59"/>
    <w:rsid w:val="31DF2877"/>
    <w:rsid w:val="31E70EED"/>
    <w:rsid w:val="31EB265C"/>
    <w:rsid w:val="31EE1E47"/>
    <w:rsid w:val="31F12FFD"/>
    <w:rsid w:val="31F24087"/>
    <w:rsid w:val="31F56B08"/>
    <w:rsid w:val="3209133D"/>
    <w:rsid w:val="320F75A3"/>
    <w:rsid w:val="32132155"/>
    <w:rsid w:val="32167FC9"/>
    <w:rsid w:val="32197E21"/>
    <w:rsid w:val="321A32E4"/>
    <w:rsid w:val="321B6EF1"/>
    <w:rsid w:val="321D50D1"/>
    <w:rsid w:val="322070BA"/>
    <w:rsid w:val="32220639"/>
    <w:rsid w:val="32226952"/>
    <w:rsid w:val="322947FB"/>
    <w:rsid w:val="322F7205"/>
    <w:rsid w:val="32425DAB"/>
    <w:rsid w:val="32477BBE"/>
    <w:rsid w:val="324F1915"/>
    <w:rsid w:val="325A391A"/>
    <w:rsid w:val="325A66C6"/>
    <w:rsid w:val="325B2BEA"/>
    <w:rsid w:val="325F4087"/>
    <w:rsid w:val="3262070C"/>
    <w:rsid w:val="32626BF4"/>
    <w:rsid w:val="326D432F"/>
    <w:rsid w:val="326D7E2D"/>
    <w:rsid w:val="326E1E29"/>
    <w:rsid w:val="32721D49"/>
    <w:rsid w:val="32770B4E"/>
    <w:rsid w:val="32926045"/>
    <w:rsid w:val="32A42935"/>
    <w:rsid w:val="32AF7B73"/>
    <w:rsid w:val="32B01CE2"/>
    <w:rsid w:val="32BE10A3"/>
    <w:rsid w:val="32BE377F"/>
    <w:rsid w:val="32C37F6E"/>
    <w:rsid w:val="32C6235C"/>
    <w:rsid w:val="32CB171C"/>
    <w:rsid w:val="32CC7818"/>
    <w:rsid w:val="32D227B1"/>
    <w:rsid w:val="32D46845"/>
    <w:rsid w:val="32DD6722"/>
    <w:rsid w:val="32F01D56"/>
    <w:rsid w:val="32F02FF6"/>
    <w:rsid w:val="32F11BC3"/>
    <w:rsid w:val="33026C84"/>
    <w:rsid w:val="330F3131"/>
    <w:rsid w:val="3314780C"/>
    <w:rsid w:val="331E61D0"/>
    <w:rsid w:val="33435F03"/>
    <w:rsid w:val="334C0402"/>
    <w:rsid w:val="334F482D"/>
    <w:rsid w:val="335121B0"/>
    <w:rsid w:val="335958E1"/>
    <w:rsid w:val="33654190"/>
    <w:rsid w:val="336F072A"/>
    <w:rsid w:val="33704071"/>
    <w:rsid w:val="33741CD3"/>
    <w:rsid w:val="3375028F"/>
    <w:rsid w:val="33755328"/>
    <w:rsid w:val="3376701B"/>
    <w:rsid w:val="337C08C8"/>
    <w:rsid w:val="337F06C4"/>
    <w:rsid w:val="33810353"/>
    <w:rsid w:val="33914473"/>
    <w:rsid w:val="33993839"/>
    <w:rsid w:val="33A124BB"/>
    <w:rsid w:val="33AB28BA"/>
    <w:rsid w:val="33B00758"/>
    <w:rsid w:val="33B55D1F"/>
    <w:rsid w:val="33B9175F"/>
    <w:rsid w:val="33BC0B35"/>
    <w:rsid w:val="33BC6558"/>
    <w:rsid w:val="33BE5F46"/>
    <w:rsid w:val="33C13E44"/>
    <w:rsid w:val="33C35F95"/>
    <w:rsid w:val="33C81370"/>
    <w:rsid w:val="33CF0DBF"/>
    <w:rsid w:val="33CF478A"/>
    <w:rsid w:val="33EC7DCA"/>
    <w:rsid w:val="33F91E05"/>
    <w:rsid w:val="34055D67"/>
    <w:rsid w:val="34076784"/>
    <w:rsid w:val="341D0A9A"/>
    <w:rsid w:val="34355C0D"/>
    <w:rsid w:val="34365C44"/>
    <w:rsid w:val="343C6222"/>
    <w:rsid w:val="343E645F"/>
    <w:rsid w:val="343F58BB"/>
    <w:rsid w:val="344260E9"/>
    <w:rsid w:val="34432782"/>
    <w:rsid w:val="34461805"/>
    <w:rsid w:val="34484DE0"/>
    <w:rsid w:val="34492C7C"/>
    <w:rsid w:val="344C028F"/>
    <w:rsid w:val="344F3C19"/>
    <w:rsid w:val="344F4A27"/>
    <w:rsid w:val="344F7A95"/>
    <w:rsid w:val="34514A45"/>
    <w:rsid w:val="3463290F"/>
    <w:rsid w:val="346B7AF9"/>
    <w:rsid w:val="34790D04"/>
    <w:rsid w:val="348147D5"/>
    <w:rsid w:val="3491227C"/>
    <w:rsid w:val="3493531B"/>
    <w:rsid w:val="349D1FCC"/>
    <w:rsid w:val="349D3CC8"/>
    <w:rsid w:val="34A874C7"/>
    <w:rsid w:val="34B249AA"/>
    <w:rsid w:val="34B46C3B"/>
    <w:rsid w:val="34B72C1B"/>
    <w:rsid w:val="34BC1F91"/>
    <w:rsid w:val="34C30D7D"/>
    <w:rsid w:val="34C43B84"/>
    <w:rsid w:val="34C52F80"/>
    <w:rsid w:val="34D21001"/>
    <w:rsid w:val="34E062DE"/>
    <w:rsid w:val="34E56B97"/>
    <w:rsid w:val="34EA5DC5"/>
    <w:rsid w:val="34EC3BCC"/>
    <w:rsid w:val="34F87F1A"/>
    <w:rsid w:val="34FD14D1"/>
    <w:rsid w:val="34FF745B"/>
    <w:rsid w:val="350B6130"/>
    <w:rsid w:val="351718D7"/>
    <w:rsid w:val="352C7E45"/>
    <w:rsid w:val="353342D1"/>
    <w:rsid w:val="354767DA"/>
    <w:rsid w:val="354836E4"/>
    <w:rsid w:val="35630395"/>
    <w:rsid w:val="356646B7"/>
    <w:rsid w:val="3581131F"/>
    <w:rsid w:val="358403EF"/>
    <w:rsid w:val="35956FC0"/>
    <w:rsid w:val="359D31C1"/>
    <w:rsid w:val="35A046B8"/>
    <w:rsid w:val="35A62024"/>
    <w:rsid w:val="35B069A7"/>
    <w:rsid w:val="35B71FE0"/>
    <w:rsid w:val="35BA427A"/>
    <w:rsid w:val="35C66524"/>
    <w:rsid w:val="35C801E4"/>
    <w:rsid w:val="35C96ABC"/>
    <w:rsid w:val="35D07840"/>
    <w:rsid w:val="35D367A0"/>
    <w:rsid w:val="35E15A66"/>
    <w:rsid w:val="35E36C56"/>
    <w:rsid w:val="35EC27E9"/>
    <w:rsid w:val="35F964BB"/>
    <w:rsid w:val="35F97B9E"/>
    <w:rsid w:val="35FA2F65"/>
    <w:rsid w:val="3602484C"/>
    <w:rsid w:val="36047F38"/>
    <w:rsid w:val="360B15E3"/>
    <w:rsid w:val="361231BE"/>
    <w:rsid w:val="36126EB4"/>
    <w:rsid w:val="362004C4"/>
    <w:rsid w:val="36286CA4"/>
    <w:rsid w:val="362F1BAC"/>
    <w:rsid w:val="363B62F0"/>
    <w:rsid w:val="363F6947"/>
    <w:rsid w:val="36445C62"/>
    <w:rsid w:val="36497B0D"/>
    <w:rsid w:val="36542940"/>
    <w:rsid w:val="36543709"/>
    <w:rsid w:val="365B2A1F"/>
    <w:rsid w:val="365D7FAE"/>
    <w:rsid w:val="365E00F6"/>
    <w:rsid w:val="367E2A8D"/>
    <w:rsid w:val="36841F1B"/>
    <w:rsid w:val="368C08EC"/>
    <w:rsid w:val="368F0C11"/>
    <w:rsid w:val="36A22794"/>
    <w:rsid w:val="36A81D5C"/>
    <w:rsid w:val="36BE1293"/>
    <w:rsid w:val="36C2067A"/>
    <w:rsid w:val="36CE4F92"/>
    <w:rsid w:val="36D31AF0"/>
    <w:rsid w:val="36DB38D4"/>
    <w:rsid w:val="36E17EAD"/>
    <w:rsid w:val="36E6691C"/>
    <w:rsid w:val="36FA438A"/>
    <w:rsid w:val="37042602"/>
    <w:rsid w:val="3709015E"/>
    <w:rsid w:val="370B0C43"/>
    <w:rsid w:val="371B11B6"/>
    <w:rsid w:val="371B40A7"/>
    <w:rsid w:val="371C6D76"/>
    <w:rsid w:val="371E65F0"/>
    <w:rsid w:val="37227EB1"/>
    <w:rsid w:val="3729083B"/>
    <w:rsid w:val="372C5613"/>
    <w:rsid w:val="37367810"/>
    <w:rsid w:val="373719FF"/>
    <w:rsid w:val="373F4487"/>
    <w:rsid w:val="37421980"/>
    <w:rsid w:val="37444131"/>
    <w:rsid w:val="37512400"/>
    <w:rsid w:val="37540E57"/>
    <w:rsid w:val="37554909"/>
    <w:rsid w:val="37574FA5"/>
    <w:rsid w:val="37582F14"/>
    <w:rsid w:val="375A70C2"/>
    <w:rsid w:val="3760083E"/>
    <w:rsid w:val="37665E90"/>
    <w:rsid w:val="3768214D"/>
    <w:rsid w:val="376D35B9"/>
    <w:rsid w:val="37795C3E"/>
    <w:rsid w:val="37800996"/>
    <w:rsid w:val="37863968"/>
    <w:rsid w:val="378E2FA1"/>
    <w:rsid w:val="379B0405"/>
    <w:rsid w:val="379D29B6"/>
    <w:rsid w:val="37A33399"/>
    <w:rsid w:val="37AD0106"/>
    <w:rsid w:val="37B24D0D"/>
    <w:rsid w:val="37BD7CC4"/>
    <w:rsid w:val="37CB3723"/>
    <w:rsid w:val="37DB7764"/>
    <w:rsid w:val="37E313A3"/>
    <w:rsid w:val="37F1490C"/>
    <w:rsid w:val="37F678F8"/>
    <w:rsid w:val="37F746A2"/>
    <w:rsid w:val="37F92887"/>
    <w:rsid w:val="37FD77D3"/>
    <w:rsid w:val="38060BFC"/>
    <w:rsid w:val="380E3CEE"/>
    <w:rsid w:val="38190FDF"/>
    <w:rsid w:val="381B0EA4"/>
    <w:rsid w:val="38280520"/>
    <w:rsid w:val="38313106"/>
    <w:rsid w:val="383345F2"/>
    <w:rsid w:val="383D5E6D"/>
    <w:rsid w:val="384215DD"/>
    <w:rsid w:val="38422966"/>
    <w:rsid w:val="38437097"/>
    <w:rsid w:val="38454D37"/>
    <w:rsid w:val="3846441E"/>
    <w:rsid w:val="38483B53"/>
    <w:rsid w:val="384C135A"/>
    <w:rsid w:val="38532E1B"/>
    <w:rsid w:val="385532B9"/>
    <w:rsid w:val="385E2703"/>
    <w:rsid w:val="38631B64"/>
    <w:rsid w:val="386513B9"/>
    <w:rsid w:val="386866D5"/>
    <w:rsid w:val="386965E4"/>
    <w:rsid w:val="38724DA2"/>
    <w:rsid w:val="3878380C"/>
    <w:rsid w:val="389D200A"/>
    <w:rsid w:val="38A026D3"/>
    <w:rsid w:val="38B26AFF"/>
    <w:rsid w:val="38B72304"/>
    <w:rsid w:val="38B76F71"/>
    <w:rsid w:val="38BF3027"/>
    <w:rsid w:val="38C83121"/>
    <w:rsid w:val="38C96F82"/>
    <w:rsid w:val="38D10771"/>
    <w:rsid w:val="38D70F49"/>
    <w:rsid w:val="38DA7AC2"/>
    <w:rsid w:val="38EE732B"/>
    <w:rsid w:val="38F56260"/>
    <w:rsid w:val="38F66358"/>
    <w:rsid w:val="38FA12F1"/>
    <w:rsid w:val="38FC0DDD"/>
    <w:rsid w:val="38FD7603"/>
    <w:rsid w:val="39014716"/>
    <w:rsid w:val="39027032"/>
    <w:rsid w:val="39036EBD"/>
    <w:rsid w:val="390708D5"/>
    <w:rsid w:val="390C45D6"/>
    <w:rsid w:val="39152296"/>
    <w:rsid w:val="39177959"/>
    <w:rsid w:val="391968A6"/>
    <w:rsid w:val="391A2E62"/>
    <w:rsid w:val="391D3C6B"/>
    <w:rsid w:val="39297CFE"/>
    <w:rsid w:val="39323BB0"/>
    <w:rsid w:val="3934448B"/>
    <w:rsid w:val="39431257"/>
    <w:rsid w:val="394C6B2E"/>
    <w:rsid w:val="394F305B"/>
    <w:rsid w:val="3951601B"/>
    <w:rsid w:val="39533492"/>
    <w:rsid w:val="395C3DDD"/>
    <w:rsid w:val="39631211"/>
    <w:rsid w:val="39661B56"/>
    <w:rsid w:val="39710E3F"/>
    <w:rsid w:val="39742FF0"/>
    <w:rsid w:val="3976511C"/>
    <w:rsid w:val="397664F7"/>
    <w:rsid w:val="397A1C4F"/>
    <w:rsid w:val="39830E33"/>
    <w:rsid w:val="398533B0"/>
    <w:rsid w:val="39944529"/>
    <w:rsid w:val="39A1622D"/>
    <w:rsid w:val="39A75A42"/>
    <w:rsid w:val="39B52A0B"/>
    <w:rsid w:val="39B948BA"/>
    <w:rsid w:val="39BA7995"/>
    <w:rsid w:val="39C40C73"/>
    <w:rsid w:val="39CD085E"/>
    <w:rsid w:val="39DE44EE"/>
    <w:rsid w:val="39E457EA"/>
    <w:rsid w:val="39EE4775"/>
    <w:rsid w:val="39FE3E92"/>
    <w:rsid w:val="3A0778FA"/>
    <w:rsid w:val="3A114892"/>
    <w:rsid w:val="3A135946"/>
    <w:rsid w:val="3A244D64"/>
    <w:rsid w:val="3A2B1682"/>
    <w:rsid w:val="3A4151B2"/>
    <w:rsid w:val="3A450670"/>
    <w:rsid w:val="3A603686"/>
    <w:rsid w:val="3A61633E"/>
    <w:rsid w:val="3A6247ED"/>
    <w:rsid w:val="3A6366DE"/>
    <w:rsid w:val="3A64183E"/>
    <w:rsid w:val="3A681DF2"/>
    <w:rsid w:val="3A6B092A"/>
    <w:rsid w:val="3A6B628A"/>
    <w:rsid w:val="3A7121EF"/>
    <w:rsid w:val="3A7B0ABB"/>
    <w:rsid w:val="3A802518"/>
    <w:rsid w:val="3A862182"/>
    <w:rsid w:val="3A9913AB"/>
    <w:rsid w:val="3AA137BC"/>
    <w:rsid w:val="3AA15100"/>
    <w:rsid w:val="3AA33C0C"/>
    <w:rsid w:val="3AA81530"/>
    <w:rsid w:val="3AB610FC"/>
    <w:rsid w:val="3AB72BBB"/>
    <w:rsid w:val="3AB83860"/>
    <w:rsid w:val="3ACB25F2"/>
    <w:rsid w:val="3AE43A8B"/>
    <w:rsid w:val="3AE467BE"/>
    <w:rsid w:val="3AEF76EB"/>
    <w:rsid w:val="3AFD268F"/>
    <w:rsid w:val="3B020245"/>
    <w:rsid w:val="3B0B1A05"/>
    <w:rsid w:val="3B0E03F8"/>
    <w:rsid w:val="3B101D6D"/>
    <w:rsid w:val="3B170ABE"/>
    <w:rsid w:val="3B224CA1"/>
    <w:rsid w:val="3B2573BF"/>
    <w:rsid w:val="3B2A1B40"/>
    <w:rsid w:val="3B31677F"/>
    <w:rsid w:val="3B380DAD"/>
    <w:rsid w:val="3B3C211D"/>
    <w:rsid w:val="3B3F406E"/>
    <w:rsid w:val="3B4178FE"/>
    <w:rsid w:val="3B4D4B4E"/>
    <w:rsid w:val="3B504613"/>
    <w:rsid w:val="3B5648C5"/>
    <w:rsid w:val="3B660394"/>
    <w:rsid w:val="3B667A66"/>
    <w:rsid w:val="3B6876DA"/>
    <w:rsid w:val="3B694574"/>
    <w:rsid w:val="3B7E1B5F"/>
    <w:rsid w:val="3B8B2D20"/>
    <w:rsid w:val="3BA20B09"/>
    <w:rsid w:val="3BA90FE4"/>
    <w:rsid w:val="3BA95230"/>
    <w:rsid w:val="3BAD03CB"/>
    <w:rsid w:val="3BB64F44"/>
    <w:rsid w:val="3BBF6F81"/>
    <w:rsid w:val="3BC45F0A"/>
    <w:rsid w:val="3BC52E2A"/>
    <w:rsid w:val="3BD038FF"/>
    <w:rsid w:val="3BD73806"/>
    <w:rsid w:val="3BDA6E49"/>
    <w:rsid w:val="3BDB4052"/>
    <w:rsid w:val="3BDC0FD0"/>
    <w:rsid w:val="3BDC49E9"/>
    <w:rsid w:val="3BE15AA7"/>
    <w:rsid w:val="3BE443D0"/>
    <w:rsid w:val="3BE57799"/>
    <w:rsid w:val="3BEF2DD6"/>
    <w:rsid w:val="3BF33263"/>
    <w:rsid w:val="3BF750DE"/>
    <w:rsid w:val="3C02657A"/>
    <w:rsid w:val="3C0637C5"/>
    <w:rsid w:val="3C19410C"/>
    <w:rsid w:val="3C1D778E"/>
    <w:rsid w:val="3C202C0D"/>
    <w:rsid w:val="3C2268FB"/>
    <w:rsid w:val="3C257341"/>
    <w:rsid w:val="3C282306"/>
    <w:rsid w:val="3C307D20"/>
    <w:rsid w:val="3C326350"/>
    <w:rsid w:val="3C382AC3"/>
    <w:rsid w:val="3C3A3516"/>
    <w:rsid w:val="3C3D583D"/>
    <w:rsid w:val="3C45270E"/>
    <w:rsid w:val="3C4A7C00"/>
    <w:rsid w:val="3C5068D9"/>
    <w:rsid w:val="3C521C60"/>
    <w:rsid w:val="3C546731"/>
    <w:rsid w:val="3C5A6F2E"/>
    <w:rsid w:val="3C6057EA"/>
    <w:rsid w:val="3C63007D"/>
    <w:rsid w:val="3C6311E5"/>
    <w:rsid w:val="3C644E84"/>
    <w:rsid w:val="3C6539D9"/>
    <w:rsid w:val="3C7145A6"/>
    <w:rsid w:val="3C7E2547"/>
    <w:rsid w:val="3C7F3003"/>
    <w:rsid w:val="3C8419A1"/>
    <w:rsid w:val="3C896777"/>
    <w:rsid w:val="3C8C0550"/>
    <w:rsid w:val="3C8C3CBB"/>
    <w:rsid w:val="3C8F3CAB"/>
    <w:rsid w:val="3C9D27D7"/>
    <w:rsid w:val="3CA30A28"/>
    <w:rsid w:val="3CA438FE"/>
    <w:rsid w:val="3CAF2A08"/>
    <w:rsid w:val="3CB7565F"/>
    <w:rsid w:val="3CCB002D"/>
    <w:rsid w:val="3CCF115B"/>
    <w:rsid w:val="3CD016DD"/>
    <w:rsid w:val="3CEB632C"/>
    <w:rsid w:val="3CFC0724"/>
    <w:rsid w:val="3CFC5173"/>
    <w:rsid w:val="3CFC5963"/>
    <w:rsid w:val="3CFD69DD"/>
    <w:rsid w:val="3D05550A"/>
    <w:rsid w:val="3D151050"/>
    <w:rsid w:val="3D155BDF"/>
    <w:rsid w:val="3D173A08"/>
    <w:rsid w:val="3D1B4D1A"/>
    <w:rsid w:val="3D2D3DCA"/>
    <w:rsid w:val="3D3A24DE"/>
    <w:rsid w:val="3D3C6E7A"/>
    <w:rsid w:val="3D401371"/>
    <w:rsid w:val="3D4201BC"/>
    <w:rsid w:val="3D437C17"/>
    <w:rsid w:val="3D4B4599"/>
    <w:rsid w:val="3D4D1D9B"/>
    <w:rsid w:val="3D4D43D2"/>
    <w:rsid w:val="3D4E102C"/>
    <w:rsid w:val="3D5B7DB9"/>
    <w:rsid w:val="3D6136BC"/>
    <w:rsid w:val="3D646807"/>
    <w:rsid w:val="3D6E6176"/>
    <w:rsid w:val="3D70547C"/>
    <w:rsid w:val="3D7D73AF"/>
    <w:rsid w:val="3D7F5370"/>
    <w:rsid w:val="3D846FA6"/>
    <w:rsid w:val="3D861891"/>
    <w:rsid w:val="3D9812B1"/>
    <w:rsid w:val="3DA72BFB"/>
    <w:rsid w:val="3DBB2957"/>
    <w:rsid w:val="3DBD5B7E"/>
    <w:rsid w:val="3DCB5DF8"/>
    <w:rsid w:val="3DCE153D"/>
    <w:rsid w:val="3DD0755A"/>
    <w:rsid w:val="3DD65E81"/>
    <w:rsid w:val="3DDF6C1A"/>
    <w:rsid w:val="3DE1331C"/>
    <w:rsid w:val="3DE779A6"/>
    <w:rsid w:val="3DEA13F4"/>
    <w:rsid w:val="3DEC7031"/>
    <w:rsid w:val="3DEF21EE"/>
    <w:rsid w:val="3DFD7941"/>
    <w:rsid w:val="3E156671"/>
    <w:rsid w:val="3E167053"/>
    <w:rsid w:val="3E1F60BF"/>
    <w:rsid w:val="3E2D2DEE"/>
    <w:rsid w:val="3E34586C"/>
    <w:rsid w:val="3E3D0642"/>
    <w:rsid w:val="3E40176F"/>
    <w:rsid w:val="3E5A0137"/>
    <w:rsid w:val="3E761C99"/>
    <w:rsid w:val="3E8362FB"/>
    <w:rsid w:val="3E980842"/>
    <w:rsid w:val="3EA1735F"/>
    <w:rsid w:val="3EA20B36"/>
    <w:rsid w:val="3EB1134C"/>
    <w:rsid w:val="3EB776B1"/>
    <w:rsid w:val="3EB81070"/>
    <w:rsid w:val="3EC26668"/>
    <w:rsid w:val="3EC6452E"/>
    <w:rsid w:val="3EC70122"/>
    <w:rsid w:val="3EC95465"/>
    <w:rsid w:val="3ECF655B"/>
    <w:rsid w:val="3EDA6D72"/>
    <w:rsid w:val="3EDC20BC"/>
    <w:rsid w:val="3EDD0534"/>
    <w:rsid w:val="3EE70C54"/>
    <w:rsid w:val="3EED7580"/>
    <w:rsid w:val="3EF754C8"/>
    <w:rsid w:val="3F0264C5"/>
    <w:rsid w:val="3F09191C"/>
    <w:rsid w:val="3F0A61D0"/>
    <w:rsid w:val="3F1821E8"/>
    <w:rsid w:val="3F211C76"/>
    <w:rsid w:val="3F2A644C"/>
    <w:rsid w:val="3F2D706B"/>
    <w:rsid w:val="3F2E664A"/>
    <w:rsid w:val="3F3669DA"/>
    <w:rsid w:val="3F3A3A25"/>
    <w:rsid w:val="3F3D46C7"/>
    <w:rsid w:val="3F497B30"/>
    <w:rsid w:val="3F567D38"/>
    <w:rsid w:val="3F5A1DAA"/>
    <w:rsid w:val="3F5C0B5E"/>
    <w:rsid w:val="3F666D1E"/>
    <w:rsid w:val="3F672A34"/>
    <w:rsid w:val="3F68104F"/>
    <w:rsid w:val="3F772C09"/>
    <w:rsid w:val="3F817B3D"/>
    <w:rsid w:val="3F8422F7"/>
    <w:rsid w:val="3F862643"/>
    <w:rsid w:val="3F865530"/>
    <w:rsid w:val="3F875E49"/>
    <w:rsid w:val="3F8B248F"/>
    <w:rsid w:val="3F902CA4"/>
    <w:rsid w:val="3F9115F7"/>
    <w:rsid w:val="3F961A58"/>
    <w:rsid w:val="3FAA1120"/>
    <w:rsid w:val="3FAC2417"/>
    <w:rsid w:val="3FAE0480"/>
    <w:rsid w:val="3FAF1E47"/>
    <w:rsid w:val="3FB167F6"/>
    <w:rsid w:val="3FBD312F"/>
    <w:rsid w:val="3FC52D15"/>
    <w:rsid w:val="3FD0702D"/>
    <w:rsid w:val="3FD94E33"/>
    <w:rsid w:val="3FE23C02"/>
    <w:rsid w:val="40077F22"/>
    <w:rsid w:val="400B0515"/>
    <w:rsid w:val="400D7E3F"/>
    <w:rsid w:val="401C76C3"/>
    <w:rsid w:val="401F4F38"/>
    <w:rsid w:val="402830D0"/>
    <w:rsid w:val="40356FCC"/>
    <w:rsid w:val="40422821"/>
    <w:rsid w:val="40483BBA"/>
    <w:rsid w:val="40485AF0"/>
    <w:rsid w:val="404A41E0"/>
    <w:rsid w:val="404E1296"/>
    <w:rsid w:val="404E54AE"/>
    <w:rsid w:val="405933E8"/>
    <w:rsid w:val="407B0D26"/>
    <w:rsid w:val="40822CFC"/>
    <w:rsid w:val="4087302E"/>
    <w:rsid w:val="4092439A"/>
    <w:rsid w:val="409644E9"/>
    <w:rsid w:val="40A06E93"/>
    <w:rsid w:val="40A13ABC"/>
    <w:rsid w:val="40A166DC"/>
    <w:rsid w:val="40AC662B"/>
    <w:rsid w:val="40B001DD"/>
    <w:rsid w:val="40B97094"/>
    <w:rsid w:val="40B977E5"/>
    <w:rsid w:val="40BB596E"/>
    <w:rsid w:val="40E411E2"/>
    <w:rsid w:val="40E579AA"/>
    <w:rsid w:val="40E865B5"/>
    <w:rsid w:val="40F02DF0"/>
    <w:rsid w:val="40F223F6"/>
    <w:rsid w:val="40F345BB"/>
    <w:rsid w:val="40FA57D9"/>
    <w:rsid w:val="40FC6917"/>
    <w:rsid w:val="4115183C"/>
    <w:rsid w:val="411D6D85"/>
    <w:rsid w:val="41252365"/>
    <w:rsid w:val="413123EE"/>
    <w:rsid w:val="4132542D"/>
    <w:rsid w:val="41403FDF"/>
    <w:rsid w:val="41483AC8"/>
    <w:rsid w:val="415C79E3"/>
    <w:rsid w:val="415E7980"/>
    <w:rsid w:val="41695B6E"/>
    <w:rsid w:val="4172426C"/>
    <w:rsid w:val="41726AB0"/>
    <w:rsid w:val="4174439E"/>
    <w:rsid w:val="417C1588"/>
    <w:rsid w:val="41844C9F"/>
    <w:rsid w:val="41891AC3"/>
    <w:rsid w:val="418E34EA"/>
    <w:rsid w:val="41926EDF"/>
    <w:rsid w:val="41931620"/>
    <w:rsid w:val="4195466E"/>
    <w:rsid w:val="41B8407E"/>
    <w:rsid w:val="41C845A4"/>
    <w:rsid w:val="41CA0DF1"/>
    <w:rsid w:val="41CE142C"/>
    <w:rsid w:val="41CE313D"/>
    <w:rsid w:val="41DA7286"/>
    <w:rsid w:val="41DC619B"/>
    <w:rsid w:val="41EA1073"/>
    <w:rsid w:val="41EC6646"/>
    <w:rsid w:val="42024C6F"/>
    <w:rsid w:val="420B2797"/>
    <w:rsid w:val="420B6524"/>
    <w:rsid w:val="420E310F"/>
    <w:rsid w:val="42130E9A"/>
    <w:rsid w:val="422258C9"/>
    <w:rsid w:val="422A6180"/>
    <w:rsid w:val="422E64C1"/>
    <w:rsid w:val="423425AE"/>
    <w:rsid w:val="42342890"/>
    <w:rsid w:val="42483360"/>
    <w:rsid w:val="42486805"/>
    <w:rsid w:val="424C1A00"/>
    <w:rsid w:val="42506611"/>
    <w:rsid w:val="4257562C"/>
    <w:rsid w:val="425A17B0"/>
    <w:rsid w:val="426071DB"/>
    <w:rsid w:val="426E4EB0"/>
    <w:rsid w:val="42741164"/>
    <w:rsid w:val="4282206F"/>
    <w:rsid w:val="42915534"/>
    <w:rsid w:val="429A21B7"/>
    <w:rsid w:val="429D1DFE"/>
    <w:rsid w:val="429F7859"/>
    <w:rsid w:val="42A65C90"/>
    <w:rsid w:val="42AD6748"/>
    <w:rsid w:val="42B8056F"/>
    <w:rsid w:val="42BA1912"/>
    <w:rsid w:val="42BB4583"/>
    <w:rsid w:val="42BF11AE"/>
    <w:rsid w:val="42C70B5B"/>
    <w:rsid w:val="42C96F48"/>
    <w:rsid w:val="42CE4905"/>
    <w:rsid w:val="42CE66BF"/>
    <w:rsid w:val="42E0749A"/>
    <w:rsid w:val="42F942AF"/>
    <w:rsid w:val="42FA6C1C"/>
    <w:rsid w:val="43071382"/>
    <w:rsid w:val="4309798C"/>
    <w:rsid w:val="430C085B"/>
    <w:rsid w:val="431E0142"/>
    <w:rsid w:val="431E31A2"/>
    <w:rsid w:val="432132DB"/>
    <w:rsid w:val="432336BA"/>
    <w:rsid w:val="43266174"/>
    <w:rsid w:val="432A184B"/>
    <w:rsid w:val="432E715D"/>
    <w:rsid w:val="43330F4E"/>
    <w:rsid w:val="433F6D5F"/>
    <w:rsid w:val="43590924"/>
    <w:rsid w:val="435D0B2B"/>
    <w:rsid w:val="43617E2C"/>
    <w:rsid w:val="436A4FF1"/>
    <w:rsid w:val="437D084E"/>
    <w:rsid w:val="437F4489"/>
    <w:rsid w:val="438010D9"/>
    <w:rsid w:val="438B43A1"/>
    <w:rsid w:val="438D60DD"/>
    <w:rsid w:val="438E6712"/>
    <w:rsid w:val="43B843B3"/>
    <w:rsid w:val="43CA00EA"/>
    <w:rsid w:val="43CB5AED"/>
    <w:rsid w:val="43CC0DDD"/>
    <w:rsid w:val="43CD6976"/>
    <w:rsid w:val="43D03CF4"/>
    <w:rsid w:val="43DB7867"/>
    <w:rsid w:val="43EA199E"/>
    <w:rsid w:val="43F15EFB"/>
    <w:rsid w:val="43F32204"/>
    <w:rsid w:val="43F527A4"/>
    <w:rsid w:val="43F54C30"/>
    <w:rsid w:val="43F92919"/>
    <w:rsid w:val="44192E65"/>
    <w:rsid w:val="441A3238"/>
    <w:rsid w:val="442214A0"/>
    <w:rsid w:val="442513B5"/>
    <w:rsid w:val="442C28E0"/>
    <w:rsid w:val="44404029"/>
    <w:rsid w:val="4443204E"/>
    <w:rsid w:val="444F40DC"/>
    <w:rsid w:val="4451112B"/>
    <w:rsid w:val="445146B6"/>
    <w:rsid w:val="4462135E"/>
    <w:rsid w:val="44653621"/>
    <w:rsid w:val="44685353"/>
    <w:rsid w:val="446E1107"/>
    <w:rsid w:val="44712EE4"/>
    <w:rsid w:val="44740857"/>
    <w:rsid w:val="44837FE9"/>
    <w:rsid w:val="44897BBE"/>
    <w:rsid w:val="449103F3"/>
    <w:rsid w:val="44917813"/>
    <w:rsid w:val="44971BFC"/>
    <w:rsid w:val="449A71A0"/>
    <w:rsid w:val="44A13586"/>
    <w:rsid w:val="44A15406"/>
    <w:rsid w:val="44A41062"/>
    <w:rsid w:val="44AD18E6"/>
    <w:rsid w:val="44C12326"/>
    <w:rsid w:val="44C63FC8"/>
    <w:rsid w:val="44C74931"/>
    <w:rsid w:val="44CC372E"/>
    <w:rsid w:val="44CF11EB"/>
    <w:rsid w:val="44D17690"/>
    <w:rsid w:val="44D427FD"/>
    <w:rsid w:val="44DF0165"/>
    <w:rsid w:val="44E435AC"/>
    <w:rsid w:val="44E77290"/>
    <w:rsid w:val="44F943E6"/>
    <w:rsid w:val="450375CF"/>
    <w:rsid w:val="45050CEE"/>
    <w:rsid w:val="45084325"/>
    <w:rsid w:val="450F7E9B"/>
    <w:rsid w:val="451A5557"/>
    <w:rsid w:val="451C736E"/>
    <w:rsid w:val="452065D7"/>
    <w:rsid w:val="45285E2A"/>
    <w:rsid w:val="45297C57"/>
    <w:rsid w:val="452B1DE0"/>
    <w:rsid w:val="4531135A"/>
    <w:rsid w:val="4538231E"/>
    <w:rsid w:val="45415F14"/>
    <w:rsid w:val="45513D03"/>
    <w:rsid w:val="45564770"/>
    <w:rsid w:val="4560043F"/>
    <w:rsid w:val="45783A56"/>
    <w:rsid w:val="45797BB4"/>
    <w:rsid w:val="457D2474"/>
    <w:rsid w:val="4586581D"/>
    <w:rsid w:val="458723E9"/>
    <w:rsid w:val="45887911"/>
    <w:rsid w:val="458D63A4"/>
    <w:rsid w:val="45981F7D"/>
    <w:rsid w:val="4599697B"/>
    <w:rsid w:val="459C50E7"/>
    <w:rsid w:val="459D2602"/>
    <w:rsid w:val="45A56C92"/>
    <w:rsid w:val="45B70BA2"/>
    <w:rsid w:val="45B862EF"/>
    <w:rsid w:val="45BB5672"/>
    <w:rsid w:val="45D158EB"/>
    <w:rsid w:val="45E27C65"/>
    <w:rsid w:val="45E91D43"/>
    <w:rsid w:val="45EB118E"/>
    <w:rsid w:val="45F010DE"/>
    <w:rsid w:val="45F03D6D"/>
    <w:rsid w:val="46062018"/>
    <w:rsid w:val="460A19F5"/>
    <w:rsid w:val="462D2A02"/>
    <w:rsid w:val="463728D7"/>
    <w:rsid w:val="463C6165"/>
    <w:rsid w:val="46447AE9"/>
    <w:rsid w:val="46585EE8"/>
    <w:rsid w:val="4658606B"/>
    <w:rsid w:val="465E0CB5"/>
    <w:rsid w:val="46633AB0"/>
    <w:rsid w:val="46654A15"/>
    <w:rsid w:val="466E4CEB"/>
    <w:rsid w:val="46717895"/>
    <w:rsid w:val="467C1854"/>
    <w:rsid w:val="468D6958"/>
    <w:rsid w:val="46AE1DB9"/>
    <w:rsid w:val="46BE2F70"/>
    <w:rsid w:val="46CC5D1F"/>
    <w:rsid w:val="46CD33D5"/>
    <w:rsid w:val="46CD3958"/>
    <w:rsid w:val="46DB20B2"/>
    <w:rsid w:val="46DE50BD"/>
    <w:rsid w:val="46DE5703"/>
    <w:rsid w:val="46E07FB1"/>
    <w:rsid w:val="46E268E8"/>
    <w:rsid w:val="46E97361"/>
    <w:rsid w:val="46F02599"/>
    <w:rsid w:val="46FA647F"/>
    <w:rsid w:val="46FC7A2A"/>
    <w:rsid w:val="46FE6840"/>
    <w:rsid w:val="470049DE"/>
    <w:rsid w:val="47105E85"/>
    <w:rsid w:val="47126601"/>
    <w:rsid w:val="47164867"/>
    <w:rsid w:val="472B0981"/>
    <w:rsid w:val="47441CB5"/>
    <w:rsid w:val="47477072"/>
    <w:rsid w:val="474D40A3"/>
    <w:rsid w:val="47547A83"/>
    <w:rsid w:val="47666570"/>
    <w:rsid w:val="476C4FDC"/>
    <w:rsid w:val="47745B9E"/>
    <w:rsid w:val="4787656C"/>
    <w:rsid w:val="478A7273"/>
    <w:rsid w:val="478C5EA9"/>
    <w:rsid w:val="478E583C"/>
    <w:rsid w:val="47936C3D"/>
    <w:rsid w:val="4797513C"/>
    <w:rsid w:val="47977672"/>
    <w:rsid w:val="479E126B"/>
    <w:rsid w:val="47AD5284"/>
    <w:rsid w:val="47AD77D2"/>
    <w:rsid w:val="47B04716"/>
    <w:rsid w:val="47BB125E"/>
    <w:rsid w:val="47C30066"/>
    <w:rsid w:val="47CA381C"/>
    <w:rsid w:val="47CA5E85"/>
    <w:rsid w:val="47D30431"/>
    <w:rsid w:val="47D63C75"/>
    <w:rsid w:val="47D85FB2"/>
    <w:rsid w:val="47DA2B95"/>
    <w:rsid w:val="47DB3C24"/>
    <w:rsid w:val="47DD687D"/>
    <w:rsid w:val="47DE1518"/>
    <w:rsid w:val="47E3756D"/>
    <w:rsid w:val="47E5627E"/>
    <w:rsid w:val="47EA119E"/>
    <w:rsid w:val="47EB28D1"/>
    <w:rsid w:val="47F35C67"/>
    <w:rsid w:val="47F65B55"/>
    <w:rsid w:val="48080972"/>
    <w:rsid w:val="481A453C"/>
    <w:rsid w:val="481B3137"/>
    <w:rsid w:val="481F79AE"/>
    <w:rsid w:val="48202CAE"/>
    <w:rsid w:val="48256D81"/>
    <w:rsid w:val="482C6734"/>
    <w:rsid w:val="48372B84"/>
    <w:rsid w:val="483C3587"/>
    <w:rsid w:val="484062BE"/>
    <w:rsid w:val="484C7D17"/>
    <w:rsid w:val="4857391C"/>
    <w:rsid w:val="485A326C"/>
    <w:rsid w:val="485E3601"/>
    <w:rsid w:val="486305E8"/>
    <w:rsid w:val="48634F2C"/>
    <w:rsid w:val="486533E9"/>
    <w:rsid w:val="48717020"/>
    <w:rsid w:val="487870CD"/>
    <w:rsid w:val="487F1549"/>
    <w:rsid w:val="48847F83"/>
    <w:rsid w:val="48872768"/>
    <w:rsid w:val="488823C0"/>
    <w:rsid w:val="48940380"/>
    <w:rsid w:val="489465E4"/>
    <w:rsid w:val="489511DB"/>
    <w:rsid w:val="489A776F"/>
    <w:rsid w:val="489B34E7"/>
    <w:rsid w:val="489B3530"/>
    <w:rsid w:val="48A46208"/>
    <w:rsid w:val="48A53A58"/>
    <w:rsid w:val="48A6481C"/>
    <w:rsid w:val="48AA1056"/>
    <w:rsid w:val="48CD50EF"/>
    <w:rsid w:val="48D47422"/>
    <w:rsid w:val="48E4067A"/>
    <w:rsid w:val="48F21359"/>
    <w:rsid w:val="48FF5F89"/>
    <w:rsid w:val="49096C7F"/>
    <w:rsid w:val="490D13D0"/>
    <w:rsid w:val="49122902"/>
    <w:rsid w:val="491348D4"/>
    <w:rsid w:val="49274A10"/>
    <w:rsid w:val="49294F7F"/>
    <w:rsid w:val="4932249B"/>
    <w:rsid w:val="4935218E"/>
    <w:rsid w:val="49485A59"/>
    <w:rsid w:val="494F0DCE"/>
    <w:rsid w:val="494F75F9"/>
    <w:rsid w:val="49534E71"/>
    <w:rsid w:val="495637E5"/>
    <w:rsid w:val="497712A5"/>
    <w:rsid w:val="49794FCC"/>
    <w:rsid w:val="497C4C72"/>
    <w:rsid w:val="49842A83"/>
    <w:rsid w:val="49853860"/>
    <w:rsid w:val="49865F45"/>
    <w:rsid w:val="49925D5B"/>
    <w:rsid w:val="499A5A8E"/>
    <w:rsid w:val="49A061CC"/>
    <w:rsid w:val="49A40B3C"/>
    <w:rsid w:val="49C60FA8"/>
    <w:rsid w:val="49C66CB3"/>
    <w:rsid w:val="49C92020"/>
    <w:rsid w:val="49D14800"/>
    <w:rsid w:val="49D81E21"/>
    <w:rsid w:val="49E260E5"/>
    <w:rsid w:val="49E27613"/>
    <w:rsid w:val="49E64291"/>
    <w:rsid w:val="49F86376"/>
    <w:rsid w:val="4A023F40"/>
    <w:rsid w:val="4A0C6A2C"/>
    <w:rsid w:val="4A0D173A"/>
    <w:rsid w:val="4A0F5F3A"/>
    <w:rsid w:val="4A1A5339"/>
    <w:rsid w:val="4A2276BC"/>
    <w:rsid w:val="4A2460C6"/>
    <w:rsid w:val="4A2675E9"/>
    <w:rsid w:val="4A283F7E"/>
    <w:rsid w:val="4A3225B5"/>
    <w:rsid w:val="4A3D111B"/>
    <w:rsid w:val="4A424AC0"/>
    <w:rsid w:val="4A537EC8"/>
    <w:rsid w:val="4A5810C9"/>
    <w:rsid w:val="4A6500F7"/>
    <w:rsid w:val="4A666DEE"/>
    <w:rsid w:val="4A703CB6"/>
    <w:rsid w:val="4A765C9D"/>
    <w:rsid w:val="4A78588E"/>
    <w:rsid w:val="4A7C0535"/>
    <w:rsid w:val="4A82495E"/>
    <w:rsid w:val="4A854BD8"/>
    <w:rsid w:val="4A8E5771"/>
    <w:rsid w:val="4A8F77D9"/>
    <w:rsid w:val="4A946326"/>
    <w:rsid w:val="4A9B1661"/>
    <w:rsid w:val="4AA032E3"/>
    <w:rsid w:val="4AAD5EE8"/>
    <w:rsid w:val="4AB623A4"/>
    <w:rsid w:val="4AB91269"/>
    <w:rsid w:val="4AC4051F"/>
    <w:rsid w:val="4ACE0E6D"/>
    <w:rsid w:val="4ADC5295"/>
    <w:rsid w:val="4AF11A8C"/>
    <w:rsid w:val="4AF13F73"/>
    <w:rsid w:val="4AF23D24"/>
    <w:rsid w:val="4AF7046C"/>
    <w:rsid w:val="4B0573CA"/>
    <w:rsid w:val="4B080E15"/>
    <w:rsid w:val="4B1B6308"/>
    <w:rsid w:val="4B2574EF"/>
    <w:rsid w:val="4B2F3D40"/>
    <w:rsid w:val="4B346467"/>
    <w:rsid w:val="4B392E5F"/>
    <w:rsid w:val="4B3A044E"/>
    <w:rsid w:val="4B3A5851"/>
    <w:rsid w:val="4B3D7782"/>
    <w:rsid w:val="4B3F212A"/>
    <w:rsid w:val="4B5374BF"/>
    <w:rsid w:val="4B5E21B7"/>
    <w:rsid w:val="4B5F2620"/>
    <w:rsid w:val="4B6F76FE"/>
    <w:rsid w:val="4B730535"/>
    <w:rsid w:val="4B7726BE"/>
    <w:rsid w:val="4B805C4A"/>
    <w:rsid w:val="4B845B88"/>
    <w:rsid w:val="4B856249"/>
    <w:rsid w:val="4B86550A"/>
    <w:rsid w:val="4B87698B"/>
    <w:rsid w:val="4B8B6A0E"/>
    <w:rsid w:val="4B8C7039"/>
    <w:rsid w:val="4B9224A6"/>
    <w:rsid w:val="4B936ABD"/>
    <w:rsid w:val="4B944422"/>
    <w:rsid w:val="4B997636"/>
    <w:rsid w:val="4B9E6F6A"/>
    <w:rsid w:val="4B9F03CC"/>
    <w:rsid w:val="4BB47E1F"/>
    <w:rsid w:val="4BBE37EE"/>
    <w:rsid w:val="4BC251B7"/>
    <w:rsid w:val="4BCE6852"/>
    <w:rsid w:val="4BD06D2F"/>
    <w:rsid w:val="4BD841C5"/>
    <w:rsid w:val="4BDA4F73"/>
    <w:rsid w:val="4BDC0F33"/>
    <w:rsid w:val="4BE77FCC"/>
    <w:rsid w:val="4BED636F"/>
    <w:rsid w:val="4BF14F9B"/>
    <w:rsid w:val="4BF46F2F"/>
    <w:rsid w:val="4BFE5ACD"/>
    <w:rsid w:val="4C0B6AB1"/>
    <w:rsid w:val="4C0D4890"/>
    <w:rsid w:val="4C1B2850"/>
    <w:rsid w:val="4C2B4CCC"/>
    <w:rsid w:val="4C2D46EF"/>
    <w:rsid w:val="4C3D4FA2"/>
    <w:rsid w:val="4C3E6663"/>
    <w:rsid w:val="4C474937"/>
    <w:rsid w:val="4C491B07"/>
    <w:rsid w:val="4C4A207D"/>
    <w:rsid w:val="4C4B2C4D"/>
    <w:rsid w:val="4C4F6A63"/>
    <w:rsid w:val="4C5178DF"/>
    <w:rsid w:val="4C577971"/>
    <w:rsid w:val="4C5B49CB"/>
    <w:rsid w:val="4C63032F"/>
    <w:rsid w:val="4C705523"/>
    <w:rsid w:val="4C7345DA"/>
    <w:rsid w:val="4C7725FA"/>
    <w:rsid w:val="4C7822D9"/>
    <w:rsid w:val="4C7A267A"/>
    <w:rsid w:val="4C7C1EF7"/>
    <w:rsid w:val="4C825379"/>
    <w:rsid w:val="4C8B51E7"/>
    <w:rsid w:val="4C9A0F4C"/>
    <w:rsid w:val="4CA33709"/>
    <w:rsid w:val="4CAA32F9"/>
    <w:rsid w:val="4CB6799A"/>
    <w:rsid w:val="4CB73C39"/>
    <w:rsid w:val="4CB95DC5"/>
    <w:rsid w:val="4CC70BA1"/>
    <w:rsid w:val="4CCC3B6A"/>
    <w:rsid w:val="4CDA1974"/>
    <w:rsid w:val="4CE23F66"/>
    <w:rsid w:val="4CE274E1"/>
    <w:rsid w:val="4CEB2926"/>
    <w:rsid w:val="4CF50CA5"/>
    <w:rsid w:val="4CF51418"/>
    <w:rsid w:val="4CF520A9"/>
    <w:rsid w:val="4CF76A87"/>
    <w:rsid w:val="4CFC7764"/>
    <w:rsid w:val="4CFD0124"/>
    <w:rsid w:val="4D0E7BF7"/>
    <w:rsid w:val="4D1C67F4"/>
    <w:rsid w:val="4D2103A6"/>
    <w:rsid w:val="4D2F1E3C"/>
    <w:rsid w:val="4D3117A5"/>
    <w:rsid w:val="4D3D3D3B"/>
    <w:rsid w:val="4D493969"/>
    <w:rsid w:val="4D4D1A20"/>
    <w:rsid w:val="4D4F1893"/>
    <w:rsid w:val="4D4F7FA7"/>
    <w:rsid w:val="4D553A1D"/>
    <w:rsid w:val="4D564C40"/>
    <w:rsid w:val="4D5F0F87"/>
    <w:rsid w:val="4D6A260A"/>
    <w:rsid w:val="4D837BE9"/>
    <w:rsid w:val="4D8A4090"/>
    <w:rsid w:val="4D9314BD"/>
    <w:rsid w:val="4D95463C"/>
    <w:rsid w:val="4D955172"/>
    <w:rsid w:val="4D9B1EF1"/>
    <w:rsid w:val="4D9D769B"/>
    <w:rsid w:val="4D9E4269"/>
    <w:rsid w:val="4D9E6FF7"/>
    <w:rsid w:val="4DA1100B"/>
    <w:rsid w:val="4DAF6853"/>
    <w:rsid w:val="4DB27D0D"/>
    <w:rsid w:val="4DB34C39"/>
    <w:rsid w:val="4DC87CC2"/>
    <w:rsid w:val="4DD01786"/>
    <w:rsid w:val="4DD30E23"/>
    <w:rsid w:val="4DD46DBD"/>
    <w:rsid w:val="4DE023F6"/>
    <w:rsid w:val="4DE231A4"/>
    <w:rsid w:val="4DE31669"/>
    <w:rsid w:val="4DE427F1"/>
    <w:rsid w:val="4DEB5ED4"/>
    <w:rsid w:val="4DF0371C"/>
    <w:rsid w:val="4DF521ED"/>
    <w:rsid w:val="4E0435E4"/>
    <w:rsid w:val="4E0854DE"/>
    <w:rsid w:val="4E164725"/>
    <w:rsid w:val="4E256BFB"/>
    <w:rsid w:val="4E263853"/>
    <w:rsid w:val="4E2C3F9C"/>
    <w:rsid w:val="4E2D0CA3"/>
    <w:rsid w:val="4E343268"/>
    <w:rsid w:val="4E370CE2"/>
    <w:rsid w:val="4E383AE3"/>
    <w:rsid w:val="4E3A77DB"/>
    <w:rsid w:val="4E3D497D"/>
    <w:rsid w:val="4E3E7CC5"/>
    <w:rsid w:val="4E413412"/>
    <w:rsid w:val="4E416784"/>
    <w:rsid w:val="4E510BCF"/>
    <w:rsid w:val="4E5B7AB7"/>
    <w:rsid w:val="4E633AAD"/>
    <w:rsid w:val="4E64671E"/>
    <w:rsid w:val="4E6B752B"/>
    <w:rsid w:val="4E706BD9"/>
    <w:rsid w:val="4E752360"/>
    <w:rsid w:val="4E756E04"/>
    <w:rsid w:val="4E79303D"/>
    <w:rsid w:val="4E7B3203"/>
    <w:rsid w:val="4E7D3074"/>
    <w:rsid w:val="4E8042C2"/>
    <w:rsid w:val="4E8430BC"/>
    <w:rsid w:val="4E84765D"/>
    <w:rsid w:val="4E8C59CD"/>
    <w:rsid w:val="4EA324B2"/>
    <w:rsid w:val="4EA84B7B"/>
    <w:rsid w:val="4EAA53A5"/>
    <w:rsid w:val="4EB03ACD"/>
    <w:rsid w:val="4EBB0C4A"/>
    <w:rsid w:val="4EBB3DA1"/>
    <w:rsid w:val="4EBC067F"/>
    <w:rsid w:val="4EBD23D8"/>
    <w:rsid w:val="4EBD2537"/>
    <w:rsid w:val="4EBE454C"/>
    <w:rsid w:val="4ECE50A9"/>
    <w:rsid w:val="4ED1207D"/>
    <w:rsid w:val="4ED31ED2"/>
    <w:rsid w:val="4ED37969"/>
    <w:rsid w:val="4EDD1D3C"/>
    <w:rsid w:val="4EE0584C"/>
    <w:rsid w:val="4EEA49FC"/>
    <w:rsid w:val="4EF73CBF"/>
    <w:rsid w:val="4EFE07B3"/>
    <w:rsid w:val="4F010023"/>
    <w:rsid w:val="4F096B1E"/>
    <w:rsid w:val="4F1473B1"/>
    <w:rsid w:val="4F2E29BF"/>
    <w:rsid w:val="4F36280C"/>
    <w:rsid w:val="4F375C76"/>
    <w:rsid w:val="4F46028A"/>
    <w:rsid w:val="4F487E68"/>
    <w:rsid w:val="4F4B4193"/>
    <w:rsid w:val="4F4F2935"/>
    <w:rsid w:val="4F4F6FAF"/>
    <w:rsid w:val="4F5007D2"/>
    <w:rsid w:val="4F722545"/>
    <w:rsid w:val="4F797A2A"/>
    <w:rsid w:val="4F7A0743"/>
    <w:rsid w:val="4F857D3F"/>
    <w:rsid w:val="4F8D33B9"/>
    <w:rsid w:val="4F906D1C"/>
    <w:rsid w:val="4F98774B"/>
    <w:rsid w:val="4FA85A66"/>
    <w:rsid w:val="4FB24FC6"/>
    <w:rsid w:val="4FB734E9"/>
    <w:rsid w:val="4FBD0EC6"/>
    <w:rsid w:val="4FC04B6E"/>
    <w:rsid w:val="4FC71B1E"/>
    <w:rsid w:val="4FD04018"/>
    <w:rsid w:val="4FDE5043"/>
    <w:rsid w:val="4FE979FF"/>
    <w:rsid w:val="4FF06181"/>
    <w:rsid w:val="4FF979E7"/>
    <w:rsid w:val="4FFB12C3"/>
    <w:rsid w:val="4FFB6924"/>
    <w:rsid w:val="4FFC6FA6"/>
    <w:rsid w:val="50020977"/>
    <w:rsid w:val="50047817"/>
    <w:rsid w:val="50056873"/>
    <w:rsid w:val="50090B59"/>
    <w:rsid w:val="500B5B2F"/>
    <w:rsid w:val="500F5A12"/>
    <w:rsid w:val="50175BAE"/>
    <w:rsid w:val="501905BE"/>
    <w:rsid w:val="501A03F4"/>
    <w:rsid w:val="502A54B0"/>
    <w:rsid w:val="5030757B"/>
    <w:rsid w:val="503134C5"/>
    <w:rsid w:val="50335379"/>
    <w:rsid w:val="504207EC"/>
    <w:rsid w:val="504602B3"/>
    <w:rsid w:val="504B1324"/>
    <w:rsid w:val="504B18B0"/>
    <w:rsid w:val="504C5274"/>
    <w:rsid w:val="50531DDB"/>
    <w:rsid w:val="50537FF7"/>
    <w:rsid w:val="50567449"/>
    <w:rsid w:val="5058283D"/>
    <w:rsid w:val="50636016"/>
    <w:rsid w:val="50712E2B"/>
    <w:rsid w:val="50722C3D"/>
    <w:rsid w:val="50781958"/>
    <w:rsid w:val="507D5D0E"/>
    <w:rsid w:val="508017E5"/>
    <w:rsid w:val="508A02F6"/>
    <w:rsid w:val="508A6F57"/>
    <w:rsid w:val="508D2EA3"/>
    <w:rsid w:val="509277A7"/>
    <w:rsid w:val="509F6383"/>
    <w:rsid w:val="50A35F37"/>
    <w:rsid w:val="50A92756"/>
    <w:rsid w:val="50AA03A9"/>
    <w:rsid w:val="50AA41B0"/>
    <w:rsid w:val="50AB5FC1"/>
    <w:rsid w:val="50AC49F8"/>
    <w:rsid w:val="50AD2EBA"/>
    <w:rsid w:val="50B24ECD"/>
    <w:rsid w:val="50BB616B"/>
    <w:rsid w:val="50BC7741"/>
    <w:rsid w:val="50C4659A"/>
    <w:rsid w:val="50C50C0B"/>
    <w:rsid w:val="50D16E51"/>
    <w:rsid w:val="50DB150D"/>
    <w:rsid w:val="50DD4147"/>
    <w:rsid w:val="50E2643C"/>
    <w:rsid w:val="50EE4AFC"/>
    <w:rsid w:val="50F87905"/>
    <w:rsid w:val="50F96FFC"/>
    <w:rsid w:val="51117303"/>
    <w:rsid w:val="51255559"/>
    <w:rsid w:val="5142082A"/>
    <w:rsid w:val="51470059"/>
    <w:rsid w:val="515524EE"/>
    <w:rsid w:val="51565785"/>
    <w:rsid w:val="515A2208"/>
    <w:rsid w:val="51607CC0"/>
    <w:rsid w:val="516128F3"/>
    <w:rsid w:val="51656E18"/>
    <w:rsid w:val="51696C81"/>
    <w:rsid w:val="516E46B9"/>
    <w:rsid w:val="51711842"/>
    <w:rsid w:val="517B0281"/>
    <w:rsid w:val="517E691A"/>
    <w:rsid w:val="5186682C"/>
    <w:rsid w:val="519128A7"/>
    <w:rsid w:val="51927225"/>
    <w:rsid w:val="51984A67"/>
    <w:rsid w:val="51A41F54"/>
    <w:rsid w:val="51A437F8"/>
    <w:rsid w:val="51AA7BCA"/>
    <w:rsid w:val="51AD218E"/>
    <w:rsid w:val="51C07CD4"/>
    <w:rsid w:val="51C53468"/>
    <w:rsid w:val="51CA46DB"/>
    <w:rsid w:val="51CC5E52"/>
    <w:rsid w:val="51CE48F4"/>
    <w:rsid w:val="51D945F1"/>
    <w:rsid w:val="51DE55D9"/>
    <w:rsid w:val="51E64C6C"/>
    <w:rsid w:val="51E85E07"/>
    <w:rsid w:val="51E97834"/>
    <w:rsid w:val="51EA20C4"/>
    <w:rsid w:val="51EB2DE9"/>
    <w:rsid w:val="51EF630A"/>
    <w:rsid w:val="51F253E2"/>
    <w:rsid w:val="51F678BC"/>
    <w:rsid w:val="52037C5E"/>
    <w:rsid w:val="5207021F"/>
    <w:rsid w:val="52217CE5"/>
    <w:rsid w:val="52244115"/>
    <w:rsid w:val="522706AA"/>
    <w:rsid w:val="52277F39"/>
    <w:rsid w:val="52356D05"/>
    <w:rsid w:val="523C5199"/>
    <w:rsid w:val="52476263"/>
    <w:rsid w:val="52494D95"/>
    <w:rsid w:val="52585A3D"/>
    <w:rsid w:val="525C1B87"/>
    <w:rsid w:val="52664D9C"/>
    <w:rsid w:val="52691172"/>
    <w:rsid w:val="526D78CD"/>
    <w:rsid w:val="52783349"/>
    <w:rsid w:val="52805941"/>
    <w:rsid w:val="528667F5"/>
    <w:rsid w:val="528D20F2"/>
    <w:rsid w:val="528F5A10"/>
    <w:rsid w:val="52950132"/>
    <w:rsid w:val="52980ABA"/>
    <w:rsid w:val="52986C1C"/>
    <w:rsid w:val="529C40E3"/>
    <w:rsid w:val="52B77529"/>
    <w:rsid w:val="52B81C23"/>
    <w:rsid w:val="52B909B3"/>
    <w:rsid w:val="52BB4157"/>
    <w:rsid w:val="52D2183E"/>
    <w:rsid w:val="52D30475"/>
    <w:rsid w:val="52D36352"/>
    <w:rsid w:val="52DA0297"/>
    <w:rsid w:val="52EC1047"/>
    <w:rsid w:val="52ED5DEA"/>
    <w:rsid w:val="52F47741"/>
    <w:rsid w:val="530128C4"/>
    <w:rsid w:val="53083F7B"/>
    <w:rsid w:val="530F65DC"/>
    <w:rsid w:val="53107FB2"/>
    <w:rsid w:val="531425EA"/>
    <w:rsid w:val="531C5F99"/>
    <w:rsid w:val="53283D31"/>
    <w:rsid w:val="532971EE"/>
    <w:rsid w:val="53342EED"/>
    <w:rsid w:val="533C1C7C"/>
    <w:rsid w:val="533E2D95"/>
    <w:rsid w:val="53462285"/>
    <w:rsid w:val="53481FC4"/>
    <w:rsid w:val="534B2D1C"/>
    <w:rsid w:val="534E0E94"/>
    <w:rsid w:val="535D2428"/>
    <w:rsid w:val="535D5BDA"/>
    <w:rsid w:val="535D700F"/>
    <w:rsid w:val="537428D4"/>
    <w:rsid w:val="53755060"/>
    <w:rsid w:val="5379313B"/>
    <w:rsid w:val="538619E8"/>
    <w:rsid w:val="539B26E1"/>
    <w:rsid w:val="53A92F35"/>
    <w:rsid w:val="53AA0151"/>
    <w:rsid w:val="53B5189A"/>
    <w:rsid w:val="53B92A73"/>
    <w:rsid w:val="53C168F0"/>
    <w:rsid w:val="53C20893"/>
    <w:rsid w:val="53CA72FB"/>
    <w:rsid w:val="53CB34C1"/>
    <w:rsid w:val="53CE6084"/>
    <w:rsid w:val="53D44C40"/>
    <w:rsid w:val="53DA36A3"/>
    <w:rsid w:val="53DF6E04"/>
    <w:rsid w:val="53E2062C"/>
    <w:rsid w:val="53F97BCB"/>
    <w:rsid w:val="53FD6840"/>
    <w:rsid w:val="540063B6"/>
    <w:rsid w:val="54013732"/>
    <w:rsid w:val="54015B51"/>
    <w:rsid w:val="54067771"/>
    <w:rsid w:val="540E1CF8"/>
    <w:rsid w:val="540E4FD8"/>
    <w:rsid w:val="54117930"/>
    <w:rsid w:val="54161C73"/>
    <w:rsid w:val="541841D8"/>
    <w:rsid w:val="541F0CAA"/>
    <w:rsid w:val="542231A6"/>
    <w:rsid w:val="54276D04"/>
    <w:rsid w:val="542829C1"/>
    <w:rsid w:val="542D5142"/>
    <w:rsid w:val="5431302E"/>
    <w:rsid w:val="54423562"/>
    <w:rsid w:val="54455ECE"/>
    <w:rsid w:val="54493CE9"/>
    <w:rsid w:val="54505F63"/>
    <w:rsid w:val="54534BBC"/>
    <w:rsid w:val="54571CF3"/>
    <w:rsid w:val="54572481"/>
    <w:rsid w:val="545F3C73"/>
    <w:rsid w:val="545F7E35"/>
    <w:rsid w:val="54602663"/>
    <w:rsid w:val="546A7457"/>
    <w:rsid w:val="54706016"/>
    <w:rsid w:val="5478476D"/>
    <w:rsid w:val="547A4856"/>
    <w:rsid w:val="5486256C"/>
    <w:rsid w:val="54865646"/>
    <w:rsid w:val="548E04CB"/>
    <w:rsid w:val="548E6B62"/>
    <w:rsid w:val="549910AD"/>
    <w:rsid w:val="549B326B"/>
    <w:rsid w:val="549C4C8E"/>
    <w:rsid w:val="54A572C9"/>
    <w:rsid w:val="54AE0BE6"/>
    <w:rsid w:val="54BE3C9B"/>
    <w:rsid w:val="54C20C5A"/>
    <w:rsid w:val="54C211B5"/>
    <w:rsid w:val="54C364ED"/>
    <w:rsid w:val="54D738EE"/>
    <w:rsid w:val="54D82E43"/>
    <w:rsid w:val="54DD7100"/>
    <w:rsid w:val="54E34791"/>
    <w:rsid w:val="54E81EAA"/>
    <w:rsid w:val="54E824C0"/>
    <w:rsid w:val="54F254DA"/>
    <w:rsid w:val="54F727B6"/>
    <w:rsid w:val="54F92CB9"/>
    <w:rsid w:val="55031A35"/>
    <w:rsid w:val="550C3CDC"/>
    <w:rsid w:val="550F34F1"/>
    <w:rsid w:val="55107337"/>
    <w:rsid w:val="55117E42"/>
    <w:rsid w:val="55127CC7"/>
    <w:rsid w:val="5514184F"/>
    <w:rsid w:val="552F2099"/>
    <w:rsid w:val="553756E5"/>
    <w:rsid w:val="55490275"/>
    <w:rsid w:val="554A3504"/>
    <w:rsid w:val="55576904"/>
    <w:rsid w:val="555A4411"/>
    <w:rsid w:val="555C05DB"/>
    <w:rsid w:val="555D485C"/>
    <w:rsid w:val="55630F37"/>
    <w:rsid w:val="556B3303"/>
    <w:rsid w:val="557B0497"/>
    <w:rsid w:val="55800DC5"/>
    <w:rsid w:val="558B515F"/>
    <w:rsid w:val="55BE2E5B"/>
    <w:rsid w:val="55D428DF"/>
    <w:rsid w:val="55D44E8B"/>
    <w:rsid w:val="55DC42D0"/>
    <w:rsid w:val="55DF20A6"/>
    <w:rsid w:val="55E852F5"/>
    <w:rsid w:val="55EC44C9"/>
    <w:rsid w:val="55F43B57"/>
    <w:rsid w:val="55FE573A"/>
    <w:rsid w:val="56073B5C"/>
    <w:rsid w:val="56077ECD"/>
    <w:rsid w:val="56085E67"/>
    <w:rsid w:val="562A55C6"/>
    <w:rsid w:val="562E2350"/>
    <w:rsid w:val="56363907"/>
    <w:rsid w:val="563F14B2"/>
    <w:rsid w:val="56473B1F"/>
    <w:rsid w:val="565035FA"/>
    <w:rsid w:val="56552DC9"/>
    <w:rsid w:val="566A787E"/>
    <w:rsid w:val="566D3D9C"/>
    <w:rsid w:val="566E6AD5"/>
    <w:rsid w:val="567D16D5"/>
    <w:rsid w:val="567F3E09"/>
    <w:rsid w:val="568461BA"/>
    <w:rsid w:val="56906AB4"/>
    <w:rsid w:val="569870EB"/>
    <w:rsid w:val="56AB33E8"/>
    <w:rsid w:val="56AE26F9"/>
    <w:rsid w:val="56B301AF"/>
    <w:rsid w:val="56BA722E"/>
    <w:rsid w:val="56DB5E50"/>
    <w:rsid w:val="56DD388E"/>
    <w:rsid w:val="56DE040E"/>
    <w:rsid w:val="56E74E8F"/>
    <w:rsid w:val="56E8019D"/>
    <w:rsid w:val="56F71A96"/>
    <w:rsid w:val="57047A27"/>
    <w:rsid w:val="57066ED2"/>
    <w:rsid w:val="570F55EE"/>
    <w:rsid w:val="571F4A5E"/>
    <w:rsid w:val="57231A7B"/>
    <w:rsid w:val="5730504B"/>
    <w:rsid w:val="573557EB"/>
    <w:rsid w:val="574646F1"/>
    <w:rsid w:val="57575273"/>
    <w:rsid w:val="575B2EB9"/>
    <w:rsid w:val="576F12A4"/>
    <w:rsid w:val="576F2467"/>
    <w:rsid w:val="57746FBC"/>
    <w:rsid w:val="57847FAF"/>
    <w:rsid w:val="578F1F17"/>
    <w:rsid w:val="579E0AC7"/>
    <w:rsid w:val="57A34124"/>
    <w:rsid w:val="57A53055"/>
    <w:rsid w:val="57A73A2A"/>
    <w:rsid w:val="57A87E77"/>
    <w:rsid w:val="57B1328D"/>
    <w:rsid w:val="57BC04AD"/>
    <w:rsid w:val="57BE67AD"/>
    <w:rsid w:val="57C36AEA"/>
    <w:rsid w:val="57C72EE5"/>
    <w:rsid w:val="57D211EC"/>
    <w:rsid w:val="57D36B15"/>
    <w:rsid w:val="57E1780D"/>
    <w:rsid w:val="57F64296"/>
    <w:rsid w:val="57F94F70"/>
    <w:rsid w:val="57FA3D08"/>
    <w:rsid w:val="57FB0AA2"/>
    <w:rsid w:val="57FF0F54"/>
    <w:rsid w:val="58002D06"/>
    <w:rsid w:val="580A4E9F"/>
    <w:rsid w:val="58114DEC"/>
    <w:rsid w:val="58155325"/>
    <w:rsid w:val="581C5829"/>
    <w:rsid w:val="581E56AB"/>
    <w:rsid w:val="58233AF6"/>
    <w:rsid w:val="58261A57"/>
    <w:rsid w:val="582E15C3"/>
    <w:rsid w:val="58317F55"/>
    <w:rsid w:val="583C6497"/>
    <w:rsid w:val="584011CD"/>
    <w:rsid w:val="584560EB"/>
    <w:rsid w:val="58463257"/>
    <w:rsid w:val="58472864"/>
    <w:rsid w:val="58477B29"/>
    <w:rsid w:val="58481100"/>
    <w:rsid w:val="584A3BC7"/>
    <w:rsid w:val="584E0CC0"/>
    <w:rsid w:val="584F023F"/>
    <w:rsid w:val="58520CCA"/>
    <w:rsid w:val="5865398D"/>
    <w:rsid w:val="58695E84"/>
    <w:rsid w:val="586C4192"/>
    <w:rsid w:val="58776AD3"/>
    <w:rsid w:val="58842069"/>
    <w:rsid w:val="588834ED"/>
    <w:rsid w:val="58883BC0"/>
    <w:rsid w:val="588A089C"/>
    <w:rsid w:val="58940903"/>
    <w:rsid w:val="589D087E"/>
    <w:rsid w:val="58A337DD"/>
    <w:rsid w:val="58AE3457"/>
    <w:rsid w:val="58AF4AB5"/>
    <w:rsid w:val="58B06909"/>
    <w:rsid w:val="58B8273B"/>
    <w:rsid w:val="58BE4C70"/>
    <w:rsid w:val="58C41E34"/>
    <w:rsid w:val="58C830B8"/>
    <w:rsid w:val="58CB5722"/>
    <w:rsid w:val="58CE0D6F"/>
    <w:rsid w:val="58E120FE"/>
    <w:rsid w:val="58F16F94"/>
    <w:rsid w:val="58F245CA"/>
    <w:rsid w:val="58F71EDE"/>
    <w:rsid w:val="58F938F5"/>
    <w:rsid w:val="58FA3B33"/>
    <w:rsid w:val="59035324"/>
    <w:rsid w:val="590354DC"/>
    <w:rsid w:val="59072088"/>
    <w:rsid w:val="590E245D"/>
    <w:rsid w:val="59135E09"/>
    <w:rsid w:val="591C76F7"/>
    <w:rsid w:val="591E3647"/>
    <w:rsid w:val="592F0886"/>
    <w:rsid w:val="592F127B"/>
    <w:rsid w:val="593D15AE"/>
    <w:rsid w:val="593D5CC4"/>
    <w:rsid w:val="59437D60"/>
    <w:rsid w:val="594400B4"/>
    <w:rsid w:val="59484D7C"/>
    <w:rsid w:val="594B0D64"/>
    <w:rsid w:val="594C4628"/>
    <w:rsid w:val="59561F7F"/>
    <w:rsid w:val="59567AFB"/>
    <w:rsid w:val="595B5682"/>
    <w:rsid w:val="595C2AEA"/>
    <w:rsid w:val="5963776F"/>
    <w:rsid w:val="59683DA2"/>
    <w:rsid w:val="596B3A72"/>
    <w:rsid w:val="59747A15"/>
    <w:rsid w:val="597D1A7E"/>
    <w:rsid w:val="598329EB"/>
    <w:rsid w:val="598A258E"/>
    <w:rsid w:val="59917439"/>
    <w:rsid w:val="599307F7"/>
    <w:rsid w:val="599836DD"/>
    <w:rsid w:val="599F0236"/>
    <w:rsid w:val="59A226AB"/>
    <w:rsid w:val="59A90B9B"/>
    <w:rsid w:val="59B10356"/>
    <w:rsid w:val="59B12A73"/>
    <w:rsid w:val="59B24A33"/>
    <w:rsid w:val="59C604B3"/>
    <w:rsid w:val="59C96A1D"/>
    <w:rsid w:val="59CB13CA"/>
    <w:rsid w:val="59D223BD"/>
    <w:rsid w:val="59D315C0"/>
    <w:rsid w:val="59D56BAC"/>
    <w:rsid w:val="59E04108"/>
    <w:rsid w:val="59E3787C"/>
    <w:rsid w:val="59E55A4B"/>
    <w:rsid w:val="59E91102"/>
    <w:rsid w:val="59F15546"/>
    <w:rsid w:val="59F81FFB"/>
    <w:rsid w:val="59F90479"/>
    <w:rsid w:val="5A022080"/>
    <w:rsid w:val="5A026F22"/>
    <w:rsid w:val="5A043DF6"/>
    <w:rsid w:val="5A086DA9"/>
    <w:rsid w:val="5A0D3B56"/>
    <w:rsid w:val="5A0F7F9A"/>
    <w:rsid w:val="5A1830D9"/>
    <w:rsid w:val="5A1C00F9"/>
    <w:rsid w:val="5A1C2F0A"/>
    <w:rsid w:val="5A276705"/>
    <w:rsid w:val="5A310072"/>
    <w:rsid w:val="5A330001"/>
    <w:rsid w:val="5A3A36FE"/>
    <w:rsid w:val="5A416C31"/>
    <w:rsid w:val="5A427F51"/>
    <w:rsid w:val="5A4673CB"/>
    <w:rsid w:val="5A473DB4"/>
    <w:rsid w:val="5A4A36B7"/>
    <w:rsid w:val="5A4B1E8D"/>
    <w:rsid w:val="5A4D0557"/>
    <w:rsid w:val="5A526CAB"/>
    <w:rsid w:val="5A621F5F"/>
    <w:rsid w:val="5A770877"/>
    <w:rsid w:val="5A7E652C"/>
    <w:rsid w:val="5A8538E0"/>
    <w:rsid w:val="5A8738CB"/>
    <w:rsid w:val="5A8916F8"/>
    <w:rsid w:val="5A990272"/>
    <w:rsid w:val="5A9A1BC4"/>
    <w:rsid w:val="5A9B4E12"/>
    <w:rsid w:val="5AAB424A"/>
    <w:rsid w:val="5AAC0D12"/>
    <w:rsid w:val="5AB16EFC"/>
    <w:rsid w:val="5ABF484B"/>
    <w:rsid w:val="5AC10450"/>
    <w:rsid w:val="5AD33354"/>
    <w:rsid w:val="5AD44385"/>
    <w:rsid w:val="5AF00C4C"/>
    <w:rsid w:val="5AF5065A"/>
    <w:rsid w:val="5AFC26F6"/>
    <w:rsid w:val="5AFE2621"/>
    <w:rsid w:val="5B00525A"/>
    <w:rsid w:val="5B022AEE"/>
    <w:rsid w:val="5B0315A1"/>
    <w:rsid w:val="5B101932"/>
    <w:rsid w:val="5B1120B4"/>
    <w:rsid w:val="5B20594E"/>
    <w:rsid w:val="5B3266E3"/>
    <w:rsid w:val="5B34493A"/>
    <w:rsid w:val="5B3E14BE"/>
    <w:rsid w:val="5B4566C8"/>
    <w:rsid w:val="5B4C1C95"/>
    <w:rsid w:val="5B5401C4"/>
    <w:rsid w:val="5B643176"/>
    <w:rsid w:val="5B6C1E5F"/>
    <w:rsid w:val="5B6D3088"/>
    <w:rsid w:val="5B726329"/>
    <w:rsid w:val="5B790CDF"/>
    <w:rsid w:val="5B7B75CE"/>
    <w:rsid w:val="5B7C1C97"/>
    <w:rsid w:val="5B932C37"/>
    <w:rsid w:val="5B936095"/>
    <w:rsid w:val="5B962581"/>
    <w:rsid w:val="5B9969B7"/>
    <w:rsid w:val="5B9C33A6"/>
    <w:rsid w:val="5B9C4F17"/>
    <w:rsid w:val="5BA3438F"/>
    <w:rsid w:val="5BA9380F"/>
    <w:rsid w:val="5BAD2270"/>
    <w:rsid w:val="5BAF6C35"/>
    <w:rsid w:val="5BB244C2"/>
    <w:rsid w:val="5BB72F50"/>
    <w:rsid w:val="5BBB2E93"/>
    <w:rsid w:val="5BBF17E3"/>
    <w:rsid w:val="5BC07791"/>
    <w:rsid w:val="5BC55872"/>
    <w:rsid w:val="5BDB6601"/>
    <w:rsid w:val="5BE17E47"/>
    <w:rsid w:val="5BE318D8"/>
    <w:rsid w:val="5BE71E53"/>
    <w:rsid w:val="5BF11341"/>
    <w:rsid w:val="5BF12EE2"/>
    <w:rsid w:val="5BFF0EE1"/>
    <w:rsid w:val="5C033959"/>
    <w:rsid w:val="5C066183"/>
    <w:rsid w:val="5C092622"/>
    <w:rsid w:val="5C1305B1"/>
    <w:rsid w:val="5C1921F9"/>
    <w:rsid w:val="5C1E33BB"/>
    <w:rsid w:val="5C21628F"/>
    <w:rsid w:val="5C2B1172"/>
    <w:rsid w:val="5C300635"/>
    <w:rsid w:val="5C321615"/>
    <w:rsid w:val="5C37678A"/>
    <w:rsid w:val="5C3C77B8"/>
    <w:rsid w:val="5C3D01FB"/>
    <w:rsid w:val="5C3D1446"/>
    <w:rsid w:val="5C455B7F"/>
    <w:rsid w:val="5C4A69FE"/>
    <w:rsid w:val="5C4F6254"/>
    <w:rsid w:val="5C6A0149"/>
    <w:rsid w:val="5C6C3C5D"/>
    <w:rsid w:val="5C6F185F"/>
    <w:rsid w:val="5C746A98"/>
    <w:rsid w:val="5C7A2DBA"/>
    <w:rsid w:val="5C7D246A"/>
    <w:rsid w:val="5C834620"/>
    <w:rsid w:val="5C905EA7"/>
    <w:rsid w:val="5C9E0663"/>
    <w:rsid w:val="5CA028E8"/>
    <w:rsid w:val="5CB21565"/>
    <w:rsid w:val="5CB66238"/>
    <w:rsid w:val="5CBA14DE"/>
    <w:rsid w:val="5CBE3F3F"/>
    <w:rsid w:val="5CBF75FF"/>
    <w:rsid w:val="5CD535A6"/>
    <w:rsid w:val="5CD54184"/>
    <w:rsid w:val="5CDC2133"/>
    <w:rsid w:val="5CED4105"/>
    <w:rsid w:val="5CF25F1A"/>
    <w:rsid w:val="5CF31CE0"/>
    <w:rsid w:val="5CF87493"/>
    <w:rsid w:val="5CF87F8C"/>
    <w:rsid w:val="5D0227A3"/>
    <w:rsid w:val="5D15461A"/>
    <w:rsid w:val="5D1C1AF7"/>
    <w:rsid w:val="5D1C23C3"/>
    <w:rsid w:val="5D1D2543"/>
    <w:rsid w:val="5D1D4A79"/>
    <w:rsid w:val="5D1D638B"/>
    <w:rsid w:val="5D2509C1"/>
    <w:rsid w:val="5D296951"/>
    <w:rsid w:val="5D2A617D"/>
    <w:rsid w:val="5D2A683D"/>
    <w:rsid w:val="5D2C789C"/>
    <w:rsid w:val="5D316B5A"/>
    <w:rsid w:val="5D340E18"/>
    <w:rsid w:val="5D36505C"/>
    <w:rsid w:val="5D461F57"/>
    <w:rsid w:val="5D497818"/>
    <w:rsid w:val="5D4D02A8"/>
    <w:rsid w:val="5D577F8A"/>
    <w:rsid w:val="5D5E7FE2"/>
    <w:rsid w:val="5D6255EB"/>
    <w:rsid w:val="5D671870"/>
    <w:rsid w:val="5D6A752C"/>
    <w:rsid w:val="5D7423C8"/>
    <w:rsid w:val="5D7726C3"/>
    <w:rsid w:val="5D7747A6"/>
    <w:rsid w:val="5D80712D"/>
    <w:rsid w:val="5D814E6E"/>
    <w:rsid w:val="5D8457A0"/>
    <w:rsid w:val="5D893CEA"/>
    <w:rsid w:val="5D8A4040"/>
    <w:rsid w:val="5D985A74"/>
    <w:rsid w:val="5D9E0ECF"/>
    <w:rsid w:val="5D9E3F80"/>
    <w:rsid w:val="5DA0627D"/>
    <w:rsid w:val="5DB20E99"/>
    <w:rsid w:val="5DC01997"/>
    <w:rsid w:val="5DC45F35"/>
    <w:rsid w:val="5DC840C6"/>
    <w:rsid w:val="5DCE638D"/>
    <w:rsid w:val="5DCE764D"/>
    <w:rsid w:val="5DD83487"/>
    <w:rsid w:val="5DDF3C32"/>
    <w:rsid w:val="5DF62512"/>
    <w:rsid w:val="5DF62DA5"/>
    <w:rsid w:val="5DF73E4C"/>
    <w:rsid w:val="5E06467E"/>
    <w:rsid w:val="5E073314"/>
    <w:rsid w:val="5E0A6558"/>
    <w:rsid w:val="5E0F1F5C"/>
    <w:rsid w:val="5E1025FA"/>
    <w:rsid w:val="5E103809"/>
    <w:rsid w:val="5E1106A6"/>
    <w:rsid w:val="5E1114B4"/>
    <w:rsid w:val="5E137212"/>
    <w:rsid w:val="5E14791C"/>
    <w:rsid w:val="5E193567"/>
    <w:rsid w:val="5E1B2EF8"/>
    <w:rsid w:val="5E1C5682"/>
    <w:rsid w:val="5E2E64C0"/>
    <w:rsid w:val="5E306BEC"/>
    <w:rsid w:val="5E377AF1"/>
    <w:rsid w:val="5E3D3D43"/>
    <w:rsid w:val="5E430F80"/>
    <w:rsid w:val="5E57039B"/>
    <w:rsid w:val="5E5930CB"/>
    <w:rsid w:val="5E5A2F0B"/>
    <w:rsid w:val="5E5B6E08"/>
    <w:rsid w:val="5E5C72E4"/>
    <w:rsid w:val="5E5E4943"/>
    <w:rsid w:val="5E5E634F"/>
    <w:rsid w:val="5E63336A"/>
    <w:rsid w:val="5E650FA6"/>
    <w:rsid w:val="5E677C9B"/>
    <w:rsid w:val="5E6931E6"/>
    <w:rsid w:val="5E6B5D6C"/>
    <w:rsid w:val="5E6C5038"/>
    <w:rsid w:val="5E757C24"/>
    <w:rsid w:val="5E7904F1"/>
    <w:rsid w:val="5E880DC0"/>
    <w:rsid w:val="5E962D2E"/>
    <w:rsid w:val="5E9756C7"/>
    <w:rsid w:val="5E9952AB"/>
    <w:rsid w:val="5E99721A"/>
    <w:rsid w:val="5EA05091"/>
    <w:rsid w:val="5EA44CE4"/>
    <w:rsid w:val="5EA535A8"/>
    <w:rsid w:val="5EAE2FDE"/>
    <w:rsid w:val="5EB25250"/>
    <w:rsid w:val="5EBB4EBD"/>
    <w:rsid w:val="5EBD3A26"/>
    <w:rsid w:val="5EC44FA8"/>
    <w:rsid w:val="5EC74442"/>
    <w:rsid w:val="5ECF40F3"/>
    <w:rsid w:val="5ED45F97"/>
    <w:rsid w:val="5EDB11B0"/>
    <w:rsid w:val="5EDC707D"/>
    <w:rsid w:val="5EE10654"/>
    <w:rsid w:val="5EE237C6"/>
    <w:rsid w:val="5EF24AA3"/>
    <w:rsid w:val="5EF332DD"/>
    <w:rsid w:val="5EFF013E"/>
    <w:rsid w:val="5F182760"/>
    <w:rsid w:val="5F2E0A25"/>
    <w:rsid w:val="5F3713E1"/>
    <w:rsid w:val="5F3B1341"/>
    <w:rsid w:val="5F451B0B"/>
    <w:rsid w:val="5F573D25"/>
    <w:rsid w:val="5F59629E"/>
    <w:rsid w:val="5F691303"/>
    <w:rsid w:val="5F720381"/>
    <w:rsid w:val="5F751E43"/>
    <w:rsid w:val="5F775703"/>
    <w:rsid w:val="5F7F0D1A"/>
    <w:rsid w:val="5F7F66D1"/>
    <w:rsid w:val="5F812821"/>
    <w:rsid w:val="5F8C07C9"/>
    <w:rsid w:val="5F8E071D"/>
    <w:rsid w:val="5F9936CE"/>
    <w:rsid w:val="5FA10F8B"/>
    <w:rsid w:val="5FB1791B"/>
    <w:rsid w:val="5FB72DFF"/>
    <w:rsid w:val="5FC870A1"/>
    <w:rsid w:val="5FCF120F"/>
    <w:rsid w:val="5FDA42AB"/>
    <w:rsid w:val="5FE41CED"/>
    <w:rsid w:val="5FE457C1"/>
    <w:rsid w:val="5FEF661E"/>
    <w:rsid w:val="600623EA"/>
    <w:rsid w:val="60087231"/>
    <w:rsid w:val="601577A1"/>
    <w:rsid w:val="601B71FD"/>
    <w:rsid w:val="602C2D0B"/>
    <w:rsid w:val="604D2B22"/>
    <w:rsid w:val="60591086"/>
    <w:rsid w:val="605B6AC2"/>
    <w:rsid w:val="605F138B"/>
    <w:rsid w:val="60681975"/>
    <w:rsid w:val="606C27A7"/>
    <w:rsid w:val="606E00EB"/>
    <w:rsid w:val="60870B0A"/>
    <w:rsid w:val="608A385F"/>
    <w:rsid w:val="60A46C88"/>
    <w:rsid w:val="60A70112"/>
    <w:rsid w:val="60B51561"/>
    <w:rsid w:val="60B62785"/>
    <w:rsid w:val="60C96E44"/>
    <w:rsid w:val="60CB404B"/>
    <w:rsid w:val="60D17FB4"/>
    <w:rsid w:val="60D2366B"/>
    <w:rsid w:val="60D409A8"/>
    <w:rsid w:val="60D632E3"/>
    <w:rsid w:val="60EA6CB2"/>
    <w:rsid w:val="60F316D8"/>
    <w:rsid w:val="60F4525B"/>
    <w:rsid w:val="60FE3897"/>
    <w:rsid w:val="61007084"/>
    <w:rsid w:val="61031E3F"/>
    <w:rsid w:val="610B0E92"/>
    <w:rsid w:val="61122896"/>
    <w:rsid w:val="6115631D"/>
    <w:rsid w:val="611D0FC7"/>
    <w:rsid w:val="611D6BAD"/>
    <w:rsid w:val="61263BE8"/>
    <w:rsid w:val="613422AF"/>
    <w:rsid w:val="61380DC5"/>
    <w:rsid w:val="61402852"/>
    <w:rsid w:val="61424653"/>
    <w:rsid w:val="6142707A"/>
    <w:rsid w:val="614D1E62"/>
    <w:rsid w:val="614F0C52"/>
    <w:rsid w:val="61534507"/>
    <w:rsid w:val="615D14EB"/>
    <w:rsid w:val="615F0E08"/>
    <w:rsid w:val="61670994"/>
    <w:rsid w:val="61685687"/>
    <w:rsid w:val="616C16F3"/>
    <w:rsid w:val="616E13C6"/>
    <w:rsid w:val="617033EC"/>
    <w:rsid w:val="61761FA3"/>
    <w:rsid w:val="618A403C"/>
    <w:rsid w:val="618D24DD"/>
    <w:rsid w:val="61975189"/>
    <w:rsid w:val="6197600B"/>
    <w:rsid w:val="61AB2588"/>
    <w:rsid w:val="61AE231C"/>
    <w:rsid w:val="61AF1AFA"/>
    <w:rsid w:val="61B27376"/>
    <w:rsid w:val="61B62395"/>
    <w:rsid w:val="61C15914"/>
    <w:rsid w:val="61C20544"/>
    <w:rsid w:val="61C312E5"/>
    <w:rsid w:val="61CA4330"/>
    <w:rsid w:val="61CD05EE"/>
    <w:rsid w:val="61D17E37"/>
    <w:rsid w:val="61D323EF"/>
    <w:rsid w:val="61D71DFA"/>
    <w:rsid w:val="61DA3B2C"/>
    <w:rsid w:val="61DF32F0"/>
    <w:rsid w:val="61EB2529"/>
    <w:rsid w:val="61EC3188"/>
    <w:rsid w:val="61F84B54"/>
    <w:rsid w:val="620053B7"/>
    <w:rsid w:val="62154BF6"/>
    <w:rsid w:val="62202E08"/>
    <w:rsid w:val="62243155"/>
    <w:rsid w:val="622627D2"/>
    <w:rsid w:val="62266BE0"/>
    <w:rsid w:val="62273718"/>
    <w:rsid w:val="62436329"/>
    <w:rsid w:val="62450320"/>
    <w:rsid w:val="62525E42"/>
    <w:rsid w:val="625B3EEA"/>
    <w:rsid w:val="626341FE"/>
    <w:rsid w:val="626364F8"/>
    <w:rsid w:val="62644B6A"/>
    <w:rsid w:val="626877C0"/>
    <w:rsid w:val="626D1ED4"/>
    <w:rsid w:val="62822BBF"/>
    <w:rsid w:val="628856FA"/>
    <w:rsid w:val="62985048"/>
    <w:rsid w:val="62A04EAD"/>
    <w:rsid w:val="62A138BC"/>
    <w:rsid w:val="62A51699"/>
    <w:rsid w:val="62A542AD"/>
    <w:rsid w:val="62A7778B"/>
    <w:rsid w:val="62AA1B55"/>
    <w:rsid w:val="62AD556B"/>
    <w:rsid w:val="62B5279E"/>
    <w:rsid w:val="62BA266B"/>
    <w:rsid w:val="62BE0354"/>
    <w:rsid w:val="62BF0153"/>
    <w:rsid w:val="62C21DDC"/>
    <w:rsid w:val="62D046A4"/>
    <w:rsid w:val="62D122E8"/>
    <w:rsid w:val="62D1267B"/>
    <w:rsid w:val="62E96921"/>
    <w:rsid w:val="62EC1A77"/>
    <w:rsid w:val="62F11EFD"/>
    <w:rsid w:val="62F26454"/>
    <w:rsid w:val="62FA28AD"/>
    <w:rsid w:val="62FB3289"/>
    <w:rsid w:val="6306233A"/>
    <w:rsid w:val="632779F9"/>
    <w:rsid w:val="63334171"/>
    <w:rsid w:val="63371979"/>
    <w:rsid w:val="633D3CF9"/>
    <w:rsid w:val="633D40B0"/>
    <w:rsid w:val="633F346F"/>
    <w:rsid w:val="6341153B"/>
    <w:rsid w:val="63492E5B"/>
    <w:rsid w:val="634D16C5"/>
    <w:rsid w:val="63500CFE"/>
    <w:rsid w:val="63551FEE"/>
    <w:rsid w:val="6358534B"/>
    <w:rsid w:val="635B2BD9"/>
    <w:rsid w:val="6377190E"/>
    <w:rsid w:val="637732EC"/>
    <w:rsid w:val="63894210"/>
    <w:rsid w:val="638B7D82"/>
    <w:rsid w:val="638F461E"/>
    <w:rsid w:val="63912A11"/>
    <w:rsid w:val="63AA7DC2"/>
    <w:rsid w:val="63AB6B91"/>
    <w:rsid w:val="63BB1679"/>
    <w:rsid w:val="63BB6510"/>
    <w:rsid w:val="63BC7A31"/>
    <w:rsid w:val="63BE2FA0"/>
    <w:rsid w:val="63C2348A"/>
    <w:rsid w:val="63D21EBB"/>
    <w:rsid w:val="63D3192F"/>
    <w:rsid w:val="63DF0766"/>
    <w:rsid w:val="63E045DF"/>
    <w:rsid w:val="63E131A9"/>
    <w:rsid w:val="63E82C1A"/>
    <w:rsid w:val="63F359C2"/>
    <w:rsid w:val="63F45946"/>
    <w:rsid w:val="63FD33AD"/>
    <w:rsid w:val="63FF265C"/>
    <w:rsid w:val="640272DB"/>
    <w:rsid w:val="64091B59"/>
    <w:rsid w:val="640B1B2A"/>
    <w:rsid w:val="640C2A65"/>
    <w:rsid w:val="640D1227"/>
    <w:rsid w:val="640F253B"/>
    <w:rsid w:val="64190835"/>
    <w:rsid w:val="641C5794"/>
    <w:rsid w:val="641F36BA"/>
    <w:rsid w:val="64216E62"/>
    <w:rsid w:val="64252D1A"/>
    <w:rsid w:val="64292DFF"/>
    <w:rsid w:val="643762C9"/>
    <w:rsid w:val="643A0656"/>
    <w:rsid w:val="643B71F0"/>
    <w:rsid w:val="64414D70"/>
    <w:rsid w:val="6448274E"/>
    <w:rsid w:val="645265A2"/>
    <w:rsid w:val="64531C2D"/>
    <w:rsid w:val="645671EA"/>
    <w:rsid w:val="645C7895"/>
    <w:rsid w:val="64680DC2"/>
    <w:rsid w:val="647139D8"/>
    <w:rsid w:val="64741651"/>
    <w:rsid w:val="647B624F"/>
    <w:rsid w:val="6485483F"/>
    <w:rsid w:val="648720A3"/>
    <w:rsid w:val="648B6707"/>
    <w:rsid w:val="648E7E28"/>
    <w:rsid w:val="64AE6134"/>
    <w:rsid w:val="64B87CD3"/>
    <w:rsid w:val="64BE01BC"/>
    <w:rsid w:val="64C74049"/>
    <w:rsid w:val="64C84656"/>
    <w:rsid w:val="64CA3DE0"/>
    <w:rsid w:val="64CA5AAD"/>
    <w:rsid w:val="64CC3BD0"/>
    <w:rsid w:val="64D134B3"/>
    <w:rsid w:val="64FC56B7"/>
    <w:rsid w:val="64FF2B1B"/>
    <w:rsid w:val="6500005A"/>
    <w:rsid w:val="650E7ECA"/>
    <w:rsid w:val="651641C9"/>
    <w:rsid w:val="651753C1"/>
    <w:rsid w:val="65194687"/>
    <w:rsid w:val="651D4281"/>
    <w:rsid w:val="652B6CE3"/>
    <w:rsid w:val="653053B6"/>
    <w:rsid w:val="65337DCA"/>
    <w:rsid w:val="653425BD"/>
    <w:rsid w:val="65387F11"/>
    <w:rsid w:val="654332E3"/>
    <w:rsid w:val="655065AC"/>
    <w:rsid w:val="6555266E"/>
    <w:rsid w:val="65627F90"/>
    <w:rsid w:val="6564751E"/>
    <w:rsid w:val="656D42F2"/>
    <w:rsid w:val="657167E2"/>
    <w:rsid w:val="65722EB7"/>
    <w:rsid w:val="65776679"/>
    <w:rsid w:val="657801F2"/>
    <w:rsid w:val="657B5DDA"/>
    <w:rsid w:val="65860F6D"/>
    <w:rsid w:val="659A1D9F"/>
    <w:rsid w:val="659F63B8"/>
    <w:rsid w:val="65A70A69"/>
    <w:rsid w:val="65AD4CD8"/>
    <w:rsid w:val="65B60B89"/>
    <w:rsid w:val="65BF6F6B"/>
    <w:rsid w:val="65C31F24"/>
    <w:rsid w:val="65C4661F"/>
    <w:rsid w:val="65C73814"/>
    <w:rsid w:val="65CD3FD7"/>
    <w:rsid w:val="65CF03F0"/>
    <w:rsid w:val="65D907DB"/>
    <w:rsid w:val="65DA7767"/>
    <w:rsid w:val="65DF1802"/>
    <w:rsid w:val="65DF56DA"/>
    <w:rsid w:val="65E13F23"/>
    <w:rsid w:val="65E26E78"/>
    <w:rsid w:val="65EB3D02"/>
    <w:rsid w:val="65EB486D"/>
    <w:rsid w:val="65F45368"/>
    <w:rsid w:val="65F537CE"/>
    <w:rsid w:val="65F6020F"/>
    <w:rsid w:val="65F843F4"/>
    <w:rsid w:val="65F86826"/>
    <w:rsid w:val="65FE3CB4"/>
    <w:rsid w:val="66043A2D"/>
    <w:rsid w:val="66044E2A"/>
    <w:rsid w:val="661230C4"/>
    <w:rsid w:val="6615649E"/>
    <w:rsid w:val="66240C1D"/>
    <w:rsid w:val="662522FB"/>
    <w:rsid w:val="66272A47"/>
    <w:rsid w:val="66274556"/>
    <w:rsid w:val="662B7800"/>
    <w:rsid w:val="66315566"/>
    <w:rsid w:val="66357192"/>
    <w:rsid w:val="66454C30"/>
    <w:rsid w:val="66455BA2"/>
    <w:rsid w:val="664A0D4B"/>
    <w:rsid w:val="66615B2A"/>
    <w:rsid w:val="666A0329"/>
    <w:rsid w:val="666A1BDA"/>
    <w:rsid w:val="666D2FBB"/>
    <w:rsid w:val="666E3AAA"/>
    <w:rsid w:val="667735BC"/>
    <w:rsid w:val="66783982"/>
    <w:rsid w:val="667C1D2A"/>
    <w:rsid w:val="668823A9"/>
    <w:rsid w:val="668F5FE1"/>
    <w:rsid w:val="669A00EE"/>
    <w:rsid w:val="66A27AAF"/>
    <w:rsid w:val="66A50E5D"/>
    <w:rsid w:val="66A617EC"/>
    <w:rsid w:val="66AA0483"/>
    <w:rsid w:val="66AD290B"/>
    <w:rsid w:val="66B26C15"/>
    <w:rsid w:val="66B42141"/>
    <w:rsid w:val="66B56151"/>
    <w:rsid w:val="66BB34A6"/>
    <w:rsid w:val="66C25641"/>
    <w:rsid w:val="66C338C7"/>
    <w:rsid w:val="66C37EC0"/>
    <w:rsid w:val="66CB186F"/>
    <w:rsid w:val="66D23953"/>
    <w:rsid w:val="66D274EB"/>
    <w:rsid w:val="66D37ADF"/>
    <w:rsid w:val="66DA35AD"/>
    <w:rsid w:val="66E12A2C"/>
    <w:rsid w:val="66E33C7C"/>
    <w:rsid w:val="66E5673E"/>
    <w:rsid w:val="66F05FF6"/>
    <w:rsid w:val="66F20BCF"/>
    <w:rsid w:val="66F93D73"/>
    <w:rsid w:val="670D13AD"/>
    <w:rsid w:val="67112E9A"/>
    <w:rsid w:val="671D64E9"/>
    <w:rsid w:val="672B1A0D"/>
    <w:rsid w:val="672B24CB"/>
    <w:rsid w:val="672F40FC"/>
    <w:rsid w:val="673408E5"/>
    <w:rsid w:val="673622D4"/>
    <w:rsid w:val="67371065"/>
    <w:rsid w:val="67426537"/>
    <w:rsid w:val="67433A6A"/>
    <w:rsid w:val="674C1CA0"/>
    <w:rsid w:val="675016E1"/>
    <w:rsid w:val="675605F2"/>
    <w:rsid w:val="67566055"/>
    <w:rsid w:val="677874FF"/>
    <w:rsid w:val="6780706C"/>
    <w:rsid w:val="678E1222"/>
    <w:rsid w:val="678F1A16"/>
    <w:rsid w:val="678F70E8"/>
    <w:rsid w:val="679315ED"/>
    <w:rsid w:val="67931C9D"/>
    <w:rsid w:val="679B07C6"/>
    <w:rsid w:val="67A22400"/>
    <w:rsid w:val="67A31AD2"/>
    <w:rsid w:val="67A746F3"/>
    <w:rsid w:val="67A802A2"/>
    <w:rsid w:val="67AE2497"/>
    <w:rsid w:val="67B66BDB"/>
    <w:rsid w:val="67C500F1"/>
    <w:rsid w:val="67C71C87"/>
    <w:rsid w:val="67D5211A"/>
    <w:rsid w:val="67D944CF"/>
    <w:rsid w:val="67E47C2A"/>
    <w:rsid w:val="67E6162E"/>
    <w:rsid w:val="67F500C6"/>
    <w:rsid w:val="68040784"/>
    <w:rsid w:val="680432D1"/>
    <w:rsid w:val="680543EE"/>
    <w:rsid w:val="680F097E"/>
    <w:rsid w:val="68196D28"/>
    <w:rsid w:val="681A450B"/>
    <w:rsid w:val="681B6D52"/>
    <w:rsid w:val="681D6849"/>
    <w:rsid w:val="683458DF"/>
    <w:rsid w:val="6837113B"/>
    <w:rsid w:val="683A2647"/>
    <w:rsid w:val="68426B47"/>
    <w:rsid w:val="6848412D"/>
    <w:rsid w:val="68510261"/>
    <w:rsid w:val="686C1428"/>
    <w:rsid w:val="686C7DAC"/>
    <w:rsid w:val="686F3098"/>
    <w:rsid w:val="688325B2"/>
    <w:rsid w:val="68885379"/>
    <w:rsid w:val="688C7BDE"/>
    <w:rsid w:val="689446DE"/>
    <w:rsid w:val="68A22DAF"/>
    <w:rsid w:val="68A30F85"/>
    <w:rsid w:val="68A44F82"/>
    <w:rsid w:val="68A705BC"/>
    <w:rsid w:val="68AC442A"/>
    <w:rsid w:val="68B32A3D"/>
    <w:rsid w:val="68BF590F"/>
    <w:rsid w:val="68C075C6"/>
    <w:rsid w:val="68C129F5"/>
    <w:rsid w:val="68C233B8"/>
    <w:rsid w:val="68C421BB"/>
    <w:rsid w:val="68C66B2D"/>
    <w:rsid w:val="68C737A3"/>
    <w:rsid w:val="68C80C0F"/>
    <w:rsid w:val="68DC0809"/>
    <w:rsid w:val="68E41D81"/>
    <w:rsid w:val="68E9636C"/>
    <w:rsid w:val="68ED1286"/>
    <w:rsid w:val="68EF437A"/>
    <w:rsid w:val="68F64128"/>
    <w:rsid w:val="68F7179C"/>
    <w:rsid w:val="68FA167B"/>
    <w:rsid w:val="69004A9B"/>
    <w:rsid w:val="6903677B"/>
    <w:rsid w:val="69155660"/>
    <w:rsid w:val="691C35A1"/>
    <w:rsid w:val="692073C4"/>
    <w:rsid w:val="69241624"/>
    <w:rsid w:val="693255D7"/>
    <w:rsid w:val="69327E14"/>
    <w:rsid w:val="69331591"/>
    <w:rsid w:val="69364369"/>
    <w:rsid w:val="693661FA"/>
    <w:rsid w:val="69470C7F"/>
    <w:rsid w:val="694A78CD"/>
    <w:rsid w:val="69544BAA"/>
    <w:rsid w:val="695665C4"/>
    <w:rsid w:val="69580854"/>
    <w:rsid w:val="69590DFA"/>
    <w:rsid w:val="695F4C0A"/>
    <w:rsid w:val="69672F30"/>
    <w:rsid w:val="696B65A4"/>
    <w:rsid w:val="696F377B"/>
    <w:rsid w:val="69776471"/>
    <w:rsid w:val="697804E8"/>
    <w:rsid w:val="697D3A8A"/>
    <w:rsid w:val="697E646A"/>
    <w:rsid w:val="69844D8E"/>
    <w:rsid w:val="698A322D"/>
    <w:rsid w:val="69920511"/>
    <w:rsid w:val="699A5F1D"/>
    <w:rsid w:val="699B6A4B"/>
    <w:rsid w:val="69A531FE"/>
    <w:rsid w:val="69A70821"/>
    <w:rsid w:val="69AA5B37"/>
    <w:rsid w:val="69AC6AFC"/>
    <w:rsid w:val="69B72349"/>
    <w:rsid w:val="69C02887"/>
    <w:rsid w:val="69C55222"/>
    <w:rsid w:val="69C66964"/>
    <w:rsid w:val="69E51BEA"/>
    <w:rsid w:val="69EA3112"/>
    <w:rsid w:val="69F072E7"/>
    <w:rsid w:val="69FE3EAD"/>
    <w:rsid w:val="69FF6381"/>
    <w:rsid w:val="6A01268A"/>
    <w:rsid w:val="6A033DF4"/>
    <w:rsid w:val="6A064715"/>
    <w:rsid w:val="6A0973F3"/>
    <w:rsid w:val="6A0C7BB8"/>
    <w:rsid w:val="6A1245B2"/>
    <w:rsid w:val="6A191BDE"/>
    <w:rsid w:val="6A261003"/>
    <w:rsid w:val="6A2A1FF0"/>
    <w:rsid w:val="6A3033B1"/>
    <w:rsid w:val="6A3C049A"/>
    <w:rsid w:val="6A42248A"/>
    <w:rsid w:val="6A4714C2"/>
    <w:rsid w:val="6A512F2D"/>
    <w:rsid w:val="6A524283"/>
    <w:rsid w:val="6A52580B"/>
    <w:rsid w:val="6A67213A"/>
    <w:rsid w:val="6A68035B"/>
    <w:rsid w:val="6A7052ED"/>
    <w:rsid w:val="6A7A39BC"/>
    <w:rsid w:val="6A875596"/>
    <w:rsid w:val="6A8D6076"/>
    <w:rsid w:val="6A977413"/>
    <w:rsid w:val="6A9E427F"/>
    <w:rsid w:val="6AC426CE"/>
    <w:rsid w:val="6ACC71BA"/>
    <w:rsid w:val="6AD51C74"/>
    <w:rsid w:val="6AD54EEC"/>
    <w:rsid w:val="6ADB0EA6"/>
    <w:rsid w:val="6ADD2E3E"/>
    <w:rsid w:val="6AF5618A"/>
    <w:rsid w:val="6AFC4952"/>
    <w:rsid w:val="6AFD2071"/>
    <w:rsid w:val="6B0676D4"/>
    <w:rsid w:val="6B0D5330"/>
    <w:rsid w:val="6B0F22CB"/>
    <w:rsid w:val="6B104623"/>
    <w:rsid w:val="6B127CA8"/>
    <w:rsid w:val="6B135BD2"/>
    <w:rsid w:val="6B14255D"/>
    <w:rsid w:val="6B2605F0"/>
    <w:rsid w:val="6B2F5CD1"/>
    <w:rsid w:val="6B326BFA"/>
    <w:rsid w:val="6B386C0F"/>
    <w:rsid w:val="6B4C71CE"/>
    <w:rsid w:val="6B543355"/>
    <w:rsid w:val="6B565FDE"/>
    <w:rsid w:val="6B5C5BF1"/>
    <w:rsid w:val="6B625193"/>
    <w:rsid w:val="6B6D2BD3"/>
    <w:rsid w:val="6B736EEF"/>
    <w:rsid w:val="6B830717"/>
    <w:rsid w:val="6B8C2C24"/>
    <w:rsid w:val="6B8E3C0E"/>
    <w:rsid w:val="6B9106D0"/>
    <w:rsid w:val="6B9829FD"/>
    <w:rsid w:val="6B9C54CC"/>
    <w:rsid w:val="6B9D3389"/>
    <w:rsid w:val="6BA35DD4"/>
    <w:rsid w:val="6BA60371"/>
    <w:rsid w:val="6BAB77F4"/>
    <w:rsid w:val="6BAE515B"/>
    <w:rsid w:val="6BAF7DE8"/>
    <w:rsid w:val="6BB81B36"/>
    <w:rsid w:val="6BC168E8"/>
    <w:rsid w:val="6BC72602"/>
    <w:rsid w:val="6BCB334B"/>
    <w:rsid w:val="6BD1361D"/>
    <w:rsid w:val="6BD51EEE"/>
    <w:rsid w:val="6BD82524"/>
    <w:rsid w:val="6BD93B41"/>
    <w:rsid w:val="6BDD1464"/>
    <w:rsid w:val="6BE035F5"/>
    <w:rsid w:val="6BE107A5"/>
    <w:rsid w:val="6BEE4661"/>
    <w:rsid w:val="6BF160ED"/>
    <w:rsid w:val="6BF40D9D"/>
    <w:rsid w:val="6C026450"/>
    <w:rsid w:val="6C0B53D8"/>
    <w:rsid w:val="6C0C0346"/>
    <w:rsid w:val="6C0E0F30"/>
    <w:rsid w:val="6C170034"/>
    <w:rsid w:val="6C1A1B89"/>
    <w:rsid w:val="6C2437A7"/>
    <w:rsid w:val="6C321895"/>
    <w:rsid w:val="6C3324D9"/>
    <w:rsid w:val="6C3D7839"/>
    <w:rsid w:val="6C445DD2"/>
    <w:rsid w:val="6C455113"/>
    <w:rsid w:val="6C490C07"/>
    <w:rsid w:val="6C49258E"/>
    <w:rsid w:val="6C5074FA"/>
    <w:rsid w:val="6C5529B2"/>
    <w:rsid w:val="6C603F17"/>
    <w:rsid w:val="6C6A05FF"/>
    <w:rsid w:val="6C6D0486"/>
    <w:rsid w:val="6C8474C6"/>
    <w:rsid w:val="6C8B0BAE"/>
    <w:rsid w:val="6C8D76DC"/>
    <w:rsid w:val="6C8E7765"/>
    <w:rsid w:val="6C9465CE"/>
    <w:rsid w:val="6C9A0488"/>
    <w:rsid w:val="6CA125CA"/>
    <w:rsid w:val="6CAB2FD4"/>
    <w:rsid w:val="6CAC1DEA"/>
    <w:rsid w:val="6CAD1979"/>
    <w:rsid w:val="6CB04231"/>
    <w:rsid w:val="6CB11553"/>
    <w:rsid w:val="6CCB37D7"/>
    <w:rsid w:val="6CD76E9B"/>
    <w:rsid w:val="6CDD7311"/>
    <w:rsid w:val="6CE13571"/>
    <w:rsid w:val="6CE761CA"/>
    <w:rsid w:val="6CF33562"/>
    <w:rsid w:val="6CF546C4"/>
    <w:rsid w:val="6CF83E9B"/>
    <w:rsid w:val="6CFB5E93"/>
    <w:rsid w:val="6D006E0B"/>
    <w:rsid w:val="6D022027"/>
    <w:rsid w:val="6D0774A2"/>
    <w:rsid w:val="6D0D1974"/>
    <w:rsid w:val="6D13139A"/>
    <w:rsid w:val="6D17616F"/>
    <w:rsid w:val="6D19307D"/>
    <w:rsid w:val="6D2E41F2"/>
    <w:rsid w:val="6D360D55"/>
    <w:rsid w:val="6D6024C3"/>
    <w:rsid w:val="6D6928C1"/>
    <w:rsid w:val="6D760AA4"/>
    <w:rsid w:val="6D7721A5"/>
    <w:rsid w:val="6D7E1782"/>
    <w:rsid w:val="6D8A5A68"/>
    <w:rsid w:val="6D9D3656"/>
    <w:rsid w:val="6DA6706E"/>
    <w:rsid w:val="6DAD6B0C"/>
    <w:rsid w:val="6DAF3BA1"/>
    <w:rsid w:val="6DB434EC"/>
    <w:rsid w:val="6DB91618"/>
    <w:rsid w:val="6DB96C95"/>
    <w:rsid w:val="6DCF3FDF"/>
    <w:rsid w:val="6DD12B29"/>
    <w:rsid w:val="6DD140E6"/>
    <w:rsid w:val="6DDE28FB"/>
    <w:rsid w:val="6DDF0AC0"/>
    <w:rsid w:val="6DF93E69"/>
    <w:rsid w:val="6DFC3BBF"/>
    <w:rsid w:val="6E023753"/>
    <w:rsid w:val="6E143E4B"/>
    <w:rsid w:val="6E1F4BD6"/>
    <w:rsid w:val="6E2319D0"/>
    <w:rsid w:val="6E241414"/>
    <w:rsid w:val="6E2C090C"/>
    <w:rsid w:val="6E33650A"/>
    <w:rsid w:val="6E336C5B"/>
    <w:rsid w:val="6E345E4B"/>
    <w:rsid w:val="6E34753E"/>
    <w:rsid w:val="6E391597"/>
    <w:rsid w:val="6E3E2565"/>
    <w:rsid w:val="6E3F0D76"/>
    <w:rsid w:val="6E42300B"/>
    <w:rsid w:val="6E436378"/>
    <w:rsid w:val="6E4E7458"/>
    <w:rsid w:val="6E5550A7"/>
    <w:rsid w:val="6E7172E4"/>
    <w:rsid w:val="6E7A1534"/>
    <w:rsid w:val="6E7A40B1"/>
    <w:rsid w:val="6E7D70F9"/>
    <w:rsid w:val="6E801BAB"/>
    <w:rsid w:val="6E8126D7"/>
    <w:rsid w:val="6E820DC6"/>
    <w:rsid w:val="6E8A319D"/>
    <w:rsid w:val="6E947F69"/>
    <w:rsid w:val="6EA2047B"/>
    <w:rsid w:val="6EA409CC"/>
    <w:rsid w:val="6EA552A4"/>
    <w:rsid w:val="6EB63B4F"/>
    <w:rsid w:val="6EB81EEA"/>
    <w:rsid w:val="6EB917A0"/>
    <w:rsid w:val="6EBE2727"/>
    <w:rsid w:val="6EC030D4"/>
    <w:rsid w:val="6EC300B0"/>
    <w:rsid w:val="6EC9425B"/>
    <w:rsid w:val="6ECC290D"/>
    <w:rsid w:val="6ECF4ECB"/>
    <w:rsid w:val="6ED56221"/>
    <w:rsid w:val="6ED736DA"/>
    <w:rsid w:val="6EDD3662"/>
    <w:rsid w:val="6EE4352D"/>
    <w:rsid w:val="6EE557E9"/>
    <w:rsid w:val="6EE77375"/>
    <w:rsid w:val="6EE92A31"/>
    <w:rsid w:val="6EEA2078"/>
    <w:rsid w:val="6EEB6601"/>
    <w:rsid w:val="6EEC6C24"/>
    <w:rsid w:val="6EEE53A9"/>
    <w:rsid w:val="6F094048"/>
    <w:rsid w:val="6F0D107C"/>
    <w:rsid w:val="6F0E3BCF"/>
    <w:rsid w:val="6F121D1A"/>
    <w:rsid w:val="6F232683"/>
    <w:rsid w:val="6F4656AB"/>
    <w:rsid w:val="6F6B77B0"/>
    <w:rsid w:val="6F757250"/>
    <w:rsid w:val="6F7A4220"/>
    <w:rsid w:val="6F7D299F"/>
    <w:rsid w:val="6F843267"/>
    <w:rsid w:val="6F895E08"/>
    <w:rsid w:val="6F904C8E"/>
    <w:rsid w:val="6FA47C17"/>
    <w:rsid w:val="6FA80FD6"/>
    <w:rsid w:val="6FAF0B49"/>
    <w:rsid w:val="6FB810CF"/>
    <w:rsid w:val="6FBA228E"/>
    <w:rsid w:val="6FBD219C"/>
    <w:rsid w:val="6FC02C95"/>
    <w:rsid w:val="6FC301CC"/>
    <w:rsid w:val="6FC640F6"/>
    <w:rsid w:val="6FC827B9"/>
    <w:rsid w:val="6FD32B5D"/>
    <w:rsid w:val="6FD53F6B"/>
    <w:rsid w:val="6FE87B70"/>
    <w:rsid w:val="6FEC1942"/>
    <w:rsid w:val="6FEE378E"/>
    <w:rsid w:val="6FF3101F"/>
    <w:rsid w:val="6FF47337"/>
    <w:rsid w:val="6FFC5EF1"/>
    <w:rsid w:val="6FFD74CA"/>
    <w:rsid w:val="6FFF668C"/>
    <w:rsid w:val="70056527"/>
    <w:rsid w:val="700E73D9"/>
    <w:rsid w:val="703C3697"/>
    <w:rsid w:val="704A7DE8"/>
    <w:rsid w:val="704C694C"/>
    <w:rsid w:val="705B22AD"/>
    <w:rsid w:val="70677D2E"/>
    <w:rsid w:val="707278E8"/>
    <w:rsid w:val="70734494"/>
    <w:rsid w:val="707F35F0"/>
    <w:rsid w:val="707F511B"/>
    <w:rsid w:val="708F7186"/>
    <w:rsid w:val="709366CF"/>
    <w:rsid w:val="70A259E4"/>
    <w:rsid w:val="70AA0D58"/>
    <w:rsid w:val="70AE0972"/>
    <w:rsid w:val="70B34B55"/>
    <w:rsid w:val="70B34EAD"/>
    <w:rsid w:val="70B75FCB"/>
    <w:rsid w:val="70C5727A"/>
    <w:rsid w:val="70D31BBD"/>
    <w:rsid w:val="70D65108"/>
    <w:rsid w:val="70F325A3"/>
    <w:rsid w:val="7104581E"/>
    <w:rsid w:val="71113A5A"/>
    <w:rsid w:val="71154DA2"/>
    <w:rsid w:val="711A4B03"/>
    <w:rsid w:val="711E4F94"/>
    <w:rsid w:val="71223064"/>
    <w:rsid w:val="7125713C"/>
    <w:rsid w:val="712A2681"/>
    <w:rsid w:val="712D6B82"/>
    <w:rsid w:val="712F58EC"/>
    <w:rsid w:val="714004B1"/>
    <w:rsid w:val="715C00B7"/>
    <w:rsid w:val="71697806"/>
    <w:rsid w:val="716A1738"/>
    <w:rsid w:val="716F713B"/>
    <w:rsid w:val="71722815"/>
    <w:rsid w:val="717B1172"/>
    <w:rsid w:val="717B6178"/>
    <w:rsid w:val="71940950"/>
    <w:rsid w:val="71A1483A"/>
    <w:rsid w:val="71A2028D"/>
    <w:rsid w:val="71A462ED"/>
    <w:rsid w:val="71A83ADA"/>
    <w:rsid w:val="71AB3BEB"/>
    <w:rsid w:val="71AD124D"/>
    <w:rsid w:val="71B72181"/>
    <w:rsid w:val="71B74E2E"/>
    <w:rsid w:val="71BA5A67"/>
    <w:rsid w:val="71BD625E"/>
    <w:rsid w:val="71C828EA"/>
    <w:rsid w:val="71D94B7F"/>
    <w:rsid w:val="71E351B9"/>
    <w:rsid w:val="71E82F3F"/>
    <w:rsid w:val="71E86952"/>
    <w:rsid w:val="71EA147E"/>
    <w:rsid w:val="71ED6EAD"/>
    <w:rsid w:val="71F238C8"/>
    <w:rsid w:val="71F7416E"/>
    <w:rsid w:val="71FA7C23"/>
    <w:rsid w:val="720248FC"/>
    <w:rsid w:val="720E52E6"/>
    <w:rsid w:val="721147A7"/>
    <w:rsid w:val="72181DDA"/>
    <w:rsid w:val="721A427C"/>
    <w:rsid w:val="721F2E35"/>
    <w:rsid w:val="72235648"/>
    <w:rsid w:val="722B5D91"/>
    <w:rsid w:val="722D7E82"/>
    <w:rsid w:val="72324221"/>
    <w:rsid w:val="723F7E9D"/>
    <w:rsid w:val="72444198"/>
    <w:rsid w:val="724E1749"/>
    <w:rsid w:val="725B09F8"/>
    <w:rsid w:val="72637844"/>
    <w:rsid w:val="72705B23"/>
    <w:rsid w:val="727E4675"/>
    <w:rsid w:val="728E447B"/>
    <w:rsid w:val="729339E9"/>
    <w:rsid w:val="72936985"/>
    <w:rsid w:val="72942B34"/>
    <w:rsid w:val="72982B44"/>
    <w:rsid w:val="72992A33"/>
    <w:rsid w:val="729F6AD4"/>
    <w:rsid w:val="72B0518B"/>
    <w:rsid w:val="72B05C77"/>
    <w:rsid w:val="72B12A8E"/>
    <w:rsid w:val="72B1421D"/>
    <w:rsid w:val="72B221DC"/>
    <w:rsid w:val="72BA2638"/>
    <w:rsid w:val="72C07167"/>
    <w:rsid w:val="72C701E9"/>
    <w:rsid w:val="72C932B8"/>
    <w:rsid w:val="72D96B33"/>
    <w:rsid w:val="72DF1E38"/>
    <w:rsid w:val="72E22C78"/>
    <w:rsid w:val="72E45C4F"/>
    <w:rsid w:val="72E71D30"/>
    <w:rsid w:val="72E96F8E"/>
    <w:rsid w:val="72FC09D1"/>
    <w:rsid w:val="72FD2525"/>
    <w:rsid w:val="72FE0AF4"/>
    <w:rsid w:val="73025D58"/>
    <w:rsid w:val="73043AE5"/>
    <w:rsid w:val="730B4201"/>
    <w:rsid w:val="730D09BA"/>
    <w:rsid w:val="730D2073"/>
    <w:rsid w:val="730F4E2B"/>
    <w:rsid w:val="73276F10"/>
    <w:rsid w:val="732803B0"/>
    <w:rsid w:val="73287FCD"/>
    <w:rsid w:val="733D31C1"/>
    <w:rsid w:val="73485003"/>
    <w:rsid w:val="73485729"/>
    <w:rsid w:val="73603648"/>
    <w:rsid w:val="736069C8"/>
    <w:rsid w:val="73611FE0"/>
    <w:rsid w:val="73675141"/>
    <w:rsid w:val="736C04E4"/>
    <w:rsid w:val="736E1EA0"/>
    <w:rsid w:val="738426AF"/>
    <w:rsid w:val="738508C2"/>
    <w:rsid w:val="7387752D"/>
    <w:rsid w:val="738E7C61"/>
    <w:rsid w:val="738F0043"/>
    <w:rsid w:val="739066CD"/>
    <w:rsid w:val="73924A3C"/>
    <w:rsid w:val="7394646D"/>
    <w:rsid w:val="73B13DC1"/>
    <w:rsid w:val="73B36981"/>
    <w:rsid w:val="73B61F92"/>
    <w:rsid w:val="73B654B5"/>
    <w:rsid w:val="73BA2DA6"/>
    <w:rsid w:val="73BE7080"/>
    <w:rsid w:val="73CA0C79"/>
    <w:rsid w:val="73CC0EA6"/>
    <w:rsid w:val="73D74BDB"/>
    <w:rsid w:val="73D973A5"/>
    <w:rsid w:val="73E75FB9"/>
    <w:rsid w:val="73F037D1"/>
    <w:rsid w:val="73F22348"/>
    <w:rsid w:val="73F46B5B"/>
    <w:rsid w:val="73F602D5"/>
    <w:rsid w:val="73F73C89"/>
    <w:rsid w:val="73FC65FB"/>
    <w:rsid w:val="74045581"/>
    <w:rsid w:val="74111643"/>
    <w:rsid w:val="74127D08"/>
    <w:rsid w:val="74185B5D"/>
    <w:rsid w:val="74204CA4"/>
    <w:rsid w:val="74220A5F"/>
    <w:rsid w:val="74283AC1"/>
    <w:rsid w:val="742A14C4"/>
    <w:rsid w:val="742E6848"/>
    <w:rsid w:val="74322FE2"/>
    <w:rsid w:val="74352A53"/>
    <w:rsid w:val="743A351B"/>
    <w:rsid w:val="743F6813"/>
    <w:rsid w:val="74426C6E"/>
    <w:rsid w:val="74431556"/>
    <w:rsid w:val="74461350"/>
    <w:rsid w:val="74493C58"/>
    <w:rsid w:val="745126FD"/>
    <w:rsid w:val="74517B5D"/>
    <w:rsid w:val="74556DAD"/>
    <w:rsid w:val="745D5C4C"/>
    <w:rsid w:val="745F4E3F"/>
    <w:rsid w:val="7460422D"/>
    <w:rsid w:val="74623470"/>
    <w:rsid w:val="74696631"/>
    <w:rsid w:val="746B25DA"/>
    <w:rsid w:val="747639D3"/>
    <w:rsid w:val="74793F29"/>
    <w:rsid w:val="747A5B12"/>
    <w:rsid w:val="749737E5"/>
    <w:rsid w:val="7497709A"/>
    <w:rsid w:val="74AC0F9E"/>
    <w:rsid w:val="74AE0773"/>
    <w:rsid w:val="74AE77F3"/>
    <w:rsid w:val="74BB4A72"/>
    <w:rsid w:val="74C15057"/>
    <w:rsid w:val="74C37B57"/>
    <w:rsid w:val="74CC1680"/>
    <w:rsid w:val="74CC2619"/>
    <w:rsid w:val="74D52D86"/>
    <w:rsid w:val="74D82414"/>
    <w:rsid w:val="74EF5E51"/>
    <w:rsid w:val="74F26C28"/>
    <w:rsid w:val="74FB3F5E"/>
    <w:rsid w:val="75040FB4"/>
    <w:rsid w:val="750A23BC"/>
    <w:rsid w:val="751308C1"/>
    <w:rsid w:val="75173643"/>
    <w:rsid w:val="75256F4E"/>
    <w:rsid w:val="75272AAF"/>
    <w:rsid w:val="7529775B"/>
    <w:rsid w:val="7530098F"/>
    <w:rsid w:val="753A3849"/>
    <w:rsid w:val="7542213E"/>
    <w:rsid w:val="75476C5B"/>
    <w:rsid w:val="754F2A4E"/>
    <w:rsid w:val="754F4AD7"/>
    <w:rsid w:val="75561E25"/>
    <w:rsid w:val="75593ECA"/>
    <w:rsid w:val="755B465F"/>
    <w:rsid w:val="755C7027"/>
    <w:rsid w:val="75620948"/>
    <w:rsid w:val="75715A44"/>
    <w:rsid w:val="75757E52"/>
    <w:rsid w:val="7578750A"/>
    <w:rsid w:val="757E0F8E"/>
    <w:rsid w:val="759320B4"/>
    <w:rsid w:val="75A12DF6"/>
    <w:rsid w:val="75AC5967"/>
    <w:rsid w:val="75B00E37"/>
    <w:rsid w:val="75B8450C"/>
    <w:rsid w:val="75BC710E"/>
    <w:rsid w:val="75BD48F1"/>
    <w:rsid w:val="75CF4F12"/>
    <w:rsid w:val="75D17546"/>
    <w:rsid w:val="75D40F1C"/>
    <w:rsid w:val="75D612A2"/>
    <w:rsid w:val="75D96CD2"/>
    <w:rsid w:val="75DE0121"/>
    <w:rsid w:val="75F30B5F"/>
    <w:rsid w:val="75F31B9E"/>
    <w:rsid w:val="75F4522A"/>
    <w:rsid w:val="75F61A2D"/>
    <w:rsid w:val="75F778C1"/>
    <w:rsid w:val="75F96264"/>
    <w:rsid w:val="75FB6426"/>
    <w:rsid w:val="76013E92"/>
    <w:rsid w:val="76090F43"/>
    <w:rsid w:val="761416DA"/>
    <w:rsid w:val="761B1AE8"/>
    <w:rsid w:val="761B3C86"/>
    <w:rsid w:val="76212A12"/>
    <w:rsid w:val="76225FD2"/>
    <w:rsid w:val="762270FB"/>
    <w:rsid w:val="76293DB8"/>
    <w:rsid w:val="76311D0B"/>
    <w:rsid w:val="76350CCB"/>
    <w:rsid w:val="76487FAA"/>
    <w:rsid w:val="764E540C"/>
    <w:rsid w:val="76506CFD"/>
    <w:rsid w:val="76574D1C"/>
    <w:rsid w:val="7667268E"/>
    <w:rsid w:val="766967FE"/>
    <w:rsid w:val="76720DF3"/>
    <w:rsid w:val="767B0330"/>
    <w:rsid w:val="768F58BA"/>
    <w:rsid w:val="76A03EBB"/>
    <w:rsid w:val="76A538E2"/>
    <w:rsid w:val="76A713E2"/>
    <w:rsid w:val="76A76D65"/>
    <w:rsid w:val="76AE375F"/>
    <w:rsid w:val="76B075B3"/>
    <w:rsid w:val="76B4114C"/>
    <w:rsid w:val="76B84CB0"/>
    <w:rsid w:val="76B95DD5"/>
    <w:rsid w:val="76C21BDF"/>
    <w:rsid w:val="76C445E5"/>
    <w:rsid w:val="76C60541"/>
    <w:rsid w:val="76CE368B"/>
    <w:rsid w:val="76D21076"/>
    <w:rsid w:val="76D46C33"/>
    <w:rsid w:val="76D637B8"/>
    <w:rsid w:val="76E7500D"/>
    <w:rsid w:val="76E76C38"/>
    <w:rsid w:val="76F11F6A"/>
    <w:rsid w:val="76FD566B"/>
    <w:rsid w:val="770027D8"/>
    <w:rsid w:val="77026D52"/>
    <w:rsid w:val="770A34DA"/>
    <w:rsid w:val="7714098F"/>
    <w:rsid w:val="771833C3"/>
    <w:rsid w:val="773179DE"/>
    <w:rsid w:val="773E6615"/>
    <w:rsid w:val="77443A0E"/>
    <w:rsid w:val="77481BD9"/>
    <w:rsid w:val="775D17E4"/>
    <w:rsid w:val="776654D4"/>
    <w:rsid w:val="77672E9E"/>
    <w:rsid w:val="77766DF2"/>
    <w:rsid w:val="778D5E46"/>
    <w:rsid w:val="779029B8"/>
    <w:rsid w:val="779A64A6"/>
    <w:rsid w:val="779A6839"/>
    <w:rsid w:val="77A7252C"/>
    <w:rsid w:val="77B1401B"/>
    <w:rsid w:val="77B54EB9"/>
    <w:rsid w:val="77B9552B"/>
    <w:rsid w:val="77BC190C"/>
    <w:rsid w:val="77C97926"/>
    <w:rsid w:val="77CD1A0F"/>
    <w:rsid w:val="77CF29DA"/>
    <w:rsid w:val="77D05A21"/>
    <w:rsid w:val="77D2796D"/>
    <w:rsid w:val="77D8748E"/>
    <w:rsid w:val="77E116BC"/>
    <w:rsid w:val="77E264BF"/>
    <w:rsid w:val="77E67A2B"/>
    <w:rsid w:val="77E7327A"/>
    <w:rsid w:val="77E74148"/>
    <w:rsid w:val="77E7611E"/>
    <w:rsid w:val="77E926D1"/>
    <w:rsid w:val="77F370FE"/>
    <w:rsid w:val="77F626AE"/>
    <w:rsid w:val="77FA3830"/>
    <w:rsid w:val="78035AFB"/>
    <w:rsid w:val="780658F7"/>
    <w:rsid w:val="780B6769"/>
    <w:rsid w:val="781D4EAD"/>
    <w:rsid w:val="78270180"/>
    <w:rsid w:val="783032BA"/>
    <w:rsid w:val="783403B5"/>
    <w:rsid w:val="784367C4"/>
    <w:rsid w:val="78452A39"/>
    <w:rsid w:val="78454249"/>
    <w:rsid w:val="784B50BA"/>
    <w:rsid w:val="784C4655"/>
    <w:rsid w:val="78556732"/>
    <w:rsid w:val="78603E05"/>
    <w:rsid w:val="786C7D8D"/>
    <w:rsid w:val="7875006F"/>
    <w:rsid w:val="787A1925"/>
    <w:rsid w:val="787A4484"/>
    <w:rsid w:val="788117A8"/>
    <w:rsid w:val="78874D6A"/>
    <w:rsid w:val="7888179A"/>
    <w:rsid w:val="788844D6"/>
    <w:rsid w:val="788A32AE"/>
    <w:rsid w:val="789000DF"/>
    <w:rsid w:val="78916150"/>
    <w:rsid w:val="789B38D8"/>
    <w:rsid w:val="789B4847"/>
    <w:rsid w:val="789B705C"/>
    <w:rsid w:val="789F0A7E"/>
    <w:rsid w:val="78A33AED"/>
    <w:rsid w:val="78AD3039"/>
    <w:rsid w:val="78B47C65"/>
    <w:rsid w:val="78BE31F7"/>
    <w:rsid w:val="78C50326"/>
    <w:rsid w:val="78C92613"/>
    <w:rsid w:val="78CD4793"/>
    <w:rsid w:val="78D03CB3"/>
    <w:rsid w:val="78EF3FE5"/>
    <w:rsid w:val="78F405B7"/>
    <w:rsid w:val="78FC51F4"/>
    <w:rsid w:val="78FE58F1"/>
    <w:rsid w:val="790B434A"/>
    <w:rsid w:val="791B6E27"/>
    <w:rsid w:val="792027ED"/>
    <w:rsid w:val="792151BF"/>
    <w:rsid w:val="792D6FA4"/>
    <w:rsid w:val="79366D7A"/>
    <w:rsid w:val="79393ABF"/>
    <w:rsid w:val="79397F83"/>
    <w:rsid w:val="794537A2"/>
    <w:rsid w:val="79472DD8"/>
    <w:rsid w:val="794E3ADA"/>
    <w:rsid w:val="79582E63"/>
    <w:rsid w:val="796A019C"/>
    <w:rsid w:val="796C4599"/>
    <w:rsid w:val="79775631"/>
    <w:rsid w:val="797D6F9D"/>
    <w:rsid w:val="798C7CC6"/>
    <w:rsid w:val="798E2CAC"/>
    <w:rsid w:val="799C4845"/>
    <w:rsid w:val="79AA1809"/>
    <w:rsid w:val="79B10C5A"/>
    <w:rsid w:val="79B202D5"/>
    <w:rsid w:val="79BB2BA4"/>
    <w:rsid w:val="79BB35C1"/>
    <w:rsid w:val="79C31EFF"/>
    <w:rsid w:val="79C90EC8"/>
    <w:rsid w:val="79C92A94"/>
    <w:rsid w:val="79CB5213"/>
    <w:rsid w:val="79D251E4"/>
    <w:rsid w:val="79D3621E"/>
    <w:rsid w:val="79D859B6"/>
    <w:rsid w:val="79DB049C"/>
    <w:rsid w:val="79E24AD0"/>
    <w:rsid w:val="79EF5B48"/>
    <w:rsid w:val="79F67F9D"/>
    <w:rsid w:val="7A0878ED"/>
    <w:rsid w:val="7A0F5808"/>
    <w:rsid w:val="7A132258"/>
    <w:rsid w:val="7A1D006F"/>
    <w:rsid w:val="7A1E44CE"/>
    <w:rsid w:val="7A1F28C1"/>
    <w:rsid w:val="7A204EED"/>
    <w:rsid w:val="7A24391C"/>
    <w:rsid w:val="7A276B2C"/>
    <w:rsid w:val="7A303188"/>
    <w:rsid w:val="7A354B14"/>
    <w:rsid w:val="7A3B3F51"/>
    <w:rsid w:val="7A3F589C"/>
    <w:rsid w:val="7A3F6BA7"/>
    <w:rsid w:val="7A4F7CBC"/>
    <w:rsid w:val="7A684727"/>
    <w:rsid w:val="7A6925D7"/>
    <w:rsid w:val="7A716CBA"/>
    <w:rsid w:val="7A7771A0"/>
    <w:rsid w:val="7A7908E7"/>
    <w:rsid w:val="7A792DD8"/>
    <w:rsid w:val="7A7B74A6"/>
    <w:rsid w:val="7A7E093C"/>
    <w:rsid w:val="7A91772B"/>
    <w:rsid w:val="7A9806C6"/>
    <w:rsid w:val="7A9F63E9"/>
    <w:rsid w:val="7AA541D1"/>
    <w:rsid w:val="7AA9142E"/>
    <w:rsid w:val="7AAB3D9C"/>
    <w:rsid w:val="7AAF4251"/>
    <w:rsid w:val="7AAF7044"/>
    <w:rsid w:val="7AB14E97"/>
    <w:rsid w:val="7AB4064B"/>
    <w:rsid w:val="7AB44AB9"/>
    <w:rsid w:val="7AB45273"/>
    <w:rsid w:val="7AB54623"/>
    <w:rsid w:val="7ABA2F40"/>
    <w:rsid w:val="7AC204F6"/>
    <w:rsid w:val="7AD053C2"/>
    <w:rsid w:val="7AD1129D"/>
    <w:rsid w:val="7AD154AC"/>
    <w:rsid w:val="7ADE0DE9"/>
    <w:rsid w:val="7AE4113B"/>
    <w:rsid w:val="7AEA07CE"/>
    <w:rsid w:val="7AEE4B73"/>
    <w:rsid w:val="7B004B70"/>
    <w:rsid w:val="7B064FCF"/>
    <w:rsid w:val="7B075AA7"/>
    <w:rsid w:val="7B0771EE"/>
    <w:rsid w:val="7B0A3A0C"/>
    <w:rsid w:val="7B0A6B4C"/>
    <w:rsid w:val="7B0F4A3D"/>
    <w:rsid w:val="7B163769"/>
    <w:rsid w:val="7B16489E"/>
    <w:rsid w:val="7B1D3A02"/>
    <w:rsid w:val="7B276A77"/>
    <w:rsid w:val="7B280D91"/>
    <w:rsid w:val="7B2E08EC"/>
    <w:rsid w:val="7B347CC8"/>
    <w:rsid w:val="7B350143"/>
    <w:rsid w:val="7B3506CA"/>
    <w:rsid w:val="7B361552"/>
    <w:rsid w:val="7B3B3CA6"/>
    <w:rsid w:val="7B456646"/>
    <w:rsid w:val="7B4753A0"/>
    <w:rsid w:val="7B4C4E84"/>
    <w:rsid w:val="7B564643"/>
    <w:rsid w:val="7B5A6BFA"/>
    <w:rsid w:val="7B621001"/>
    <w:rsid w:val="7B6749AF"/>
    <w:rsid w:val="7B7244BA"/>
    <w:rsid w:val="7B7F0937"/>
    <w:rsid w:val="7B8116BB"/>
    <w:rsid w:val="7B8465E8"/>
    <w:rsid w:val="7B89132D"/>
    <w:rsid w:val="7B8C1505"/>
    <w:rsid w:val="7B8E7B5F"/>
    <w:rsid w:val="7B9E5512"/>
    <w:rsid w:val="7BA32F7E"/>
    <w:rsid w:val="7BB2717F"/>
    <w:rsid w:val="7BBD1682"/>
    <w:rsid w:val="7BC030AF"/>
    <w:rsid w:val="7BC04D9C"/>
    <w:rsid w:val="7BC3505B"/>
    <w:rsid w:val="7BC77B74"/>
    <w:rsid w:val="7BC8778C"/>
    <w:rsid w:val="7BCA5827"/>
    <w:rsid w:val="7BE054BF"/>
    <w:rsid w:val="7BE15378"/>
    <w:rsid w:val="7BE52E6D"/>
    <w:rsid w:val="7BE534F5"/>
    <w:rsid w:val="7BE72681"/>
    <w:rsid w:val="7BE74487"/>
    <w:rsid w:val="7BE84CD5"/>
    <w:rsid w:val="7BEC7477"/>
    <w:rsid w:val="7BED17A8"/>
    <w:rsid w:val="7BF25868"/>
    <w:rsid w:val="7BF74163"/>
    <w:rsid w:val="7BFB7A6D"/>
    <w:rsid w:val="7BFE5C45"/>
    <w:rsid w:val="7C036BEE"/>
    <w:rsid w:val="7C0440D8"/>
    <w:rsid w:val="7C0608B1"/>
    <w:rsid w:val="7C063C4D"/>
    <w:rsid w:val="7C1450D6"/>
    <w:rsid w:val="7C173EBE"/>
    <w:rsid w:val="7C207192"/>
    <w:rsid w:val="7C3062A1"/>
    <w:rsid w:val="7C3D6B45"/>
    <w:rsid w:val="7C4971BE"/>
    <w:rsid w:val="7C557EA1"/>
    <w:rsid w:val="7C57191B"/>
    <w:rsid w:val="7C580D09"/>
    <w:rsid w:val="7C653614"/>
    <w:rsid w:val="7C656037"/>
    <w:rsid w:val="7C6C4CE7"/>
    <w:rsid w:val="7C6C654C"/>
    <w:rsid w:val="7C730D95"/>
    <w:rsid w:val="7C78006E"/>
    <w:rsid w:val="7C7C067A"/>
    <w:rsid w:val="7C7C6ECD"/>
    <w:rsid w:val="7C7E4FA8"/>
    <w:rsid w:val="7C7F04A9"/>
    <w:rsid w:val="7C804575"/>
    <w:rsid w:val="7C8058CE"/>
    <w:rsid w:val="7C947A56"/>
    <w:rsid w:val="7C95551F"/>
    <w:rsid w:val="7C9D0BDB"/>
    <w:rsid w:val="7CA46A0E"/>
    <w:rsid w:val="7CA91925"/>
    <w:rsid w:val="7CAC7058"/>
    <w:rsid w:val="7CB214C1"/>
    <w:rsid w:val="7CB47A06"/>
    <w:rsid w:val="7CBC1AC4"/>
    <w:rsid w:val="7CC0116F"/>
    <w:rsid w:val="7CC2300E"/>
    <w:rsid w:val="7CCC6080"/>
    <w:rsid w:val="7CCD3CAB"/>
    <w:rsid w:val="7CD11F5E"/>
    <w:rsid w:val="7CDE6F23"/>
    <w:rsid w:val="7CEE40FD"/>
    <w:rsid w:val="7CF82DB3"/>
    <w:rsid w:val="7D0817DE"/>
    <w:rsid w:val="7D0B30B4"/>
    <w:rsid w:val="7D0C580B"/>
    <w:rsid w:val="7D0F3A8A"/>
    <w:rsid w:val="7D102EDB"/>
    <w:rsid w:val="7D1C630E"/>
    <w:rsid w:val="7D256900"/>
    <w:rsid w:val="7D286C1B"/>
    <w:rsid w:val="7D30075C"/>
    <w:rsid w:val="7D324F2A"/>
    <w:rsid w:val="7D33726F"/>
    <w:rsid w:val="7D3566FF"/>
    <w:rsid w:val="7D36583B"/>
    <w:rsid w:val="7D3F00CC"/>
    <w:rsid w:val="7D405F79"/>
    <w:rsid w:val="7D442A65"/>
    <w:rsid w:val="7D483372"/>
    <w:rsid w:val="7D5432F2"/>
    <w:rsid w:val="7D584F27"/>
    <w:rsid w:val="7D6805B9"/>
    <w:rsid w:val="7D6C6D8D"/>
    <w:rsid w:val="7D727CA3"/>
    <w:rsid w:val="7D76186B"/>
    <w:rsid w:val="7D817C65"/>
    <w:rsid w:val="7D835B42"/>
    <w:rsid w:val="7D883729"/>
    <w:rsid w:val="7D8906C2"/>
    <w:rsid w:val="7D8C16A0"/>
    <w:rsid w:val="7D8C1E85"/>
    <w:rsid w:val="7D922A17"/>
    <w:rsid w:val="7D95170B"/>
    <w:rsid w:val="7D980304"/>
    <w:rsid w:val="7DA46BC5"/>
    <w:rsid w:val="7DB815B8"/>
    <w:rsid w:val="7DBB05E3"/>
    <w:rsid w:val="7DBC2312"/>
    <w:rsid w:val="7DC4765D"/>
    <w:rsid w:val="7DC74BB7"/>
    <w:rsid w:val="7DC879CE"/>
    <w:rsid w:val="7DDB5827"/>
    <w:rsid w:val="7DDE4317"/>
    <w:rsid w:val="7DE05125"/>
    <w:rsid w:val="7DE145F7"/>
    <w:rsid w:val="7DE3500F"/>
    <w:rsid w:val="7DE35A9C"/>
    <w:rsid w:val="7DF51C14"/>
    <w:rsid w:val="7E0433DE"/>
    <w:rsid w:val="7E133EC7"/>
    <w:rsid w:val="7E170598"/>
    <w:rsid w:val="7E183C46"/>
    <w:rsid w:val="7E1A6CEA"/>
    <w:rsid w:val="7E1D611B"/>
    <w:rsid w:val="7E216349"/>
    <w:rsid w:val="7E226041"/>
    <w:rsid w:val="7E372A75"/>
    <w:rsid w:val="7E37426C"/>
    <w:rsid w:val="7E393103"/>
    <w:rsid w:val="7E3B2B28"/>
    <w:rsid w:val="7E3C7854"/>
    <w:rsid w:val="7E3F5973"/>
    <w:rsid w:val="7E48425D"/>
    <w:rsid w:val="7E5868D6"/>
    <w:rsid w:val="7E65605E"/>
    <w:rsid w:val="7E6674DB"/>
    <w:rsid w:val="7E713BFE"/>
    <w:rsid w:val="7E75124A"/>
    <w:rsid w:val="7E76543D"/>
    <w:rsid w:val="7E77670F"/>
    <w:rsid w:val="7E786D50"/>
    <w:rsid w:val="7E8740B7"/>
    <w:rsid w:val="7E8F33D7"/>
    <w:rsid w:val="7EA701B4"/>
    <w:rsid w:val="7EAD55C7"/>
    <w:rsid w:val="7EAD606A"/>
    <w:rsid w:val="7EB62230"/>
    <w:rsid w:val="7EB73E2A"/>
    <w:rsid w:val="7EC832B5"/>
    <w:rsid w:val="7ED55CD3"/>
    <w:rsid w:val="7ED94A63"/>
    <w:rsid w:val="7EDA603E"/>
    <w:rsid w:val="7EDB6EBF"/>
    <w:rsid w:val="7EF72454"/>
    <w:rsid w:val="7EFA3022"/>
    <w:rsid w:val="7EFA67B7"/>
    <w:rsid w:val="7F0E0BFD"/>
    <w:rsid w:val="7F183FCD"/>
    <w:rsid w:val="7F261997"/>
    <w:rsid w:val="7F270189"/>
    <w:rsid w:val="7F2877C9"/>
    <w:rsid w:val="7F2F5C02"/>
    <w:rsid w:val="7F386896"/>
    <w:rsid w:val="7F39243B"/>
    <w:rsid w:val="7F393247"/>
    <w:rsid w:val="7F4447FC"/>
    <w:rsid w:val="7F46667A"/>
    <w:rsid w:val="7F471235"/>
    <w:rsid w:val="7F53680E"/>
    <w:rsid w:val="7F5C69A5"/>
    <w:rsid w:val="7F5F3AD8"/>
    <w:rsid w:val="7F62686A"/>
    <w:rsid w:val="7F6553E4"/>
    <w:rsid w:val="7F66514D"/>
    <w:rsid w:val="7F6B2371"/>
    <w:rsid w:val="7F70317D"/>
    <w:rsid w:val="7F775EE2"/>
    <w:rsid w:val="7F7C2200"/>
    <w:rsid w:val="7F7D6325"/>
    <w:rsid w:val="7F8115DD"/>
    <w:rsid w:val="7F8916FC"/>
    <w:rsid w:val="7F8A0FB8"/>
    <w:rsid w:val="7F8F35AF"/>
    <w:rsid w:val="7F9B390A"/>
    <w:rsid w:val="7FA12925"/>
    <w:rsid w:val="7FA51D84"/>
    <w:rsid w:val="7FAB4095"/>
    <w:rsid w:val="7FB03FBC"/>
    <w:rsid w:val="7FB27383"/>
    <w:rsid w:val="7FB61DF5"/>
    <w:rsid w:val="7FCC1D82"/>
    <w:rsid w:val="7FD275BC"/>
    <w:rsid w:val="7FD733A4"/>
    <w:rsid w:val="7FDB11A7"/>
    <w:rsid w:val="7FF135EC"/>
    <w:rsid w:val="7FFB1348"/>
    <w:rsid w:val="7FFD0BAA"/>
    <w:rsid w:val="7FFE1658"/>
    <w:rsid w:val="7FFF78D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nhideWhenUsed="0" w:uiPriority="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nhideWhenUsed="0" w:uiPriority="0" w:name="List Continue 3"/>
    <w:lsdException w:unhideWhenUsed="0" w:uiPriority="0" w:name="List Continue 4"/>
    <w:lsdException w:unhideWhenUsed="0" w:uiPriority="0" w:name="List Continue 5"/>
    <w:lsdException w:unhideWhenUsed="0"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qFormat="1" w:uiPriority="0" w:semiHidden="0" w:name="Body Text Indent 2"/>
    <w:lsdException w:qFormat="1" w:uiPriority="0" w:semiHidden="0" w:name="Body Text Indent 3"/>
    <w:lsdException w:uiPriority="0" w:name="Block Text"/>
    <w:lsdException w:qFormat="1" w:uiPriority="99" w:semiHidden="0" w:name="Hyperlink"/>
    <w:lsdException w:qFormat="1"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0" w:semiHidden="0" w:name="HTML Acronym"/>
    <w:lsdException w:uiPriority="0" w:name="HTML Address"/>
    <w:lsdException w:qFormat="1" w:uiPriority="0" w:semiHidden="0" w:name="HTML Cite"/>
    <w:lsdException w:qFormat="1" w:uiPriority="0" w:semiHidden="0" w:name="HTML Code"/>
    <w:lsdException w:qFormat="1" w:uiPriority="0" w:semiHidden="0" w:name="HTML Definition"/>
    <w:lsdException w:qFormat="1" w:uiPriority="0" w:semiHidden="0" w:name="HTML Keyboard"/>
    <w:lsdException w:uiPriority="0" w:name="HTML Preformatted"/>
    <w:lsdException w:qFormat="1" w:uiPriority="0" w:semiHidden="0" w:name="HTML Sample"/>
    <w:lsdException w:uiPriority="0" w:name="HTML Typewriter"/>
    <w:lsdException w:qFormat="1" w:uiPriority="0" w:semiHidden="0" w:name="HTML Variable"/>
    <w:lsdException w:qFormat="1" w:uiPriority="99"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84"/>
    <w:qFormat/>
    <w:uiPriority w:val="9"/>
    <w:pPr>
      <w:spacing w:before="100" w:beforeAutospacing="1" w:after="100" w:afterAutospacing="1"/>
      <w:jc w:val="center"/>
      <w:outlineLvl w:val="0"/>
    </w:pPr>
    <w:rPr>
      <w:rFonts w:hint="eastAsia" w:ascii="宋体" w:hAnsi="宋体"/>
      <w:b/>
      <w:kern w:val="44"/>
      <w:sz w:val="28"/>
      <w:szCs w:val="48"/>
    </w:rPr>
  </w:style>
  <w:style w:type="paragraph" w:styleId="4">
    <w:name w:val="heading 2"/>
    <w:basedOn w:val="1"/>
    <w:next w:val="1"/>
    <w:link w:val="53"/>
    <w:qFormat/>
    <w:uiPriority w:val="0"/>
    <w:pPr>
      <w:keepNext/>
      <w:keepLines/>
      <w:numPr>
        <w:ilvl w:val="1"/>
        <w:numId w:val="1"/>
      </w:numPr>
      <w:spacing w:before="120" w:after="120" w:line="416" w:lineRule="auto"/>
      <w:jc w:val="left"/>
      <w:outlineLvl w:val="1"/>
    </w:pPr>
    <w:rPr>
      <w:rFonts w:ascii="Cambria" w:hAnsi="Cambria"/>
      <w:b/>
      <w:bCs/>
      <w:sz w:val="24"/>
      <w:szCs w:val="32"/>
    </w:rPr>
  </w:style>
  <w:style w:type="paragraph" w:styleId="5">
    <w:name w:val="heading 3"/>
    <w:basedOn w:val="1"/>
    <w:next w:val="1"/>
    <w:link w:val="54"/>
    <w:qFormat/>
    <w:uiPriority w:val="0"/>
    <w:pPr>
      <w:keepNext/>
      <w:keepLines/>
      <w:numPr>
        <w:ilvl w:val="2"/>
        <w:numId w:val="1"/>
      </w:numPr>
      <w:tabs>
        <w:tab w:val="left" w:pos="0"/>
      </w:tabs>
      <w:spacing w:before="260" w:after="260" w:line="416" w:lineRule="auto"/>
      <w:outlineLvl w:val="2"/>
    </w:pPr>
    <w:rPr>
      <w:rFonts w:ascii="Times New Roman" w:hAnsi="Times New Roman"/>
      <w:b/>
      <w:bCs/>
      <w:sz w:val="32"/>
      <w:szCs w:val="32"/>
    </w:rPr>
  </w:style>
  <w:style w:type="paragraph" w:styleId="6">
    <w:name w:val="heading 4"/>
    <w:basedOn w:val="1"/>
    <w:next w:val="1"/>
    <w:link w:val="104"/>
    <w:unhideWhenUsed/>
    <w:qFormat/>
    <w:uiPriority w:val="9"/>
    <w:pPr>
      <w:keepNext/>
      <w:keepLines/>
      <w:numPr>
        <w:ilvl w:val="3"/>
        <w:numId w:val="2"/>
      </w:numPr>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semiHidden/>
    <w:unhideWhenUsed/>
    <w:qFormat/>
    <w:uiPriority w:val="0"/>
    <w:pPr>
      <w:keepNext/>
      <w:keepLines/>
      <w:numPr>
        <w:ilvl w:val="4"/>
        <w:numId w:val="1"/>
      </w:numPr>
      <w:spacing w:before="280" w:after="290" w:line="372" w:lineRule="auto"/>
      <w:outlineLvl w:val="4"/>
    </w:pPr>
    <w:rPr>
      <w:b/>
      <w:sz w:val="28"/>
    </w:rPr>
  </w:style>
  <w:style w:type="paragraph" w:styleId="8">
    <w:name w:val="heading 6"/>
    <w:basedOn w:val="1"/>
    <w:next w:val="1"/>
    <w:semiHidden/>
    <w:unhideWhenUsed/>
    <w:qFormat/>
    <w:uiPriority w:val="0"/>
    <w:pPr>
      <w:keepNext/>
      <w:keepLines/>
      <w:numPr>
        <w:ilvl w:val="5"/>
        <w:numId w:val="1"/>
      </w:numPr>
      <w:spacing w:before="240" w:after="64" w:line="317" w:lineRule="auto"/>
      <w:outlineLvl w:val="5"/>
    </w:pPr>
    <w:rPr>
      <w:rFonts w:ascii="Arial" w:hAnsi="Arial" w:eastAsia="黑体"/>
      <w:b/>
      <w:sz w:val="24"/>
    </w:rPr>
  </w:style>
  <w:style w:type="paragraph" w:styleId="9">
    <w:name w:val="heading 7"/>
    <w:basedOn w:val="1"/>
    <w:next w:val="1"/>
    <w:semiHidden/>
    <w:unhideWhenUsed/>
    <w:qFormat/>
    <w:uiPriority w:val="0"/>
    <w:pPr>
      <w:keepNext/>
      <w:keepLines/>
      <w:numPr>
        <w:ilvl w:val="6"/>
        <w:numId w:val="1"/>
      </w:numPr>
      <w:spacing w:before="240" w:after="64" w:line="317" w:lineRule="auto"/>
      <w:outlineLvl w:val="6"/>
    </w:pPr>
    <w:rPr>
      <w:b/>
      <w:sz w:val="24"/>
    </w:rPr>
  </w:style>
  <w:style w:type="paragraph" w:styleId="10">
    <w:name w:val="heading 8"/>
    <w:basedOn w:val="1"/>
    <w:next w:val="1"/>
    <w:semiHidden/>
    <w:unhideWhenUsed/>
    <w:qFormat/>
    <w:uiPriority w:val="0"/>
    <w:pPr>
      <w:keepNext/>
      <w:keepLines/>
      <w:numPr>
        <w:ilvl w:val="7"/>
        <w:numId w:val="1"/>
      </w:numPr>
      <w:spacing w:before="240" w:after="64" w:line="317" w:lineRule="auto"/>
      <w:outlineLvl w:val="7"/>
    </w:pPr>
    <w:rPr>
      <w:rFonts w:ascii="Arial" w:hAnsi="Arial" w:eastAsia="黑体"/>
      <w:sz w:val="24"/>
    </w:rPr>
  </w:style>
  <w:style w:type="paragraph" w:styleId="11">
    <w:name w:val="heading 9"/>
    <w:basedOn w:val="1"/>
    <w:next w:val="1"/>
    <w:semiHidden/>
    <w:unhideWhenUsed/>
    <w:qFormat/>
    <w:uiPriority w:val="0"/>
    <w:pPr>
      <w:keepNext/>
      <w:keepLines/>
      <w:numPr>
        <w:ilvl w:val="8"/>
        <w:numId w:val="1"/>
      </w:numPr>
      <w:spacing w:before="240" w:after="64" w:line="317" w:lineRule="auto"/>
      <w:outlineLvl w:val="8"/>
    </w:pPr>
    <w:rPr>
      <w:rFonts w:ascii="Arial" w:hAnsi="Arial" w:eastAsia="黑体"/>
    </w:rPr>
  </w:style>
  <w:style w:type="character" w:default="1" w:styleId="37">
    <w:name w:val="Default Paragraph Font"/>
    <w:semiHidden/>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styleId="12">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3">
    <w:name w:val="Document Map"/>
    <w:basedOn w:val="1"/>
    <w:link w:val="57"/>
    <w:qFormat/>
    <w:uiPriority w:val="0"/>
    <w:rPr>
      <w:rFonts w:ascii="宋体" w:hAnsi="Times New Roman"/>
      <w:sz w:val="18"/>
      <w:szCs w:val="18"/>
    </w:rPr>
  </w:style>
  <w:style w:type="paragraph" w:styleId="14">
    <w:name w:val="annotation text"/>
    <w:basedOn w:val="1"/>
    <w:link w:val="55"/>
    <w:unhideWhenUsed/>
    <w:qFormat/>
    <w:uiPriority w:val="99"/>
    <w:pPr>
      <w:jc w:val="left"/>
    </w:pPr>
    <w:rPr>
      <w:rFonts w:ascii="Times New Roman" w:hAnsi="Times New Roman"/>
    </w:rPr>
  </w:style>
  <w:style w:type="paragraph" w:styleId="15">
    <w:name w:val="Body Text"/>
    <w:basedOn w:val="1"/>
    <w:link w:val="91"/>
    <w:unhideWhenUsed/>
    <w:qFormat/>
    <w:uiPriority w:val="0"/>
    <w:pPr>
      <w:spacing w:after="120"/>
    </w:pPr>
  </w:style>
  <w:style w:type="paragraph" w:styleId="16">
    <w:name w:val="Body Text Indent"/>
    <w:basedOn w:val="1"/>
    <w:next w:val="1"/>
    <w:link w:val="102"/>
    <w:qFormat/>
    <w:uiPriority w:val="99"/>
    <w:pPr>
      <w:spacing w:after="120"/>
      <w:ind w:left="420" w:leftChars="200"/>
    </w:pPr>
  </w:style>
  <w:style w:type="paragraph" w:styleId="17">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18">
    <w:name w:val="toc 3"/>
    <w:basedOn w:val="1"/>
    <w:next w:val="1"/>
    <w:unhideWhenUsed/>
    <w:qFormat/>
    <w:uiPriority w:val="39"/>
    <w:pPr>
      <w:ind w:left="840" w:leftChars="400"/>
    </w:pPr>
  </w:style>
  <w:style w:type="paragraph" w:styleId="19">
    <w:name w:val="Plain Text"/>
    <w:basedOn w:val="1"/>
    <w:link w:val="58"/>
    <w:qFormat/>
    <w:uiPriority w:val="0"/>
    <w:rPr>
      <w:rFonts w:ascii="宋体" w:hAnsi="Courier New"/>
      <w:szCs w:val="21"/>
    </w:rPr>
  </w:style>
  <w:style w:type="paragraph" w:styleId="20">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1">
    <w:name w:val="Date"/>
    <w:basedOn w:val="1"/>
    <w:next w:val="1"/>
    <w:link w:val="59"/>
    <w:qFormat/>
    <w:uiPriority w:val="0"/>
    <w:pPr>
      <w:ind w:left="100" w:leftChars="2500"/>
    </w:pPr>
    <w:rPr>
      <w:rFonts w:ascii="Times New Roman" w:hAnsi="Times New Roman"/>
    </w:rPr>
  </w:style>
  <w:style w:type="paragraph" w:styleId="22">
    <w:name w:val="Body Text Indent 2"/>
    <w:basedOn w:val="1"/>
    <w:link w:val="105"/>
    <w:unhideWhenUsed/>
    <w:qFormat/>
    <w:uiPriority w:val="0"/>
    <w:pPr>
      <w:spacing w:after="120" w:line="480" w:lineRule="auto"/>
      <w:ind w:left="420" w:leftChars="200"/>
    </w:pPr>
    <w:rPr>
      <w:szCs w:val="20"/>
    </w:rPr>
  </w:style>
  <w:style w:type="paragraph" w:styleId="23">
    <w:name w:val="Balloon Text"/>
    <w:basedOn w:val="1"/>
    <w:link w:val="60"/>
    <w:qFormat/>
    <w:uiPriority w:val="0"/>
    <w:rPr>
      <w:rFonts w:ascii="Times New Roman" w:hAnsi="Times New Roman"/>
      <w:sz w:val="18"/>
      <w:szCs w:val="18"/>
    </w:rPr>
  </w:style>
  <w:style w:type="paragraph" w:styleId="24">
    <w:name w:val="footer"/>
    <w:basedOn w:val="1"/>
    <w:link w:val="61"/>
    <w:qFormat/>
    <w:uiPriority w:val="99"/>
    <w:pPr>
      <w:tabs>
        <w:tab w:val="center" w:pos="4153"/>
        <w:tab w:val="right" w:pos="8306"/>
      </w:tabs>
      <w:snapToGrid w:val="0"/>
      <w:jc w:val="left"/>
    </w:pPr>
    <w:rPr>
      <w:rFonts w:ascii="Times New Roman" w:hAnsi="Times New Roman"/>
      <w:sz w:val="18"/>
      <w:szCs w:val="18"/>
    </w:rPr>
  </w:style>
  <w:style w:type="paragraph" w:styleId="25">
    <w:name w:val="header"/>
    <w:basedOn w:val="1"/>
    <w:link w:val="62"/>
    <w:qFormat/>
    <w:uiPriority w:val="99"/>
    <w:pPr>
      <w:pBdr>
        <w:bottom w:val="single" w:color="auto" w:sz="6" w:space="1"/>
      </w:pBdr>
      <w:tabs>
        <w:tab w:val="center" w:pos="4153"/>
        <w:tab w:val="right" w:pos="8306"/>
      </w:tabs>
      <w:snapToGrid w:val="0"/>
      <w:jc w:val="center"/>
    </w:pPr>
    <w:rPr>
      <w:rFonts w:ascii="Times New Roman" w:hAnsi="Times New Roman"/>
      <w:sz w:val="18"/>
      <w:szCs w:val="18"/>
    </w:rPr>
  </w:style>
  <w:style w:type="paragraph" w:styleId="26">
    <w:name w:val="toc 1"/>
    <w:basedOn w:val="1"/>
    <w:next w:val="1"/>
    <w:unhideWhenUsed/>
    <w:qFormat/>
    <w:uiPriority w:val="39"/>
  </w:style>
  <w:style w:type="paragraph" w:styleId="27">
    <w:name w:val="toc 4"/>
    <w:basedOn w:val="1"/>
    <w:next w:val="1"/>
    <w:unhideWhenUsed/>
    <w:qFormat/>
    <w:uiPriority w:val="39"/>
    <w:pPr>
      <w:ind w:left="1260" w:leftChars="600"/>
    </w:pPr>
    <w:rPr>
      <w:rFonts w:asciiTheme="minorHAnsi" w:hAnsiTheme="minorHAnsi" w:eastAsiaTheme="minorEastAsia" w:cstheme="minorBidi"/>
      <w:szCs w:val="22"/>
    </w:rPr>
  </w:style>
  <w:style w:type="paragraph" w:styleId="28">
    <w:name w:val="toc 6"/>
    <w:basedOn w:val="1"/>
    <w:next w:val="1"/>
    <w:unhideWhenUsed/>
    <w:qFormat/>
    <w:uiPriority w:val="39"/>
    <w:pPr>
      <w:ind w:left="2100" w:leftChars="1000"/>
    </w:pPr>
    <w:rPr>
      <w:rFonts w:asciiTheme="minorHAnsi" w:hAnsiTheme="minorHAnsi" w:eastAsiaTheme="minorEastAsia" w:cstheme="minorBidi"/>
      <w:szCs w:val="22"/>
    </w:rPr>
  </w:style>
  <w:style w:type="paragraph" w:styleId="29">
    <w:name w:val="Body Text Indent 3"/>
    <w:basedOn w:val="1"/>
    <w:link w:val="106"/>
    <w:unhideWhenUsed/>
    <w:qFormat/>
    <w:uiPriority w:val="0"/>
    <w:pPr>
      <w:spacing w:line="300" w:lineRule="auto"/>
      <w:ind w:firstLine="480" w:firstLineChars="200"/>
    </w:pPr>
    <w:rPr>
      <w:rFonts w:ascii="宋体" w:hAnsi="宋体"/>
      <w:sz w:val="24"/>
    </w:rPr>
  </w:style>
  <w:style w:type="paragraph" w:styleId="30">
    <w:name w:val="toc 2"/>
    <w:basedOn w:val="1"/>
    <w:next w:val="1"/>
    <w:unhideWhenUsed/>
    <w:qFormat/>
    <w:uiPriority w:val="39"/>
    <w:pPr>
      <w:ind w:left="420" w:leftChars="200"/>
    </w:pPr>
  </w:style>
  <w:style w:type="paragraph" w:styleId="31">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32">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3">
    <w:name w:val="annotation subject"/>
    <w:basedOn w:val="14"/>
    <w:next w:val="14"/>
    <w:link w:val="56"/>
    <w:unhideWhenUsed/>
    <w:qFormat/>
    <w:uiPriority w:val="0"/>
    <w:rPr>
      <w:b/>
      <w:bCs/>
    </w:rPr>
  </w:style>
  <w:style w:type="paragraph" w:styleId="34">
    <w:name w:val="Body Text First Indent 2"/>
    <w:basedOn w:val="16"/>
    <w:next w:val="1"/>
    <w:link w:val="103"/>
    <w:qFormat/>
    <w:uiPriority w:val="0"/>
    <w:pPr>
      <w:ind w:left="0" w:leftChars="0"/>
      <w:jc w:val="center"/>
    </w:pPr>
    <w:rPr>
      <w:rFonts w:ascii="黑体" w:hAnsi="黑体" w:eastAsia="黑体" w:cs="黑体"/>
      <w:sz w:val="32"/>
      <w:szCs w:val="32"/>
    </w:rPr>
  </w:style>
  <w:style w:type="table" w:styleId="36">
    <w:name w:val="Table Grid"/>
    <w:basedOn w:val="35"/>
    <w:unhideWhenUse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8">
    <w:name w:val="Strong"/>
    <w:qFormat/>
    <w:uiPriority w:val="0"/>
    <w:rPr>
      <w:b/>
    </w:rPr>
  </w:style>
  <w:style w:type="character" w:styleId="39">
    <w:name w:val="FollowedHyperlink"/>
    <w:unhideWhenUsed/>
    <w:qFormat/>
    <w:uiPriority w:val="0"/>
    <w:rPr>
      <w:color w:val="338DE6"/>
      <w:u w:val="none"/>
    </w:rPr>
  </w:style>
  <w:style w:type="character" w:styleId="40">
    <w:name w:val="Emphasis"/>
    <w:basedOn w:val="37"/>
    <w:qFormat/>
    <w:uiPriority w:val="20"/>
  </w:style>
  <w:style w:type="character" w:styleId="41">
    <w:name w:val="HTML Definition"/>
    <w:basedOn w:val="37"/>
    <w:unhideWhenUsed/>
    <w:qFormat/>
    <w:uiPriority w:val="0"/>
  </w:style>
  <w:style w:type="character" w:styleId="42">
    <w:name w:val="HTML Acronym"/>
    <w:basedOn w:val="37"/>
    <w:unhideWhenUsed/>
    <w:qFormat/>
    <w:uiPriority w:val="0"/>
    <w:rPr>
      <w:color w:val="FF6600"/>
    </w:rPr>
  </w:style>
  <w:style w:type="character" w:styleId="43">
    <w:name w:val="HTML Variable"/>
    <w:basedOn w:val="37"/>
    <w:unhideWhenUsed/>
    <w:qFormat/>
    <w:uiPriority w:val="0"/>
  </w:style>
  <w:style w:type="character" w:styleId="44">
    <w:name w:val="Hyperlink"/>
    <w:basedOn w:val="37"/>
    <w:unhideWhenUsed/>
    <w:qFormat/>
    <w:uiPriority w:val="99"/>
    <w:rPr>
      <w:color w:val="338DE6"/>
      <w:u w:val="none"/>
    </w:rPr>
  </w:style>
  <w:style w:type="character" w:styleId="45">
    <w:name w:val="HTML Code"/>
    <w:unhideWhenUsed/>
    <w:qFormat/>
    <w:uiPriority w:val="0"/>
    <w:rPr>
      <w:rFonts w:hint="default" w:ascii="monospace" w:hAnsi="monospace" w:eastAsia="monospace" w:cs="monospace"/>
      <w:sz w:val="21"/>
      <w:szCs w:val="21"/>
    </w:rPr>
  </w:style>
  <w:style w:type="character" w:styleId="46">
    <w:name w:val="annotation reference"/>
    <w:basedOn w:val="37"/>
    <w:unhideWhenUsed/>
    <w:qFormat/>
    <w:uiPriority w:val="0"/>
    <w:rPr>
      <w:sz w:val="21"/>
      <w:szCs w:val="21"/>
    </w:rPr>
  </w:style>
  <w:style w:type="character" w:styleId="47">
    <w:name w:val="HTML Cite"/>
    <w:basedOn w:val="37"/>
    <w:unhideWhenUsed/>
    <w:qFormat/>
    <w:uiPriority w:val="0"/>
  </w:style>
  <w:style w:type="character" w:styleId="48">
    <w:name w:val="HTML Keyboard"/>
    <w:unhideWhenUsed/>
    <w:qFormat/>
    <w:uiPriority w:val="0"/>
    <w:rPr>
      <w:rFonts w:hint="default" w:ascii="monospace" w:hAnsi="monospace" w:eastAsia="monospace" w:cs="monospace"/>
      <w:sz w:val="21"/>
      <w:szCs w:val="21"/>
    </w:rPr>
  </w:style>
  <w:style w:type="character" w:styleId="49">
    <w:name w:val="HTML Sample"/>
    <w:unhideWhenUsed/>
    <w:qFormat/>
    <w:uiPriority w:val="0"/>
    <w:rPr>
      <w:rFonts w:ascii="monospace" w:hAnsi="monospace" w:eastAsia="monospace" w:cs="monospace"/>
      <w:sz w:val="21"/>
      <w:szCs w:val="21"/>
    </w:rPr>
  </w:style>
  <w:style w:type="paragraph" w:styleId="50">
    <w:name w:val="Intense Quote"/>
    <w:next w:val="1"/>
    <w:link w:val="153"/>
    <w:qFormat/>
    <w:uiPriority w:val="30"/>
    <w:pPr>
      <w:wordWrap w:val="0"/>
      <w:spacing w:before="360" w:after="360"/>
      <w:ind w:left="950" w:right="950"/>
      <w:jc w:val="center"/>
    </w:pPr>
    <w:rPr>
      <w:rFonts w:ascii="宋体" w:hAnsi="宋体" w:eastAsia="Times New Roman" w:cs="Times New Roman"/>
      <w:i/>
      <w:sz w:val="21"/>
      <w:lang w:val="en-US" w:eastAsia="zh-CN" w:bidi="ar-SA"/>
    </w:rPr>
  </w:style>
  <w:style w:type="paragraph" w:customStyle="1" w:styleId="51">
    <w:name w:val="标题1"/>
    <w:basedOn w:val="1"/>
    <w:qFormat/>
    <w:uiPriority w:val="0"/>
    <w:pPr>
      <w:spacing w:before="567" w:after="3400" w:afterLines="3400"/>
    </w:pPr>
    <w:rPr>
      <w:rFonts w:ascii="Times New Roman" w:hAnsi="Times New Roman" w:eastAsia="黑体"/>
      <w:sz w:val="32"/>
    </w:rPr>
  </w:style>
  <w:style w:type="paragraph" w:customStyle="1" w:styleId="52">
    <w:name w:val="样式1"/>
    <w:basedOn w:val="1"/>
    <w:next w:val="1"/>
    <w:qFormat/>
    <w:uiPriority w:val="0"/>
    <w:pPr>
      <w:adjustRightInd w:val="0"/>
      <w:ind w:firstLine="600" w:firstLineChars="200"/>
    </w:pPr>
  </w:style>
  <w:style w:type="character" w:customStyle="1" w:styleId="53">
    <w:name w:val="标题 2 字符"/>
    <w:link w:val="4"/>
    <w:qFormat/>
    <w:uiPriority w:val="0"/>
    <w:rPr>
      <w:rFonts w:ascii="Cambria" w:hAnsi="Cambria"/>
      <w:b/>
      <w:bCs/>
      <w:kern w:val="2"/>
      <w:sz w:val="24"/>
      <w:szCs w:val="32"/>
    </w:rPr>
  </w:style>
  <w:style w:type="character" w:customStyle="1" w:styleId="54">
    <w:name w:val="标题 3 字符"/>
    <w:link w:val="5"/>
    <w:qFormat/>
    <w:uiPriority w:val="0"/>
    <w:rPr>
      <w:b/>
      <w:bCs/>
      <w:kern w:val="2"/>
      <w:sz w:val="32"/>
      <w:szCs w:val="32"/>
    </w:rPr>
  </w:style>
  <w:style w:type="character" w:customStyle="1" w:styleId="55">
    <w:name w:val="批注文字 字符"/>
    <w:link w:val="14"/>
    <w:qFormat/>
    <w:uiPriority w:val="99"/>
    <w:rPr>
      <w:kern w:val="2"/>
      <w:sz w:val="21"/>
      <w:szCs w:val="24"/>
    </w:rPr>
  </w:style>
  <w:style w:type="character" w:customStyle="1" w:styleId="56">
    <w:name w:val="批注主题 字符"/>
    <w:link w:val="33"/>
    <w:qFormat/>
    <w:uiPriority w:val="0"/>
    <w:rPr>
      <w:b/>
      <w:bCs/>
      <w:kern w:val="2"/>
      <w:sz w:val="21"/>
      <w:szCs w:val="24"/>
    </w:rPr>
  </w:style>
  <w:style w:type="character" w:customStyle="1" w:styleId="57">
    <w:name w:val="文档结构图 字符"/>
    <w:link w:val="13"/>
    <w:qFormat/>
    <w:uiPriority w:val="0"/>
    <w:rPr>
      <w:rFonts w:ascii="宋体"/>
      <w:kern w:val="2"/>
      <w:sz w:val="18"/>
      <w:szCs w:val="18"/>
    </w:rPr>
  </w:style>
  <w:style w:type="character" w:customStyle="1" w:styleId="58">
    <w:name w:val="纯文本 字符"/>
    <w:link w:val="19"/>
    <w:qFormat/>
    <w:uiPriority w:val="0"/>
    <w:rPr>
      <w:rFonts w:ascii="宋体" w:hAnsi="Courier New" w:cs="Courier New"/>
      <w:kern w:val="2"/>
      <w:sz w:val="21"/>
      <w:szCs w:val="21"/>
    </w:rPr>
  </w:style>
  <w:style w:type="character" w:customStyle="1" w:styleId="59">
    <w:name w:val="日期 字符"/>
    <w:link w:val="21"/>
    <w:qFormat/>
    <w:uiPriority w:val="0"/>
    <w:rPr>
      <w:kern w:val="2"/>
      <w:sz w:val="21"/>
      <w:szCs w:val="24"/>
    </w:rPr>
  </w:style>
  <w:style w:type="character" w:customStyle="1" w:styleId="60">
    <w:name w:val="批注框文本 字符"/>
    <w:link w:val="23"/>
    <w:qFormat/>
    <w:uiPriority w:val="0"/>
    <w:rPr>
      <w:kern w:val="2"/>
      <w:sz w:val="18"/>
      <w:szCs w:val="18"/>
    </w:rPr>
  </w:style>
  <w:style w:type="character" w:customStyle="1" w:styleId="61">
    <w:name w:val="页脚 字符"/>
    <w:link w:val="24"/>
    <w:qFormat/>
    <w:uiPriority w:val="99"/>
    <w:rPr>
      <w:kern w:val="2"/>
      <w:sz w:val="18"/>
      <w:szCs w:val="18"/>
    </w:rPr>
  </w:style>
  <w:style w:type="character" w:customStyle="1" w:styleId="62">
    <w:name w:val="页眉 字符"/>
    <w:link w:val="25"/>
    <w:qFormat/>
    <w:uiPriority w:val="99"/>
    <w:rPr>
      <w:kern w:val="2"/>
      <w:sz w:val="18"/>
      <w:szCs w:val="18"/>
    </w:rPr>
  </w:style>
  <w:style w:type="character" w:customStyle="1" w:styleId="63">
    <w:name w:val="fontborder"/>
    <w:qFormat/>
    <w:uiPriority w:val="0"/>
    <w:rPr>
      <w:bdr w:val="single" w:color="000000" w:sz="4" w:space="0"/>
    </w:rPr>
  </w:style>
  <w:style w:type="character" w:customStyle="1" w:styleId="64">
    <w:name w:val="解释 Char"/>
    <w:link w:val="65"/>
    <w:qFormat/>
    <w:uiPriority w:val="0"/>
    <w:rPr>
      <w:rFonts w:ascii="楷体_GB2312" w:hAnsi="楷体" w:eastAsia="楷体_GB2312"/>
      <w:kern w:val="2"/>
      <w:sz w:val="18"/>
      <w:szCs w:val="18"/>
      <w:lang w:val="zh-CN" w:eastAsia="zh-CN"/>
    </w:rPr>
  </w:style>
  <w:style w:type="paragraph" w:customStyle="1" w:styleId="65">
    <w:name w:val="解释"/>
    <w:basedOn w:val="66"/>
    <w:link w:val="64"/>
    <w:qFormat/>
    <w:uiPriority w:val="0"/>
    <w:pPr>
      <w:adjustRightInd w:val="0"/>
      <w:snapToGrid w:val="0"/>
      <w:spacing w:line="360" w:lineRule="exact"/>
    </w:pPr>
  </w:style>
  <w:style w:type="paragraph" w:customStyle="1" w:styleId="66">
    <w:name w:val="p0"/>
    <w:basedOn w:val="1"/>
    <w:qFormat/>
    <w:uiPriority w:val="0"/>
    <w:pPr>
      <w:widowControl/>
      <w:spacing w:line="380" w:lineRule="exact"/>
      <w:ind w:left="2485" w:hanging="360"/>
      <w:jc w:val="left"/>
    </w:pPr>
    <w:rPr>
      <w:rFonts w:ascii="楷体_GB2312" w:hAnsi="楷体" w:eastAsia="楷体_GB2312"/>
      <w:sz w:val="18"/>
      <w:szCs w:val="18"/>
      <w:lang w:val="zh-CN"/>
    </w:rPr>
  </w:style>
  <w:style w:type="character" w:customStyle="1" w:styleId="67">
    <w:name w:val="fontstrikethrough"/>
    <w:qFormat/>
    <w:uiPriority w:val="0"/>
    <w:rPr>
      <w:strike/>
    </w:rPr>
  </w:style>
  <w:style w:type="character" w:customStyle="1" w:styleId="68">
    <w:name w:val="表中文字 Char"/>
    <w:link w:val="69"/>
    <w:qFormat/>
    <w:uiPriority w:val="0"/>
    <w:rPr>
      <w:rFonts w:ascii="宋体" w:hAnsi="宋体" w:cs="宋体"/>
      <w:kern w:val="2"/>
      <w:sz w:val="18"/>
      <w:szCs w:val="18"/>
    </w:rPr>
  </w:style>
  <w:style w:type="paragraph" w:customStyle="1" w:styleId="69">
    <w:name w:val="表中文字"/>
    <w:basedOn w:val="1"/>
    <w:link w:val="68"/>
    <w:qFormat/>
    <w:uiPriority w:val="0"/>
    <w:pPr>
      <w:widowControl/>
      <w:tabs>
        <w:tab w:val="left" w:pos="600"/>
      </w:tabs>
    </w:pPr>
    <w:rPr>
      <w:rFonts w:ascii="宋体" w:hAnsi="宋体"/>
      <w:sz w:val="18"/>
      <w:szCs w:val="18"/>
    </w:rPr>
  </w:style>
  <w:style w:type="paragraph" w:customStyle="1" w:styleId="70">
    <w:name w:val="列出段落1"/>
    <w:basedOn w:val="1"/>
    <w:qFormat/>
    <w:uiPriority w:val="34"/>
    <w:pPr>
      <w:ind w:firstLine="420" w:firstLineChars="200"/>
    </w:pPr>
  </w:style>
  <w:style w:type="paragraph" w:customStyle="1" w:styleId="71">
    <w:name w:val="列出段落111"/>
    <w:basedOn w:val="1"/>
    <w:qFormat/>
    <w:uiPriority w:val="34"/>
    <w:pPr>
      <w:ind w:firstLine="420" w:firstLineChars="200"/>
    </w:pPr>
  </w:style>
  <w:style w:type="paragraph" w:customStyle="1" w:styleId="72">
    <w:name w:val="文献分类号"/>
    <w:qFormat/>
    <w:uiPriority w:val="0"/>
    <w:pPr>
      <w:widowControl w:val="0"/>
      <w:numPr>
        <w:ilvl w:val="4"/>
        <w:numId w:val="3"/>
      </w:numPr>
      <w:textAlignment w:val="center"/>
    </w:pPr>
    <w:rPr>
      <w:rFonts w:ascii="Times New Roman" w:hAnsi="Times New Roman" w:eastAsia="黑体" w:cs="Times New Roman"/>
      <w:sz w:val="21"/>
      <w:lang w:val="en-US" w:eastAsia="zh-CN" w:bidi="ar-SA"/>
    </w:rPr>
  </w:style>
  <w:style w:type="paragraph" w:customStyle="1" w:styleId="73">
    <w:name w:val="章编号和标题 Char"/>
    <w:basedOn w:val="1"/>
    <w:qFormat/>
    <w:uiPriority w:val="0"/>
    <w:rPr>
      <w:szCs w:val="22"/>
    </w:rPr>
  </w:style>
  <w:style w:type="paragraph" w:customStyle="1" w:styleId="74">
    <w:name w:val="列出段落11"/>
    <w:basedOn w:val="1"/>
    <w:qFormat/>
    <w:uiPriority w:val="99"/>
    <w:pPr>
      <w:ind w:firstLine="420" w:firstLineChars="200"/>
    </w:pPr>
  </w:style>
  <w:style w:type="paragraph" w:customStyle="1" w:styleId="75">
    <w:name w:val="正文 A"/>
    <w:qFormat/>
    <w:uiPriority w:val="0"/>
    <w:pPr>
      <w:widowControl w:val="0"/>
      <w:jc w:val="both"/>
    </w:pPr>
    <w:rPr>
      <w:rFonts w:ascii="Calibri" w:hAnsi="Calibri" w:eastAsia="Calibri" w:cs="Calibri"/>
      <w:color w:val="000000"/>
      <w:kern w:val="2"/>
      <w:sz w:val="21"/>
      <w:szCs w:val="21"/>
      <w:lang w:val="en-US" w:eastAsia="zh-CN" w:bidi="ar-SA"/>
    </w:rPr>
  </w:style>
  <w:style w:type="paragraph" w:customStyle="1" w:styleId="76">
    <w:name w:val="列出段落2"/>
    <w:basedOn w:val="1"/>
    <w:qFormat/>
    <w:uiPriority w:val="34"/>
    <w:pPr>
      <w:ind w:firstLine="420" w:firstLineChars="200"/>
    </w:pPr>
    <w:rPr>
      <w:szCs w:val="22"/>
    </w:rPr>
  </w:style>
  <w:style w:type="paragraph" w:customStyle="1" w:styleId="77">
    <w:name w:val="其他标准称谓"/>
    <w:qFormat/>
    <w:uiPriority w:val="0"/>
    <w:pPr>
      <w:numPr>
        <w:ilvl w:val="2"/>
        <w:numId w:val="3"/>
      </w:numPr>
      <w:spacing w:line="0" w:lineRule="atLeast"/>
      <w:jc w:val="distribute"/>
    </w:pPr>
    <w:rPr>
      <w:rFonts w:ascii="黑体" w:hAnsi="宋体" w:eastAsia="黑体" w:cs="Times New Roman"/>
      <w:sz w:val="52"/>
      <w:lang w:val="en-US" w:eastAsia="zh-CN" w:bidi="ar-SA"/>
    </w:rPr>
  </w:style>
  <w:style w:type="paragraph" w:customStyle="1" w:styleId="78">
    <w:name w:val="正文首行缩进 Char Char Char"/>
    <w:basedOn w:val="1"/>
    <w:qFormat/>
    <w:uiPriority w:val="0"/>
    <w:pPr>
      <w:tabs>
        <w:tab w:val="left" w:pos="720"/>
      </w:tabs>
      <w:ind w:left="720" w:hanging="720"/>
    </w:pPr>
    <w:rPr>
      <w:szCs w:val="22"/>
    </w:rPr>
  </w:style>
  <w:style w:type="paragraph" w:customStyle="1" w:styleId="79">
    <w:name w:val="无间隔1"/>
    <w:qFormat/>
    <w:uiPriority w:val="99"/>
    <w:pPr>
      <w:widowControl w:val="0"/>
      <w:jc w:val="both"/>
    </w:pPr>
    <w:rPr>
      <w:rFonts w:ascii="Calibri" w:hAnsi="Calibri" w:eastAsia="宋体" w:cs="Times New Roman"/>
      <w:kern w:val="2"/>
      <w:sz w:val="21"/>
      <w:szCs w:val="24"/>
      <w:lang w:val="en-US" w:eastAsia="zh-CN" w:bidi="ar-SA"/>
    </w:rPr>
  </w:style>
  <w:style w:type="paragraph" w:customStyle="1" w:styleId="80">
    <w:name w:val="列出段落3"/>
    <w:basedOn w:val="1"/>
    <w:qFormat/>
    <w:uiPriority w:val="34"/>
    <w:pPr>
      <w:ind w:firstLine="420" w:firstLineChars="200"/>
    </w:pPr>
  </w:style>
  <w:style w:type="paragraph" w:customStyle="1" w:styleId="81">
    <w:name w:val="修订1"/>
    <w:hidden/>
    <w:semiHidden/>
    <w:qFormat/>
    <w:uiPriority w:val="99"/>
    <w:rPr>
      <w:rFonts w:ascii="Calibri" w:hAnsi="Calibri" w:eastAsia="宋体" w:cs="Times New Roman"/>
      <w:kern w:val="2"/>
      <w:sz w:val="21"/>
      <w:szCs w:val="24"/>
      <w:lang w:val="en-US" w:eastAsia="zh-CN" w:bidi="ar-SA"/>
    </w:rPr>
  </w:style>
  <w:style w:type="paragraph" w:customStyle="1" w:styleId="82">
    <w:name w:val="修订2"/>
    <w:hidden/>
    <w:unhideWhenUsed/>
    <w:qFormat/>
    <w:uiPriority w:val="99"/>
    <w:rPr>
      <w:rFonts w:ascii="Calibri" w:hAnsi="Calibri" w:eastAsia="宋体" w:cs="Times New Roman"/>
      <w:kern w:val="2"/>
      <w:sz w:val="21"/>
      <w:szCs w:val="24"/>
      <w:lang w:val="en-US" w:eastAsia="zh-CN" w:bidi="ar-SA"/>
    </w:rPr>
  </w:style>
  <w:style w:type="paragraph" w:customStyle="1" w:styleId="83">
    <w:name w:val="WPSOffice手动目录 1"/>
    <w:qFormat/>
    <w:uiPriority w:val="0"/>
    <w:rPr>
      <w:rFonts w:ascii="Times New Roman" w:hAnsi="Times New Roman" w:eastAsia="宋体" w:cs="Times New Roman"/>
      <w:lang w:val="en-US" w:eastAsia="zh-CN" w:bidi="ar-SA"/>
    </w:rPr>
  </w:style>
  <w:style w:type="character" w:customStyle="1" w:styleId="84">
    <w:name w:val="标题 1 字符"/>
    <w:link w:val="3"/>
    <w:qFormat/>
    <w:uiPriority w:val="9"/>
    <w:rPr>
      <w:rFonts w:ascii="宋体" w:hAnsi="宋体"/>
      <w:b/>
      <w:kern w:val="44"/>
      <w:sz w:val="28"/>
      <w:szCs w:val="48"/>
    </w:rPr>
  </w:style>
  <w:style w:type="paragraph" w:customStyle="1" w:styleId="85">
    <w:name w:val="修订3"/>
    <w:hidden/>
    <w:unhideWhenUsed/>
    <w:qFormat/>
    <w:uiPriority w:val="99"/>
    <w:rPr>
      <w:rFonts w:ascii="Calibri" w:hAnsi="Calibri" w:eastAsia="宋体" w:cs="Times New Roman"/>
      <w:kern w:val="2"/>
      <w:sz w:val="21"/>
      <w:szCs w:val="24"/>
      <w:lang w:val="en-US" w:eastAsia="zh-CN" w:bidi="ar-SA"/>
    </w:rPr>
  </w:style>
  <w:style w:type="paragraph" w:customStyle="1" w:styleId="86">
    <w:name w:val="修订31"/>
    <w:unhideWhenUsed/>
    <w:qFormat/>
    <w:uiPriority w:val="99"/>
    <w:rPr>
      <w:rFonts w:ascii="Calibri" w:hAnsi="Calibri" w:eastAsia="宋体" w:cs="Times New Roman"/>
      <w:kern w:val="2"/>
      <w:sz w:val="21"/>
      <w:szCs w:val="24"/>
      <w:lang w:val="en-US" w:eastAsia="zh-CN" w:bidi="ar-SA"/>
    </w:rPr>
  </w:style>
  <w:style w:type="character" w:customStyle="1" w:styleId="87">
    <w:name w:val="sp2"/>
    <w:basedOn w:val="37"/>
    <w:qFormat/>
    <w:uiPriority w:val="0"/>
  </w:style>
  <w:style w:type="character" w:customStyle="1" w:styleId="88">
    <w:name w:val="sp21"/>
    <w:basedOn w:val="37"/>
    <w:qFormat/>
    <w:uiPriority w:val="0"/>
  </w:style>
  <w:style w:type="paragraph" w:customStyle="1" w:styleId="89">
    <w:name w:val="修订4"/>
    <w:hidden/>
    <w:unhideWhenUsed/>
    <w:qFormat/>
    <w:uiPriority w:val="99"/>
    <w:rPr>
      <w:rFonts w:ascii="Calibri" w:hAnsi="Calibri" w:eastAsia="宋体" w:cs="Times New Roman"/>
      <w:kern w:val="2"/>
      <w:sz w:val="21"/>
      <w:szCs w:val="24"/>
      <w:lang w:val="en-US" w:eastAsia="zh-CN" w:bidi="ar-SA"/>
    </w:rPr>
  </w:style>
  <w:style w:type="paragraph" w:styleId="90">
    <w:name w:val="List Paragraph"/>
    <w:basedOn w:val="1"/>
    <w:unhideWhenUsed/>
    <w:qFormat/>
    <w:uiPriority w:val="34"/>
    <w:pPr>
      <w:ind w:firstLine="420" w:firstLineChars="200"/>
    </w:pPr>
  </w:style>
  <w:style w:type="character" w:customStyle="1" w:styleId="91">
    <w:name w:val="正文文本 字符"/>
    <w:basedOn w:val="37"/>
    <w:link w:val="15"/>
    <w:qFormat/>
    <w:uiPriority w:val="0"/>
    <w:rPr>
      <w:rFonts w:ascii="Calibri" w:hAnsi="Calibri"/>
      <w:kern w:val="2"/>
      <w:sz w:val="21"/>
      <w:szCs w:val="24"/>
    </w:rPr>
  </w:style>
  <w:style w:type="table" w:customStyle="1" w:styleId="92">
    <w:name w:val="Table Normal"/>
    <w:semiHidden/>
    <w:unhideWhenUsed/>
    <w:qFormat/>
    <w:uiPriority w:val="0"/>
    <w:pPr>
      <w:widowControl w:val="0"/>
      <w:autoSpaceDE w:val="0"/>
      <w:autoSpaceDN w:val="0"/>
    </w:pPr>
    <w:rPr>
      <w:rFonts w:asciiTheme="minorHAnsi" w:hAnsiTheme="minorHAnsi" w:eastAsiaTheme="minorEastAsia" w:cstheme="minorBidi"/>
      <w:sz w:val="22"/>
      <w:szCs w:val="22"/>
      <w:lang w:eastAsia="en-US"/>
    </w:rPr>
    <w:tblPr>
      <w:tblCellMar>
        <w:top w:w="0" w:type="dxa"/>
        <w:left w:w="0" w:type="dxa"/>
        <w:bottom w:w="0" w:type="dxa"/>
        <w:right w:w="0" w:type="dxa"/>
      </w:tblCellMar>
    </w:tblPr>
  </w:style>
  <w:style w:type="paragraph" w:customStyle="1" w:styleId="93">
    <w:name w:val="Table Paragraph"/>
    <w:basedOn w:val="1"/>
    <w:qFormat/>
    <w:uiPriority w:val="1"/>
    <w:pPr>
      <w:autoSpaceDE w:val="0"/>
      <w:autoSpaceDN w:val="0"/>
      <w:spacing w:before="50"/>
      <w:ind w:left="413" w:right="389"/>
      <w:jc w:val="left"/>
    </w:pPr>
    <w:rPr>
      <w:rFonts w:ascii="宋体" w:hAnsi="宋体" w:cs="宋体"/>
      <w:kern w:val="0"/>
      <w:sz w:val="22"/>
      <w:szCs w:val="22"/>
      <w:lang w:eastAsia="en-US"/>
    </w:rPr>
  </w:style>
  <w:style w:type="paragraph" w:customStyle="1" w:styleId="94">
    <w:name w:val="标准文件_段"/>
    <w:link w:val="155"/>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95">
    <w:name w:val="标准文件_术语条一"/>
    <w:basedOn w:val="96"/>
    <w:next w:val="94"/>
    <w:qFormat/>
    <w:uiPriority w:val="0"/>
    <w:pPr>
      <w:tabs>
        <w:tab w:val="left" w:pos="0"/>
      </w:tabs>
    </w:pPr>
  </w:style>
  <w:style w:type="paragraph" w:customStyle="1" w:styleId="96">
    <w:name w:val="标准文件_一级无标题"/>
    <w:basedOn w:val="97"/>
    <w:link w:val="143"/>
    <w:qFormat/>
    <w:uiPriority w:val="0"/>
    <w:pPr>
      <w:tabs>
        <w:tab w:val="left" w:pos="0"/>
      </w:tabs>
      <w:spacing w:before="0" w:beforeLines="0" w:after="0" w:afterLines="0"/>
      <w:outlineLvl w:val="9"/>
    </w:pPr>
    <w:rPr>
      <w:rFonts w:ascii="宋体" w:hAnsi="宋体" w:eastAsia="宋体"/>
    </w:rPr>
  </w:style>
  <w:style w:type="paragraph" w:customStyle="1" w:styleId="97">
    <w:name w:val="00标准文件_一级条标题"/>
    <w:basedOn w:val="98"/>
    <w:next w:val="94"/>
    <w:qFormat/>
    <w:uiPriority w:val="0"/>
    <w:pPr>
      <w:numPr>
        <w:ilvl w:val="2"/>
      </w:numPr>
      <w:tabs>
        <w:tab w:val="left" w:pos="0"/>
      </w:tabs>
      <w:spacing w:before="50" w:beforeLines="50" w:after="50" w:afterLines="50"/>
      <w:outlineLvl w:val="1"/>
    </w:pPr>
  </w:style>
  <w:style w:type="paragraph" w:customStyle="1" w:styleId="98">
    <w:name w:val="00标准文件_章标题"/>
    <w:next w:val="94"/>
    <w:qFormat/>
    <w:uiPriority w:val="0"/>
    <w:pPr>
      <w:numPr>
        <w:ilvl w:val="1"/>
        <w:numId w:val="4"/>
      </w:numPr>
      <w:spacing w:before="100" w:beforeLines="100" w:after="100" w:afterLines="100"/>
      <w:jc w:val="both"/>
      <w:outlineLvl w:val="0"/>
    </w:pPr>
    <w:rPr>
      <w:rFonts w:ascii="黑体" w:hAnsi="黑体" w:eastAsia="黑体" w:cs="Times New Roman"/>
      <w:sz w:val="21"/>
      <w:lang w:val="en-US" w:eastAsia="zh-CN" w:bidi="ar-SA"/>
    </w:rPr>
  </w:style>
  <w:style w:type="paragraph" w:customStyle="1" w:styleId="99">
    <w:name w:val="标准文件_二级无标题"/>
    <w:basedOn w:val="100"/>
    <w:link w:val="144"/>
    <w:qFormat/>
    <w:uiPriority w:val="0"/>
    <w:pPr>
      <w:numPr>
        <w:ilvl w:val="3"/>
        <w:numId w:val="4"/>
      </w:numPr>
      <w:tabs>
        <w:tab w:val="left" w:pos="0"/>
        <w:tab w:val="left" w:pos="992"/>
      </w:tabs>
      <w:spacing w:before="0" w:beforeLines="0" w:after="0" w:afterLines="0"/>
      <w:jc w:val="left"/>
      <w:outlineLvl w:val="9"/>
    </w:pPr>
    <w:rPr>
      <w:rFonts w:ascii="宋体" w:hAnsi="宋体" w:eastAsia="宋体"/>
    </w:rPr>
  </w:style>
  <w:style w:type="paragraph" w:customStyle="1" w:styleId="100">
    <w:name w:val="标准文件_二级条标题"/>
    <w:basedOn w:val="97"/>
    <w:next w:val="94"/>
    <w:qFormat/>
    <w:uiPriority w:val="0"/>
    <w:pPr>
      <w:widowControl w:val="0"/>
      <w:numPr>
        <w:numId w:val="5"/>
      </w:numPr>
      <w:outlineLvl w:val="2"/>
    </w:pPr>
  </w:style>
  <w:style w:type="paragraph" w:customStyle="1" w:styleId="101">
    <w:name w:val="标准文件_字母编号列项（一级）"/>
    <w:qFormat/>
    <w:uiPriority w:val="0"/>
    <w:pPr>
      <w:numPr>
        <w:ilvl w:val="0"/>
        <w:numId w:val="6"/>
      </w:numPr>
      <w:jc w:val="both"/>
    </w:pPr>
    <w:rPr>
      <w:rFonts w:ascii="宋体" w:hAnsi="Times New Roman" w:eastAsia="宋体" w:cs="Times New Roman"/>
      <w:sz w:val="21"/>
      <w:lang w:val="en-US" w:eastAsia="zh-CN" w:bidi="ar-SA"/>
    </w:rPr>
  </w:style>
  <w:style w:type="character" w:customStyle="1" w:styleId="102">
    <w:name w:val="正文文本缩进 字符"/>
    <w:basedOn w:val="37"/>
    <w:link w:val="16"/>
    <w:qFormat/>
    <w:uiPriority w:val="99"/>
    <w:rPr>
      <w:rFonts w:ascii="Calibri" w:hAnsi="Calibri"/>
      <w:kern w:val="2"/>
      <w:sz w:val="21"/>
      <w:szCs w:val="24"/>
    </w:rPr>
  </w:style>
  <w:style w:type="character" w:customStyle="1" w:styleId="103">
    <w:name w:val="正文文本首行缩进 2 字符"/>
    <w:basedOn w:val="102"/>
    <w:link w:val="34"/>
    <w:qFormat/>
    <w:uiPriority w:val="0"/>
    <w:rPr>
      <w:rFonts w:ascii="黑体" w:hAnsi="黑体" w:eastAsia="黑体" w:cs="黑体"/>
      <w:kern w:val="2"/>
      <w:sz w:val="32"/>
      <w:szCs w:val="32"/>
    </w:rPr>
  </w:style>
  <w:style w:type="character" w:customStyle="1" w:styleId="104">
    <w:name w:val="标题 4 字符"/>
    <w:basedOn w:val="37"/>
    <w:link w:val="6"/>
    <w:qFormat/>
    <w:uiPriority w:val="9"/>
    <w:rPr>
      <w:rFonts w:asciiTheme="majorHAnsi" w:hAnsiTheme="majorHAnsi" w:eastAsiaTheme="majorEastAsia" w:cstheme="majorBidi"/>
      <w:b/>
      <w:bCs/>
      <w:kern w:val="2"/>
      <w:sz w:val="28"/>
      <w:szCs w:val="28"/>
    </w:rPr>
  </w:style>
  <w:style w:type="character" w:customStyle="1" w:styleId="105">
    <w:name w:val="正文文本缩进 2 字符"/>
    <w:basedOn w:val="37"/>
    <w:link w:val="22"/>
    <w:qFormat/>
    <w:uiPriority w:val="0"/>
    <w:rPr>
      <w:rFonts w:ascii="Calibri" w:hAnsi="Calibri"/>
      <w:kern w:val="2"/>
      <w:sz w:val="21"/>
    </w:rPr>
  </w:style>
  <w:style w:type="character" w:customStyle="1" w:styleId="106">
    <w:name w:val="正文文本缩进 3 字符"/>
    <w:basedOn w:val="37"/>
    <w:link w:val="29"/>
    <w:qFormat/>
    <w:uiPriority w:val="0"/>
    <w:rPr>
      <w:rFonts w:ascii="宋体" w:hAnsi="宋体"/>
      <w:kern w:val="2"/>
      <w:sz w:val="24"/>
      <w:szCs w:val="24"/>
    </w:rPr>
  </w:style>
  <w:style w:type="paragraph" w:customStyle="1" w:styleId="107">
    <w:name w:val="TOC 标题1"/>
    <w:basedOn w:val="3"/>
    <w:next w:val="1"/>
    <w:unhideWhenUsed/>
    <w:qFormat/>
    <w:uiPriority w:val="39"/>
    <w:pPr>
      <w:keepNext/>
      <w:keepLines/>
      <w:widowControl/>
      <w:spacing w:before="240" w:beforeAutospacing="0" w:after="0" w:afterAutospacing="0" w:line="259" w:lineRule="auto"/>
      <w:outlineLvl w:val="9"/>
    </w:pPr>
    <w:rPr>
      <w:rFonts w:hint="default" w:asciiTheme="majorHAnsi" w:hAnsiTheme="majorHAnsi" w:eastAsiaTheme="majorEastAsia" w:cstheme="majorBidi"/>
      <w:b w:val="0"/>
      <w:color w:val="376092" w:themeColor="accent1" w:themeShade="BF"/>
      <w:kern w:val="0"/>
      <w:sz w:val="32"/>
      <w:szCs w:val="32"/>
    </w:rPr>
  </w:style>
  <w:style w:type="paragraph" w:customStyle="1" w:styleId="108">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09">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10">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11">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hAnsi="Times New Roman" w:eastAsia="黑体"/>
      <w:w w:val="135"/>
      <w:kern w:val="0"/>
      <w:sz w:val="36"/>
      <w:szCs w:val="20"/>
    </w:rPr>
  </w:style>
  <w:style w:type="paragraph" w:customStyle="1" w:styleId="112">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113">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kern w:val="0"/>
      <w:sz w:val="28"/>
      <w:szCs w:val="20"/>
    </w:rPr>
  </w:style>
  <w:style w:type="paragraph" w:customStyle="1" w:styleId="114">
    <w:name w:val="标准文件_文件编号"/>
    <w:basedOn w:val="94"/>
    <w:qFormat/>
    <w:uiPriority w:val="0"/>
    <w:pPr>
      <w:framePr w:w="9356" w:h="624" w:hRule="exact" w:hSpace="181" w:vSpace="181" w:wrap="around" w:vAnchor="page" w:hAnchor="page" w:x="1419" w:y="3284"/>
      <w:wordWrap w:val="0"/>
      <w:spacing w:line="280" w:lineRule="exact"/>
      <w:jc w:val="right"/>
    </w:pPr>
    <w:rPr>
      <w:rFonts w:ascii="黑体" w:eastAsia="黑体"/>
      <w:bCs/>
      <w:sz w:val="28"/>
      <w:szCs w:val="28"/>
    </w:rPr>
  </w:style>
  <w:style w:type="paragraph" w:customStyle="1" w:styleId="115">
    <w:name w:val="标准文件_替换文件编号"/>
    <w:basedOn w:val="114"/>
    <w:qFormat/>
    <w:uiPriority w:val="0"/>
    <w:pPr>
      <w:framePr w:wrap="around"/>
      <w:spacing w:before="57"/>
    </w:pPr>
    <w:rPr>
      <w:sz w:val="21"/>
    </w:rPr>
  </w:style>
  <w:style w:type="paragraph" w:customStyle="1" w:styleId="116">
    <w:name w:val="标准文件_文件名称"/>
    <w:basedOn w:val="1"/>
    <w:next w:val="1"/>
    <w:qFormat/>
    <w:uiPriority w:val="0"/>
    <w:pPr>
      <w:framePr w:w="9639" w:h="6976" w:hRule="exact" w:wrap="around" w:vAnchor="page" w:hAnchor="page" w:y="6408"/>
      <w:widowControl/>
      <w:spacing w:line="700" w:lineRule="exact"/>
      <w:jc w:val="center"/>
    </w:pPr>
    <w:rPr>
      <w:rFonts w:ascii="黑体" w:hAnsi="黑体" w:eastAsia="黑体"/>
      <w:bCs/>
      <w:kern w:val="0"/>
      <w:sz w:val="52"/>
      <w:szCs w:val="20"/>
    </w:rPr>
  </w:style>
  <w:style w:type="character" w:customStyle="1" w:styleId="117">
    <w:name w:val="发布"/>
    <w:basedOn w:val="37"/>
    <w:qFormat/>
    <w:uiPriority w:val="0"/>
    <w:rPr>
      <w:rFonts w:ascii="黑体" w:eastAsia="黑体"/>
      <w:spacing w:val="85"/>
      <w:w w:val="100"/>
      <w:position w:val="3"/>
      <w:sz w:val="28"/>
      <w:szCs w:val="28"/>
    </w:rPr>
  </w:style>
  <w:style w:type="paragraph" w:customStyle="1" w:styleId="11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19">
    <w:name w:val="标准文件_三级条标题"/>
    <w:basedOn w:val="100"/>
    <w:next w:val="94"/>
    <w:qFormat/>
    <w:uiPriority w:val="0"/>
    <w:pPr>
      <w:widowControl/>
      <w:numPr>
        <w:ilvl w:val="0"/>
        <w:numId w:val="0"/>
      </w:numPr>
      <w:spacing w:before="120" w:after="120"/>
      <w:outlineLvl w:val="3"/>
    </w:pPr>
  </w:style>
  <w:style w:type="paragraph" w:customStyle="1" w:styleId="120">
    <w:name w:val="标准文件_四级条标题"/>
    <w:next w:val="94"/>
    <w:qFormat/>
    <w:uiPriority w:val="0"/>
    <w:pPr>
      <w:widowControl w:val="0"/>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21">
    <w:name w:val="标准文件_五级条标题"/>
    <w:next w:val="94"/>
    <w:qFormat/>
    <w:uiPriority w:val="0"/>
    <w:pPr>
      <w:widowControl w:val="0"/>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22">
    <w:name w:val="前言标题"/>
    <w:next w:val="1"/>
    <w:link w:val="162"/>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3">
    <w:name w:val="标准文件_数字编号列项（二级）"/>
    <w:qFormat/>
    <w:uiPriority w:val="0"/>
    <w:pPr>
      <w:tabs>
        <w:tab w:val="left" w:pos="1276"/>
      </w:tabs>
      <w:ind w:left="1276" w:hanging="425"/>
      <w:jc w:val="both"/>
    </w:pPr>
    <w:rPr>
      <w:rFonts w:ascii="宋体" w:hAnsi="Times New Roman" w:eastAsia="宋体" w:cs="Times New Roman"/>
      <w:sz w:val="21"/>
      <w:lang w:val="en-US" w:eastAsia="zh-CN" w:bidi="ar-SA"/>
    </w:rPr>
  </w:style>
  <w:style w:type="paragraph" w:customStyle="1" w:styleId="124">
    <w:name w:val="标准文件_编号列项（三级）"/>
    <w:qFormat/>
    <w:uiPriority w:val="0"/>
    <w:pPr>
      <w:numPr>
        <w:ilvl w:val="4"/>
        <w:numId w:val="7"/>
      </w:numPr>
      <w:ind w:left="1701" w:hanging="425"/>
    </w:pPr>
    <w:rPr>
      <w:rFonts w:ascii="宋体" w:hAnsi="宋体" w:eastAsia="宋体" w:cs="Times New Roman"/>
      <w:sz w:val="21"/>
      <w:lang w:val="en-US" w:eastAsia="zh-CN" w:bidi="ar-SA"/>
    </w:rPr>
  </w:style>
  <w:style w:type="paragraph" w:customStyle="1" w:styleId="125">
    <w:name w:val="Table Text"/>
    <w:basedOn w:val="1"/>
    <w:qFormat/>
    <w:uiPriority w:val="0"/>
    <w:pPr>
      <w:adjustRightInd w:val="0"/>
      <w:spacing w:line="400" w:lineRule="exact"/>
    </w:pPr>
    <w:rPr>
      <w:rFonts w:hint="eastAsia" w:ascii="宋体" w:hAnsi="宋体"/>
      <w:sz w:val="18"/>
      <w:szCs w:val="18"/>
    </w:rPr>
  </w:style>
  <w:style w:type="paragraph" w:customStyle="1" w:styleId="126">
    <w:name w:val="TOC 标题2"/>
    <w:basedOn w:val="3"/>
    <w:next w:val="1"/>
    <w:unhideWhenUsed/>
    <w:qFormat/>
    <w:uiPriority w:val="39"/>
    <w:pPr>
      <w:keepNext/>
      <w:keepLines/>
      <w:widowControl/>
      <w:spacing w:before="240" w:beforeAutospacing="0" w:after="0" w:afterAutospacing="0" w:line="259" w:lineRule="auto"/>
      <w:jc w:val="left"/>
      <w:outlineLvl w:val="9"/>
    </w:pPr>
    <w:rPr>
      <w:rFonts w:hint="default" w:asciiTheme="majorHAnsi" w:hAnsiTheme="majorHAnsi" w:eastAsiaTheme="majorEastAsia" w:cstheme="majorBidi"/>
      <w:b w:val="0"/>
      <w:color w:val="376092" w:themeColor="accent1" w:themeShade="BF"/>
      <w:kern w:val="0"/>
      <w:sz w:val="32"/>
      <w:szCs w:val="32"/>
    </w:rPr>
  </w:style>
  <w:style w:type="paragraph" w:customStyle="1" w:styleId="127">
    <w:name w:val="ZW"/>
    <w:basedOn w:val="1"/>
    <w:qFormat/>
    <w:uiPriority w:val="0"/>
    <w:pPr>
      <w:ind w:firstLine="1148" w:firstLineChars="200"/>
    </w:pPr>
    <w:rPr>
      <w:rFonts w:ascii="Times New Roman" w:hAnsi="Times New Roman"/>
    </w:rPr>
  </w:style>
  <w:style w:type="paragraph" w:customStyle="1" w:styleId="128">
    <w:name w:val="标准文件_正文标准名称"/>
    <w:unhideWhenUsed/>
    <w:qFormat/>
    <w:uiPriority w:val="0"/>
    <w:pPr>
      <w:spacing w:before="560" w:after="640" w:line="400" w:lineRule="exact"/>
      <w:jc w:val="center"/>
    </w:pPr>
    <w:rPr>
      <w:rFonts w:hint="eastAsia" w:ascii="黑体" w:hAnsi="黑体" w:eastAsia="黑体" w:cs="Times New Roman"/>
      <w:kern w:val="2"/>
      <w:sz w:val="32"/>
      <w:szCs w:val="32"/>
      <w:lang w:val="en-US" w:eastAsia="zh-CN" w:bidi="ar-SA"/>
    </w:rPr>
  </w:style>
  <w:style w:type="paragraph" w:customStyle="1" w:styleId="129">
    <w:name w:val="标准文件_页眉偶数页"/>
    <w:basedOn w:val="130"/>
    <w:next w:val="1"/>
    <w:unhideWhenUsed/>
    <w:qFormat/>
    <w:uiPriority w:val="0"/>
    <w:pPr>
      <w:tabs>
        <w:tab w:val="center" w:pos="4154"/>
        <w:tab w:val="right" w:pos="8306"/>
      </w:tabs>
      <w:jc w:val="left"/>
    </w:pPr>
  </w:style>
  <w:style w:type="paragraph" w:customStyle="1" w:styleId="130">
    <w:name w:val="标准文件_页眉奇数页"/>
    <w:next w:val="1"/>
    <w:unhideWhenUsed/>
    <w:qFormat/>
    <w:uiPriority w:val="0"/>
    <w:pPr>
      <w:tabs>
        <w:tab w:val="center" w:pos="4154"/>
        <w:tab w:val="right" w:pos="8306"/>
      </w:tabs>
      <w:spacing w:after="120"/>
      <w:jc w:val="right"/>
    </w:pPr>
    <w:rPr>
      <w:rFonts w:hint="eastAsia" w:ascii="黑体" w:hAnsi="宋体" w:eastAsia="黑体" w:cs="Times New Roman"/>
      <w:sz w:val="21"/>
      <w:szCs w:val="24"/>
      <w:lang w:val="en-US" w:eastAsia="zh-CN" w:bidi="ar-SA"/>
    </w:rPr>
  </w:style>
  <w:style w:type="paragraph" w:customStyle="1" w:styleId="131">
    <w:name w:val="标准文件_页脚奇数页"/>
    <w:unhideWhenUsed/>
    <w:qFormat/>
    <w:uiPriority w:val="0"/>
    <w:pPr>
      <w:ind w:right="227"/>
      <w:jc w:val="right"/>
    </w:pPr>
    <w:rPr>
      <w:rFonts w:ascii="宋体" w:hAnsi="Times New Roman" w:eastAsia="宋体" w:cs="Times New Roman"/>
      <w:sz w:val="18"/>
      <w:szCs w:val="24"/>
      <w:lang w:val="en-US" w:eastAsia="zh-CN" w:bidi="ar-SA"/>
    </w:rPr>
  </w:style>
  <w:style w:type="paragraph" w:customStyle="1" w:styleId="132">
    <w:name w:val="标准文件_页脚偶数页"/>
    <w:unhideWhenUsed/>
    <w:qFormat/>
    <w:uiPriority w:val="0"/>
    <w:pPr>
      <w:ind w:left="198"/>
    </w:pPr>
    <w:rPr>
      <w:rFonts w:ascii="宋体" w:hAnsi="Times New Roman" w:eastAsia="宋体" w:cs="Times New Roman"/>
      <w:sz w:val="18"/>
      <w:szCs w:val="24"/>
      <w:lang w:val="en-US" w:eastAsia="zh-CN" w:bidi="ar-SA"/>
    </w:rPr>
  </w:style>
  <w:style w:type="paragraph" w:customStyle="1" w:styleId="133">
    <w:name w:val="正文标题"/>
    <w:basedOn w:val="1"/>
    <w:qFormat/>
    <w:uiPriority w:val="0"/>
    <w:pPr>
      <w:spacing w:before="567" w:after="680"/>
      <w:jc w:val="center"/>
    </w:pPr>
    <w:rPr>
      <w:rFonts w:hint="eastAsia" w:ascii="Times New Roman" w:hAnsi="Times New Roman" w:eastAsia="黑体" w:cs="黑体"/>
      <w:w w:val="95"/>
      <w:sz w:val="32"/>
      <w:szCs w:val="32"/>
    </w:rPr>
  </w:style>
  <w:style w:type="paragraph" w:customStyle="1" w:styleId="134">
    <w:name w:val="00正文表标题"/>
    <w:basedOn w:val="1"/>
    <w:qFormat/>
    <w:uiPriority w:val="0"/>
    <w:pPr>
      <w:spacing w:before="50" w:beforeLines="50" w:after="50" w:afterLines="50"/>
      <w:jc w:val="center"/>
    </w:pPr>
    <w:rPr>
      <w:rFonts w:ascii="黑体" w:hAnsi="黑体" w:eastAsia="黑体"/>
    </w:rPr>
  </w:style>
  <w:style w:type="paragraph" w:customStyle="1" w:styleId="135">
    <w:name w:val="00正文表文字"/>
    <w:basedOn w:val="1"/>
    <w:qFormat/>
    <w:uiPriority w:val="0"/>
    <w:pPr>
      <w:jc w:val="center"/>
    </w:pPr>
    <w:rPr>
      <w:rFonts w:hint="eastAsia" w:ascii="宋体" w:hAnsi="宋体"/>
      <w:sz w:val="18"/>
    </w:rPr>
  </w:style>
  <w:style w:type="paragraph" w:customStyle="1" w:styleId="136">
    <w:name w:val="段"/>
    <w:qFormat/>
    <w:uiPriority w:val="0"/>
    <w:pPr>
      <w:ind w:firstLine="200" w:firstLineChars="200"/>
      <w:jc w:val="both"/>
    </w:pPr>
    <w:rPr>
      <w:rFonts w:ascii="宋体" w:hAnsi="宋体" w:eastAsia="宋体" w:cs="Times New Roman"/>
      <w:sz w:val="21"/>
      <w:lang w:val="en-US" w:eastAsia="zh-CN" w:bidi="ar-SA"/>
    </w:rPr>
  </w:style>
  <w:style w:type="paragraph" w:customStyle="1" w:styleId="137">
    <w:name w:val="标准文件_附录标识"/>
    <w:next w:val="94"/>
    <w:qFormat/>
    <w:uiPriority w:val="0"/>
    <w:pPr>
      <w:numPr>
        <w:ilvl w:val="0"/>
        <w:numId w:val="8"/>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character" w:customStyle="1" w:styleId="138">
    <w:name w:val="font21"/>
    <w:basedOn w:val="37"/>
    <w:qFormat/>
    <w:uiPriority w:val="0"/>
    <w:rPr>
      <w:rFonts w:hint="default" w:ascii="Times New Roman" w:hAnsi="Times New Roman" w:cs="Times New Roman"/>
      <w:b/>
      <w:bCs/>
      <w:color w:val="000000"/>
      <w:sz w:val="18"/>
      <w:szCs w:val="18"/>
      <w:u w:val="none"/>
    </w:rPr>
  </w:style>
  <w:style w:type="character" w:customStyle="1" w:styleId="139">
    <w:name w:val="font11"/>
    <w:basedOn w:val="37"/>
    <w:qFormat/>
    <w:uiPriority w:val="0"/>
    <w:rPr>
      <w:rFonts w:hint="eastAsia" w:ascii="宋体" w:hAnsi="宋体" w:eastAsia="宋体" w:cs="宋体"/>
      <w:b/>
      <w:bCs/>
      <w:color w:val="000000"/>
      <w:sz w:val="18"/>
      <w:szCs w:val="18"/>
      <w:u w:val="none"/>
    </w:rPr>
  </w:style>
  <w:style w:type="character" w:customStyle="1" w:styleId="140">
    <w:name w:val="font31"/>
    <w:basedOn w:val="37"/>
    <w:qFormat/>
    <w:uiPriority w:val="0"/>
    <w:rPr>
      <w:rFonts w:hint="eastAsia" w:ascii="宋体" w:hAnsi="宋体" w:eastAsia="宋体" w:cs="宋体"/>
      <w:color w:val="000000"/>
      <w:sz w:val="18"/>
      <w:szCs w:val="18"/>
      <w:u w:val="none"/>
    </w:rPr>
  </w:style>
  <w:style w:type="character" w:customStyle="1" w:styleId="141">
    <w:name w:val="font41"/>
    <w:basedOn w:val="37"/>
    <w:qFormat/>
    <w:uiPriority w:val="0"/>
    <w:rPr>
      <w:rFonts w:hint="default" w:ascii="Times New Roman" w:hAnsi="Times New Roman" w:cs="Times New Roman"/>
      <w:color w:val="000000"/>
      <w:sz w:val="18"/>
      <w:szCs w:val="18"/>
      <w:u w:val="none"/>
    </w:rPr>
  </w:style>
  <w:style w:type="paragraph" w:customStyle="1" w:styleId="142">
    <w:name w:val="00正文-首行缩进"/>
    <w:basedOn w:val="1"/>
    <w:qFormat/>
    <w:uiPriority w:val="0"/>
    <w:rPr>
      <w:rFonts w:hint="eastAsia" w:ascii="宋体" w:hAnsi="宋体"/>
    </w:rPr>
  </w:style>
  <w:style w:type="character" w:customStyle="1" w:styleId="143">
    <w:name w:val="标准文件_一级无标题 Char"/>
    <w:link w:val="96"/>
    <w:qFormat/>
    <w:uiPriority w:val="0"/>
    <w:rPr>
      <w:rFonts w:ascii="宋体" w:hAnsi="宋体" w:eastAsia="宋体"/>
    </w:rPr>
  </w:style>
  <w:style w:type="character" w:customStyle="1" w:styleId="144">
    <w:name w:val="标准文件_二级无标题 Char"/>
    <w:link w:val="99"/>
    <w:qFormat/>
    <w:uiPriority w:val="0"/>
    <w:rPr>
      <w:rFonts w:ascii="宋体" w:hAnsi="宋体"/>
      <w:sz w:val="21"/>
    </w:rPr>
  </w:style>
  <w:style w:type="paragraph" w:customStyle="1" w:styleId="145">
    <w:name w:val="标准文件_三级标题"/>
    <w:basedOn w:val="1"/>
    <w:next w:val="94"/>
    <w:qFormat/>
    <w:uiPriority w:val="0"/>
    <w:pPr>
      <w:numPr>
        <w:ilvl w:val="3"/>
        <w:numId w:val="9"/>
      </w:numPr>
      <w:autoSpaceDE w:val="0"/>
      <w:autoSpaceDN w:val="0"/>
    </w:pPr>
    <w:rPr>
      <w:rFonts w:ascii="宋体" w:hAnsi="宋体"/>
    </w:rPr>
  </w:style>
  <w:style w:type="paragraph" w:customStyle="1" w:styleId="146">
    <w:name w:val="样式2"/>
    <w:basedOn w:val="1"/>
    <w:qFormat/>
    <w:uiPriority w:val="0"/>
    <w:pPr>
      <w:numPr>
        <w:ilvl w:val="0"/>
        <w:numId w:val="1"/>
      </w:numPr>
    </w:pPr>
  </w:style>
  <w:style w:type="paragraph" w:customStyle="1" w:styleId="147">
    <w:name w:val="标准文件_三级无标题"/>
    <w:basedOn w:val="119"/>
    <w:qFormat/>
    <w:uiPriority w:val="0"/>
    <w:pPr>
      <w:spacing w:before="0" w:beforeLines="0" w:after="0" w:afterLines="0"/>
      <w:outlineLvl w:val="9"/>
    </w:pPr>
    <w:rPr>
      <w:rFonts w:ascii="宋体" w:eastAsia="宋体"/>
    </w:rPr>
  </w:style>
  <w:style w:type="paragraph" w:customStyle="1" w:styleId="148">
    <w:name w:val="00ZW"/>
    <w:basedOn w:val="1"/>
    <w:qFormat/>
    <w:uiPriority w:val="0"/>
    <w:pPr>
      <w:ind w:firstLine="422" w:firstLineChars="200"/>
    </w:pPr>
    <w:rPr>
      <w:rFonts w:ascii="宋体" w:hAnsi="宋体"/>
    </w:rPr>
  </w:style>
  <w:style w:type="character" w:customStyle="1" w:styleId="149">
    <w:name w:val="页脚 字符2"/>
    <w:basedOn w:val="37"/>
    <w:qFormat/>
    <w:uiPriority w:val="99"/>
    <w:rPr>
      <w:kern w:val="2"/>
      <w:sz w:val="18"/>
    </w:rPr>
  </w:style>
  <w:style w:type="character" w:customStyle="1" w:styleId="150">
    <w:name w:val="页眉 字符2"/>
    <w:basedOn w:val="37"/>
    <w:qFormat/>
    <w:uiPriority w:val="99"/>
    <w:rPr>
      <w:kern w:val="2"/>
      <w:sz w:val="18"/>
    </w:rPr>
  </w:style>
  <w:style w:type="paragraph" w:customStyle="1" w:styleId="151">
    <w:name w:val="1级标题"/>
    <w:basedOn w:val="3"/>
    <w:link w:val="152"/>
    <w:qFormat/>
    <w:uiPriority w:val="0"/>
    <w:pPr>
      <w:keepNext/>
      <w:keepLines/>
      <w:snapToGrid w:val="0"/>
      <w:spacing w:before="0" w:beforeLines="50" w:beforeAutospacing="0" w:after="0" w:afterLines="100" w:afterAutospacing="0" w:line="360" w:lineRule="auto"/>
    </w:pPr>
    <w:rPr>
      <w:rFonts w:hint="default" w:ascii="黑体" w:hAnsi="黑体" w:eastAsia="黑体"/>
      <w:bCs/>
      <w:szCs w:val="28"/>
    </w:rPr>
  </w:style>
  <w:style w:type="character" w:customStyle="1" w:styleId="152">
    <w:name w:val="1级标题 Char"/>
    <w:basedOn w:val="37"/>
    <w:link w:val="151"/>
    <w:qFormat/>
    <w:uiPriority w:val="0"/>
    <w:rPr>
      <w:rFonts w:ascii="黑体" w:hAnsi="黑体" w:eastAsia="黑体"/>
      <w:b/>
      <w:bCs/>
      <w:kern w:val="44"/>
      <w:sz w:val="28"/>
      <w:szCs w:val="28"/>
    </w:rPr>
  </w:style>
  <w:style w:type="character" w:customStyle="1" w:styleId="153">
    <w:name w:val="明显引用 字符"/>
    <w:basedOn w:val="37"/>
    <w:link w:val="50"/>
    <w:qFormat/>
    <w:uiPriority w:val="30"/>
    <w:rPr>
      <w:rFonts w:ascii="宋体" w:hAnsi="宋体" w:eastAsia="Times New Roman"/>
      <w:i/>
      <w:sz w:val="21"/>
    </w:rPr>
  </w:style>
  <w:style w:type="character" w:customStyle="1" w:styleId="154">
    <w:name w:val="未处理的提及1"/>
    <w:basedOn w:val="37"/>
    <w:semiHidden/>
    <w:unhideWhenUsed/>
    <w:qFormat/>
    <w:uiPriority w:val="99"/>
    <w:rPr>
      <w:color w:val="605E5C"/>
      <w:shd w:val="clear" w:color="auto" w:fill="E1DFDD"/>
    </w:rPr>
  </w:style>
  <w:style w:type="character" w:customStyle="1" w:styleId="155">
    <w:name w:val="标准文件_段 Char"/>
    <w:link w:val="94"/>
    <w:qFormat/>
    <w:uiPriority w:val="0"/>
    <w:rPr>
      <w:rFonts w:ascii="宋体" w:hAnsi="Times New Roman" w:eastAsia="宋体" w:cs="Times New Roman"/>
      <w:sz w:val="21"/>
      <w:lang w:val="en-US" w:eastAsia="zh-CN" w:bidi="ar-SA"/>
    </w:rPr>
  </w:style>
  <w:style w:type="paragraph" w:customStyle="1" w:styleId="156">
    <w:name w:val="00标准-二级条标题"/>
    <w:basedOn w:val="1"/>
    <w:qFormat/>
    <w:uiPriority w:val="0"/>
    <w:pPr>
      <w:spacing w:before="50" w:beforeLines="50" w:after="50" w:afterLines="50"/>
      <w:outlineLvl w:val="2"/>
    </w:pPr>
    <w:rPr>
      <w:rFonts w:hint="eastAsia" w:ascii="黑体" w:hAnsi="黑体" w:eastAsia="黑体"/>
    </w:rPr>
  </w:style>
  <w:style w:type="paragraph" w:customStyle="1" w:styleId="157">
    <w:name w:val="标准文件_一级条标题"/>
    <w:basedOn w:val="1"/>
    <w:qFormat/>
    <w:uiPriority w:val="0"/>
  </w:style>
  <w:style w:type="paragraph" w:customStyle="1" w:styleId="158">
    <w:name w:val="标准文件_附录表标题"/>
    <w:next w:val="94"/>
    <w:qFormat/>
    <w:uiPriority w:val="0"/>
    <w:pPr>
      <w:numPr>
        <w:ilvl w:val="1"/>
        <w:numId w:val="10"/>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159">
    <w:name w:val="00 标准文件_附录表标题"/>
    <w:basedOn w:val="1"/>
    <w:qFormat/>
    <w:uiPriority w:val="0"/>
    <w:pPr>
      <w:keepNext/>
      <w:keepLines/>
      <w:snapToGrid w:val="0"/>
      <w:spacing w:before="50" w:beforeLines="50" w:after="50" w:afterLines="50"/>
      <w:jc w:val="center"/>
      <w:outlineLvl w:val="0"/>
    </w:pPr>
    <w:rPr>
      <w:rFonts w:hint="eastAsia" w:ascii="黑体" w:hAnsi="黑体" w:eastAsia="黑体"/>
      <w:kern w:val="21"/>
      <w:szCs w:val="20"/>
    </w:rPr>
  </w:style>
  <w:style w:type="paragraph" w:customStyle="1" w:styleId="160">
    <w:name w:val="标准文件_章标题"/>
    <w:next w:val="1"/>
    <w:qFormat/>
    <w:uiPriority w:val="0"/>
    <w:pPr>
      <w:spacing w:before="100" w:beforeLines="100" w:after="100" w:afterLines="100"/>
      <w:jc w:val="both"/>
      <w:outlineLvl w:val="0"/>
    </w:pPr>
    <w:rPr>
      <w:rFonts w:ascii="黑体" w:hAnsi="Times New Roman" w:eastAsia="黑体" w:cs="Times New Roman"/>
      <w:sz w:val="21"/>
      <w:lang w:val="en-US" w:eastAsia="zh-CN" w:bidi="ar-SA"/>
    </w:rPr>
  </w:style>
  <w:style w:type="character" w:customStyle="1" w:styleId="161">
    <w:name w:val="af2"/>
    <w:qFormat/>
    <w:uiPriority w:val="99"/>
  </w:style>
  <w:style w:type="character" w:customStyle="1" w:styleId="162">
    <w:name w:val="前言标题 Char"/>
    <w:link w:val="122"/>
    <w:qFormat/>
    <w:uiPriority w:val="0"/>
    <w:rPr>
      <w:rFonts w:ascii="黑体" w:hAnsi="Times New Roman" w:eastAsia="黑体" w:cs="Times New Roman"/>
      <w:sz w:val="32"/>
      <w:lang w:val="en-US" w:eastAsia="zh-CN" w:bidi="ar-SA"/>
    </w:rPr>
  </w:style>
  <w:style w:type="paragraph" w:customStyle="1" w:styleId="163">
    <w:name w:val="修订5"/>
    <w:hidden/>
    <w:unhideWhenUsed/>
    <w:qFormat/>
    <w:uiPriority w:val="99"/>
    <w:rPr>
      <w:rFonts w:ascii="Calibri" w:hAnsi="Calibri" w:eastAsia="宋体" w:cs="Times New Roman"/>
      <w:kern w:val="2"/>
      <w:sz w:val="21"/>
      <w:szCs w:val="24"/>
      <w:lang w:val="en-US" w:eastAsia="zh-CN" w:bidi="ar-SA"/>
    </w:rPr>
  </w:style>
  <w:style w:type="paragraph" w:customStyle="1" w:styleId="164">
    <w:name w:val="字母编号列项（一级）"/>
    <w:qFormat/>
    <w:uiPriority w:val="0"/>
    <w:pPr>
      <w:numPr>
        <w:ilvl w:val="0"/>
        <w:numId w:val="11"/>
      </w:numPr>
      <w:jc w:val="both"/>
    </w:pPr>
    <w:rPr>
      <w:rFonts w:ascii="宋体" w:hAnsi="Times New Roman" w:eastAsia="宋体" w:cs="Times New Roman"/>
      <w:sz w:val="21"/>
      <w:lang w:val="en-US" w:eastAsia="zh-CN" w:bidi="ar-SA"/>
    </w:rPr>
  </w:style>
  <w:style w:type="paragraph" w:customStyle="1" w:styleId="165">
    <w:name w:val="章标题"/>
    <w:next w:val="136"/>
    <w:qFormat/>
    <w:uiPriority w:val="0"/>
    <w:pPr>
      <w:numPr>
        <w:ilvl w:val="0"/>
        <w:numId w:val="1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166">
    <w:name w:val="一级条标题"/>
    <w:next w:val="136"/>
    <w:qFormat/>
    <w:uiPriority w:val="0"/>
    <w:pPr>
      <w:numPr>
        <w:ilvl w:val="1"/>
        <w:numId w:val="1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167">
    <w:name w:val="二级条标题"/>
    <w:basedOn w:val="166"/>
    <w:next w:val="136"/>
    <w:qFormat/>
    <w:uiPriority w:val="0"/>
    <w:pPr>
      <w:numPr>
        <w:ilvl w:val="2"/>
      </w:numPr>
      <w:spacing w:before="50" w:after="50"/>
      <w:outlineLvl w:val="3"/>
    </w:pPr>
  </w:style>
  <w:style w:type="paragraph" w:customStyle="1" w:styleId="168">
    <w:name w:val="数字编号列项（二级）"/>
    <w:qFormat/>
    <w:uiPriority w:val="99"/>
    <w:pPr>
      <w:numPr>
        <w:ilvl w:val="1"/>
        <w:numId w:val="11"/>
      </w:numPr>
      <w:jc w:val="both"/>
    </w:pPr>
    <w:rPr>
      <w:rFonts w:ascii="宋体" w:hAnsi="Times New Roman" w:eastAsia="宋体" w:cs="Times New Roman"/>
      <w:sz w:val="21"/>
      <w:lang w:val="en-US" w:eastAsia="zh-CN" w:bidi="ar-SA"/>
    </w:rPr>
  </w:style>
  <w:style w:type="paragraph" w:customStyle="1" w:styleId="169">
    <w:name w:val="修订6"/>
    <w:hidden/>
    <w:semiHidden/>
    <w:qFormat/>
    <w:uiPriority w:val="99"/>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emf"/><Relationship Id="rId7" Type="http://schemas.openxmlformats.org/officeDocument/2006/relationships/package" Target="embeddings/Microsoft_Visio___1.vsdx"/><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7497956-5E39-41E6-99D7-2BCBE13FC901}">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16</Pages>
  <Words>6289</Words>
  <Characters>6987</Characters>
  <Lines>74</Lines>
  <Paragraphs>21</Paragraphs>
  <TotalTime>0</TotalTime>
  <ScaleCrop>false</ScaleCrop>
  <LinksUpToDate>false</LinksUpToDate>
  <CharactersWithSpaces>7216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2025-12-17T12:51:00Z</dcterms:created>
  <dc:creator>XuDF</dc:creator>
  <cp:lastModifiedBy>王嵩</cp:lastModifiedBy>
  <cp:lastPrinted>2025-12-16T15:24:00Z</cp:lastPrinted>
  <dcterms:modified xsi:type="dcterms:W3CDTF">2026-01-12T03:07:17Z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6314AC5B68644E449734DB88E66CC194_13</vt:lpwstr>
  </property>
  <property fmtid="{D5CDD505-2E9C-101B-9397-08002B2CF9AE}" pid="4" name="KSOTemplateDocerSaveRecord">
    <vt:lpwstr>eyJoZGlkIjoiNDYyNGFiOWVjNmUyNDJkMjQ4ZjU3YWM4YTY1MmJjYzMiLCJ1c2VySWQiOiIxNTgwMzA1OTc1In0=</vt:lpwstr>
  </property>
</Properties>
</file>