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CF4EA6">
      <w:pPr>
        <w:pStyle w:val="6"/>
        <w:keepNext w:val="0"/>
        <w:keepLines w:val="0"/>
        <w:pageBreakBefore w:val="0"/>
        <w:widowControl/>
        <w:suppressLineNumbers w:val="0"/>
        <w:shd w:val="clear" w:fill="FFFFFF"/>
        <w:kinsoku/>
        <w:wordWrap/>
        <w:overflowPunct/>
        <w:topLinePunct w:val="0"/>
        <w:autoSpaceDE/>
        <w:autoSpaceDN/>
        <w:bidi w:val="0"/>
        <w:adjustRightInd/>
        <w:snapToGrid/>
        <w:spacing w:before="192" w:beforeAutospacing="0" w:after="192" w:afterAutospacing="0" w:line="560" w:lineRule="exact"/>
        <w:ind w:left="0" w:right="0" w:firstLine="0"/>
        <w:textAlignment w:val="auto"/>
        <w:rPr>
          <w:rStyle w:val="9"/>
          <w:rFonts w:hint="eastAsia" w:ascii="黑体" w:hAnsi="黑体" w:eastAsia="黑体" w:cs="黑体"/>
          <w:b w:val="0"/>
          <w:bCs w:val="0"/>
          <w:i w:val="0"/>
          <w:iCs w:val="0"/>
          <w:caps w:val="0"/>
          <w:color w:val="0F1115"/>
          <w:spacing w:val="0"/>
          <w:sz w:val="32"/>
          <w:szCs w:val="32"/>
          <w:shd w:val="clear" w:fill="FFFFFF"/>
          <w:lang w:val="en-US" w:eastAsia="zh-CN"/>
        </w:rPr>
      </w:pPr>
      <w:r>
        <w:rPr>
          <w:rStyle w:val="9"/>
          <w:rFonts w:hint="eastAsia" w:ascii="黑体" w:hAnsi="黑体" w:eastAsia="黑体" w:cs="黑体"/>
          <w:b w:val="0"/>
          <w:bCs w:val="0"/>
          <w:i w:val="0"/>
          <w:iCs w:val="0"/>
          <w:caps w:val="0"/>
          <w:color w:val="0F1115"/>
          <w:spacing w:val="0"/>
          <w:sz w:val="32"/>
          <w:szCs w:val="32"/>
          <w:shd w:val="clear" w:fill="FFFFFF"/>
          <w:lang w:val="en-US" w:eastAsia="zh-CN"/>
        </w:rPr>
        <w:t>附件8</w:t>
      </w:r>
    </w:p>
    <w:p w14:paraId="3B1BB1E4">
      <w:pPr>
        <w:pStyle w:val="6"/>
        <w:keepNext w:val="0"/>
        <w:keepLines w:val="0"/>
        <w:pageBreakBefore w:val="0"/>
        <w:widowControl/>
        <w:suppressLineNumbers w:val="0"/>
        <w:shd w:val="clear" w:fill="FFFFFF"/>
        <w:kinsoku/>
        <w:wordWrap/>
        <w:overflowPunct/>
        <w:topLinePunct w:val="0"/>
        <w:autoSpaceDE/>
        <w:autoSpaceDN/>
        <w:bidi w:val="0"/>
        <w:adjustRightInd/>
        <w:snapToGrid/>
        <w:spacing w:before="192" w:beforeAutospacing="0" w:after="192" w:afterAutospacing="0" w:line="560" w:lineRule="exact"/>
        <w:ind w:left="0" w:right="0" w:firstLine="0"/>
        <w:textAlignment w:val="auto"/>
        <w:rPr>
          <w:rStyle w:val="9"/>
          <w:rFonts w:hint="eastAsia" w:ascii="仿宋_GB2312" w:hAnsi="仿宋_GB2312" w:eastAsia="仿宋_GB2312" w:cs="仿宋_GB2312"/>
          <w:b/>
          <w:bCs/>
          <w:i w:val="0"/>
          <w:iCs w:val="0"/>
          <w:caps w:val="0"/>
          <w:color w:val="0F1115"/>
          <w:spacing w:val="0"/>
          <w:sz w:val="32"/>
          <w:szCs w:val="32"/>
          <w:shd w:val="clear" w:fill="FFFFFF"/>
        </w:rPr>
      </w:pPr>
    </w:p>
    <w:p w14:paraId="19029751">
      <w:pPr>
        <w:pStyle w:val="6"/>
        <w:keepNext w:val="0"/>
        <w:keepLines w:val="0"/>
        <w:pageBreakBefore w:val="0"/>
        <w:widowControl/>
        <w:suppressLineNumbers w:val="0"/>
        <w:shd w:val="clear" w:fill="FFFFFF"/>
        <w:kinsoku/>
        <w:wordWrap/>
        <w:overflowPunct/>
        <w:topLinePunct w:val="0"/>
        <w:autoSpaceDE/>
        <w:autoSpaceDN/>
        <w:bidi w:val="0"/>
        <w:adjustRightInd/>
        <w:snapToGrid/>
        <w:spacing w:before="192" w:beforeAutospacing="0" w:after="192" w:afterAutospacing="0" w:line="560" w:lineRule="exact"/>
        <w:ind w:left="0" w:right="0" w:firstLine="0"/>
        <w:textAlignment w:val="auto"/>
        <w:rPr>
          <w:rStyle w:val="9"/>
          <w:rFonts w:hint="eastAsia" w:ascii="仿宋_GB2312" w:hAnsi="仿宋_GB2312" w:eastAsia="仿宋_GB2312" w:cs="仿宋_GB2312"/>
          <w:b/>
          <w:bCs/>
          <w:i w:val="0"/>
          <w:iCs w:val="0"/>
          <w:caps w:val="0"/>
          <w:color w:val="0F1115"/>
          <w:spacing w:val="0"/>
          <w:sz w:val="32"/>
          <w:szCs w:val="32"/>
          <w:shd w:val="clear" w:fill="FFFFFF"/>
        </w:rPr>
      </w:pPr>
    </w:p>
    <w:p w14:paraId="1A9122E4">
      <w:pPr>
        <w:pStyle w:val="6"/>
        <w:keepNext w:val="0"/>
        <w:keepLines w:val="0"/>
        <w:pageBreakBefore w:val="0"/>
        <w:widowControl/>
        <w:suppressLineNumbers w:val="0"/>
        <w:shd w:val="clear" w:fill="FFFFFF"/>
        <w:kinsoku/>
        <w:wordWrap/>
        <w:overflowPunct/>
        <w:topLinePunct w:val="0"/>
        <w:autoSpaceDE/>
        <w:autoSpaceDN/>
        <w:bidi w:val="0"/>
        <w:adjustRightInd/>
        <w:snapToGrid/>
        <w:spacing w:before="192" w:beforeAutospacing="0" w:after="192" w:afterAutospacing="0" w:line="560" w:lineRule="exact"/>
        <w:ind w:left="0" w:right="0" w:firstLine="0"/>
        <w:textAlignment w:val="auto"/>
        <w:rPr>
          <w:rStyle w:val="9"/>
          <w:rFonts w:hint="eastAsia" w:ascii="仿宋_GB2312" w:hAnsi="仿宋_GB2312" w:eastAsia="仿宋_GB2312" w:cs="仿宋_GB2312"/>
          <w:b/>
          <w:bCs/>
          <w:i w:val="0"/>
          <w:iCs w:val="0"/>
          <w:caps w:val="0"/>
          <w:color w:val="0F1115"/>
          <w:spacing w:val="0"/>
          <w:sz w:val="32"/>
          <w:szCs w:val="32"/>
          <w:shd w:val="clear" w:fill="FFFFFF"/>
        </w:rPr>
      </w:pPr>
    </w:p>
    <w:p w14:paraId="4724032C">
      <w:pPr>
        <w:pStyle w:val="6"/>
        <w:keepNext w:val="0"/>
        <w:keepLines w:val="0"/>
        <w:pageBreakBefore w:val="0"/>
        <w:widowControl/>
        <w:suppressLineNumbers w:val="0"/>
        <w:shd w:val="clear" w:fill="FFFFFF"/>
        <w:kinsoku/>
        <w:wordWrap/>
        <w:overflowPunct/>
        <w:topLinePunct w:val="0"/>
        <w:autoSpaceDE/>
        <w:autoSpaceDN/>
        <w:bidi w:val="0"/>
        <w:adjustRightInd/>
        <w:snapToGrid/>
        <w:spacing w:before="192" w:beforeAutospacing="0" w:after="192" w:afterAutospacing="0" w:line="560" w:lineRule="exact"/>
        <w:ind w:left="0" w:right="0" w:firstLine="0"/>
        <w:textAlignment w:val="auto"/>
        <w:rPr>
          <w:rStyle w:val="9"/>
          <w:rFonts w:hint="eastAsia" w:ascii="仿宋_GB2312" w:hAnsi="仿宋_GB2312" w:eastAsia="仿宋_GB2312" w:cs="仿宋_GB2312"/>
          <w:b/>
          <w:bCs/>
          <w:i w:val="0"/>
          <w:iCs w:val="0"/>
          <w:caps w:val="0"/>
          <w:color w:val="0F1115"/>
          <w:spacing w:val="0"/>
          <w:sz w:val="32"/>
          <w:szCs w:val="32"/>
          <w:shd w:val="clear" w:fill="FFFFFF"/>
        </w:rPr>
      </w:pPr>
    </w:p>
    <w:p w14:paraId="6A04A743">
      <w:pPr>
        <w:pStyle w:val="6"/>
        <w:keepNext w:val="0"/>
        <w:keepLines w:val="0"/>
        <w:pageBreakBefore w:val="0"/>
        <w:widowControl/>
        <w:suppressLineNumbers w:val="0"/>
        <w:shd w:val="clear" w:fill="FFFFFF"/>
        <w:kinsoku/>
        <w:wordWrap/>
        <w:overflowPunct/>
        <w:topLinePunct w:val="0"/>
        <w:autoSpaceDE/>
        <w:autoSpaceDN/>
        <w:bidi w:val="0"/>
        <w:adjustRightInd/>
        <w:snapToGrid/>
        <w:spacing w:before="192" w:beforeAutospacing="0" w:after="192" w:afterAutospacing="0" w:line="560" w:lineRule="exact"/>
        <w:ind w:left="0" w:right="0" w:firstLine="0"/>
        <w:textAlignment w:val="auto"/>
        <w:rPr>
          <w:rStyle w:val="9"/>
          <w:rFonts w:hint="eastAsia" w:ascii="仿宋_GB2312" w:hAnsi="仿宋_GB2312" w:eastAsia="仿宋_GB2312" w:cs="仿宋_GB2312"/>
          <w:b/>
          <w:bCs/>
          <w:i w:val="0"/>
          <w:iCs w:val="0"/>
          <w:caps w:val="0"/>
          <w:color w:val="0F1115"/>
          <w:spacing w:val="0"/>
          <w:sz w:val="32"/>
          <w:szCs w:val="32"/>
          <w:shd w:val="clear" w:fill="FFFFFF"/>
        </w:rPr>
      </w:pPr>
    </w:p>
    <w:p w14:paraId="3EEBB9FF">
      <w:pPr>
        <w:pStyle w:val="3"/>
        <w:keepNext w:val="0"/>
        <w:keepLines w:val="0"/>
        <w:pageBreakBefore w:val="0"/>
        <w:widowControl w:val="0"/>
        <w:kinsoku/>
        <w:wordWrap/>
        <w:overflowPunct/>
        <w:topLinePunct w:val="0"/>
        <w:autoSpaceDE/>
        <w:autoSpaceDN/>
        <w:bidi w:val="0"/>
        <w:adjustRightInd/>
        <w:snapToGrid/>
        <w:spacing w:before="0" w:line="560" w:lineRule="exact"/>
        <w:ind w:left="0"/>
        <w:jc w:val="center"/>
        <w:textAlignment w:val="auto"/>
        <w:rPr>
          <w:rFonts w:hint="eastAsia" w:ascii="方正小标宋简体" w:hAnsi="方正小标宋简体" w:eastAsia="方正小标宋简体" w:cs="方正小标宋简体"/>
          <w:sz w:val="44"/>
          <w:szCs w:val="44"/>
        </w:rPr>
      </w:pPr>
      <w:bookmarkStart w:id="4" w:name="_GoBack"/>
      <w:bookmarkEnd w:id="4"/>
    </w:p>
    <w:p w14:paraId="53D48B29">
      <w:pPr>
        <w:pStyle w:val="3"/>
        <w:keepNext w:val="0"/>
        <w:keepLines w:val="0"/>
        <w:pageBreakBefore w:val="0"/>
        <w:widowControl w:val="0"/>
        <w:kinsoku/>
        <w:wordWrap/>
        <w:overflowPunct/>
        <w:topLinePunct w:val="0"/>
        <w:autoSpaceDE/>
        <w:autoSpaceDN/>
        <w:bidi w:val="0"/>
        <w:adjustRightInd/>
        <w:snapToGrid/>
        <w:spacing w:before="0" w:line="560" w:lineRule="exact"/>
        <w:ind w:left="0"/>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w:t>
      </w:r>
      <w:r>
        <w:rPr>
          <w:rFonts w:hint="eastAsia" w:ascii="方正小标宋简体" w:hAnsi="方正小标宋简体" w:eastAsia="方正小标宋简体" w:cs="方正小标宋简体"/>
          <w:sz w:val="44"/>
          <w:szCs w:val="44"/>
          <w:lang w:val="en-US" w:eastAsia="zh-CN"/>
        </w:rPr>
        <w:t>电化学储能电站建设项目文件收集与档案整理规范</w:t>
      </w:r>
      <w:r>
        <w:rPr>
          <w:rFonts w:hint="eastAsia" w:ascii="方正小标宋简体" w:hAnsi="方正小标宋简体" w:eastAsia="方正小标宋简体" w:cs="方正小标宋简体"/>
          <w:sz w:val="44"/>
          <w:szCs w:val="44"/>
        </w:rPr>
        <w:t>》编制说明</w:t>
      </w:r>
    </w:p>
    <w:p w14:paraId="4F944B46">
      <w:pPr>
        <w:pStyle w:val="6"/>
        <w:keepNext w:val="0"/>
        <w:keepLines w:val="0"/>
        <w:pageBreakBefore w:val="0"/>
        <w:widowControl/>
        <w:suppressLineNumbers w:val="0"/>
        <w:shd w:val="clear" w:fill="FFFFFF"/>
        <w:kinsoku/>
        <w:wordWrap/>
        <w:overflowPunct/>
        <w:topLinePunct w:val="0"/>
        <w:autoSpaceDE/>
        <w:autoSpaceDN/>
        <w:bidi w:val="0"/>
        <w:adjustRightInd/>
        <w:snapToGrid/>
        <w:spacing w:before="192" w:beforeAutospacing="0" w:after="192" w:afterAutospacing="0" w:line="560" w:lineRule="exact"/>
        <w:ind w:left="0" w:right="0" w:firstLine="0"/>
        <w:textAlignment w:val="auto"/>
        <w:rPr>
          <w:rStyle w:val="9"/>
          <w:rFonts w:hint="eastAsia" w:ascii="仿宋_GB2312" w:hAnsi="仿宋_GB2312" w:eastAsia="仿宋_GB2312" w:cs="仿宋_GB2312"/>
          <w:b/>
          <w:bCs/>
          <w:i w:val="0"/>
          <w:iCs w:val="0"/>
          <w:caps w:val="0"/>
          <w:color w:val="0F1115"/>
          <w:spacing w:val="0"/>
          <w:sz w:val="32"/>
          <w:szCs w:val="32"/>
          <w:shd w:val="clear" w:fill="FFFFFF"/>
        </w:rPr>
      </w:pPr>
    </w:p>
    <w:p w14:paraId="34096C7C">
      <w:pPr>
        <w:pStyle w:val="6"/>
        <w:keepNext w:val="0"/>
        <w:keepLines w:val="0"/>
        <w:pageBreakBefore w:val="0"/>
        <w:widowControl/>
        <w:suppressLineNumbers w:val="0"/>
        <w:shd w:val="clear" w:fill="FFFFFF"/>
        <w:kinsoku/>
        <w:wordWrap/>
        <w:overflowPunct/>
        <w:topLinePunct w:val="0"/>
        <w:autoSpaceDE/>
        <w:autoSpaceDN/>
        <w:bidi w:val="0"/>
        <w:adjustRightInd/>
        <w:snapToGrid/>
        <w:spacing w:before="192" w:beforeAutospacing="0" w:after="192" w:afterAutospacing="0" w:line="560" w:lineRule="exact"/>
        <w:ind w:left="0" w:right="0" w:firstLine="0"/>
        <w:textAlignment w:val="auto"/>
        <w:rPr>
          <w:rStyle w:val="9"/>
          <w:rFonts w:hint="eastAsia" w:ascii="仿宋_GB2312" w:hAnsi="仿宋_GB2312" w:eastAsia="仿宋_GB2312" w:cs="仿宋_GB2312"/>
          <w:b/>
          <w:bCs/>
          <w:i w:val="0"/>
          <w:iCs w:val="0"/>
          <w:caps w:val="0"/>
          <w:color w:val="0F1115"/>
          <w:spacing w:val="0"/>
          <w:sz w:val="32"/>
          <w:szCs w:val="32"/>
          <w:shd w:val="clear" w:fill="FFFFFF"/>
        </w:rPr>
        <w:sectPr>
          <w:pgSz w:w="11906" w:h="16838"/>
          <w:pgMar w:top="1984" w:right="1587" w:bottom="1984" w:left="1587" w:header="851" w:footer="992" w:gutter="0"/>
          <w:cols w:space="425" w:num="1"/>
          <w:docGrid w:type="lines" w:linePitch="312" w:charSpace="0"/>
        </w:sectPr>
      </w:pPr>
    </w:p>
    <w:p w14:paraId="6D595A70">
      <w:pPr>
        <w:pStyle w:val="6"/>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60" w:lineRule="exact"/>
        <w:ind w:left="0" w:right="0" w:firstLine="643" w:firstLineChars="200"/>
        <w:textAlignment w:val="auto"/>
        <w:rPr>
          <w:rStyle w:val="9"/>
          <w:rFonts w:hint="eastAsia" w:ascii="黑体" w:hAnsi="黑体" w:eastAsia="黑体" w:cs="黑体"/>
          <w:b/>
          <w:bCs/>
          <w:i w:val="0"/>
          <w:iCs w:val="0"/>
          <w:caps w:val="0"/>
          <w:color w:val="0F1115"/>
          <w:spacing w:val="0"/>
          <w:sz w:val="32"/>
          <w:szCs w:val="32"/>
          <w:shd w:val="clear" w:fill="FFFFFF"/>
          <w:lang w:val="en-US" w:eastAsia="zh-CN"/>
        </w:rPr>
      </w:pPr>
      <w:r>
        <w:rPr>
          <w:rStyle w:val="9"/>
          <w:rFonts w:hint="eastAsia" w:ascii="黑体" w:hAnsi="黑体" w:eastAsia="黑体" w:cs="黑体"/>
          <w:b/>
          <w:bCs/>
          <w:i w:val="0"/>
          <w:iCs w:val="0"/>
          <w:caps w:val="0"/>
          <w:color w:val="0F1115"/>
          <w:spacing w:val="0"/>
          <w:sz w:val="32"/>
          <w:szCs w:val="32"/>
          <w:shd w:val="clear" w:fill="FFFFFF"/>
          <w:lang w:val="en-US" w:eastAsia="zh-CN"/>
        </w:rPr>
        <w:t>一、工作简况</w:t>
      </w:r>
    </w:p>
    <w:p w14:paraId="07BD474F">
      <w:pPr>
        <w:keepNext w:val="0"/>
        <w:keepLines w:val="0"/>
        <w:pageBreakBefore w:val="0"/>
        <w:kinsoku/>
        <w:wordWrap/>
        <w:overflowPunct/>
        <w:topLinePunct w:val="0"/>
        <w:autoSpaceDE/>
        <w:autoSpaceDN/>
        <w:bidi w:val="0"/>
        <w:adjustRightInd/>
        <w:snapToGrid/>
        <w:spacing w:line="560" w:lineRule="exact"/>
        <w:ind w:firstLine="643" w:firstLineChars="200"/>
        <w:jc w:val="left"/>
        <w:textAlignment w:val="auto"/>
        <w:rPr>
          <w:rFonts w:hint="eastAsia" w:ascii="楷体_GB2312" w:hAnsi="楷体_GB2312" w:eastAsia="楷体_GB2312" w:cs="楷体_GB2312"/>
          <w:b/>
          <w:kern w:val="0"/>
          <w:sz w:val="32"/>
        </w:rPr>
      </w:pPr>
      <w:bookmarkStart w:id="0" w:name="_Toc7708"/>
      <w:r>
        <w:rPr>
          <w:rFonts w:hint="eastAsia" w:ascii="楷体_GB2312" w:hAnsi="楷体_GB2312" w:eastAsia="楷体_GB2312" w:cs="楷体_GB2312"/>
          <w:b/>
          <w:kern w:val="0"/>
          <w:sz w:val="32"/>
        </w:rPr>
        <w:t>（一）任务来源</w:t>
      </w:r>
      <w:bookmarkEnd w:id="0"/>
    </w:p>
    <w:p w14:paraId="3D7ADB94">
      <w:pPr>
        <w:autoSpaceDE w:val="0"/>
        <w:autoSpaceDN w:val="0"/>
        <w:adjustRightInd w:val="0"/>
        <w:spacing w:line="360" w:lineRule="auto"/>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本标准根据中国电力建设企业协会《关于印发2025年第一批中国电力建设企业协会团体标准制定计划的通知》（中电建协〔2025〕131号）安排立项</w:t>
      </w:r>
      <w:r>
        <w:rPr>
          <w:rFonts w:hint="eastAsia" w:ascii="仿宋_GB2312" w:hAnsi="仿宋_GB2312" w:eastAsia="仿宋_GB2312" w:cs="仿宋_GB2312"/>
          <w:sz w:val="32"/>
          <w:szCs w:val="32"/>
          <w:lang w:eastAsia="zh-CN"/>
        </w:rPr>
        <w:t>。</w:t>
      </w:r>
    </w:p>
    <w:p w14:paraId="62151D0F">
      <w:pPr>
        <w:keepNext w:val="0"/>
        <w:keepLines w:val="0"/>
        <w:pageBreakBefore w:val="0"/>
        <w:kinsoku/>
        <w:wordWrap/>
        <w:overflowPunct/>
        <w:topLinePunct w:val="0"/>
        <w:autoSpaceDE/>
        <w:autoSpaceDN/>
        <w:bidi w:val="0"/>
        <w:adjustRightInd/>
        <w:snapToGrid/>
        <w:spacing w:line="560" w:lineRule="exact"/>
        <w:ind w:firstLine="643" w:firstLineChars="200"/>
        <w:jc w:val="left"/>
        <w:textAlignment w:val="auto"/>
        <w:rPr>
          <w:rFonts w:hint="default" w:ascii="楷体_GB2312" w:hAnsi="楷体_GB2312" w:eastAsia="楷体_GB2312" w:cs="楷体_GB2312"/>
          <w:b/>
          <w:kern w:val="0"/>
          <w:sz w:val="32"/>
          <w:lang w:val="en-US" w:eastAsia="zh-CN"/>
        </w:rPr>
      </w:pPr>
      <w:r>
        <w:rPr>
          <w:rFonts w:hint="eastAsia" w:ascii="楷体_GB2312" w:hAnsi="楷体_GB2312" w:eastAsia="楷体_GB2312" w:cs="楷体_GB2312"/>
          <w:b/>
          <w:kern w:val="0"/>
          <w:sz w:val="32"/>
          <w:lang w:eastAsia="zh-CN"/>
        </w:rPr>
        <w:t>（</w:t>
      </w:r>
      <w:r>
        <w:rPr>
          <w:rFonts w:hint="eastAsia" w:ascii="楷体_GB2312" w:hAnsi="楷体_GB2312" w:eastAsia="楷体_GB2312" w:cs="楷体_GB2312"/>
          <w:b/>
          <w:kern w:val="0"/>
          <w:sz w:val="32"/>
          <w:lang w:val="en-US" w:eastAsia="zh-CN"/>
        </w:rPr>
        <w:t>二</w:t>
      </w:r>
      <w:r>
        <w:rPr>
          <w:rFonts w:hint="eastAsia" w:ascii="楷体_GB2312" w:hAnsi="楷体_GB2312" w:eastAsia="楷体_GB2312" w:cs="楷体_GB2312"/>
          <w:b/>
          <w:kern w:val="0"/>
          <w:sz w:val="32"/>
          <w:lang w:eastAsia="zh-CN"/>
        </w:rPr>
        <w:t>）</w:t>
      </w:r>
      <w:r>
        <w:rPr>
          <w:rFonts w:hint="eastAsia" w:ascii="楷体_GB2312" w:hAnsi="楷体_GB2312" w:eastAsia="楷体_GB2312" w:cs="楷体_GB2312"/>
          <w:b/>
          <w:kern w:val="0"/>
          <w:sz w:val="32"/>
          <w:lang w:val="en-US" w:eastAsia="zh-CN"/>
        </w:rPr>
        <w:t>参编单位及分工</w:t>
      </w:r>
    </w:p>
    <w:p w14:paraId="03656776">
      <w:pPr>
        <w:autoSpaceDE w:val="0"/>
        <w:autoSpaceDN w:val="0"/>
        <w:adjustRightInd w:val="0"/>
        <w:spacing w:line="360" w:lineRule="auto"/>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本规范</w:t>
      </w:r>
      <w:r>
        <w:rPr>
          <w:rFonts w:hint="eastAsia" w:ascii="仿宋_GB2312" w:hAnsi="仿宋_GB2312" w:eastAsia="仿宋_GB2312" w:cs="仿宋_GB2312"/>
          <w:sz w:val="32"/>
          <w:szCs w:val="32"/>
        </w:rPr>
        <w:t>由中国电力建设企业协会标准化管理委员会</w:t>
      </w:r>
      <w:r>
        <w:rPr>
          <w:rFonts w:hint="eastAsia" w:ascii="仿宋_GB2312" w:hAnsi="仿宋_GB2312" w:eastAsia="仿宋_GB2312" w:cs="仿宋_GB2312"/>
          <w:sz w:val="32"/>
          <w:szCs w:val="32"/>
          <w:lang w:eastAsia="zh-CN"/>
        </w:rPr>
        <w:t>负责管理</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中国大唐集团有限公司</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大唐江苏南京热电有限公司、深能南京能源控股有限公司、中建卓越建设管理有限公司、华润新能源投资有限公司广东分公司、国网吉林省电力有限公司、中广核新能源安徽有限公司固镇分公司、龙源电力集团共享储能技术（北京）有限公司、北京建科翔宇信息科技有限公司、北京筑业志远软件开发有限公司、紫光软件系统有限公司、中国大唐集团有限公司宁夏分公司、大唐云南发电有限公司、中国大唐集团有限公司辽宁分公司、中国大唐集团科学技术研究总院有限公司、河北大唐国际新能源有限公司、大唐（内蒙古）能源开发有限公司、大唐甘肃发电有限公司、</w:t>
      </w:r>
      <w:r>
        <w:rPr>
          <w:rFonts w:hint="default" w:ascii="仿宋_GB2312" w:hAnsi="仿宋_GB2312" w:eastAsia="仿宋_GB2312" w:cs="仿宋_GB2312"/>
          <w:sz w:val="32"/>
          <w:szCs w:val="32"/>
          <w:lang w:val="en-US" w:eastAsia="zh-CN"/>
        </w:rPr>
        <w:t>广州华润热电有限公司</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华润电力（云浮）有限公司</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华润新能源投资有限公司贵州分公司</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润电新能源（贺州）有限公司</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湖南华润电力鲤鱼江有限公司</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深圳市深汕特别合作区华润电力有限公司</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华润新能源投资有限公司云南分公司</w:t>
      </w:r>
      <w:r>
        <w:rPr>
          <w:rFonts w:hint="eastAsia" w:ascii="仿宋_GB2312" w:hAnsi="仿宋_GB2312" w:eastAsia="仿宋_GB2312" w:cs="仿宋_GB2312"/>
          <w:sz w:val="32"/>
          <w:szCs w:val="32"/>
          <w:lang w:val="en-US" w:eastAsia="zh-CN"/>
        </w:rPr>
        <w:t>、深圳能源光明电力有限公司、扬州源网荷储深能科创园有限公司等单位共同编制完成。</w:t>
      </w:r>
    </w:p>
    <w:p w14:paraId="43A7AB31">
      <w:pPr>
        <w:autoSpaceDE w:val="0"/>
        <w:autoSpaceDN w:val="0"/>
        <w:adjustRightInd w:val="0"/>
        <w:spacing w:line="360" w:lineRule="auto"/>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中国大唐集团有限公司、大唐江苏南京热电有限公司、深能南京能源控股有限公司、中建卓越建设管理有限公司、华润新能源投资有限公司广东分公司、龙源电力集团共享储能技术（北京）有限公司、北京建科翔宇信息科技有限公司、北京筑业志远软件开发有限公司为主编单位，其他单位共同参编。</w:t>
      </w:r>
    </w:p>
    <w:p w14:paraId="0CA32F47">
      <w:pPr>
        <w:keepNext w:val="0"/>
        <w:keepLines w:val="0"/>
        <w:pageBreakBefore w:val="0"/>
        <w:kinsoku/>
        <w:wordWrap/>
        <w:overflowPunct/>
        <w:topLinePunct w:val="0"/>
        <w:autoSpaceDE/>
        <w:autoSpaceDN/>
        <w:bidi w:val="0"/>
        <w:adjustRightInd/>
        <w:snapToGrid/>
        <w:spacing w:line="560" w:lineRule="exact"/>
        <w:ind w:firstLine="643" w:firstLineChars="200"/>
        <w:jc w:val="left"/>
        <w:textAlignment w:val="auto"/>
        <w:rPr>
          <w:rStyle w:val="9"/>
          <w:rFonts w:hint="eastAsia" w:ascii="仿宋_GB2312" w:hAnsi="仿宋_GB2312" w:eastAsia="仿宋_GB2312" w:cs="仿宋_GB2312"/>
          <w:b/>
          <w:bCs/>
          <w:i w:val="0"/>
          <w:iCs w:val="0"/>
          <w:caps w:val="0"/>
          <w:color w:val="0F1115"/>
          <w:spacing w:val="0"/>
          <w:sz w:val="32"/>
          <w:szCs w:val="32"/>
          <w:shd w:val="clear" w:fill="FFFFFF"/>
        </w:rPr>
      </w:pPr>
      <w:bookmarkStart w:id="1" w:name="_Toc5008"/>
      <w:r>
        <w:rPr>
          <w:rFonts w:hint="eastAsia" w:ascii="楷体_GB2312" w:hAnsi="楷体_GB2312" w:eastAsia="楷体_GB2312" w:cs="楷体_GB2312"/>
          <w:b/>
          <w:kern w:val="0"/>
          <w:sz w:val="32"/>
        </w:rPr>
        <w:t>（</w:t>
      </w:r>
      <w:r>
        <w:rPr>
          <w:rFonts w:hint="eastAsia" w:ascii="楷体_GB2312" w:hAnsi="楷体_GB2312" w:eastAsia="楷体_GB2312" w:cs="楷体_GB2312"/>
          <w:b/>
          <w:kern w:val="0"/>
          <w:sz w:val="32"/>
          <w:lang w:val="en-US" w:eastAsia="zh-CN"/>
        </w:rPr>
        <w:t>三</w:t>
      </w:r>
      <w:r>
        <w:rPr>
          <w:rFonts w:hint="eastAsia" w:ascii="楷体_GB2312" w:hAnsi="楷体_GB2312" w:eastAsia="楷体_GB2312" w:cs="楷体_GB2312"/>
          <w:b/>
          <w:kern w:val="0"/>
          <w:sz w:val="32"/>
        </w:rPr>
        <w:t>）</w:t>
      </w:r>
      <w:bookmarkEnd w:id="1"/>
      <w:r>
        <w:rPr>
          <w:rFonts w:hint="eastAsia" w:ascii="楷体_GB2312" w:hAnsi="楷体_GB2312" w:eastAsia="楷体_GB2312" w:cs="楷体_GB2312"/>
          <w:b/>
          <w:kern w:val="0"/>
          <w:sz w:val="32"/>
        </w:rPr>
        <w:t>制定背景</w:t>
      </w:r>
    </w:p>
    <w:p w14:paraId="4C519BA0">
      <w:pPr>
        <w:pStyle w:val="6"/>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60" w:lineRule="exact"/>
        <w:ind w:left="0" w:right="0" w:firstLine="640" w:firstLineChars="200"/>
        <w:textAlignment w:val="auto"/>
        <w:rPr>
          <w:rFonts w:hint="eastAsia" w:ascii="仿宋_GB2312" w:hAnsi="仿宋_GB2312" w:eastAsia="仿宋_GB2312" w:cs="仿宋_GB2312"/>
          <w:i w:val="0"/>
          <w:iCs w:val="0"/>
          <w:caps w:val="0"/>
          <w:color w:val="0F1115"/>
          <w:spacing w:val="0"/>
          <w:sz w:val="32"/>
          <w:szCs w:val="32"/>
        </w:rPr>
      </w:pPr>
      <w:r>
        <w:rPr>
          <w:rFonts w:hint="eastAsia" w:ascii="仿宋_GB2312" w:hAnsi="仿宋_GB2312" w:eastAsia="仿宋_GB2312" w:cs="仿宋_GB2312"/>
          <w:i w:val="0"/>
          <w:iCs w:val="0"/>
          <w:caps w:val="0"/>
          <w:color w:val="0F1115"/>
          <w:spacing w:val="0"/>
          <w:sz w:val="32"/>
          <w:szCs w:val="32"/>
          <w:shd w:val="clear" w:fill="FFFFFF"/>
        </w:rPr>
        <w:t>随着能源结构转型和“双碳”目标的深入推进，电化学储能</w:t>
      </w:r>
      <w:r>
        <w:rPr>
          <w:rFonts w:hint="eastAsia" w:ascii="仿宋_GB2312" w:hAnsi="仿宋_GB2312" w:eastAsia="仿宋_GB2312" w:cs="仿宋_GB2312"/>
          <w:i w:val="0"/>
          <w:iCs w:val="0"/>
          <w:caps w:val="0"/>
          <w:color w:val="0F1115"/>
          <w:spacing w:val="0"/>
          <w:sz w:val="32"/>
          <w:szCs w:val="32"/>
          <w:shd w:val="clear" w:fill="FFFFFF"/>
          <w:lang w:val="en-US" w:eastAsia="zh-CN"/>
        </w:rPr>
        <w:t>成为</w:t>
      </w:r>
      <w:r>
        <w:rPr>
          <w:rFonts w:hint="eastAsia" w:ascii="仿宋_GB2312" w:hAnsi="仿宋_GB2312" w:eastAsia="仿宋_GB2312" w:cs="仿宋_GB2312"/>
          <w:i w:val="0"/>
          <w:iCs w:val="0"/>
          <w:caps w:val="0"/>
          <w:color w:val="0F1115"/>
          <w:spacing w:val="0"/>
          <w:sz w:val="32"/>
          <w:szCs w:val="32"/>
          <w:shd w:val="clear" w:fill="FFFFFF"/>
        </w:rPr>
        <w:t>支撑新能源大规模并网、提高电力系统灵活性与安全性的关键技术，</w:t>
      </w:r>
      <w:r>
        <w:rPr>
          <w:rFonts w:hint="eastAsia" w:ascii="仿宋_GB2312" w:hAnsi="仿宋_GB2312" w:eastAsia="仿宋_GB2312" w:cs="仿宋_GB2312"/>
          <w:i w:val="0"/>
          <w:iCs w:val="0"/>
          <w:caps w:val="0"/>
          <w:color w:val="0F1115"/>
          <w:spacing w:val="0"/>
          <w:sz w:val="32"/>
          <w:szCs w:val="32"/>
          <w:shd w:val="clear" w:fill="FFFFFF"/>
          <w:lang w:val="en-US" w:eastAsia="zh-CN"/>
        </w:rPr>
        <w:t>电化学储能</w:t>
      </w:r>
      <w:r>
        <w:rPr>
          <w:rFonts w:hint="eastAsia" w:ascii="仿宋_GB2312" w:hAnsi="仿宋_GB2312" w:eastAsia="仿宋_GB2312" w:cs="仿宋_GB2312"/>
          <w:i w:val="0"/>
          <w:iCs w:val="0"/>
          <w:caps w:val="0"/>
          <w:color w:val="0F1115"/>
          <w:spacing w:val="0"/>
          <w:sz w:val="32"/>
          <w:szCs w:val="32"/>
          <w:shd w:val="clear" w:fill="FFFFFF"/>
        </w:rPr>
        <w:t>电站建设规模持续快速增长。电化学储能电站建设项目具有技术集成度高、建设周期紧凑、参与方众多、安全质量要求严格等特点，在建设过程中会产生大量具有重要价值的</w:t>
      </w:r>
      <w:r>
        <w:rPr>
          <w:rFonts w:hint="eastAsia" w:ascii="仿宋_GB2312" w:hAnsi="仿宋_GB2312" w:eastAsia="仿宋_GB2312" w:cs="仿宋_GB2312"/>
          <w:i w:val="0"/>
          <w:iCs w:val="0"/>
          <w:caps w:val="0"/>
          <w:color w:val="0F1115"/>
          <w:spacing w:val="0"/>
          <w:sz w:val="32"/>
          <w:szCs w:val="32"/>
          <w:shd w:val="clear" w:fill="FFFFFF"/>
          <w:lang w:val="en-US" w:eastAsia="zh-CN"/>
        </w:rPr>
        <w:t>项目</w:t>
      </w:r>
      <w:r>
        <w:rPr>
          <w:rFonts w:hint="eastAsia" w:ascii="仿宋_GB2312" w:hAnsi="仿宋_GB2312" w:eastAsia="仿宋_GB2312" w:cs="仿宋_GB2312"/>
          <w:i w:val="0"/>
          <w:iCs w:val="0"/>
          <w:caps w:val="0"/>
          <w:color w:val="0F1115"/>
          <w:spacing w:val="0"/>
          <w:sz w:val="32"/>
          <w:szCs w:val="32"/>
          <w:shd w:val="clear" w:fill="FFFFFF"/>
        </w:rPr>
        <w:t>档案。这些</w:t>
      </w:r>
      <w:r>
        <w:rPr>
          <w:rFonts w:hint="eastAsia" w:ascii="仿宋_GB2312" w:hAnsi="仿宋_GB2312" w:eastAsia="仿宋_GB2312" w:cs="仿宋_GB2312"/>
          <w:i w:val="0"/>
          <w:iCs w:val="0"/>
          <w:caps w:val="0"/>
          <w:color w:val="0F1115"/>
          <w:spacing w:val="0"/>
          <w:sz w:val="32"/>
          <w:szCs w:val="32"/>
          <w:shd w:val="clear" w:fill="FFFFFF"/>
          <w:lang w:val="en-US" w:eastAsia="zh-CN"/>
        </w:rPr>
        <w:t>项目</w:t>
      </w:r>
      <w:r>
        <w:rPr>
          <w:rFonts w:hint="eastAsia" w:ascii="仿宋_GB2312" w:hAnsi="仿宋_GB2312" w:eastAsia="仿宋_GB2312" w:cs="仿宋_GB2312"/>
          <w:i w:val="0"/>
          <w:iCs w:val="0"/>
          <w:caps w:val="0"/>
          <w:color w:val="0F1115"/>
          <w:spacing w:val="0"/>
          <w:sz w:val="32"/>
          <w:szCs w:val="32"/>
          <w:shd w:val="clear" w:fill="FFFFFF"/>
        </w:rPr>
        <w:t>档案不仅是项目建设过程合规性、工程质量与安全的重要凭证，也是电站后续运维、检修、扩容、技术改造、资产评估、责任追溯及行业监管的核心依据。</w:t>
      </w:r>
    </w:p>
    <w:p w14:paraId="0C7EFE39">
      <w:pPr>
        <w:pStyle w:val="6"/>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60" w:lineRule="exact"/>
        <w:ind w:left="0" w:right="0" w:firstLine="640" w:firstLineChars="200"/>
        <w:textAlignment w:val="auto"/>
        <w:rPr>
          <w:rFonts w:hint="eastAsia" w:ascii="仿宋_GB2312" w:hAnsi="仿宋_GB2312" w:eastAsia="仿宋_GB2312" w:cs="仿宋_GB2312"/>
          <w:i w:val="0"/>
          <w:iCs w:val="0"/>
          <w:caps w:val="0"/>
          <w:color w:val="0F1115"/>
          <w:spacing w:val="0"/>
          <w:sz w:val="32"/>
          <w:szCs w:val="32"/>
          <w:shd w:val="clear" w:fill="FFFFFF"/>
        </w:rPr>
      </w:pPr>
      <w:r>
        <w:rPr>
          <w:rFonts w:hint="eastAsia" w:ascii="仿宋_GB2312" w:hAnsi="仿宋_GB2312" w:eastAsia="仿宋_GB2312" w:cs="仿宋_GB2312"/>
          <w:i w:val="0"/>
          <w:iCs w:val="0"/>
          <w:caps w:val="0"/>
          <w:color w:val="0F1115"/>
          <w:spacing w:val="0"/>
          <w:sz w:val="32"/>
          <w:szCs w:val="32"/>
          <w:shd w:val="clear" w:fill="FFFFFF"/>
        </w:rPr>
        <w:t>目前电化学储能电站建设领域的文件</w:t>
      </w:r>
      <w:r>
        <w:rPr>
          <w:rFonts w:hint="eastAsia" w:ascii="仿宋_GB2312" w:hAnsi="仿宋_GB2312" w:eastAsia="仿宋_GB2312" w:cs="仿宋_GB2312"/>
          <w:i w:val="0"/>
          <w:iCs w:val="0"/>
          <w:caps w:val="0"/>
          <w:color w:val="0F1115"/>
          <w:spacing w:val="0"/>
          <w:sz w:val="32"/>
          <w:szCs w:val="32"/>
          <w:shd w:val="clear" w:fill="FFFFFF"/>
          <w:lang w:val="en-US" w:eastAsia="zh-CN"/>
        </w:rPr>
        <w:t>收集</w:t>
      </w:r>
      <w:r>
        <w:rPr>
          <w:rFonts w:hint="eastAsia" w:ascii="仿宋_GB2312" w:hAnsi="仿宋_GB2312" w:eastAsia="仿宋_GB2312" w:cs="仿宋_GB2312"/>
          <w:i w:val="0"/>
          <w:iCs w:val="0"/>
          <w:caps w:val="0"/>
          <w:color w:val="0F1115"/>
          <w:spacing w:val="0"/>
          <w:sz w:val="32"/>
          <w:szCs w:val="32"/>
          <w:shd w:val="clear" w:fill="FFFFFF"/>
        </w:rPr>
        <w:t>与档案整理工作，尚缺乏统一、系统、针对性强的标准规范。实践中普遍存在文件收集范围不明确、归档责任不清、整理方法各异、归档文件质量参差不齐、数字化程度不一等问题，导致档案完整性、准确性、系统性难以保证，影响了档案价值的有效发挥，甚至可能埋下安全隐患与管理风险。</w:t>
      </w:r>
    </w:p>
    <w:p w14:paraId="46E9DAB0">
      <w:pPr>
        <w:pStyle w:val="6"/>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60" w:lineRule="exact"/>
        <w:ind w:left="0" w:right="0" w:firstLine="640" w:firstLineChars="200"/>
        <w:textAlignment w:val="auto"/>
        <w:rPr>
          <w:rFonts w:hint="eastAsia" w:ascii="仿宋_GB2312" w:hAnsi="仿宋_GB2312" w:eastAsia="仿宋_GB2312" w:cs="仿宋_GB2312"/>
          <w:i w:val="0"/>
          <w:iCs w:val="0"/>
          <w:caps w:val="0"/>
          <w:color w:val="0F1115"/>
          <w:spacing w:val="0"/>
          <w:sz w:val="32"/>
          <w:szCs w:val="32"/>
          <w:shd w:val="clear" w:fill="FFFFFF"/>
        </w:rPr>
      </w:pPr>
      <w:r>
        <w:rPr>
          <w:rFonts w:hint="eastAsia" w:ascii="仿宋_GB2312" w:hAnsi="仿宋_GB2312" w:eastAsia="仿宋_GB2312" w:cs="仿宋_GB2312"/>
          <w:i w:val="0"/>
          <w:iCs w:val="0"/>
          <w:caps w:val="0"/>
          <w:color w:val="0F1115"/>
          <w:spacing w:val="0"/>
          <w:sz w:val="32"/>
          <w:szCs w:val="32"/>
          <w:shd w:val="clear" w:fill="FFFFFF"/>
        </w:rPr>
        <w:t>制定一项专门针对电化学储能电站建设项目的文件收集与档案整理规范，统一行业管理要求与操作流程，对于保障项目合规与质量安全</w:t>
      </w:r>
      <w:r>
        <w:rPr>
          <w:rFonts w:hint="eastAsia" w:ascii="仿宋_GB2312" w:hAnsi="仿宋_GB2312" w:eastAsia="仿宋_GB2312" w:cs="仿宋_GB2312"/>
          <w:i w:val="0"/>
          <w:iCs w:val="0"/>
          <w:caps w:val="0"/>
          <w:color w:val="0F1115"/>
          <w:spacing w:val="0"/>
          <w:sz w:val="32"/>
          <w:szCs w:val="32"/>
          <w:shd w:val="clear" w:fill="FFFFFF"/>
          <w:lang w:eastAsia="zh-CN"/>
        </w:rPr>
        <w:t>、</w:t>
      </w:r>
      <w:r>
        <w:rPr>
          <w:rFonts w:hint="eastAsia" w:ascii="仿宋_GB2312" w:hAnsi="仿宋_GB2312" w:eastAsia="仿宋_GB2312" w:cs="仿宋_GB2312"/>
          <w:i w:val="0"/>
          <w:iCs w:val="0"/>
          <w:caps w:val="0"/>
          <w:color w:val="0F1115"/>
          <w:spacing w:val="0"/>
          <w:sz w:val="32"/>
          <w:szCs w:val="32"/>
          <w:shd w:val="clear" w:fill="FFFFFF"/>
        </w:rPr>
        <w:t>提升项目管理效能</w:t>
      </w:r>
      <w:r>
        <w:rPr>
          <w:rFonts w:hint="eastAsia" w:ascii="仿宋_GB2312" w:hAnsi="仿宋_GB2312" w:eastAsia="仿宋_GB2312" w:cs="仿宋_GB2312"/>
          <w:i w:val="0"/>
          <w:iCs w:val="0"/>
          <w:caps w:val="0"/>
          <w:color w:val="0F1115"/>
          <w:spacing w:val="0"/>
          <w:sz w:val="32"/>
          <w:szCs w:val="32"/>
          <w:shd w:val="clear" w:fill="FFFFFF"/>
          <w:lang w:eastAsia="zh-CN"/>
        </w:rPr>
        <w:t>、</w:t>
      </w:r>
      <w:r>
        <w:rPr>
          <w:rFonts w:hint="eastAsia" w:ascii="仿宋_GB2312" w:hAnsi="仿宋_GB2312" w:eastAsia="仿宋_GB2312" w:cs="仿宋_GB2312"/>
          <w:i w:val="0"/>
          <w:iCs w:val="0"/>
          <w:caps w:val="0"/>
          <w:color w:val="0F1115"/>
          <w:spacing w:val="0"/>
          <w:sz w:val="32"/>
          <w:szCs w:val="32"/>
          <w:shd w:val="clear" w:fill="FFFFFF"/>
        </w:rPr>
        <w:t>支撑电站全生命周期管理</w:t>
      </w:r>
      <w:r>
        <w:rPr>
          <w:rFonts w:hint="eastAsia" w:ascii="仿宋_GB2312" w:hAnsi="仿宋_GB2312" w:eastAsia="仿宋_GB2312" w:cs="仿宋_GB2312"/>
          <w:i w:val="0"/>
          <w:iCs w:val="0"/>
          <w:caps w:val="0"/>
          <w:color w:val="0F1115"/>
          <w:spacing w:val="0"/>
          <w:sz w:val="32"/>
          <w:szCs w:val="32"/>
          <w:shd w:val="clear" w:fill="FFFFFF"/>
          <w:lang w:val="en-US" w:eastAsia="zh-CN"/>
        </w:rPr>
        <w:t>等具有重要作用，也能</w:t>
      </w:r>
      <w:r>
        <w:rPr>
          <w:rFonts w:hint="eastAsia" w:ascii="仿宋_GB2312" w:hAnsi="仿宋_GB2312" w:eastAsia="仿宋_GB2312" w:cs="仿宋_GB2312"/>
          <w:i w:val="0"/>
          <w:iCs w:val="0"/>
          <w:caps w:val="0"/>
          <w:color w:val="0F1115"/>
          <w:spacing w:val="0"/>
          <w:sz w:val="32"/>
          <w:szCs w:val="32"/>
          <w:shd w:val="clear" w:fill="FFFFFF"/>
        </w:rPr>
        <w:t>填补标准空白，促进产业规范化发展</w:t>
      </w:r>
      <w:r>
        <w:rPr>
          <w:rFonts w:hint="eastAsia" w:ascii="仿宋_GB2312" w:hAnsi="仿宋_GB2312" w:eastAsia="仿宋_GB2312" w:cs="仿宋_GB2312"/>
          <w:i w:val="0"/>
          <w:iCs w:val="0"/>
          <w:caps w:val="0"/>
          <w:color w:val="0F1115"/>
          <w:spacing w:val="0"/>
          <w:sz w:val="32"/>
          <w:szCs w:val="32"/>
          <w:shd w:val="clear" w:fill="FFFFFF"/>
          <w:lang w:eastAsia="zh-CN"/>
        </w:rPr>
        <w:t>，</w:t>
      </w:r>
      <w:r>
        <w:rPr>
          <w:rFonts w:hint="eastAsia" w:ascii="仿宋_GB2312" w:hAnsi="仿宋_GB2312" w:eastAsia="仿宋_GB2312" w:cs="仿宋_GB2312"/>
          <w:i w:val="0"/>
          <w:iCs w:val="0"/>
          <w:caps w:val="0"/>
          <w:color w:val="0F1115"/>
          <w:spacing w:val="0"/>
          <w:sz w:val="32"/>
          <w:szCs w:val="32"/>
          <w:shd w:val="clear" w:fill="FFFFFF"/>
        </w:rPr>
        <w:t>助力新型电力系统建设。</w:t>
      </w:r>
    </w:p>
    <w:p w14:paraId="6853D477">
      <w:pPr>
        <w:keepNext w:val="0"/>
        <w:keepLines w:val="0"/>
        <w:pageBreakBefore w:val="0"/>
        <w:kinsoku/>
        <w:wordWrap/>
        <w:overflowPunct/>
        <w:topLinePunct w:val="0"/>
        <w:autoSpaceDE/>
        <w:autoSpaceDN/>
        <w:bidi w:val="0"/>
        <w:adjustRightInd/>
        <w:snapToGrid/>
        <w:spacing w:line="560" w:lineRule="exact"/>
        <w:ind w:firstLine="643" w:firstLineChars="200"/>
        <w:jc w:val="left"/>
        <w:textAlignment w:val="auto"/>
        <w:rPr>
          <w:rFonts w:hint="eastAsia" w:ascii="楷体_GB2312" w:hAnsi="楷体_GB2312" w:eastAsia="楷体_GB2312" w:cs="楷体_GB2312"/>
          <w:b/>
          <w:kern w:val="0"/>
          <w:sz w:val="32"/>
        </w:rPr>
      </w:pPr>
      <w:r>
        <w:rPr>
          <w:rFonts w:hint="eastAsia" w:ascii="楷体_GB2312" w:hAnsi="楷体_GB2312" w:eastAsia="楷体_GB2312" w:cs="楷体_GB2312"/>
          <w:b/>
          <w:kern w:val="0"/>
          <w:sz w:val="32"/>
          <w:lang w:eastAsia="zh-CN"/>
        </w:rPr>
        <w:t>（</w:t>
      </w:r>
      <w:r>
        <w:rPr>
          <w:rFonts w:hint="eastAsia" w:ascii="楷体_GB2312" w:hAnsi="楷体_GB2312" w:eastAsia="楷体_GB2312" w:cs="楷体_GB2312"/>
          <w:b/>
          <w:kern w:val="0"/>
          <w:sz w:val="32"/>
          <w:lang w:val="en-US" w:eastAsia="zh-CN"/>
        </w:rPr>
        <w:t>四</w:t>
      </w:r>
      <w:r>
        <w:rPr>
          <w:rFonts w:hint="eastAsia" w:ascii="楷体_GB2312" w:hAnsi="楷体_GB2312" w:eastAsia="楷体_GB2312" w:cs="楷体_GB2312"/>
          <w:b/>
          <w:kern w:val="0"/>
          <w:sz w:val="32"/>
          <w:lang w:eastAsia="zh-CN"/>
        </w:rPr>
        <w:t>）</w:t>
      </w:r>
      <w:r>
        <w:rPr>
          <w:rFonts w:hint="eastAsia" w:ascii="楷体_GB2312" w:hAnsi="楷体_GB2312" w:eastAsia="楷体_GB2312" w:cs="楷体_GB2312"/>
          <w:b/>
          <w:kern w:val="0"/>
          <w:sz w:val="32"/>
        </w:rPr>
        <w:t>编制过程</w:t>
      </w:r>
    </w:p>
    <w:p w14:paraId="75D7D625">
      <w:pPr>
        <w:adjustRightInd w:val="0"/>
        <w:snapToGrid w:val="0"/>
        <w:spacing w:line="620" w:lineRule="exact"/>
        <w:ind w:firstLine="640" w:firstLineChars="200"/>
        <w:jc w:val="left"/>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仿宋_GB2312" w:eastAsia="仿宋_GB2312" w:cs="仿宋_GB2312"/>
          <w:kern w:val="0"/>
          <w:sz w:val="32"/>
          <w:szCs w:val="32"/>
          <w:lang w:bidi="ar"/>
        </w:rPr>
        <w:t>202</w:t>
      </w:r>
      <w:r>
        <w:rPr>
          <w:rFonts w:hint="eastAsia" w:ascii="仿宋_GB2312" w:hAnsi="仿宋_GB2312" w:eastAsia="仿宋_GB2312" w:cs="仿宋_GB2312"/>
          <w:kern w:val="0"/>
          <w:sz w:val="32"/>
          <w:szCs w:val="32"/>
          <w:lang w:val="en-US" w:eastAsia="zh-CN" w:bidi="ar"/>
        </w:rPr>
        <w:t>5</w:t>
      </w:r>
      <w:r>
        <w:rPr>
          <w:rFonts w:hint="eastAsia" w:ascii="仿宋_GB2312" w:hAnsi="仿宋_GB2312" w:eastAsia="仿宋_GB2312" w:cs="仿宋_GB2312"/>
          <w:kern w:val="0"/>
          <w:sz w:val="32"/>
          <w:szCs w:val="32"/>
          <w:lang w:bidi="ar"/>
        </w:rPr>
        <w:t>年</w:t>
      </w:r>
      <w:r>
        <w:rPr>
          <w:rFonts w:hint="eastAsia" w:ascii="仿宋_GB2312" w:hAnsi="仿宋_GB2312" w:eastAsia="仿宋_GB2312" w:cs="仿宋_GB2312"/>
          <w:kern w:val="0"/>
          <w:sz w:val="32"/>
          <w:szCs w:val="32"/>
          <w:lang w:val="en-US" w:eastAsia="zh-CN" w:bidi="ar"/>
        </w:rPr>
        <w:t>4</w:t>
      </w:r>
      <w:r>
        <w:rPr>
          <w:rFonts w:hint="eastAsia" w:ascii="仿宋_GB2312" w:hAnsi="仿宋_GB2312" w:eastAsia="仿宋_GB2312" w:cs="仿宋_GB2312"/>
          <w:kern w:val="0"/>
          <w:sz w:val="32"/>
          <w:szCs w:val="32"/>
          <w:lang w:bidi="ar"/>
        </w:rPr>
        <w:t>月，中电建协标委会对中电建协项目</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电化学储能电站建设项目</w:t>
      </w:r>
      <w:r>
        <w:rPr>
          <w:rFonts w:hint="eastAsia" w:ascii="仿宋_GB2312" w:hAnsi="仿宋_GB2312" w:eastAsia="仿宋_GB2312" w:cs="仿宋_GB2312"/>
          <w:sz w:val="32"/>
          <w:szCs w:val="32"/>
        </w:rPr>
        <w:t>文件收集与档案整理规范》</w:t>
      </w:r>
      <w:r>
        <w:rPr>
          <w:rFonts w:hint="eastAsia" w:ascii="仿宋_GB2312" w:hAnsi="仿宋_GB2312" w:eastAsia="仿宋_GB2312" w:cs="仿宋_GB2312"/>
          <w:kern w:val="0"/>
          <w:sz w:val="32"/>
          <w:szCs w:val="32"/>
          <w:lang w:bidi="ar"/>
        </w:rPr>
        <w:t>予以立项</w:t>
      </w:r>
      <w:r>
        <w:rPr>
          <w:rFonts w:hint="eastAsia" w:ascii="仿宋_GB2312" w:hAnsi="仿宋_GB2312" w:eastAsia="仿宋_GB2312" w:cs="仿宋_GB2312"/>
          <w:kern w:val="0"/>
          <w:sz w:val="32"/>
          <w:szCs w:val="32"/>
          <w:lang w:eastAsia="zh-CN" w:bidi="ar"/>
        </w:rPr>
        <w:t>。</w:t>
      </w:r>
      <w:r>
        <w:rPr>
          <w:rFonts w:hint="eastAsia" w:ascii="仿宋_GB2312" w:hAnsi="仿宋_GB2312" w:eastAsia="仿宋_GB2312" w:cs="仿宋_GB2312"/>
          <w:sz w:val="32"/>
          <w:szCs w:val="32"/>
        </w:rPr>
        <w:t>2</w:t>
      </w:r>
      <w:r>
        <w:rPr>
          <w:rFonts w:ascii="仿宋_GB2312" w:hAnsi="仿宋_GB2312" w:eastAsia="仿宋_GB2312" w:cs="仿宋_GB2312"/>
          <w:sz w:val="32"/>
          <w:szCs w:val="32"/>
        </w:rPr>
        <w:t>02</w:t>
      </w:r>
      <w:r>
        <w:rPr>
          <w:rFonts w:hint="eastAsia" w:ascii="仿宋_GB2312" w:hAnsi="仿宋_GB2312" w:eastAsia="仿宋_GB2312" w:cs="仿宋_GB2312"/>
          <w:sz w:val="32"/>
          <w:szCs w:val="32"/>
          <w:lang w:val="en-US" w:eastAsia="zh-CN"/>
        </w:rPr>
        <w:t>5</w:t>
      </w:r>
      <w:r>
        <w:rPr>
          <w:rFonts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项目</w:t>
      </w:r>
      <w:r>
        <w:rPr>
          <w:rFonts w:hint="eastAsia" w:ascii="仿宋_GB2312" w:hAnsi="仿宋_GB2312" w:eastAsia="仿宋_GB2312" w:cs="仿宋_GB2312"/>
          <w:sz w:val="32"/>
          <w:szCs w:val="32"/>
        </w:rPr>
        <w:t>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关于印发202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年第</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rPr>
        <w:t>批中国电力建设企业协会团体标准制定计划的通知》（中电建协〔202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131</w:t>
      </w:r>
      <w:r>
        <w:rPr>
          <w:rFonts w:hint="eastAsia" w:ascii="仿宋_GB2312" w:hAnsi="仿宋_GB2312" w:eastAsia="仿宋_GB2312" w:cs="仿宋_GB2312"/>
          <w:sz w:val="32"/>
          <w:szCs w:val="32"/>
        </w:rPr>
        <w:t>号）文件向社会发布。</w:t>
      </w:r>
    </w:p>
    <w:p w14:paraId="32CB4270">
      <w:pPr>
        <w:adjustRightInd w:val="0"/>
        <w:snapToGrid w:val="0"/>
        <w:spacing w:line="620" w:lineRule="exact"/>
        <w:ind w:firstLine="640" w:firstLineChars="200"/>
        <w:jc w:val="left"/>
        <w:rPr>
          <w:rFonts w:hint="eastAsia" w:ascii="仿宋_GB2312" w:hAnsi="黑体" w:eastAsia="仿宋_GB2312"/>
          <w:color w:val="000000" w:themeColor="text1"/>
          <w:sz w:val="32"/>
          <w:szCs w:val="21"/>
          <w14:textFill>
            <w14:solidFill>
              <w14:schemeClr w14:val="tx1"/>
            </w14:solidFill>
          </w14:textFill>
        </w:rPr>
      </w:pPr>
      <w:r>
        <w:rPr>
          <w:rFonts w:ascii="仿宋_GB2312" w:hAnsi="黑体" w:eastAsia="仿宋_GB2312"/>
          <w:color w:val="000000" w:themeColor="text1"/>
          <w:sz w:val="32"/>
          <w:szCs w:val="21"/>
          <w14:textFill>
            <w14:solidFill>
              <w14:schemeClr w14:val="tx1"/>
            </w14:solidFill>
          </w14:textFill>
        </w:rPr>
        <w:t>在中电建协标委会指导下，主编单位</w:t>
      </w:r>
      <w:r>
        <w:rPr>
          <w:rFonts w:hint="eastAsia" w:ascii="仿宋_GB2312" w:hAnsi="黑体" w:eastAsia="仿宋_GB2312"/>
          <w:color w:val="000000" w:themeColor="text1"/>
          <w:sz w:val="32"/>
          <w:szCs w:val="21"/>
          <w:lang w:val="en-US" w:eastAsia="zh-CN"/>
          <w14:textFill>
            <w14:solidFill>
              <w14:schemeClr w14:val="tx1"/>
            </w14:solidFill>
          </w14:textFill>
        </w:rPr>
        <w:t>于2025年6月</w:t>
      </w:r>
      <w:r>
        <w:rPr>
          <w:rFonts w:ascii="仿宋_GB2312" w:hAnsi="黑体" w:eastAsia="仿宋_GB2312"/>
          <w:color w:val="000000" w:themeColor="text1"/>
          <w:sz w:val="32"/>
          <w:szCs w:val="21"/>
          <w14:textFill>
            <w14:solidFill>
              <w14:schemeClr w14:val="tx1"/>
            </w14:solidFill>
          </w14:textFill>
        </w:rPr>
        <w:t>正式组建了</w:t>
      </w:r>
      <w:r>
        <w:rPr>
          <w:rFonts w:hint="eastAsia" w:ascii="仿宋_GB2312" w:hAnsi="黑体" w:eastAsia="仿宋_GB2312"/>
          <w:color w:val="000000" w:themeColor="text1"/>
          <w:sz w:val="32"/>
          <w:szCs w:val="21"/>
          <w14:textFill>
            <w14:solidFill>
              <w14:schemeClr w14:val="tx1"/>
            </w14:solidFill>
          </w14:textFill>
        </w:rPr>
        <w:t>包括</w:t>
      </w:r>
      <w:r>
        <w:rPr>
          <w:rFonts w:ascii="仿宋_GB2312" w:hAnsi="黑体" w:eastAsia="仿宋_GB2312"/>
          <w:color w:val="000000" w:themeColor="text1"/>
          <w:sz w:val="32"/>
          <w:szCs w:val="21"/>
          <w14:textFill>
            <w14:solidFill>
              <w14:schemeClr w14:val="tx1"/>
            </w14:solidFill>
          </w14:textFill>
        </w:rPr>
        <w:t>所有编制单位在内的工作</w:t>
      </w:r>
      <w:r>
        <w:rPr>
          <w:rFonts w:hint="eastAsia" w:ascii="仿宋_GB2312" w:hAnsi="黑体" w:eastAsia="仿宋_GB2312"/>
          <w:color w:val="000000" w:themeColor="text1"/>
          <w:sz w:val="32"/>
          <w:szCs w:val="21"/>
          <w:lang w:val="en-US" w:eastAsia="zh-CN"/>
          <w14:textFill>
            <w14:solidFill>
              <w14:schemeClr w14:val="tx1"/>
            </w14:solidFill>
          </w14:textFill>
        </w:rPr>
        <w:t>联系</w:t>
      </w:r>
      <w:r>
        <w:rPr>
          <w:rFonts w:ascii="仿宋_GB2312" w:hAnsi="黑体" w:eastAsia="仿宋_GB2312"/>
          <w:color w:val="000000" w:themeColor="text1"/>
          <w:sz w:val="32"/>
          <w:szCs w:val="21"/>
          <w14:textFill>
            <w14:solidFill>
              <w14:schemeClr w14:val="tx1"/>
            </w14:solidFill>
          </w14:textFill>
        </w:rPr>
        <w:t>群</w:t>
      </w:r>
      <w:r>
        <w:rPr>
          <w:rFonts w:hint="eastAsia" w:ascii="仿宋_GB2312" w:hAnsi="黑体" w:eastAsia="仿宋_GB2312"/>
          <w:color w:val="000000" w:themeColor="text1"/>
          <w:sz w:val="32"/>
          <w:szCs w:val="21"/>
          <w:lang w:val="en-US" w:eastAsia="zh-CN"/>
          <w14:textFill>
            <w14:solidFill>
              <w14:schemeClr w14:val="tx1"/>
            </w14:solidFill>
          </w14:textFill>
        </w:rPr>
        <w:t>并启动编制工作，</w:t>
      </w:r>
      <w:r>
        <w:rPr>
          <w:rFonts w:hint="eastAsia" w:ascii="仿宋_GB2312" w:hAnsi="仿宋_GB2312" w:eastAsia="仿宋_GB2312" w:cs="仿宋_GB2312"/>
          <w:i w:val="0"/>
          <w:iCs w:val="0"/>
          <w:caps w:val="0"/>
          <w:color w:val="0F1115"/>
          <w:spacing w:val="0"/>
          <w:sz w:val="32"/>
          <w:szCs w:val="32"/>
          <w:shd w:val="clear" w:fill="FFFFFF"/>
        </w:rPr>
        <w:t>编制过程主要分为以下阶段：</w:t>
      </w:r>
    </w:p>
    <w:p w14:paraId="31048114">
      <w:pPr>
        <w:pStyle w:val="6"/>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right="0" w:firstLine="643" w:firstLineChars="200"/>
        <w:textAlignment w:val="auto"/>
        <w:rPr>
          <w:rFonts w:hint="eastAsia" w:ascii="仿宋_GB2312" w:hAnsi="仿宋_GB2312" w:eastAsia="仿宋_GB2312" w:cs="仿宋_GB2312"/>
          <w:i w:val="0"/>
          <w:iCs w:val="0"/>
          <w:caps w:val="0"/>
          <w:color w:val="0F1115"/>
          <w:spacing w:val="0"/>
          <w:sz w:val="32"/>
          <w:szCs w:val="32"/>
          <w:shd w:val="clear" w:fill="FFFFFF"/>
        </w:rPr>
      </w:pPr>
      <w:r>
        <w:rPr>
          <w:rStyle w:val="9"/>
          <w:rFonts w:hint="eastAsia" w:ascii="仿宋_GB2312" w:hAnsi="仿宋_GB2312" w:eastAsia="仿宋_GB2312" w:cs="仿宋_GB2312"/>
          <w:b/>
          <w:bCs/>
          <w:i w:val="0"/>
          <w:iCs w:val="0"/>
          <w:caps w:val="0"/>
          <w:color w:val="0F1115"/>
          <w:spacing w:val="0"/>
          <w:sz w:val="32"/>
          <w:szCs w:val="32"/>
          <w:shd w:val="clear" w:fill="FFFFFF"/>
        </w:rPr>
        <w:t>前期调研与草案起草（</w:t>
      </w:r>
      <w:r>
        <w:rPr>
          <w:rStyle w:val="9"/>
          <w:rFonts w:hint="eastAsia" w:ascii="仿宋_GB2312" w:hAnsi="仿宋_GB2312" w:eastAsia="仿宋_GB2312" w:cs="仿宋_GB2312"/>
          <w:b/>
          <w:bCs/>
          <w:i w:val="0"/>
          <w:iCs w:val="0"/>
          <w:caps w:val="0"/>
          <w:color w:val="0F1115"/>
          <w:spacing w:val="0"/>
          <w:sz w:val="32"/>
          <w:szCs w:val="32"/>
          <w:shd w:val="clear" w:fill="FFFFFF"/>
          <w:lang w:val="en-US" w:eastAsia="zh-CN"/>
        </w:rPr>
        <w:t>2025年6月至9月</w:t>
      </w:r>
      <w:r>
        <w:rPr>
          <w:rStyle w:val="9"/>
          <w:rFonts w:hint="eastAsia" w:ascii="仿宋_GB2312" w:hAnsi="仿宋_GB2312" w:eastAsia="仿宋_GB2312" w:cs="仿宋_GB2312"/>
          <w:b/>
          <w:bCs/>
          <w:i w:val="0"/>
          <w:iCs w:val="0"/>
          <w:caps w:val="0"/>
          <w:color w:val="0F1115"/>
          <w:spacing w:val="0"/>
          <w:sz w:val="32"/>
          <w:szCs w:val="32"/>
          <w:shd w:val="clear" w:fill="FFFFFF"/>
        </w:rPr>
        <w:t>）：</w:t>
      </w:r>
      <w:r>
        <w:rPr>
          <w:rFonts w:hint="eastAsia" w:ascii="仿宋_GB2312" w:hAnsi="仿宋_GB2312" w:eastAsia="仿宋_GB2312" w:cs="仿宋_GB2312"/>
          <w:i w:val="0"/>
          <w:iCs w:val="0"/>
          <w:caps w:val="0"/>
          <w:color w:val="0F1115"/>
          <w:spacing w:val="0"/>
          <w:sz w:val="32"/>
          <w:szCs w:val="32"/>
          <w:shd w:val="clear" w:fill="FFFFFF"/>
        </w:rPr>
        <w:t>编制组广泛</w:t>
      </w:r>
      <w:r>
        <w:rPr>
          <w:rFonts w:hint="eastAsia" w:ascii="仿宋_GB2312" w:hAnsi="黑体" w:eastAsia="仿宋_GB2312"/>
          <w:color w:val="000000" w:themeColor="text1"/>
          <w:sz w:val="32"/>
          <w:szCs w:val="21"/>
          <w14:textFill>
            <w14:solidFill>
              <w14:schemeClr w14:val="tx1"/>
            </w14:solidFill>
          </w14:textFill>
        </w:rPr>
        <w:t>开展</w:t>
      </w:r>
      <w:r>
        <w:rPr>
          <w:rFonts w:ascii="仿宋_GB2312" w:hAnsi="黑体" w:eastAsia="仿宋_GB2312"/>
          <w:color w:val="000000" w:themeColor="text1"/>
          <w:sz w:val="32"/>
          <w:szCs w:val="21"/>
          <w14:textFill>
            <w14:solidFill>
              <w14:schemeClr w14:val="tx1"/>
            </w14:solidFill>
          </w14:textFill>
        </w:rPr>
        <w:t>收资、调研、访谈，对标准编制</w:t>
      </w:r>
      <w:r>
        <w:rPr>
          <w:rFonts w:hint="eastAsia" w:ascii="仿宋_GB2312" w:hAnsi="黑体" w:eastAsia="仿宋_GB2312"/>
          <w:color w:val="000000" w:themeColor="text1"/>
          <w:sz w:val="32"/>
          <w:szCs w:val="21"/>
          <w:lang w:eastAsia="zh-CN"/>
          <w14:textFill>
            <w14:solidFill>
              <w14:schemeClr w14:val="tx1"/>
            </w14:solidFill>
          </w14:textFill>
        </w:rPr>
        <w:t>事宜</w:t>
      </w:r>
      <w:r>
        <w:rPr>
          <w:rFonts w:ascii="仿宋_GB2312" w:hAnsi="黑体" w:eastAsia="仿宋_GB2312"/>
          <w:color w:val="000000" w:themeColor="text1"/>
          <w:sz w:val="32"/>
          <w:szCs w:val="21"/>
          <w14:textFill>
            <w14:solidFill>
              <w14:schemeClr w14:val="tx1"/>
            </w14:solidFill>
          </w14:textFill>
        </w:rPr>
        <w:t>进行</w:t>
      </w:r>
      <w:r>
        <w:rPr>
          <w:rFonts w:hint="eastAsia" w:ascii="仿宋_GB2312" w:hAnsi="黑体" w:eastAsia="仿宋_GB2312"/>
          <w:color w:val="000000" w:themeColor="text1"/>
          <w:sz w:val="32"/>
          <w:szCs w:val="21"/>
          <w:lang w:eastAsia="zh-CN"/>
          <w14:textFill>
            <w14:solidFill>
              <w14:schemeClr w14:val="tx1"/>
            </w14:solidFill>
          </w14:textFill>
        </w:rPr>
        <w:t>反复研究</w:t>
      </w:r>
      <w:r>
        <w:rPr>
          <w:rFonts w:hint="eastAsia" w:ascii="仿宋_GB2312" w:hAnsi="黑体" w:eastAsia="仿宋_GB2312"/>
          <w:color w:val="000000" w:themeColor="text1"/>
          <w:sz w:val="32"/>
          <w:szCs w:val="21"/>
          <w14:textFill>
            <w14:solidFill>
              <w14:schemeClr w14:val="tx1"/>
            </w14:solidFill>
          </w14:textFill>
        </w:rPr>
        <w:t>，与参编单位和该领域专家学者等制定了标准编制大纲和方案。</w:t>
      </w:r>
      <w:r>
        <w:rPr>
          <w:rFonts w:hint="eastAsia" w:ascii="仿宋_GB2312" w:hAnsi="黑体" w:eastAsia="仿宋_GB2312"/>
          <w:color w:val="000000" w:themeColor="text1"/>
          <w:sz w:val="32"/>
          <w:szCs w:val="21"/>
          <w:lang w:val="en-US" w:eastAsia="zh-CN"/>
          <w14:textFill>
            <w14:solidFill>
              <w14:schemeClr w14:val="tx1"/>
            </w14:solidFill>
          </w14:textFill>
        </w:rPr>
        <w:t>系统分析水电、火电、风电、光伏等建设项目</w:t>
      </w:r>
      <w:r>
        <w:rPr>
          <w:rFonts w:hint="eastAsia" w:ascii="仿宋_GB2312" w:hAnsi="仿宋_GB2312" w:eastAsia="仿宋_GB2312" w:cs="仿宋_GB2312"/>
          <w:i w:val="0"/>
          <w:iCs w:val="0"/>
          <w:caps w:val="0"/>
          <w:color w:val="0F1115"/>
          <w:spacing w:val="0"/>
          <w:sz w:val="32"/>
          <w:szCs w:val="32"/>
          <w:shd w:val="clear" w:fill="FFFFFF"/>
          <w:lang w:val="en-US" w:eastAsia="zh-CN"/>
        </w:rPr>
        <w:t>档案管理</w:t>
      </w:r>
      <w:r>
        <w:rPr>
          <w:rFonts w:hint="eastAsia" w:ascii="仿宋_GB2312" w:hAnsi="仿宋_GB2312" w:eastAsia="仿宋_GB2312" w:cs="仿宋_GB2312"/>
          <w:i w:val="0"/>
          <w:iCs w:val="0"/>
          <w:caps w:val="0"/>
          <w:color w:val="0F1115"/>
          <w:spacing w:val="0"/>
          <w:sz w:val="32"/>
          <w:szCs w:val="32"/>
          <w:shd w:val="clear" w:fill="FFFFFF"/>
        </w:rPr>
        <w:t>相关标准</w:t>
      </w:r>
      <w:r>
        <w:rPr>
          <w:rFonts w:hint="eastAsia" w:ascii="仿宋_GB2312" w:hAnsi="仿宋_GB2312" w:eastAsia="仿宋_GB2312" w:cs="仿宋_GB2312"/>
          <w:i w:val="0"/>
          <w:iCs w:val="0"/>
          <w:caps w:val="0"/>
          <w:color w:val="0F1115"/>
          <w:spacing w:val="0"/>
          <w:sz w:val="32"/>
          <w:szCs w:val="32"/>
          <w:shd w:val="clear" w:fill="FFFFFF"/>
          <w:lang w:eastAsia="zh-CN"/>
        </w:rPr>
        <w:t>，</w:t>
      </w:r>
      <w:r>
        <w:rPr>
          <w:rFonts w:hint="eastAsia" w:ascii="仿宋_GB2312" w:hAnsi="仿宋_GB2312" w:eastAsia="仿宋_GB2312" w:cs="仿宋_GB2312"/>
          <w:i w:val="0"/>
          <w:iCs w:val="0"/>
          <w:caps w:val="0"/>
          <w:color w:val="0F1115"/>
          <w:spacing w:val="0"/>
          <w:sz w:val="32"/>
          <w:szCs w:val="32"/>
          <w:shd w:val="clear" w:fill="FFFFFF"/>
          <w:lang w:val="en-US" w:eastAsia="zh-CN"/>
        </w:rPr>
        <w:t>梳理</w:t>
      </w:r>
      <w:r>
        <w:rPr>
          <w:rFonts w:hint="eastAsia" w:ascii="仿宋_GB2312" w:hAnsi="仿宋_GB2312" w:eastAsia="仿宋_GB2312" w:cs="仿宋_GB2312"/>
          <w:i w:val="0"/>
          <w:iCs w:val="0"/>
          <w:caps w:val="0"/>
          <w:color w:val="0F1115"/>
          <w:spacing w:val="0"/>
          <w:sz w:val="32"/>
          <w:szCs w:val="32"/>
          <w:shd w:val="clear" w:fill="FFFFFF"/>
        </w:rPr>
        <w:t>多个典型电化学储能电站项目的档案管理现状与问题，结合电化学储能项目特点（如电池系统、PCS、BMS、EMS、消防等关键设备与系统），形成了标准草案初稿。</w:t>
      </w:r>
    </w:p>
    <w:p w14:paraId="451DC2B3">
      <w:pPr>
        <w:pStyle w:val="6"/>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right="0" w:firstLine="643" w:firstLineChars="200"/>
        <w:textAlignment w:val="auto"/>
        <w:rPr>
          <w:rFonts w:hint="default" w:ascii="仿宋_GB2312" w:hAnsi="仿宋_GB2312" w:eastAsia="仿宋_GB2312" w:cs="仿宋_GB2312"/>
          <w:i w:val="0"/>
          <w:iCs w:val="0"/>
          <w:caps w:val="0"/>
          <w:color w:val="0F1115"/>
          <w:spacing w:val="0"/>
          <w:sz w:val="32"/>
          <w:szCs w:val="32"/>
          <w:shd w:val="clear" w:fill="FFFFFF"/>
          <w:lang w:val="en-US" w:eastAsia="zh-CN"/>
        </w:rPr>
      </w:pPr>
      <w:r>
        <w:rPr>
          <w:rFonts w:hint="eastAsia" w:ascii="仿宋_GB2312" w:hAnsi="仿宋_GB2312" w:eastAsia="仿宋_GB2312" w:cs="仿宋_GB2312"/>
          <w:b/>
          <w:bCs/>
          <w:i w:val="0"/>
          <w:iCs w:val="0"/>
          <w:caps w:val="0"/>
          <w:color w:val="0F1115"/>
          <w:spacing w:val="0"/>
          <w:sz w:val="32"/>
          <w:szCs w:val="32"/>
          <w:shd w:val="clear" w:fill="FFFFFF"/>
          <w:lang w:val="en-US" w:eastAsia="zh-CN"/>
        </w:rPr>
        <w:t>内部研讨与初稿编写（2025年10月至12月）：</w:t>
      </w:r>
      <w:r>
        <w:rPr>
          <w:rFonts w:hint="eastAsia" w:ascii="仿宋_GB2312" w:hAnsi="仿宋_GB2312" w:eastAsia="仿宋_GB2312" w:cs="仿宋_GB2312"/>
          <w:i w:val="0"/>
          <w:iCs w:val="0"/>
          <w:caps w:val="0"/>
          <w:color w:val="0F1115"/>
          <w:spacing w:val="0"/>
          <w:sz w:val="32"/>
          <w:szCs w:val="32"/>
          <w:shd w:val="clear" w:fill="FFFFFF"/>
        </w:rPr>
        <w:t>编</w:t>
      </w:r>
      <w:r>
        <w:rPr>
          <w:rFonts w:hint="eastAsia" w:ascii="仿宋_GB2312" w:hAnsi="仿宋_GB2312" w:eastAsia="仿宋_GB2312" w:cs="仿宋_GB2312"/>
          <w:i w:val="0"/>
          <w:iCs w:val="0"/>
          <w:caps w:val="0"/>
          <w:color w:val="0F1115"/>
          <w:spacing w:val="0"/>
          <w:sz w:val="32"/>
          <w:szCs w:val="32"/>
          <w:shd w:val="clear" w:fill="FFFFFF"/>
          <w:lang w:val="en-US" w:eastAsia="zh-CN"/>
        </w:rPr>
        <w:t>写</w:t>
      </w:r>
      <w:r>
        <w:rPr>
          <w:rFonts w:hint="eastAsia" w:ascii="仿宋_GB2312" w:hAnsi="仿宋_GB2312" w:eastAsia="仿宋_GB2312" w:cs="仿宋_GB2312"/>
          <w:i w:val="0"/>
          <w:iCs w:val="0"/>
          <w:caps w:val="0"/>
          <w:color w:val="0F1115"/>
          <w:spacing w:val="0"/>
          <w:sz w:val="32"/>
          <w:szCs w:val="32"/>
          <w:shd w:val="clear" w:fill="FFFFFF"/>
        </w:rPr>
        <w:t>组</w:t>
      </w:r>
      <w:r>
        <w:rPr>
          <w:rFonts w:hint="eastAsia" w:ascii="仿宋_GB2312" w:hAnsi="仿宋_GB2312" w:eastAsia="仿宋_GB2312" w:cs="仿宋_GB2312"/>
          <w:i w:val="0"/>
          <w:iCs w:val="0"/>
          <w:caps w:val="0"/>
          <w:color w:val="0F1115"/>
          <w:spacing w:val="0"/>
          <w:sz w:val="32"/>
          <w:szCs w:val="32"/>
          <w:shd w:val="clear" w:fill="FFFFFF"/>
          <w:lang w:val="en-US" w:eastAsia="zh-CN"/>
        </w:rPr>
        <w:t>内部</w:t>
      </w:r>
      <w:r>
        <w:rPr>
          <w:rFonts w:hint="eastAsia" w:ascii="仿宋_GB2312" w:hAnsi="仿宋_GB2312" w:eastAsia="仿宋_GB2312" w:cs="仿宋_GB2312"/>
          <w:i w:val="0"/>
          <w:iCs w:val="0"/>
          <w:caps w:val="0"/>
          <w:color w:val="0F1115"/>
          <w:spacing w:val="0"/>
          <w:sz w:val="32"/>
          <w:szCs w:val="32"/>
          <w:shd w:val="clear" w:fill="FFFFFF"/>
        </w:rPr>
        <w:t>对草案的结构、范围、术语、核心条款（如文件收集范围、分类方案、整理要求、电子文件管理等）进行深入讨论与修改。</w:t>
      </w:r>
      <w:r>
        <w:rPr>
          <w:rFonts w:hint="eastAsia" w:ascii="仿宋_GB2312" w:hAnsi="仿宋_GB2312" w:eastAsia="仿宋_GB2312" w:cs="仿宋_GB2312"/>
          <w:i w:val="0"/>
          <w:iCs w:val="0"/>
          <w:caps w:val="0"/>
          <w:color w:val="0F1115"/>
          <w:spacing w:val="0"/>
          <w:sz w:val="32"/>
          <w:szCs w:val="32"/>
          <w:shd w:val="clear" w:fill="FFFFFF"/>
          <w:lang w:val="en-US" w:eastAsia="zh-CN"/>
        </w:rPr>
        <w:t>2025年11月，在江苏南京召开初稿讨论会，会议对初稿内容展开详细讨论，</w:t>
      </w:r>
      <w:r>
        <w:rPr>
          <w:rFonts w:hint="eastAsia" w:ascii="仿宋_GB2312" w:hAnsi="仿宋_GB2312" w:eastAsia="仿宋_GB2312" w:cs="仿宋_GB2312"/>
          <w:color w:val="000000"/>
          <w:sz w:val="32"/>
          <w:szCs w:val="32"/>
        </w:rPr>
        <w:t>提出了新的修改补充建议和完成时间。</w:t>
      </w:r>
      <w:r>
        <w:rPr>
          <w:rFonts w:hint="eastAsia" w:ascii="仿宋_GB2312" w:hAnsi="仿宋_GB2312" w:eastAsia="仿宋_GB2312" w:cs="仿宋_GB2312"/>
          <w:color w:val="000000"/>
          <w:sz w:val="32"/>
          <w:szCs w:val="32"/>
          <w:lang w:val="en-US" w:eastAsia="zh-CN"/>
        </w:rPr>
        <w:t>会议同时</w:t>
      </w:r>
      <w:r>
        <w:rPr>
          <w:rFonts w:hint="eastAsia" w:ascii="仿宋_GB2312" w:hAnsi="黑体" w:eastAsia="仿宋_GB2312"/>
          <w:color w:val="000000" w:themeColor="text1"/>
          <w:sz w:val="32"/>
          <w:szCs w:val="21"/>
          <w:lang w:val="en-US" w:eastAsia="zh-CN"/>
          <w14:textFill>
            <w14:solidFill>
              <w14:schemeClr w14:val="tx1"/>
            </w14:solidFill>
          </w14:textFill>
        </w:rPr>
        <w:t>确定了下一步标准编制分工、进度计划、会议及经费计划。会后，参编单位按照分工着重对正文、归档范围进行了修改完善。</w:t>
      </w:r>
    </w:p>
    <w:p w14:paraId="0B6021D9">
      <w:pPr>
        <w:pStyle w:val="6"/>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right="0" w:firstLine="643" w:firstLineChars="200"/>
        <w:textAlignment w:val="auto"/>
        <w:rPr>
          <w:rFonts w:hint="default" w:ascii="仿宋_GB2312" w:hAnsi="仿宋_GB2312" w:eastAsia="仿宋_GB2312" w:cs="仿宋_GB2312"/>
          <w:sz w:val="32"/>
          <w:szCs w:val="32"/>
          <w:lang w:val="en-US" w:eastAsia="zh-CN"/>
        </w:rPr>
      </w:pPr>
      <w:r>
        <w:rPr>
          <w:rStyle w:val="9"/>
          <w:rFonts w:hint="eastAsia" w:ascii="仿宋_GB2312" w:hAnsi="仿宋_GB2312" w:eastAsia="仿宋_GB2312" w:cs="仿宋_GB2312"/>
          <w:b/>
          <w:bCs/>
          <w:i w:val="0"/>
          <w:iCs w:val="0"/>
          <w:caps w:val="0"/>
          <w:color w:val="0F1115"/>
          <w:spacing w:val="0"/>
          <w:sz w:val="32"/>
          <w:szCs w:val="32"/>
          <w:shd w:val="clear" w:fill="FFFFFF"/>
          <w:lang w:val="en-US" w:eastAsia="zh-CN"/>
        </w:rPr>
        <w:t>征求意见稿编写</w:t>
      </w:r>
      <w:r>
        <w:rPr>
          <w:rStyle w:val="9"/>
          <w:rFonts w:hint="eastAsia" w:ascii="仿宋_GB2312" w:hAnsi="仿宋_GB2312" w:eastAsia="仿宋_GB2312" w:cs="仿宋_GB2312"/>
          <w:b/>
          <w:bCs/>
          <w:i w:val="0"/>
          <w:iCs w:val="0"/>
          <w:caps w:val="0"/>
          <w:color w:val="0F1115"/>
          <w:spacing w:val="0"/>
          <w:sz w:val="32"/>
          <w:szCs w:val="32"/>
          <w:shd w:val="clear" w:fill="FFFFFF"/>
        </w:rPr>
        <w:t>（</w:t>
      </w:r>
      <w:r>
        <w:rPr>
          <w:rStyle w:val="9"/>
          <w:rFonts w:hint="eastAsia" w:ascii="仿宋_GB2312" w:hAnsi="仿宋_GB2312" w:eastAsia="仿宋_GB2312" w:cs="仿宋_GB2312"/>
          <w:b/>
          <w:bCs/>
          <w:i w:val="0"/>
          <w:iCs w:val="0"/>
          <w:caps w:val="0"/>
          <w:color w:val="0F1115"/>
          <w:spacing w:val="0"/>
          <w:sz w:val="32"/>
          <w:szCs w:val="32"/>
          <w:shd w:val="clear" w:fill="FFFFFF"/>
          <w:lang w:val="en-US" w:eastAsia="zh-CN"/>
        </w:rPr>
        <w:t>2026年1月至3月</w:t>
      </w:r>
      <w:r>
        <w:rPr>
          <w:rStyle w:val="9"/>
          <w:rFonts w:hint="eastAsia" w:ascii="仿宋_GB2312" w:hAnsi="仿宋_GB2312" w:eastAsia="仿宋_GB2312" w:cs="仿宋_GB2312"/>
          <w:b/>
          <w:bCs/>
          <w:i w:val="0"/>
          <w:iCs w:val="0"/>
          <w:caps w:val="0"/>
          <w:color w:val="0F1115"/>
          <w:spacing w:val="0"/>
          <w:sz w:val="32"/>
          <w:szCs w:val="32"/>
          <w:shd w:val="clear" w:fill="FFFFFF"/>
        </w:rPr>
        <w:t>）：</w:t>
      </w:r>
      <w:r>
        <w:rPr>
          <w:rStyle w:val="9"/>
          <w:rFonts w:hint="eastAsia" w:ascii="仿宋_GB2312" w:hAnsi="仿宋_GB2312" w:eastAsia="仿宋_GB2312" w:cs="仿宋_GB2312"/>
          <w:b w:val="0"/>
          <w:bCs w:val="0"/>
          <w:i w:val="0"/>
          <w:iCs w:val="0"/>
          <w:caps w:val="0"/>
          <w:color w:val="0F1115"/>
          <w:spacing w:val="0"/>
          <w:sz w:val="32"/>
          <w:szCs w:val="32"/>
          <w:shd w:val="clear" w:fill="FFFFFF"/>
          <w:lang w:val="en-US" w:eastAsia="zh-CN"/>
        </w:rPr>
        <w:t>2026年1月，在广东清远召开征求意见稿定稿会，</w:t>
      </w:r>
      <w:r>
        <w:rPr>
          <w:rFonts w:hint="eastAsia" w:ascii="仿宋_GB2312" w:hAnsi="仿宋_GB2312" w:eastAsia="仿宋_GB2312" w:cs="仿宋_GB2312"/>
          <w:b w:val="0"/>
          <w:bCs w:val="0"/>
          <w:color w:val="000000"/>
          <w:sz w:val="32"/>
          <w:szCs w:val="32"/>
        </w:rPr>
        <w:t>会议听取</w:t>
      </w:r>
      <w:r>
        <w:rPr>
          <w:rFonts w:hint="eastAsia" w:ascii="仿宋_GB2312" w:hAnsi="仿宋_GB2312" w:eastAsia="仿宋_GB2312" w:cs="仿宋_GB2312"/>
          <w:color w:val="000000"/>
          <w:sz w:val="32"/>
          <w:szCs w:val="32"/>
        </w:rPr>
        <w:t>了编写组对标准初稿讨论会意见的修改情况汇报，与会人员通过讨论，提出了新的修改补充建议和完成时间</w:t>
      </w:r>
      <w:r>
        <w:rPr>
          <w:rFonts w:hint="eastAsia" w:ascii="仿宋_GB2312" w:hAnsi="仿宋_GB2312" w:eastAsia="仿宋_GB2312" w:cs="仿宋_GB2312"/>
          <w:color w:val="000000"/>
          <w:sz w:val="32"/>
          <w:szCs w:val="32"/>
          <w:lang w:eastAsia="zh-CN"/>
        </w:rPr>
        <w:t>。2026</w:t>
      </w:r>
      <w:r>
        <w:rPr>
          <w:rFonts w:hint="eastAsia" w:ascii="仿宋_GB2312" w:hAnsi="仿宋_GB2312" w:eastAsia="仿宋_GB2312" w:cs="仿宋_GB2312"/>
          <w:color w:val="000000"/>
          <w:sz w:val="32"/>
          <w:szCs w:val="32"/>
          <w:lang w:val="en-US" w:eastAsia="zh-CN"/>
        </w:rPr>
        <w:t>年3月，经过修改完善和内部讨论，形成了征求意见稿定稿。</w:t>
      </w:r>
    </w:p>
    <w:p w14:paraId="62CFC9AA">
      <w:pPr>
        <w:pStyle w:val="6"/>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60" w:lineRule="exact"/>
        <w:ind w:left="0" w:right="0" w:firstLine="640" w:firstLineChars="200"/>
        <w:textAlignment w:val="auto"/>
        <w:rPr>
          <w:rStyle w:val="9"/>
          <w:rFonts w:hint="eastAsia" w:ascii="黑体" w:hAnsi="黑体" w:eastAsia="黑体" w:cs="黑体"/>
          <w:b w:val="0"/>
          <w:bCs w:val="0"/>
          <w:i w:val="0"/>
          <w:iCs w:val="0"/>
          <w:caps w:val="0"/>
          <w:color w:val="0F1115"/>
          <w:spacing w:val="0"/>
          <w:sz w:val="32"/>
          <w:szCs w:val="32"/>
          <w:shd w:val="clear" w:fill="FFFFFF"/>
          <w:lang w:val="en-US" w:eastAsia="zh-CN"/>
        </w:rPr>
      </w:pPr>
      <w:r>
        <w:rPr>
          <w:rStyle w:val="9"/>
          <w:rFonts w:hint="eastAsia" w:ascii="黑体" w:hAnsi="黑体" w:eastAsia="黑体" w:cs="黑体"/>
          <w:b w:val="0"/>
          <w:bCs w:val="0"/>
          <w:i w:val="0"/>
          <w:iCs w:val="0"/>
          <w:caps w:val="0"/>
          <w:color w:val="0F1115"/>
          <w:spacing w:val="0"/>
          <w:sz w:val="32"/>
          <w:szCs w:val="32"/>
          <w:shd w:val="clear" w:fill="FFFFFF"/>
          <w:lang w:val="en-US" w:eastAsia="zh-CN"/>
        </w:rPr>
        <w:t>二、标准编制原则、主要内容及确定依据</w:t>
      </w:r>
    </w:p>
    <w:p w14:paraId="310BA6AD">
      <w:pPr>
        <w:pStyle w:val="6"/>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right="0" w:firstLine="643" w:firstLineChars="200"/>
        <w:textAlignment w:val="auto"/>
        <w:rPr>
          <w:rFonts w:hint="eastAsia" w:ascii="仿宋_GB2312" w:hAnsi="仿宋_GB2312" w:eastAsia="仿宋_GB2312" w:cs="仿宋_GB2312"/>
          <w:sz w:val="32"/>
          <w:szCs w:val="32"/>
        </w:rPr>
      </w:pPr>
      <w:r>
        <w:rPr>
          <w:rStyle w:val="9"/>
          <w:rFonts w:hint="eastAsia" w:ascii="仿宋_GB2312" w:hAnsi="仿宋_GB2312" w:eastAsia="仿宋_GB2312" w:cs="仿宋_GB2312"/>
          <w:b/>
          <w:bCs/>
          <w:i w:val="0"/>
          <w:iCs w:val="0"/>
          <w:caps w:val="0"/>
          <w:color w:val="0F1115"/>
          <w:spacing w:val="0"/>
          <w:sz w:val="32"/>
          <w:szCs w:val="32"/>
          <w:shd w:val="clear" w:fill="FFFFFF"/>
          <w:lang w:eastAsia="zh-CN"/>
        </w:rPr>
        <w:t>（</w:t>
      </w:r>
      <w:r>
        <w:rPr>
          <w:rStyle w:val="9"/>
          <w:rFonts w:hint="eastAsia" w:ascii="仿宋_GB2312" w:hAnsi="仿宋_GB2312" w:eastAsia="仿宋_GB2312" w:cs="仿宋_GB2312"/>
          <w:b/>
          <w:bCs/>
          <w:i w:val="0"/>
          <w:iCs w:val="0"/>
          <w:caps w:val="0"/>
          <w:color w:val="0F1115"/>
          <w:spacing w:val="0"/>
          <w:sz w:val="32"/>
          <w:szCs w:val="32"/>
          <w:shd w:val="clear" w:fill="FFFFFF"/>
          <w:lang w:val="en-US" w:eastAsia="zh-CN"/>
        </w:rPr>
        <w:t>一</w:t>
      </w:r>
      <w:r>
        <w:rPr>
          <w:rStyle w:val="9"/>
          <w:rFonts w:hint="eastAsia" w:ascii="仿宋_GB2312" w:hAnsi="仿宋_GB2312" w:eastAsia="仿宋_GB2312" w:cs="仿宋_GB2312"/>
          <w:b/>
          <w:bCs/>
          <w:i w:val="0"/>
          <w:iCs w:val="0"/>
          <w:caps w:val="0"/>
          <w:color w:val="0F1115"/>
          <w:spacing w:val="0"/>
          <w:sz w:val="32"/>
          <w:szCs w:val="32"/>
          <w:shd w:val="clear" w:fill="FFFFFF"/>
          <w:lang w:eastAsia="zh-CN"/>
        </w:rPr>
        <w:t>）</w:t>
      </w:r>
      <w:r>
        <w:rPr>
          <w:rStyle w:val="9"/>
          <w:rFonts w:hint="eastAsia" w:ascii="仿宋_GB2312" w:hAnsi="仿宋_GB2312" w:eastAsia="仿宋_GB2312" w:cs="仿宋_GB2312"/>
          <w:b/>
          <w:bCs/>
          <w:i w:val="0"/>
          <w:iCs w:val="0"/>
          <w:caps w:val="0"/>
          <w:color w:val="0F1115"/>
          <w:spacing w:val="0"/>
          <w:sz w:val="32"/>
          <w:szCs w:val="32"/>
          <w:shd w:val="clear" w:fill="FFFFFF"/>
        </w:rPr>
        <w:t>编制原则</w:t>
      </w:r>
    </w:p>
    <w:p w14:paraId="725DDB75">
      <w:pPr>
        <w:pStyle w:val="6"/>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right="0" w:firstLine="643"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b/>
          <w:bCs/>
          <w:color w:val="000000"/>
          <w:sz w:val="32"/>
          <w:szCs w:val="32"/>
        </w:rPr>
        <w:t>合规性原则</w:t>
      </w:r>
      <w:r>
        <w:rPr>
          <w:rFonts w:hint="eastAsia" w:ascii="仿宋_GB2312" w:hAnsi="仿宋_GB2312" w:eastAsia="仿宋_GB2312" w:cs="仿宋_GB2312"/>
          <w:b/>
          <w:bCs/>
          <w:color w:val="000000"/>
          <w:sz w:val="32"/>
          <w:szCs w:val="32"/>
          <w:lang w:eastAsia="zh-CN"/>
        </w:rPr>
        <w:t>。</w:t>
      </w:r>
      <w:r>
        <w:rPr>
          <w:rFonts w:hint="eastAsia" w:ascii="仿宋_GB2312" w:hAnsi="仿宋_GB2312" w:eastAsia="仿宋_GB2312" w:cs="仿宋_GB2312"/>
          <w:color w:val="000000"/>
          <w:sz w:val="32"/>
          <w:szCs w:val="32"/>
        </w:rPr>
        <w:t>符合相关规定要求。本标准编制严格遵守《中国电力建设企业协会标准管理办法（试行）》，编写格式执行GB/T 1.1-2020《标准化工作导则 第1部分：标准化文件的结构和起草规则》。</w:t>
      </w:r>
    </w:p>
    <w:p w14:paraId="2D8E4707">
      <w:pPr>
        <w:pStyle w:val="6"/>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right="0" w:firstLine="643" w:firstLineChars="200"/>
        <w:textAlignment w:val="auto"/>
        <w:rPr>
          <w:rStyle w:val="9"/>
          <w:rFonts w:hint="default" w:ascii="仿宋_GB2312" w:hAnsi="仿宋_GB2312" w:eastAsia="仿宋_GB2312" w:cs="仿宋_GB2312"/>
          <w:b/>
          <w:bCs/>
          <w:i w:val="0"/>
          <w:iCs w:val="0"/>
          <w:caps w:val="0"/>
          <w:color w:val="0F1115"/>
          <w:spacing w:val="0"/>
          <w:sz w:val="32"/>
          <w:szCs w:val="32"/>
          <w:shd w:val="clear" w:fill="FFFFFF"/>
          <w:lang w:val="en-US" w:eastAsia="zh-CN"/>
        </w:rPr>
      </w:pPr>
      <w:r>
        <w:rPr>
          <w:rFonts w:hint="eastAsia" w:ascii="仿宋_GB2312" w:hAnsi="仿宋_GB2312" w:eastAsia="仿宋_GB2312" w:cs="仿宋_GB2312"/>
          <w:b/>
          <w:bCs/>
          <w:color w:val="000000"/>
          <w:sz w:val="32"/>
          <w:szCs w:val="32"/>
          <w:lang w:val="en-US" w:eastAsia="zh-CN"/>
        </w:rPr>
        <w:t>协调性原则。</w:t>
      </w:r>
      <w:r>
        <w:rPr>
          <w:rFonts w:hint="eastAsia" w:ascii="仿宋_GB2312" w:hAnsi="仿宋_GB2312" w:eastAsia="仿宋_GB2312" w:cs="仿宋_GB2312"/>
          <w:color w:val="000000"/>
          <w:sz w:val="32"/>
          <w:szCs w:val="32"/>
        </w:rPr>
        <w:t>注重与国家法律法规和相关标准的协调性</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lang w:val="en-US" w:eastAsia="zh-CN"/>
        </w:rPr>
        <w:t>与《中华人民共和国档案法》等法律法规，以及《</w:t>
      </w:r>
      <w:r>
        <w:rPr>
          <w:rFonts w:hint="eastAsia" w:ascii="仿宋_GB2312" w:hAnsi="仿宋_GB2312" w:eastAsia="仿宋_GB2312" w:cs="仿宋_GB2312"/>
          <w:color w:val="000000"/>
          <w:sz w:val="32"/>
          <w:szCs w:val="32"/>
        </w:rPr>
        <w:t>科学技术档案案卷构成的一般要求</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GB/T 11822</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建设项目档案管理规范</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DA/T 28</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lang w:val="en-US" w:eastAsia="zh-CN"/>
        </w:rPr>
        <w:t>建设工程文件归档规范</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 xml:space="preserve">GB/T </w:t>
      </w:r>
      <w:r>
        <w:rPr>
          <w:rFonts w:hint="eastAsia" w:ascii="仿宋_GB2312" w:hAnsi="仿宋_GB2312" w:eastAsia="仿宋_GB2312" w:cs="仿宋_GB2312"/>
          <w:color w:val="000000"/>
          <w:sz w:val="32"/>
          <w:szCs w:val="32"/>
          <w:lang w:val="en-US" w:eastAsia="zh-CN"/>
        </w:rPr>
        <w:t>50328</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lang w:val="en-US" w:eastAsia="zh-CN"/>
        </w:rPr>
        <w:t>等相关现行标准协调配套，避免重复与矛盾，确保标准发布实施的可操作性。</w:t>
      </w:r>
    </w:p>
    <w:p w14:paraId="4C605E75">
      <w:pPr>
        <w:pStyle w:val="6"/>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right="0" w:firstLine="643" w:firstLineChars="2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b/>
          <w:bCs/>
          <w:color w:val="000000"/>
          <w:sz w:val="32"/>
          <w:szCs w:val="32"/>
          <w:lang w:val="en-US" w:eastAsia="zh-CN"/>
        </w:rPr>
        <w:t>系统性原则。</w:t>
      </w:r>
      <w:r>
        <w:rPr>
          <w:rFonts w:hint="eastAsia" w:ascii="仿宋_GB2312" w:hAnsi="仿宋_GB2312" w:eastAsia="仿宋_GB2312" w:cs="仿宋_GB2312"/>
          <w:color w:val="000000"/>
          <w:sz w:val="32"/>
          <w:szCs w:val="32"/>
          <w:lang w:val="en-US" w:eastAsia="zh-CN"/>
        </w:rPr>
        <w:t>覆盖电化学储能电站建设项目从立项决策到竣工验收的全过程、各参与方产生的各类文件。紧密结合电化学储能电站的技术特点、建设流程和管理重点，突出关键环节和核心设备的文件管理要求。</w:t>
      </w:r>
    </w:p>
    <w:p w14:paraId="74298647">
      <w:pPr>
        <w:pStyle w:val="6"/>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right="0" w:firstLine="643" w:firstLineChars="2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b/>
          <w:bCs/>
          <w:color w:val="000000"/>
          <w:sz w:val="32"/>
          <w:szCs w:val="32"/>
          <w:lang w:val="en-US" w:eastAsia="zh-CN"/>
        </w:rPr>
        <w:t>可操作性原则。</w:t>
      </w:r>
      <w:r>
        <w:rPr>
          <w:rFonts w:hint="eastAsia" w:ascii="仿宋_GB2312" w:hAnsi="仿宋_GB2312" w:eastAsia="仿宋_GB2312" w:cs="仿宋_GB2312"/>
          <w:color w:val="000000"/>
          <w:sz w:val="32"/>
          <w:szCs w:val="32"/>
          <w:lang w:val="en-US" w:eastAsia="zh-CN"/>
        </w:rPr>
        <w:t>规定明确、流程清晰、方法具体，附录中提供归档范围和档案分类表、档案整理表格、档案管理用表等，便于现场应用和对照执行，确保导则具有可操作性和现场指导性。</w:t>
      </w:r>
    </w:p>
    <w:p w14:paraId="39F64899">
      <w:pPr>
        <w:pStyle w:val="6"/>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right="0" w:firstLine="643" w:firstLineChars="200"/>
        <w:textAlignment w:val="auto"/>
        <w:rPr>
          <w:rFonts w:hint="default" w:ascii="仿宋_GB2312" w:hAnsi="仿宋_GB2312" w:eastAsia="仿宋_GB2312" w:cs="仿宋_GB2312"/>
          <w:color w:val="000000"/>
          <w:sz w:val="32"/>
          <w:szCs w:val="32"/>
          <w:lang w:val="en-US" w:eastAsia="zh-CN"/>
        </w:rPr>
      </w:pPr>
      <w:r>
        <w:rPr>
          <w:rFonts w:hint="eastAsia" w:ascii="仿宋_GB2312" w:hAnsi="仿宋_GB2312" w:eastAsia="仿宋_GB2312" w:cs="仿宋_GB2312"/>
          <w:b/>
          <w:bCs/>
          <w:color w:val="000000"/>
          <w:sz w:val="32"/>
          <w:szCs w:val="32"/>
          <w:lang w:val="en-US" w:eastAsia="zh-CN"/>
        </w:rPr>
        <w:t>前瞻性原则。</w:t>
      </w:r>
      <w:r>
        <w:rPr>
          <w:rFonts w:hint="eastAsia" w:ascii="仿宋_GB2312" w:hAnsi="仿宋_GB2312" w:eastAsia="仿宋_GB2312" w:cs="仿宋_GB2312"/>
          <w:color w:val="000000"/>
          <w:sz w:val="32"/>
          <w:szCs w:val="32"/>
          <w:lang w:val="en-US" w:eastAsia="zh-CN"/>
        </w:rPr>
        <w:t>充分考虑电子文件、数字化交付的发展趋势，对电子文件管理提出适应性要求。</w:t>
      </w:r>
    </w:p>
    <w:p w14:paraId="3CA580DC">
      <w:pPr>
        <w:pStyle w:val="6"/>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right="0" w:firstLine="643" w:firstLineChars="2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b/>
          <w:bCs/>
          <w:color w:val="000000"/>
          <w:sz w:val="32"/>
          <w:szCs w:val="32"/>
          <w:lang w:val="en-US" w:eastAsia="zh-CN"/>
        </w:rPr>
        <w:t>民主协同原则。</w:t>
      </w:r>
      <w:r>
        <w:rPr>
          <w:rFonts w:hint="eastAsia" w:ascii="仿宋_GB2312" w:hAnsi="仿宋_GB2312" w:eastAsia="仿宋_GB2312" w:cs="仿宋_GB2312"/>
          <w:color w:val="000000"/>
          <w:sz w:val="32"/>
          <w:szCs w:val="32"/>
          <w:lang w:val="en-US" w:eastAsia="zh-CN"/>
        </w:rPr>
        <w:t>充分发扬民主，广泛征求科研院所、建设单位、设计单位、施工单位、运维单位等多方意见，协调各参编单位达成共识，确保标准内容全面、公正、权威。</w:t>
      </w:r>
    </w:p>
    <w:p w14:paraId="0F96C3B6">
      <w:pPr>
        <w:pStyle w:val="6"/>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right="0" w:firstLine="643" w:firstLineChars="200"/>
        <w:textAlignment w:val="auto"/>
        <w:rPr>
          <w:rStyle w:val="9"/>
          <w:rFonts w:hint="eastAsia" w:ascii="仿宋_GB2312" w:hAnsi="仿宋_GB2312" w:eastAsia="仿宋_GB2312" w:cs="仿宋_GB2312"/>
          <w:b/>
          <w:bCs/>
          <w:i w:val="0"/>
          <w:iCs w:val="0"/>
          <w:caps w:val="0"/>
          <w:color w:val="0F1115"/>
          <w:spacing w:val="0"/>
          <w:sz w:val="32"/>
          <w:szCs w:val="32"/>
          <w:shd w:val="clear" w:fill="FFFFFF"/>
          <w:lang w:eastAsia="zh-CN"/>
        </w:rPr>
      </w:pPr>
      <w:bookmarkStart w:id="2" w:name="heading_6"/>
      <w:r>
        <w:rPr>
          <w:rStyle w:val="9"/>
          <w:rFonts w:hint="eastAsia" w:ascii="仿宋_GB2312" w:hAnsi="仿宋_GB2312" w:eastAsia="仿宋_GB2312" w:cs="仿宋_GB2312"/>
          <w:b/>
          <w:bCs/>
          <w:i w:val="0"/>
          <w:iCs w:val="0"/>
          <w:caps w:val="0"/>
          <w:color w:val="0F1115"/>
          <w:spacing w:val="0"/>
          <w:sz w:val="32"/>
          <w:szCs w:val="32"/>
          <w:shd w:val="clear" w:fill="FFFFFF"/>
          <w:lang w:eastAsia="zh-CN"/>
        </w:rPr>
        <w:t>（二）标准主要内容</w:t>
      </w:r>
      <w:bookmarkEnd w:id="2"/>
    </w:p>
    <w:p w14:paraId="647D20F4">
      <w:pPr>
        <w:autoSpaceDE w:val="0"/>
        <w:autoSpaceDN w:val="0"/>
        <w:adjustRightInd w:val="0"/>
        <w:spacing w:line="360" w:lineRule="auto"/>
        <w:ind w:firstLine="640" w:firstLineChars="200"/>
        <w:rPr>
          <w:rFonts w:hint="eastAsia"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color w:val="000000"/>
          <w:kern w:val="2"/>
          <w:sz w:val="32"/>
          <w:szCs w:val="32"/>
          <w:lang w:val="en-US" w:eastAsia="zh-CN" w:bidi="ar-SA"/>
        </w:rPr>
        <w:t>本规范共分为11章和4个附录，系统介绍了电化学储能电站建设项目文件从形成、收集、整理到归档的具体要求和方法。核心内容包括：</w:t>
      </w:r>
    </w:p>
    <w:p w14:paraId="7AAA3566">
      <w:pPr>
        <w:autoSpaceDE w:val="0"/>
        <w:autoSpaceDN w:val="0"/>
        <w:adjustRightInd w:val="0"/>
        <w:spacing w:line="360" w:lineRule="auto"/>
        <w:ind w:firstLine="640" w:firstLineChars="200"/>
        <w:rPr>
          <w:rFonts w:hint="eastAsia"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color w:val="000000"/>
          <w:kern w:val="2"/>
          <w:sz w:val="32"/>
          <w:szCs w:val="32"/>
          <w:lang w:val="en-US" w:eastAsia="zh-CN" w:bidi="ar-SA"/>
        </w:rPr>
        <w:t>第1-3章：范围、规范性引用文件、术语和定义。明确了本标准的适用范围、引用标准和关键术语定义，包括档案工作和电化学储能两个方面的具体定义。</w:t>
      </w:r>
    </w:p>
    <w:p w14:paraId="680E27D2">
      <w:pPr>
        <w:autoSpaceDE w:val="0"/>
        <w:autoSpaceDN w:val="0"/>
        <w:adjustRightInd w:val="0"/>
        <w:spacing w:line="360" w:lineRule="auto"/>
        <w:ind w:firstLine="640" w:firstLineChars="200"/>
        <w:rPr>
          <w:rFonts w:hint="default"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color w:val="000000"/>
          <w:kern w:val="2"/>
          <w:sz w:val="32"/>
          <w:szCs w:val="32"/>
          <w:lang w:val="en-US" w:eastAsia="zh-CN" w:bidi="ar-SA"/>
        </w:rPr>
        <w:t>第4章：总体要求。明确了电化学储能电站建设项目档案管理的方针、原则、责任主体，规定项目档案工作应融入项目建设，与项目建设管理同步，提出加强信息技术应用的要求。</w:t>
      </w:r>
    </w:p>
    <w:p w14:paraId="7F9B8FF2">
      <w:pPr>
        <w:autoSpaceDE w:val="0"/>
        <w:autoSpaceDN w:val="0"/>
        <w:adjustRightInd w:val="0"/>
        <w:spacing w:line="360" w:lineRule="auto"/>
        <w:ind w:firstLine="640" w:firstLineChars="200"/>
        <w:rPr>
          <w:rFonts w:hint="eastAsia"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color w:val="000000"/>
          <w:kern w:val="2"/>
          <w:sz w:val="32"/>
          <w:szCs w:val="32"/>
          <w:lang w:val="en-US" w:eastAsia="zh-CN" w:bidi="ar-SA"/>
        </w:rPr>
        <w:t>第5章：管理职责。</w:t>
      </w:r>
      <w:r>
        <w:rPr>
          <w:rFonts w:hint="eastAsia" w:ascii="仿宋_GB2312" w:hAnsi="黑体" w:eastAsia="仿宋_GB2312"/>
          <w:color w:val="000000" w:themeColor="text1"/>
          <w:sz w:val="32"/>
          <w:szCs w:val="21"/>
          <w14:textFill>
            <w14:solidFill>
              <w14:schemeClr w14:val="tx1"/>
            </w14:solidFill>
          </w14:textFill>
        </w:rPr>
        <w:t>明确了</w:t>
      </w:r>
      <w:r>
        <w:rPr>
          <w:rFonts w:hint="eastAsia" w:ascii="仿宋_GB2312" w:hAnsi="黑体" w:eastAsia="仿宋_GB2312"/>
          <w:color w:val="000000" w:themeColor="text1"/>
          <w:sz w:val="32"/>
          <w:szCs w:val="21"/>
          <w:lang w:val="en-US" w:eastAsia="zh-CN"/>
          <w14:textFill>
            <w14:solidFill>
              <w14:schemeClr w14:val="tx1"/>
            </w14:solidFill>
          </w14:textFill>
        </w:rPr>
        <w:t>各参建单位的项目档案管理职责，规定了建设单位、监理单位、总承包单位、勘察设计单位等参建各方的专项职责</w:t>
      </w:r>
      <w:r>
        <w:rPr>
          <w:rFonts w:hint="eastAsia" w:ascii="仿宋_GB2312" w:hAnsi="黑体" w:eastAsia="仿宋_GB2312"/>
          <w:color w:val="000000" w:themeColor="text1"/>
          <w:sz w:val="32"/>
          <w:szCs w:val="21"/>
          <w14:textFill>
            <w14:solidFill>
              <w14:schemeClr w14:val="tx1"/>
            </w14:solidFill>
          </w14:textFill>
        </w:rPr>
        <w:t>。</w:t>
      </w:r>
    </w:p>
    <w:p w14:paraId="12162B19">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第6章：</w:t>
      </w:r>
      <w:r>
        <w:rPr>
          <w:rFonts w:hint="eastAsia" w:ascii="仿宋_GB2312" w:hAnsi="黑体" w:eastAsia="仿宋_GB2312"/>
          <w:color w:val="000000" w:themeColor="text1"/>
          <w:sz w:val="32"/>
          <w:szCs w:val="21"/>
          <w:lang w:val="en-US" w:eastAsia="zh-CN"/>
          <w14:textFill>
            <w14:solidFill>
              <w14:schemeClr w14:val="tx1"/>
            </w14:solidFill>
          </w14:textFill>
        </w:rPr>
        <w:t>项目文件形成。</w:t>
      </w:r>
      <w:r>
        <w:rPr>
          <w:rFonts w:hint="eastAsia" w:ascii="仿宋_GB2312" w:hAnsi="黑体" w:eastAsia="仿宋_GB2312"/>
          <w:color w:val="000000" w:themeColor="text1"/>
          <w:sz w:val="32"/>
          <w:szCs w:val="21"/>
          <w14:textFill>
            <w14:solidFill>
              <w14:schemeClr w14:val="tx1"/>
            </w14:solidFill>
          </w14:textFill>
        </w:rPr>
        <w:t>清</w:t>
      </w:r>
      <w:r>
        <w:rPr>
          <w:rFonts w:hint="eastAsia" w:ascii="仿宋_GB2312" w:hAnsi="黑体" w:eastAsia="仿宋_GB2312"/>
          <w:color w:val="000000" w:themeColor="text1"/>
          <w:sz w:val="32"/>
          <w:szCs w:val="21"/>
          <w:lang w:eastAsia="zh-CN"/>
          <w14:textFill>
            <w14:solidFill>
              <w14:schemeClr w14:val="tx1"/>
            </w14:solidFill>
          </w14:textFill>
        </w:rPr>
        <w:t>晰地</w:t>
      </w:r>
      <w:r>
        <w:rPr>
          <w:rFonts w:hint="eastAsia" w:ascii="仿宋_GB2312" w:hAnsi="黑体" w:eastAsia="仿宋_GB2312"/>
          <w:color w:val="000000" w:themeColor="text1"/>
          <w:sz w:val="32"/>
          <w:szCs w:val="21"/>
          <w14:textFill>
            <w14:solidFill>
              <w14:schemeClr w14:val="tx1"/>
            </w14:solidFill>
          </w14:textFill>
        </w:rPr>
        <w:t>规定了</w:t>
      </w:r>
      <w:r>
        <w:rPr>
          <w:rFonts w:hint="eastAsia" w:ascii="仿宋_GB2312" w:hAnsi="黑体" w:eastAsia="仿宋_GB2312"/>
          <w:color w:val="000000" w:themeColor="text1"/>
          <w:sz w:val="32"/>
          <w:szCs w:val="21"/>
          <w:lang w:val="en-US" w:eastAsia="zh-CN"/>
          <w14:textFill>
            <w14:solidFill>
              <w14:schemeClr w14:val="tx1"/>
            </w14:solidFill>
          </w14:textFill>
        </w:rPr>
        <w:t>项目文件的形成要求和竣工图编制要求</w:t>
      </w:r>
      <w:r>
        <w:rPr>
          <w:rFonts w:hint="eastAsia" w:ascii="仿宋_GB2312" w:hAnsi="黑体" w:eastAsia="仿宋_GB2312"/>
          <w:color w:val="000000" w:themeColor="text1"/>
          <w:sz w:val="32"/>
          <w:szCs w:val="21"/>
          <w14:textFill>
            <w14:solidFill>
              <w14:schemeClr w14:val="tx1"/>
            </w14:solidFill>
          </w14:textFill>
        </w:rPr>
        <w:t>。</w:t>
      </w:r>
    </w:p>
    <w:p w14:paraId="1B7E39A6">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第7章：</w:t>
      </w:r>
      <w:r>
        <w:rPr>
          <w:rFonts w:hint="eastAsia" w:ascii="仿宋_GB2312" w:hAnsi="黑体" w:eastAsia="仿宋_GB2312"/>
          <w:color w:val="000000" w:themeColor="text1"/>
          <w:sz w:val="32"/>
          <w:szCs w:val="21"/>
          <w:lang w:val="en-US" w:eastAsia="zh-CN"/>
          <w14:textFill>
            <w14:solidFill>
              <w14:schemeClr w14:val="tx1"/>
            </w14:solidFill>
          </w14:textFill>
        </w:rPr>
        <w:t>项目文件收集。</w:t>
      </w:r>
      <w:r>
        <w:rPr>
          <w:rFonts w:hint="eastAsia" w:ascii="仿宋_GB2312" w:hAnsi="黑体" w:eastAsia="仿宋_GB2312"/>
          <w:color w:val="000000" w:themeColor="text1"/>
          <w:sz w:val="32"/>
          <w:szCs w:val="21"/>
          <w14:textFill>
            <w14:solidFill>
              <w14:schemeClr w14:val="tx1"/>
            </w14:solidFill>
          </w14:textFill>
        </w:rPr>
        <w:t>充分结合</w:t>
      </w:r>
      <w:r>
        <w:rPr>
          <w:rFonts w:hint="eastAsia" w:ascii="仿宋_GB2312" w:hAnsi="黑体" w:eastAsia="仿宋_GB2312"/>
          <w:color w:val="000000" w:themeColor="text1"/>
          <w:sz w:val="32"/>
          <w:szCs w:val="21"/>
          <w:lang w:val="en-US" w:eastAsia="zh-CN"/>
          <w14:textFill>
            <w14:solidFill>
              <w14:schemeClr w14:val="tx1"/>
            </w14:solidFill>
          </w14:textFill>
        </w:rPr>
        <w:t>电化学储能电站</w:t>
      </w:r>
      <w:r>
        <w:rPr>
          <w:rFonts w:hint="eastAsia" w:ascii="仿宋_GB2312" w:hAnsi="黑体" w:eastAsia="仿宋_GB2312"/>
          <w:color w:val="000000" w:themeColor="text1"/>
          <w:sz w:val="32"/>
          <w:szCs w:val="21"/>
          <w14:textFill>
            <w14:solidFill>
              <w14:schemeClr w14:val="tx1"/>
            </w14:solidFill>
          </w14:textFill>
        </w:rPr>
        <w:t>建设</w:t>
      </w:r>
      <w:r>
        <w:rPr>
          <w:rFonts w:hint="eastAsia" w:ascii="仿宋_GB2312" w:hAnsi="黑体" w:eastAsia="仿宋_GB2312"/>
          <w:color w:val="000000" w:themeColor="text1"/>
          <w:sz w:val="32"/>
          <w:szCs w:val="21"/>
          <w:lang w:val="en-US" w:eastAsia="zh-CN"/>
          <w14:textFill>
            <w14:solidFill>
              <w14:schemeClr w14:val="tx1"/>
            </w14:solidFill>
          </w14:textFill>
        </w:rPr>
        <w:t>项目形成文件的特点</w:t>
      </w:r>
      <w:r>
        <w:rPr>
          <w:rFonts w:hint="eastAsia" w:ascii="仿宋_GB2312" w:hAnsi="黑体" w:eastAsia="仿宋_GB2312"/>
          <w:color w:val="000000" w:themeColor="text1"/>
          <w:sz w:val="32"/>
          <w:szCs w:val="21"/>
          <w14:textFill>
            <w14:solidFill>
              <w14:schemeClr w14:val="tx1"/>
            </w14:solidFill>
          </w14:textFill>
        </w:rPr>
        <w:t>，</w:t>
      </w:r>
      <w:r>
        <w:rPr>
          <w:rFonts w:hint="eastAsia" w:ascii="仿宋_GB2312" w:hAnsi="黑体" w:eastAsia="仿宋_GB2312"/>
          <w:color w:val="000000" w:themeColor="text1"/>
          <w:sz w:val="32"/>
          <w:szCs w:val="21"/>
          <w:lang w:val="en-US" w:eastAsia="zh-CN"/>
          <w14:textFill>
            <w14:solidFill>
              <w14:schemeClr w14:val="tx1"/>
            </w14:solidFill>
          </w14:textFill>
        </w:rPr>
        <w:t>明确</w:t>
      </w:r>
      <w:r>
        <w:rPr>
          <w:rFonts w:hint="eastAsia" w:ascii="仿宋_GB2312" w:hAnsi="黑体" w:eastAsia="仿宋_GB2312"/>
          <w:color w:val="000000" w:themeColor="text1"/>
          <w:sz w:val="32"/>
          <w:szCs w:val="21"/>
          <w14:textFill>
            <w14:solidFill>
              <w14:schemeClr w14:val="tx1"/>
            </w14:solidFill>
          </w14:textFill>
        </w:rPr>
        <w:t>了</w:t>
      </w:r>
      <w:r>
        <w:rPr>
          <w:rFonts w:hint="eastAsia" w:ascii="仿宋_GB2312" w:hAnsi="黑体" w:eastAsia="仿宋_GB2312"/>
          <w:color w:val="000000" w:themeColor="text1"/>
          <w:sz w:val="32"/>
          <w:szCs w:val="21"/>
          <w:lang w:val="en-US" w:eastAsia="zh-CN"/>
          <w14:textFill>
            <w14:solidFill>
              <w14:schemeClr w14:val="tx1"/>
            </w14:solidFill>
          </w14:textFill>
        </w:rPr>
        <w:t>项目文件收集范围、收集</w:t>
      </w:r>
      <w:r>
        <w:rPr>
          <w:rFonts w:hint="eastAsia" w:ascii="仿宋_GB2312" w:hAnsi="黑体" w:eastAsia="仿宋_GB2312"/>
          <w:color w:val="000000" w:themeColor="text1"/>
          <w:sz w:val="32"/>
          <w:szCs w:val="21"/>
          <w14:textFill>
            <w14:solidFill>
              <w14:schemeClr w14:val="tx1"/>
            </w14:solidFill>
          </w14:textFill>
        </w:rPr>
        <w:t>时间</w:t>
      </w:r>
      <w:r>
        <w:rPr>
          <w:rFonts w:hint="eastAsia" w:ascii="仿宋_GB2312" w:hAnsi="黑体" w:eastAsia="仿宋_GB2312"/>
          <w:color w:val="000000" w:themeColor="text1"/>
          <w:sz w:val="32"/>
          <w:szCs w:val="21"/>
          <w:lang w:eastAsia="zh-CN"/>
          <w14:textFill>
            <w14:solidFill>
              <w14:schemeClr w14:val="tx1"/>
            </w14:solidFill>
          </w14:textFill>
        </w:rPr>
        <w:t>、</w:t>
      </w:r>
      <w:r>
        <w:rPr>
          <w:rFonts w:hint="eastAsia" w:ascii="仿宋_GB2312" w:hAnsi="黑体" w:eastAsia="仿宋_GB2312"/>
          <w:color w:val="000000" w:themeColor="text1"/>
          <w:sz w:val="32"/>
          <w:szCs w:val="21"/>
          <w:lang w:val="en-US" w:eastAsia="zh-CN"/>
          <w14:textFill>
            <w14:solidFill>
              <w14:schemeClr w14:val="tx1"/>
            </w14:solidFill>
          </w14:textFill>
        </w:rPr>
        <w:t>收集</w:t>
      </w:r>
      <w:r>
        <w:rPr>
          <w:rFonts w:hint="eastAsia" w:ascii="仿宋_GB2312" w:hAnsi="黑体" w:eastAsia="仿宋_GB2312"/>
          <w:color w:val="000000" w:themeColor="text1"/>
          <w:sz w:val="32"/>
          <w:szCs w:val="21"/>
          <w14:textFill>
            <w14:solidFill>
              <w14:schemeClr w14:val="tx1"/>
            </w14:solidFill>
          </w14:textFill>
        </w:rPr>
        <w:t>份数</w:t>
      </w:r>
      <w:r>
        <w:rPr>
          <w:rFonts w:hint="eastAsia" w:ascii="仿宋_GB2312" w:hAnsi="黑体" w:eastAsia="仿宋_GB2312"/>
          <w:color w:val="000000" w:themeColor="text1"/>
          <w:sz w:val="32"/>
          <w:szCs w:val="21"/>
          <w:lang w:val="en-US" w:eastAsia="zh-CN"/>
          <w14:textFill>
            <w14:solidFill>
              <w14:schemeClr w14:val="tx1"/>
            </w14:solidFill>
          </w14:textFill>
        </w:rPr>
        <w:t>和</w:t>
      </w:r>
      <w:r>
        <w:rPr>
          <w:rFonts w:hint="eastAsia" w:ascii="仿宋_GB2312" w:hAnsi="黑体" w:eastAsia="仿宋_GB2312"/>
          <w:color w:val="000000" w:themeColor="text1"/>
          <w:sz w:val="32"/>
          <w:szCs w:val="21"/>
          <w14:textFill>
            <w14:solidFill>
              <w14:schemeClr w14:val="tx1"/>
            </w14:solidFill>
          </w14:textFill>
        </w:rPr>
        <w:t>归档文件质量要求等内容。</w:t>
      </w:r>
    </w:p>
    <w:p w14:paraId="56230875">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第8章：</w:t>
      </w:r>
      <w:r>
        <w:rPr>
          <w:rFonts w:hint="eastAsia" w:ascii="仿宋_GB2312" w:hAnsi="黑体" w:eastAsia="仿宋_GB2312"/>
          <w:color w:val="000000" w:themeColor="text1"/>
          <w:sz w:val="32"/>
          <w:szCs w:val="21"/>
          <w:lang w:val="en-US" w:eastAsia="zh-CN"/>
          <w14:textFill>
            <w14:solidFill>
              <w14:schemeClr w14:val="tx1"/>
            </w14:solidFill>
          </w14:textFill>
        </w:rPr>
        <w:t>项目文件整理。</w:t>
      </w:r>
      <w:r>
        <w:rPr>
          <w:rFonts w:hint="eastAsia" w:ascii="仿宋_GB2312" w:hAnsi="黑体" w:eastAsia="仿宋_GB2312"/>
          <w:color w:val="000000" w:themeColor="text1"/>
          <w:sz w:val="32"/>
          <w:szCs w:val="21"/>
          <w14:textFill>
            <w14:solidFill>
              <w14:schemeClr w14:val="tx1"/>
            </w14:solidFill>
          </w14:textFill>
        </w:rPr>
        <w:t>提出了一般规定、分类</w:t>
      </w:r>
      <w:r>
        <w:rPr>
          <w:rFonts w:hint="eastAsia" w:ascii="仿宋_GB2312" w:hAnsi="黑体" w:eastAsia="仿宋_GB2312"/>
          <w:color w:val="000000" w:themeColor="text1"/>
          <w:sz w:val="32"/>
          <w:szCs w:val="21"/>
          <w:lang w:eastAsia="zh-CN"/>
          <w14:textFill>
            <w14:solidFill>
              <w14:schemeClr w14:val="tx1"/>
            </w14:solidFill>
          </w14:textFill>
        </w:rPr>
        <w:t>、</w:t>
      </w:r>
      <w:r>
        <w:rPr>
          <w:rFonts w:hint="eastAsia" w:ascii="仿宋_GB2312" w:hAnsi="黑体" w:eastAsia="仿宋_GB2312"/>
          <w:color w:val="000000" w:themeColor="text1"/>
          <w:sz w:val="32"/>
          <w:szCs w:val="21"/>
          <w14:textFill>
            <w14:solidFill>
              <w14:schemeClr w14:val="tx1"/>
            </w14:solidFill>
          </w14:textFill>
        </w:rPr>
        <w:t>组卷</w:t>
      </w:r>
      <w:r>
        <w:rPr>
          <w:rFonts w:hint="eastAsia" w:ascii="仿宋_GB2312" w:hAnsi="黑体" w:eastAsia="仿宋_GB2312"/>
          <w:color w:val="000000" w:themeColor="text1"/>
          <w:sz w:val="32"/>
          <w:szCs w:val="21"/>
          <w:lang w:eastAsia="zh-CN"/>
          <w14:textFill>
            <w14:solidFill>
              <w14:schemeClr w14:val="tx1"/>
            </w14:solidFill>
          </w14:textFill>
        </w:rPr>
        <w:t>、</w:t>
      </w:r>
      <w:r>
        <w:rPr>
          <w:rFonts w:hint="eastAsia" w:ascii="仿宋_GB2312" w:hAnsi="黑体" w:eastAsia="仿宋_GB2312"/>
          <w:color w:val="000000" w:themeColor="text1"/>
          <w:sz w:val="32"/>
          <w:szCs w:val="21"/>
          <w14:textFill>
            <w14:solidFill>
              <w14:schemeClr w14:val="tx1"/>
            </w14:solidFill>
          </w14:textFill>
        </w:rPr>
        <w:t>排列</w:t>
      </w:r>
      <w:r>
        <w:rPr>
          <w:rFonts w:hint="eastAsia" w:ascii="仿宋_GB2312" w:hAnsi="黑体" w:eastAsia="仿宋_GB2312"/>
          <w:color w:val="000000" w:themeColor="text1"/>
          <w:sz w:val="32"/>
          <w:szCs w:val="21"/>
          <w:lang w:eastAsia="zh-CN"/>
          <w14:textFill>
            <w14:solidFill>
              <w14:schemeClr w14:val="tx1"/>
            </w14:solidFill>
          </w14:textFill>
        </w:rPr>
        <w:t>、</w:t>
      </w:r>
      <w:r>
        <w:rPr>
          <w:rFonts w:hint="eastAsia" w:ascii="仿宋_GB2312" w:hAnsi="黑体" w:eastAsia="仿宋_GB2312"/>
          <w:color w:val="000000" w:themeColor="text1"/>
          <w:sz w:val="32"/>
          <w:szCs w:val="21"/>
          <w14:textFill>
            <w14:solidFill>
              <w14:schemeClr w14:val="tx1"/>
            </w14:solidFill>
          </w14:textFill>
        </w:rPr>
        <w:t>编目</w:t>
      </w:r>
      <w:r>
        <w:rPr>
          <w:rFonts w:hint="eastAsia" w:ascii="仿宋_GB2312" w:hAnsi="黑体" w:eastAsia="仿宋_GB2312"/>
          <w:color w:val="000000" w:themeColor="text1"/>
          <w:sz w:val="32"/>
          <w:szCs w:val="21"/>
          <w:lang w:eastAsia="zh-CN"/>
          <w14:textFill>
            <w14:solidFill>
              <w14:schemeClr w14:val="tx1"/>
            </w14:solidFill>
          </w14:textFill>
        </w:rPr>
        <w:t>、</w:t>
      </w:r>
      <w:r>
        <w:rPr>
          <w:rFonts w:hint="eastAsia" w:ascii="仿宋_GB2312" w:hAnsi="黑体" w:eastAsia="仿宋_GB2312"/>
          <w:color w:val="000000" w:themeColor="text1"/>
          <w:sz w:val="32"/>
          <w:szCs w:val="21"/>
          <w14:textFill>
            <w14:solidFill>
              <w14:schemeClr w14:val="tx1"/>
            </w14:solidFill>
          </w14:textFill>
        </w:rPr>
        <w:t>装订</w:t>
      </w:r>
      <w:r>
        <w:rPr>
          <w:rFonts w:hint="eastAsia" w:ascii="仿宋_GB2312" w:hAnsi="黑体" w:eastAsia="仿宋_GB2312"/>
          <w:color w:val="000000" w:themeColor="text1"/>
          <w:sz w:val="32"/>
          <w:szCs w:val="21"/>
          <w:lang w:eastAsia="zh-CN"/>
          <w14:textFill>
            <w14:solidFill>
              <w14:schemeClr w14:val="tx1"/>
            </w14:solidFill>
          </w14:textFill>
        </w:rPr>
        <w:t>、</w:t>
      </w:r>
      <w:r>
        <w:rPr>
          <w:rFonts w:hint="eastAsia" w:ascii="仿宋_GB2312" w:hAnsi="黑体" w:eastAsia="仿宋_GB2312"/>
          <w:color w:val="000000" w:themeColor="text1"/>
          <w:sz w:val="32"/>
          <w:szCs w:val="21"/>
          <w14:textFill>
            <w14:solidFill>
              <w14:schemeClr w14:val="tx1"/>
            </w14:solidFill>
          </w14:textFill>
        </w:rPr>
        <w:t>纸张、卷皮、卷内表格规格和制成材料</w:t>
      </w:r>
      <w:r>
        <w:rPr>
          <w:rFonts w:hint="eastAsia" w:ascii="仿宋_GB2312" w:hAnsi="黑体" w:eastAsia="仿宋_GB2312"/>
          <w:color w:val="000000" w:themeColor="text1"/>
          <w:sz w:val="32"/>
          <w:szCs w:val="21"/>
          <w:lang w:eastAsia="zh-CN"/>
          <w14:textFill>
            <w14:solidFill>
              <w14:schemeClr w14:val="tx1"/>
            </w14:solidFill>
          </w14:textFill>
        </w:rPr>
        <w:t>、</w:t>
      </w:r>
      <w:r>
        <w:rPr>
          <w:rFonts w:hint="eastAsia" w:ascii="仿宋_GB2312" w:hAnsi="黑体" w:eastAsia="仿宋_GB2312"/>
          <w:color w:val="000000" w:themeColor="text1"/>
          <w:sz w:val="32"/>
          <w:szCs w:val="21"/>
          <w14:textFill>
            <w14:solidFill>
              <w14:schemeClr w14:val="tx1"/>
            </w14:solidFill>
          </w14:textFill>
        </w:rPr>
        <w:t>检索工具编制</w:t>
      </w:r>
      <w:r>
        <w:rPr>
          <w:rFonts w:hint="eastAsia" w:ascii="仿宋_GB2312" w:hAnsi="黑体" w:eastAsia="仿宋_GB2312"/>
          <w:color w:val="000000" w:themeColor="text1"/>
          <w:sz w:val="32"/>
          <w:szCs w:val="21"/>
          <w:lang w:val="en-US" w:eastAsia="zh-CN"/>
          <w14:textFill>
            <w14:solidFill>
              <w14:schemeClr w14:val="tx1"/>
            </w14:solidFill>
          </w14:textFill>
        </w:rPr>
        <w:t>的要求等</w:t>
      </w:r>
      <w:r>
        <w:rPr>
          <w:rFonts w:hint="eastAsia" w:ascii="仿宋_GB2312" w:hAnsi="黑体" w:eastAsia="仿宋_GB2312"/>
          <w:color w:val="000000" w:themeColor="text1"/>
          <w:sz w:val="32"/>
          <w:szCs w:val="21"/>
          <w14:textFill>
            <w14:solidFill>
              <w14:schemeClr w14:val="tx1"/>
            </w14:solidFill>
          </w14:textFill>
        </w:rPr>
        <w:t>。</w:t>
      </w:r>
    </w:p>
    <w:p w14:paraId="73095EFE">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第9章：</w:t>
      </w:r>
      <w:r>
        <w:rPr>
          <w:rFonts w:hint="eastAsia" w:ascii="仿宋_GB2312" w:hAnsi="黑体" w:eastAsia="仿宋_GB2312"/>
          <w:color w:val="000000" w:themeColor="text1"/>
          <w:sz w:val="32"/>
          <w:szCs w:val="21"/>
          <w:lang w:val="en-US" w:eastAsia="zh-CN"/>
          <w14:textFill>
            <w14:solidFill>
              <w14:schemeClr w14:val="tx1"/>
            </w14:solidFill>
          </w14:textFill>
        </w:rPr>
        <w:t>项目文件归档。</w:t>
      </w:r>
      <w:r>
        <w:rPr>
          <w:rFonts w:hint="eastAsia" w:ascii="仿宋_GB2312" w:hAnsi="黑体" w:eastAsia="仿宋_GB2312"/>
          <w:color w:val="000000" w:themeColor="text1"/>
          <w:sz w:val="32"/>
          <w:szCs w:val="21"/>
          <w14:textFill>
            <w14:solidFill>
              <w14:schemeClr w14:val="tx1"/>
            </w14:solidFill>
          </w14:textFill>
        </w:rPr>
        <w:t>本章着重明确</w:t>
      </w:r>
      <w:r>
        <w:rPr>
          <w:rFonts w:hint="eastAsia" w:ascii="仿宋_GB2312" w:hAnsi="黑体" w:eastAsia="仿宋_GB2312"/>
          <w:color w:val="000000" w:themeColor="text1"/>
          <w:sz w:val="32"/>
          <w:szCs w:val="21"/>
          <w:lang w:val="en-US" w:eastAsia="zh-CN"/>
          <w14:textFill>
            <w14:solidFill>
              <w14:schemeClr w14:val="tx1"/>
            </w14:solidFill>
          </w14:textFill>
        </w:rPr>
        <w:t>项目文件的归档审查、归档要求、归档时间等</w:t>
      </w:r>
      <w:r>
        <w:rPr>
          <w:rFonts w:hint="eastAsia" w:ascii="仿宋_GB2312" w:hAnsi="黑体" w:eastAsia="仿宋_GB2312"/>
          <w:color w:val="000000" w:themeColor="text1"/>
          <w:sz w:val="32"/>
          <w:szCs w:val="21"/>
          <w14:textFill>
            <w14:solidFill>
              <w14:schemeClr w14:val="tx1"/>
            </w14:solidFill>
          </w14:textFill>
        </w:rPr>
        <w:t>相关要求和规定。</w:t>
      </w:r>
    </w:p>
    <w:p w14:paraId="1F8539B6">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第10章：</w:t>
      </w:r>
      <w:r>
        <w:rPr>
          <w:rFonts w:hint="eastAsia" w:ascii="仿宋_GB2312" w:hAnsi="黑体" w:eastAsia="仿宋_GB2312"/>
          <w:color w:val="000000" w:themeColor="text1"/>
          <w:sz w:val="32"/>
          <w:szCs w:val="21"/>
          <w:lang w:val="en-US" w:eastAsia="zh-CN"/>
          <w14:textFill>
            <w14:solidFill>
              <w14:schemeClr w14:val="tx1"/>
            </w14:solidFill>
          </w14:textFill>
        </w:rPr>
        <w:t>项目档案信息化。</w:t>
      </w:r>
      <w:r>
        <w:rPr>
          <w:rFonts w:hint="eastAsia" w:ascii="仿宋_GB2312" w:hAnsi="黑体" w:eastAsia="仿宋_GB2312"/>
          <w:color w:val="000000" w:themeColor="text1"/>
          <w:sz w:val="32"/>
          <w:szCs w:val="21"/>
          <w14:textFill>
            <w14:solidFill>
              <w14:schemeClr w14:val="tx1"/>
            </w14:solidFill>
          </w14:textFill>
        </w:rPr>
        <w:t>本章结合当前</w:t>
      </w:r>
      <w:r>
        <w:rPr>
          <w:rFonts w:hint="eastAsia" w:ascii="仿宋_GB2312" w:hAnsi="黑体" w:eastAsia="仿宋_GB2312"/>
          <w:color w:val="000000" w:themeColor="text1"/>
          <w:sz w:val="32"/>
          <w:szCs w:val="21"/>
          <w:lang w:val="en-US" w:eastAsia="zh-CN"/>
          <w14:textFill>
            <w14:solidFill>
              <w14:schemeClr w14:val="tx1"/>
            </w14:solidFill>
          </w14:textFill>
        </w:rPr>
        <w:t>电子文件和电子档案管理的相关要求</w:t>
      </w:r>
      <w:r>
        <w:rPr>
          <w:rFonts w:hint="eastAsia" w:ascii="仿宋_GB2312" w:hAnsi="黑体" w:eastAsia="仿宋_GB2312"/>
          <w:color w:val="000000" w:themeColor="text1"/>
          <w:sz w:val="32"/>
          <w:szCs w:val="21"/>
          <w14:textFill>
            <w14:solidFill>
              <w14:schemeClr w14:val="tx1"/>
            </w14:solidFill>
          </w14:textFill>
        </w:rPr>
        <w:t>，规定了</w:t>
      </w:r>
      <w:r>
        <w:rPr>
          <w:rFonts w:hint="eastAsia" w:ascii="仿宋_GB2312" w:hAnsi="黑体" w:eastAsia="仿宋_GB2312"/>
          <w:color w:val="000000" w:themeColor="text1"/>
          <w:sz w:val="32"/>
          <w:szCs w:val="21"/>
          <w:lang w:val="en-US" w:eastAsia="zh-CN"/>
          <w14:textFill>
            <w14:solidFill>
              <w14:schemeClr w14:val="tx1"/>
            </w14:solidFill>
          </w14:textFill>
        </w:rPr>
        <w:t>项目档案信息化建设和电子档案管理要求</w:t>
      </w:r>
      <w:r>
        <w:rPr>
          <w:rFonts w:hint="eastAsia" w:ascii="仿宋_GB2312" w:hAnsi="黑体" w:eastAsia="仿宋_GB2312"/>
          <w:color w:val="000000" w:themeColor="text1"/>
          <w:sz w:val="32"/>
          <w:szCs w:val="21"/>
          <w14:textFill>
            <w14:solidFill>
              <w14:schemeClr w14:val="tx1"/>
            </w14:solidFill>
          </w14:textFill>
        </w:rPr>
        <w:t>等相关内容。</w:t>
      </w:r>
    </w:p>
    <w:p w14:paraId="49C23902">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第</w:t>
      </w:r>
      <w:r>
        <w:rPr>
          <w:rFonts w:hint="eastAsia" w:ascii="仿宋_GB2312" w:hAnsi="黑体" w:eastAsia="仿宋_GB2312"/>
          <w:color w:val="000000" w:themeColor="text1"/>
          <w:sz w:val="32"/>
          <w:szCs w:val="21"/>
          <w:lang w:val="en-US" w:eastAsia="zh-CN"/>
          <w14:textFill>
            <w14:solidFill>
              <w14:schemeClr w14:val="tx1"/>
            </w14:solidFill>
          </w14:textFill>
        </w:rPr>
        <w:t>11</w:t>
      </w:r>
      <w:r>
        <w:rPr>
          <w:rFonts w:hint="eastAsia" w:ascii="仿宋_GB2312" w:hAnsi="黑体" w:eastAsia="仿宋_GB2312"/>
          <w:color w:val="000000" w:themeColor="text1"/>
          <w:sz w:val="32"/>
          <w:szCs w:val="21"/>
          <w14:textFill>
            <w14:solidFill>
              <w14:schemeClr w14:val="tx1"/>
            </w14:solidFill>
          </w14:textFill>
        </w:rPr>
        <w:t>章：本章规定了</w:t>
      </w:r>
      <w:r>
        <w:rPr>
          <w:rFonts w:hint="eastAsia" w:ascii="仿宋_GB2312" w:hAnsi="黑体" w:eastAsia="仿宋_GB2312"/>
          <w:color w:val="000000" w:themeColor="text1"/>
          <w:sz w:val="32"/>
          <w:szCs w:val="21"/>
          <w:lang w:val="en-US" w:eastAsia="zh-CN"/>
          <w14:textFill>
            <w14:solidFill>
              <w14:schemeClr w14:val="tx1"/>
            </w14:solidFill>
          </w14:textFill>
        </w:rPr>
        <w:t>项目档案归档与移交</w:t>
      </w:r>
      <w:r>
        <w:rPr>
          <w:rFonts w:hint="eastAsia" w:ascii="仿宋_GB2312" w:hAnsi="黑体" w:eastAsia="仿宋_GB2312"/>
          <w:color w:val="000000" w:themeColor="text1"/>
          <w:sz w:val="32"/>
          <w:szCs w:val="21"/>
          <w14:textFill>
            <w14:solidFill>
              <w14:schemeClr w14:val="tx1"/>
            </w14:solidFill>
          </w14:textFill>
        </w:rPr>
        <w:t>总体要求</w:t>
      </w:r>
      <w:r>
        <w:rPr>
          <w:rFonts w:hint="eastAsia" w:ascii="仿宋_GB2312" w:hAnsi="黑体" w:eastAsia="仿宋_GB2312"/>
          <w:color w:val="000000" w:themeColor="text1"/>
          <w:sz w:val="32"/>
          <w:szCs w:val="21"/>
          <w:lang w:val="en-US" w:eastAsia="zh-CN"/>
          <w14:textFill>
            <w14:solidFill>
              <w14:schemeClr w14:val="tx1"/>
            </w14:solidFill>
          </w14:textFill>
        </w:rPr>
        <w:t>、</w:t>
      </w:r>
      <w:r>
        <w:rPr>
          <w:rFonts w:hint="eastAsia" w:ascii="仿宋_GB2312" w:hAnsi="黑体" w:eastAsia="仿宋_GB2312"/>
          <w:color w:val="000000" w:themeColor="text1"/>
          <w:sz w:val="32"/>
          <w:szCs w:val="21"/>
          <w14:textFill>
            <w14:solidFill>
              <w14:schemeClr w14:val="tx1"/>
            </w14:solidFill>
          </w14:textFill>
        </w:rPr>
        <w:t>归档审查</w:t>
      </w:r>
      <w:r>
        <w:rPr>
          <w:rFonts w:hint="eastAsia" w:ascii="仿宋_GB2312" w:hAnsi="黑体" w:eastAsia="仿宋_GB2312"/>
          <w:color w:val="000000" w:themeColor="text1"/>
          <w:sz w:val="32"/>
          <w:szCs w:val="21"/>
          <w:lang w:eastAsia="zh-CN"/>
          <w14:textFill>
            <w14:solidFill>
              <w14:schemeClr w14:val="tx1"/>
            </w14:solidFill>
          </w14:textFill>
        </w:rPr>
        <w:t>、</w:t>
      </w:r>
      <w:r>
        <w:rPr>
          <w:rFonts w:hint="eastAsia" w:ascii="仿宋_GB2312" w:hAnsi="黑体" w:eastAsia="仿宋_GB2312"/>
          <w:color w:val="000000" w:themeColor="text1"/>
          <w:sz w:val="32"/>
          <w:szCs w:val="21"/>
          <w14:textFill>
            <w14:solidFill>
              <w14:schemeClr w14:val="tx1"/>
            </w14:solidFill>
          </w14:textFill>
        </w:rPr>
        <w:t>交接签证</w:t>
      </w:r>
      <w:r>
        <w:rPr>
          <w:rFonts w:hint="eastAsia" w:ascii="仿宋_GB2312" w:hAnsi="黑体" w:eastAsia="仿宋_GB2312"/>
          <w:color w:val="000000" w:themeColor="text1"/>
          <w:sz w:val="32"/>
          <w:szCs w:val="21"/>
          <w:lang w:val="en-US" w:eastAsia="zh-CN"/>
          <w14:textFill>
            <w14:solidFill>
              <w14:schemeClr w14:val="tx1"/>
            </w14:solidFill>
          </w14:textFill>
        </w:rPr>
        <w:t>的流程和要求</w:t>
      </w:r>
      <w:r>
        <w:rPr>
          <w:rFonts w:hint="eastAsia" w:ascii="仿宋_GB2312" w:hAnsi="黑体" w:eastAsia="仿宋_GB2312"/>
          <w:color w:val="000000" w:themeColor="text1"/>
          <w:sz w:val="32"/>
          <w:szCs w:val="21"/>
          <w14:textFill>
            <w14:solidFill>
              <w14:schemeClr w14:val="tx1"/>
            </w14:solidFill>
          </w14:textFill>
        </w:rPr>
        <w:t>等相关内容。</w:t>
      </w:r>
    </w:p>
    <w:p w14:paraId="2B799C0C">
      <w:pPr>
        <w:autoSpaceDE w:val="0"/>
        <w:autoSpaceDN w:val="0"/>
        <w:adjustRightInd w:val="0"/>
        <w:spacing w:line="360" w:lineRule="auto"/>
        <w:ind w:firstLine="640" w:firstLineChars="200"/>
        <w:rPr>
          <w:rFonts w:hint="eastAsia"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color w:val="000000"/>
          <w:kern w:val="2"/>
          <w:sz w:val="32"/>
          <w:szCs w:val="32"/>
          <w:lang w:val="en-US" w:eastAsia="zh-CN" w:bidi="ar-SA"/>
        </w:rPr>
        <w:t>附录A-B：提供了电化学储能电站项目文件分类、归档范围及保管期限划分表。</w:t>
      </w:r>
    </w:p>
    <w:p w14:paraId="11B99D44">
      <w:pPr>
        <w:autoSpaceDE w:val="0"/>
        <w:autoSpaceDN w:val="0"/>
        <w:adjustRightInd w:val="0"/>
        <w:spacing w:line="360" w:lineRule="auto"/>
        <w:ind w:firstLine="640" w:firstLineChars="200"/>
        <w:rPr>
          <w:rFonts w:hint="eastAsia"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color w:val="000000"/>
          <w:kern w:val="2"/>
          <w:sz w:val="32"/>
          <w:szCs w:val="32"/>
          <w:lang w:val="en-US" w:eastAsia="zh-CN" w:bidi="ar-SA"/>
        </w:rPr>
        <w:t>附录C-D：提供了档案整理和档案管理用表，便于现场应用。</w:t>
      </w:r>
    </w:p>
    <w:p w14:paraId="0A4AC3D9">
      <w:pPr>
        <w:pStyle w:val="6"/>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right="0" w:firstLine="643" w:firstLineChars="200"/>
        <w:textAlignment w:val="auto"/>
        <w:rPr>
          <w:rStyle w:val="9"/>
          <w:rFonts w:hint="eastAsia" w:ascii="仿宋_GB2312" w:hAnsi="仿宋_GB2312" w:eastAsia="仿宋_GB2312" w:cs="仿宋_GB2312"/>
          <w:b/>
          <w:bCs/>
          <w:i w:val="0"/>
          <w:iCs w:val="0"/>
          <w:caps w:val="0"/>
          <w:color w:val="0F1115"/>
          <w:spacing w:val="0"/>
          <w:sz w:val="32"/>
          <w:szCs w:val="32"/>
          <w:shd w:val="clear" w:fill="FFFFFF"/>
          <w:lang w:eastAsia="zh-CN"/>
        </w:rPr>
      </w:pPr>
      <w:bookmarkStart w:id="3" w:name="heading_7"/>
      <w:r>
        <w:rPr>
          <w:rStyle w:val="9"/>
          <w:rFonts w:hint="eastAsia" w:ascii="仿宋_GB2312" w:hAnsi="仿宋_GB2312" w:eastAsia="仿宋_GB2312" w:cs="仿宋_GB2312"/>
          <w:b/>
          <w:bCs/>
          <w:i w:val="0"/>
          <w:iCs w:val="0"/>
          <w:caps w:val="0"/>
          <w:color w:val="0F1115"/>
          <w:spacing w:val="0"/>
          <w:sz w:val="32"/>
          <w:szCs w:val="32"/>
          <w:shd w:val="clear" w:fill="FFFFFF"/>
          <w:lang w:eastAsia="zh-CN"/>
        </w:rPr>
        <w:t>（三）标准主要内容确定依据</w:t>
      </w:r>
      <w:bookmarkEnd w:id="3"/>
    </w:p>
    <w:p w14:paraId="52301F4C">
      <w:pPr>
        <w:spacing w:line="560" w:lineRule="exact"/>
        <w:ind w:firstLine="640" w:firstLineChars="200"/>
        <w:rPr>
          <w:rFonts w:hint="eastAsia" w:ascii="仿宋_GB2312" w:hAnsi="黑体" w:eastAsia="仿宋_GB2312" w:cstheme="minorBidi"/>
          <w:color w:val="000000" w:themeColor="text1"/>
          <w:kern w:val="2"/>
          <w:sz w:val="32"/>
          <w:szCs w:val="21"/>
          <w:lang w:val="en-US" w:eastAsia="zh-CN" w:bidi="ar-SA"/>
          <w14:textFill>
            <w14:solidFill>
              <w14:schemeClr w14:val="tx1"/>
            </w14:solidFill>
          </w14:textFill>
        </w:rPr>
      </w:pPr>
      <w:r>
        <w:rPr>
          <w:rFonts w:hint="eastAsia" w:ascii="仿宋_GB2312" w:hAnsi="黑体" w:eastAsia="仿宋_GB2312"/>
          <w:color w:val="000000" w:themeColor="text1"/>
          <w:sz w:val="32"/>
          <w:szCs w:val="21"/>
          <w:lang w:val="en-US" w:eastAsia="zh-CN"/>
          <w14:textFill>
            <w14:solidFill>
              <w14:schemeClr w14:val="tx1"/>
            </w14:solidFill>
          </w14:textFill>
        </w:rPr>
        <w:t>本标准参照技术类标准，主要内容按照GB/T 1.1-2020《标准化工作导则 第1部分：标准化文件的结构和起草规则》的规定起草。</w:t>
      </w:r>
      <w:r>
        <w:rPr>
          <w:rFonts w:hint="eastAsia" w:ascii="仿宋_GB2312" w:hAnsi="黑体" w:eastAsia="仿宋_GB2312" w:cstheme="minorBidi"/>
          <w:color w:val="000000" w:themeColor="text1"/>
          <w:kern w:val="2"/>
          <w:sz w:val="32"/>
          <w:szCs w:val="21"/>
          <w:lang w:val="en-US" w:eastAsia="zh-CN" w:bidi="ar-SA"/>
          <w14:textFill>
            <w14:solidFill>
              <w14:schemeClr w14:val="tx1"/>
            </w14:solidFill>
          </w14:textFill>
        </w:rPr>
        <w:t>核心内容确定主要依据以下几方面：</w:t>
      </w:r>
    </w:p>
    <w:p w14:paraId="1A29D686">
      <w:pPr>
        <w:pStyle w:val="6"/>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right="0" w:firstLine="643" w:firstLineChars="200"/>
        <w:textAlignment w:val="auto"/>
        <w:rPr>
          <w:rFonts w:hint="eastAsia" w:ascii="仿宋_GB2312" w:hAnsi="仿宋_GB2312" w:eastAsia="仿宋_GB2312" w:cs="仿宋_GB2312"/>
          <w:sz w:val="32"/>
          <w:szCs w:val="32"/>
        </w:rPr>
      </w:pPr>
      <w:r>
        <w:rPr>
          <w:rStyle w:val="9"/>
          <w:rFonts w:hint="eastAsia" w:ascii="仿宋_GB2312" w:hAnsi="仿宋_GB2312" w:eastAsia="仿宋_GB2312" w:cs="仿宋_GB2312"/>
          <w:b/>
          <w:bCs/>
          <w:i w:val="0"/>
          <w:iCs w:val="0"/>
          <w:caps w:val="0"/>
          <w:color w:val="0F1115"/>
          <w:spacing w:val="0"/>
          <w:sz w:val="32"/>
          <w:szCs w:val="32"/>
          <w:shd w:val="clear" w:fill="FFFFFF"/>
        </w:rPr>
        <w:t>法律法规：</w:t>
      </w:r>
      <w:r>
        <w:rPr>
          <w:rFonts w:hint="eastAsia" w:ascii="仿宋_GB2312" w:hAnsi="仿宋_GB2312" w:eastAsia="仿宋_GB2312" w:cs="仿宋_GB2312"/>
          <w:i w:val="0"/>
          <w:iCs w:val="0"/>
          <w:caps w:val="0"/>
          <w:color w:val="0F1115"/>
          <w:spacing w:val="0"/>
          <w:sz w:val="32"/>
          <w:szCs w:val="32"/>
          <w:shd w:val="clear" w:fill="FFFFFF"/>
        </w:rPr>
        <w:t>《中华人民共和国档案法</w:t>
      </w:r>
      <w:r>
        <w:rPr>
          <w:rFonts w:hint="eastAsia" w:ascii="仿宋_GB2312" w:hAnsi="仿宋_GB2312" w:eastAsia="仿宋_GB2312" w:cs="仿宋_GB2312"/>
          <w:i w:val="0"/>
          <w:iCs w:val="0"/>
          <w:caps w:val="0"/>
          <w:color w:val="0F1115"/>
          <w:spacing w:val="0"/>
          <w:sz w:val="32"/>
          <w:szCs w:val="32"/>
          <w:shd w:val="clear" w:fill="FFFFFF"/>
          <w:lang w:eastAsia="zh-CN"/>
        </w:rPr>
        <w:t>》《</w:t>
      </w:r>
      <w:r>
        <w:rPr>
          <w:rFonts w:hint="eastAsia" w:ascii="仿宋_GB2312" w:hAnsi="仿宋_GB2312" w:eastAsia="仿宋_GB2312" w:cs="仿宋_GB2312"/>
          <w:i w:val="0"/>
          <w:iCs w:val="0"/>
          <w:caps w:val="0"/>
          <w:color w:val="0F1115"/>
          <w:spacing w:val="0"/>
          <w:sz w:val="32"/>
          <w:szCs w:val="32"/>
          <w:shd w:val="clear" w:fill="FFFFFF"/>
        </w:rPr>
        <w:t>建设工程质量管理条例》等。</w:t>
      </w:r>
    </w:p>
    <w:p w14:paraId="300E78F6">
      <w:pPr>
        <w:pStyle w:val="6"/>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right="0" w:firstLine="643" w:firstLineChars="200"/>
        <w:textAlignment w:val="auto"/>
        <w:rPr>
          <w:rFonts w:hint="eastAsia" w:ascii="仿宋_GB2312" w:hAnsi="仿宋_GB2312" w:eastAsia="仿宋_GB2312" w:cs="仿宋_GB2312"/>
          <w:sz w:val="32"/>
          <w:szCs w:val="32"/>
        </w:rPr>
      </w:pPr>
      <w:r>
        <w:rPr>
          <w:rStyle w:val="9"/>
          <w:rFonts w:hint="eastAsia" w:ascii="仿宋_GB2312" w:hAnsi="仿宋_GB2312" w:eastAsia="仿宋_GB2312" w:cs="仿宋_GB2312"/>
          <w:b/>
          <w:bCs/>
          <w:i w:val="0"/>
          <w:iCs w:val="0"/>
          <w:caps w:val="0"/>
          <w:color w:val="0F1115"/>
          <w:spacing w:val="0"/>
          <w:sz w:val="32"/>
          <w:szCs w:val="32"/>
          <w:shd w:val="clear" w:fill="FFFFFF"/>
        </w:rPr>
        <w:t>国家标准：</w:t>
      </w:r>
      <w:r>
        <w:rPr>
          <w:rFonts w:hint="eastAsia" w:ascii="仿宋_GB2312" w:hAnsi="仿宋_GB2312" w:eastAsia="仿宋_GB2312" w:cs="仿宋_GB2312"/>
          <w:color w:val="000000"/>
          <w:sz w:val="32"/>
          <w:szCs w:val="32"/>
          <w:lang w:val="en-US" w:eastAsia="zh-CN"/>
        </w:rPr>
        <w:t>《</w:t>
      </w:r>
      <w:r>
        <w:rPr>
          <w:rFonts w:hint="eastAsia" w:ascii="仿宋_GB2312" w:hAnsi="仿宋_GB2312" w:eastAsia="仿宋_GB2312" w:cs="仿宋_GB2312"/>
          <w:color w:val="000000"/>
          <w:sz w:val="32"/>
          <w:szCs w:val="32"/>
        </w:rPr>
        <w:t>科学技术档案案卷构成的一般要求</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GB/T 11822</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i w:val="0"/>
          <w:iCs w:val="0"/>
          <w:caps w:val="0"/>
          <w:color w:val="0F1115"/>
          <w:spacing w:val="0"/>
          <w:sz w:val="32"/>
          <w:szCs w:val="32"/>
          <w:shd w:val="clear" w:fill="FFFFFF"/>
          <w:lang w:eastAsia="zh-CN"/>
        </w:rPr>
        <w:t>、</w:t>
      </w:r>
      <w:r>
        <w:rPr>
          <w:rFonts w:hint="eastAsia" w:ascii="仿宋_GB2312" w:hAnsi="仿宋_GB2312" w:eastAsia="仿宋_GB2312" w:cs="仿宋_GB2312"/>
          <w:i w:val="0"/>
          <w:iCs w:val="0"/>
          <w:caps w:val="0"/>
          <w:color w:val="0F1115"/>
          <w:spacing w:val="0"/>
          <w:sz w:val="32"/>
          <w:szCs w:val="32"/>
          <w:shd w:val="clear" w:fill="FFFFFF"/>
        </w:rPr>
        <w:t>《电子文件归档与电子档案管理规范》</w:t>
      </w:r>
      <w:r>
        <w:rPr>
          <w:rFonts w:hint="eastAsia" w:ascii="仿宋_GB2312" w:hAnsi="仿宋_GB2312" w:eastAsia="仿宋_GB2312" w:cs="仿宋_GB2312"/>
          <w:i w:val="0"/>
          <w:iCs w:val="0"/>
          <w:caps w:val="0"/>
          <w:color w:val="0F1115"/>
          <w:spacing w:val="0"/>
          <w:sz w:val="32"/>
          <w:szCs w:val="32"/>
          <w:shd w:val="clear" w:fill="FFFFFF"/>
          <w:lang w:eastAsia="zh-CN"/>
        </w:rPr>
        <w:t>（</w:t>
      </w:r>
      <w:r>
        <w:rPr>
          <w:rFonts w:hint="eastAsia" w:ascii="仿宋_GB2312" w:hAnsi="仿宋_GB2312" w:eastAsia="仿宋_GB2312" w:cs="仿宋_GB2312"/>
          <w:i w:val="0"/>
          <w:iCs w:val="0"/>
          <w:caps w:val="0"/>
          <w:color w:val="0F1115"/>
          <w:spacing w:val="0"/>
          <w:sz w:val="32"/>
          <w:szCs w:val="32"/>
          <w:shd w:val="clear" w:fill="FFFFFF"/>
        </w:rPr>
        <w:t>GB/T 18894</w:t>
      </w:r>
      <w:r>
        <w:rPr>
          <w:rFonts w:hint="eastAsia" w:ascii="仿宋_GB2312" w:hAnsi="仿宋_GB2312" w:eastAsia="仿宋_GB2312" w:cs="仿宋_GB2312"/>
          <w:i w:val="0"/>
          <w:iCs w:val="0"/>
          <w:caps w:val="0"/>
          <w:color w:val="0F1115"/>
          <w:spacing w:val="0"/>
          <w:sz w:val="32"/>
          <w:szCs w:val="32"/>
          <w:shd w:val="clear" w:fill="FFFFFF"/>
          <w:lang w:eastAsia="zh-CN"/>
        </w:rPr>
        <w:t>）</w:t>
      </w:r>
      <w:r>
        <w:rPr>
          <w:rFonts w:hint="eastAsia" w:ascii="仿宋_GB2312" w:hAnsi="仿宋_GB2312" w:eastAsia="仿宋_GB2312" w:cs="仿宋_GB2312"/>
          <w:i w:val="0"/>
          <w:iCs w:val="0"/>
          <w:caps w:val="0"/>
          <w:color w:val="0F1115"/>
          <w:spacing w:val="0"/>
          <w:sz w:val="32"/>
          <w:szCs w:val="32"/>
          <w:shd w:val="clear" w:fill="FFFFFF"/>
        </w:rPr>
        <w:t>、《建设工程文件归档规范》</w:t>
      </w:r>
      <w:r>
        <w:rPr>
          <w:rFonts w:hint="eastAsia" w:ascii="仿宋_GB2312" w:hAnsi="仿宋_GB2312" w:eastAsia="仿宋_GB2312" w:cs="仿宋_GB2312"/>
          <w:i w:val="0"/>
          <w:iCs w:val="0"/>
          <w:caps w:val="0"/>
          <w:color w:val="0F1115"/>
          <w:spacing w:val="0"/>
          <w:sz w:val="32"/>
          <w:szCs w:val="32"/>
          <w:shd w:val="clear" w:fill="FFFFFF"/>
          <w:lang w:eastAsia="zh-CN"/>
        </w:rPr>
        <w:t>（</w:t>
      </w:r>
      <w:r>
        <w:rPr>
          <w:rFonts w:hint="eastAsia" w:ascii="仿宋_GB2312" w:hAnsi="仿宋_GB2312" w:eastAsia="仿宋_GB2312" w:cs="仿宋_GB2312"/>
          <w:i w:val="0"/>
          <w:iCs w:val="0"/>
          <w:caps w:val="0"/>
          <w:color w:val="0F1115"/>
          <w:spacing w:val="0"/>
          <w:sz w:val="32"/>
          <w:szCs w:val="32"/>
          <w:shd w:val="clear" w:fill="FFFFFF"/>
        </w:rPr>
        <w:t>GB/T 50328</w:t>
      </w:r>
      <w:r>
        <w:rPr>
          <w:rFonts w:hint="eastAsia" w:ascii="仿宋_GB2312" w:hAnsi="仿宋_GB2312" w:eastAsia="仿宋_GB2312" w:cs="仿宋_GB2312"/>
          <w:i w:val="0"/>
          <w:iCs w:val="0"/>
          <w:caps w:val="0"/>
          <w:color w:val="0F1115"/>
          <w:spacing w:val="0"/>
          <w:sz w:val="32"/>
          <w:szCs w:val="32"/>
          <w:shd w:val="clear" w:fill="FFFFFF"/>
          <w:lang w:eastAsia="zh-CN"/>
        </w:rPr>
        <w:t>）</w:t>
      </w:r>
      <w:r>
        <w:rPr>
          <w:rFonts w:hint="eastAsia" w:ascii="仿宋_GB2312" w:hAnsi="仿宋_GB2312" w:eastAsia="仿宋_GB2312" w:cs="仿宋_GB2312"/>
          <w:i w:val="0"/>
          <w:iCs w:val="0"/>
          <w:caps w:val="0"/>
          <w:color w:val="0F1115"/>
          <w:spacing w:val="0"/>
          <w:sz w:val="32"/>
          <w:szCs w:val="32"/>
          <w:shd w:val="clear" w:fill="FFFFFF"/>
        </w:rPr>
        <w:t>等。</w:t>
      </w:r>
    </w:p>
    <w:p w14:paraId="3897E331">
      <w:pPr>
        <w:pStyle w:val="6"/>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right="0" w:firstLine="643" w:firstLineChars="200"/>
        <w:textAlignment w:val="auto"/>
        <w:rPr>
          <w:rFonts w:hint="eastAsia" w:ascii="仿宋_GB2312" w:hAnsi="仿宋_GB2312" w:eastAsia="仿宋_GB2312" w:cs="仿宋_GB2312"/>
          <w:sz w:val="32"/>
          <w:szCs w:val="32"/>
        </w:rPr>
      </w:pPr>
      <w:r>
        <w:rPr>
          <w:rStyle w:val="9"/>
          <w:rFonts w:hint="eastAsia" w:ascii="仿宋_GB2312" w:hAnsi="仿宋_GB2312" w:eastAsia="仿宋_GB2312" w:cs="仿宋_GB2312"/>
          <w:b/>
          <w:bCs/>
          <w:i w:val="0"/>
          <w:iCs w:val="0"/>
          <w:caps w:val="0"/>
          <w:color w:val="0F1115"/>
          <w:spacing w:val="0"/>
          <w:sz w:val="32"/>
          <w:szCs w:val="32"/>
          <w:shd w:val="clear" w:fill="FFFFFF"/>
        </w:rPr>
        <w:t>行业标准：</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建设项目档案管理规范</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DA/T 28</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lang w:val="en-US" w:eastAsia="zh-CN"/>
        </w:rPr>
        <w:t>建设工程文件归档规范</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 xml:space="preserve">GB/T </w:t>
      </w:r>
      <w:r>
        <w:rPr>
          <w:rFonts w:hint="eastAsia" w:ascii="仿宋_GB2312" w:hAnsi="仿宋_GB2312" w:eastAsia="仿宋_GB2312" w:cs="仿宋_GB2312"/>
          <w:color w:val="000000"/>
          <w:sz w:val="32"/>
          <w:szCs w:val="32"/>
          <w:lang w:val="en-US" w:eastAsia="zh-CN"/>
        </w:rPr>
        <w:t>50328</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i w:val="0"/>
          <w:iCs w:val="0"/>
          <w:caps w:val="0"/>
          <w:color w:val="0F1115"/>
          <w:spacing w:val="0"/>
          <w:sz w:val="32"/>
          <w:szCs w:val="32"/>
          <w:shd w:val="clear" w:fill="FFFFFF"/>
        </w:rPr>
        <w:t>、</w:t>
      </w:r>
      <w:r>
        <w:rPr>
          <w:rFonts w:hint="eastAsia" w:ascii="仿宋_GB2312" w:hAnsi="仿宋_GB2312" w:eastAsia="仿宋_GB2312" w:cs="仿宋_GB2312"/>
          <w:i w:val="0"/>
          <w:iCs w:val="0"/>
          <w:caps w:val="0"/>
          <w:color w:val="0F1115"/>
          <w:spacing w:val="0"/>
          <w:sz w:val="32"/>
          <w:szCs w:val="32"/>
          <w:shd w:val="clear" w:fill="FFFFFF"/>
          <w:lang w:val="en-US" w:eastAsia="zh-CN"/>
        </w:rPr>
        <w:t>风电、光伏、火电等</w:t>
      </w:r>
      <w:r>
        <w:rPr>
          <w:rFonts w:hint="eastAsia" w:ascii="仿宋_GB2312" w:hAnsi="仿宋_GB2312" w:eastAsia="仿宋_GB2312" w:cs="仿宋_GB2312"/>
          <w:i w:val="0"/>
          <w:iCs w:val="0"/>
          <w:caps w:val="0"/>
          <w:color w:val="0F1115"/>
          <w:spacing w:val="0"/>
          <w:sz w:val="32"/>
          <w:szCs w:val="32"/>
          <w:shd w:val="clear" w:fill="FFFFFF"/>
        </w:rPr>
        <w:t>能源行业相关标准。</w:t>
      </w:r>
    </w:p>
    <w:p w14:paraId="408C47B3">
      <w:pPr>
        <w:autoSpaceDE w:val="0"/>
        <w:autoSpaceDN w:val="0"/>
        <w:adjustRightInd w:val="0"/>
        <w:spacing w:line="360" w:lineRule="auto"/>
        <w:ind w:firstLine="643" w:firstLineChars="200"/>
        <w:rPr>
          <w:rFonts w:hint="eastAsia" w:ascii="仿宋_GB2312" w:hAnsi="仿宋_GB2312" w:eastAsia="仿宋_GB2312" w:cs="仿宋_GB2312"/>
          <w:i w:val="0"/>
          <w:iCs w:val="0"/>
          <w:caps w:val="0"/>
          <w:color w:val="0F1115"/>
          <w:spacing w:val="0"/>
          <w:sz w:val="32"/>
          <w:szCs w:val="32"/>
          <w:shd w:val="clear" w:fill="FFFFFF"/>
        </w:rPr>
      </w:pPr>
      <w:r>
        <w:rPr>
          <w:rStyle w:val="9"/>
          <w:rFonts w:hint="eastAsia" w:ascii="仿宋_GB2312" w:hAnsi="仿宋_GB2312" w:eastAsia="仿宋_GB2312" w:cs="仿宋_GB2312"/>
          <w:b/>
          <w:bCs/>
          <w:i w:val="0"/>
          <w:iCs w:val="0"/>
          <w:caps w:val="0"/>
          <w:color w:val="0F1115"/>
          <w:spacing w:val="0"/>
          <w:sz w:val="32"/>
          <w:szCs w:val="32"/>
          <w:shd w:val="clear" w:fill="FFFFFF"/>
        </w:rPr>
        <w:t>参考文件：</w:t>
      </w:r>
      <w:r>
        <w:rPr>
          <w:rFonts w:hint="eastAsia" w:ascii="仿宋_GB2312" w:hAnsi="仿宋_GB2312" w:eastAsia="仿宋_GB2312" w:cs="仿宋_GB2312"/>
          <w:i w:val="0"/>
          <w:iCs w:val="0"/>
          <w:caps w:val="0"/>
          <w:color w:val="0F1115"/>
          <w:spacing w:val="0"/>
          <w:sz w:val="32"/>
          <w:szCs w:val="32"/>
          <w:shd w:val="clear" w:fill="FFFFFF"/>
        </w:rPr>
        <w:t>其他类型电站（如光伏、风电）的档案管理实践，以及参编单位的内部管理制度。</w:t>
      </w:r>
    </w:p>
    <w:p w14:paraId="604BD853">
      <w:pPr>
        <w:autoSpaceDE w:val="0"/>
        <w:autoSpaceDN w:val="0"/>
        <w:adjustRightInd w:val="0"/>
        <w:spacing w:line="360" w:lineRule="auto"/>
        <w:ind w:firstLine="643" w:firstLineChars="200"/>
        <w:rPr>
          <w:rFonts w:hint="eastAsia" w:ascii="仿宋_GB2312" w:hAnsi="仿宋_GB2312" w:eastAsia="仿宋_GB2312" w:cs="仿宋_GB2312"/>
          <w:i w:val="0"/>
          <w:iCs w:val="0"/>
          <w:caps w:val="0"/>
          <w:color w:val="0F1115"/>
          <w:spacing w:val="0"/>
          <w:sz w:val="32"/>
          <w:szCs w:val="32"/>
          <w:shd w:val="clear" w:fill="FFFFFF"/>
        </w:rPr>
      </w:pPr>
      <w:r>
        <w:rPr>
          <w:rStyle w:val="9"/>
          <w:rFonts w:hint="eastAsia" w:ascii="仿宋_GB2312" w:hAnsi="仿宋_GB2312" w:eastAsia="仿宋_GB2312" w:cs="仿宋_GB2312"/>
          <w:b/>
          <w:bCs/>
          <w:i w:val="0"/>
          <w:iCs w:val="0"/>
          <w:caps w:val="0"/>
          <w:color w:val="0F1115"/>
          <w:spacing w:val="0"/>
          <w:sz w:val="32"/>
          <w:szCs w:val="32"/>
          <w:shd w:val="clear" w:fill="FFFFFF"/>
        </w:rPr>
        <w:t>行业专家与企业反馈意见</w:t>
      </w:r>
      <w:r>
        <w:rPr>
          <w:rStyle w:val="9"/>
          <w:rFonts w:hint="eastAsia" w:ascii="仿宋_GB2312" w:hAnsi="仿宋_GB2312" w:eastAsia="仿宋_GB2312" w:cs="仿宋_GB2312"/>
          <w:b/>
          <w:bCs/>
          <w:i w:val="0"/>
          <w:iCs w:val="0"/>
          <w:caps w:val="0"/>
          <w:color w:val="0F1115"/>
          <w:spacing w:val="0"/>
          <w:sz w:val="32"/>
          <w:szCs w:val="32"/>
          <w:shd w:val="clear" w:fill="FFFFFF"/>
          <w:lang w:eastAsia="zh-CN"/>
        </w:rPr>
        <w:t>：</w:t>
      </w:r>
      <w:r>
        <w:rPr>
          <w:rFonts w:hint="eastAsia" w:ascii="仿宋_GB2312" w:hAnsi="仿宋_GB2312" w:eastAsia="仿宋_GB2312" w:cs="仿宋_GB2312"/>
          <w:i w:val="0"/>
          <w:iCs w:val="0"/>
          <w:caps w:val="0"/>
          <w:color w:val="0F1115"/>
          <w:spacing w:val="0"/>
          <w:sz w:val="32"/>
          <w:szCs w:val="32"/>
          <w:shd w:val="clear" w:fill="FFFFFF"/>
        </w:rPr>
        <w:t>结合实际需求，优化</w:t>
      </w:r>
      <w:r>
        <w:rPr>
          <w:rFonts w:hint="eastAsia" w:ascii="仿宋_GB2312" w:hAnsi="仿宋_GB2312" w:eastAsia="仿宋_GB2312" w:cs="仿宋_GB2312"/>
          <w:i w:val="0"/>
          <w:iCs w:val="0"/>
          <w:caps w:val="0"/>
          <w:color w:val="0F1115"/>
          <w:spacing w:val="0"/>
          <w:sz w:val="32"/>
          <w:szCs w:val="32"/>
          <w:shd w:val="clear" w:fill="FFFFFF"/>
          <w:lang w:val="en-US" w:eastAsia="zh-CN"/>
        </w:rPr>
        <w:t>内容</w:t>
      </w:r>
      <w:r>
        <w:rPr>
          <w:rFonts w:hint="eastAsia" w:ascii="仿宋_GB2312" w:hAnsi="仿宋_GB2312" w:eastAsia="仿宋_GB2312" w:cs="仿宋_GB2312"/>
          <w:i w:val="0"/>
          <w:iCs w:val="0"/>
          <w:caps w:val="0"/>
          <w:color w:val="0F1115"/>
          <w:spacing w:val="0"/>
          <w:sz w:val="32"/>
          <w:szCs w:val="32"/>
          <w:shd w:val="clear" w:fill="FFFFFF"/>
        </w:rPr>
        <w:t>，确保标准的科学性与可操作性。</w:t>
      </w:r>
    </w:p>
    <w:p w14:paraId="024D3449">
      <w:pPr>
        <w:pStyle w:val="6"/>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60" w:lineRule="exact"/>
        <w:ind w:left="0" w:right="0" w:firstLine="640" w:firstLineChars="200"/>
        <w:textAlignment w:val="auto"/>
        <w:rPr>
          <w:rStyle w:val="9"/>
          <w:rFonts w:hint="eastAsia" w:ascii="黑体" w:hAnsi="黑体" w:eastAsia="黑体" w:cs="黑体"/>
          <w:b w:val="0"/>
          <w:bCs w:val="0"/>
          <w:i w:val="0"/>
          <w:iCs w:val="0"/>
          <w:caps w:val="0"/>
          <w:color w:val="0F1115"/>
          <w:spacing w:val="0"/>
          <w:sz w:val="32"/>
          <w:szCs w:val="32"/>
          <w:shd w:val="clear" w:fill="FFFFFF"/>
          <w:lang w:val="en-US" w:eastAsia="zh-CN"/>
        </w:rPr>
      </w:pPr>
      <w:r>
        <w:rPr>
          <w:rStyle w:val="9"/>
          <w:rFonts w:hint="eastAsia" w:ascii="黑体" w:hAnsi="黑体" w:eastAsia="黑体" w:cs="黑体"/>
          <w:b w:val="0"/>
          <w:bCs w:val="0"/>
          <w:i w:val="0"/>
          <w:iCs w:val="0"/>
          <w:caps w:val="0"/>
          <w:color w:val="0F1115"/>
          <w:spacing w:val="0"/>
          <w:sz w:val="32"/>
          <w:szCs w:val="32"/>
          <w:shd w:val="clear" w:fill="FFFFFF"/>
          <w:lang w:val="en-US" w:eastAsia="zh-CN"/>
        </w:rPr>
        <w:t>三、与现行法律法规和标准的协调性</w:t>
      </w:r>
    </w:p>
    <w:p w14:paraId="1A6AF7FA">
      <w:pPr>
        <w:pStyle w:val="6"/>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60" w:lineRule="exact"/>
        <w:ind w:left="0" w:right="0" w:firstLine="640" w:firstLineChars="200"/>
        <w:textAlignment w:val="auto"/>
        <w:rPr>
          <w:rFonts w:hint="eastAsia" w:ascii="仿宋_GB2312" w:hAnsi="仿宋_GB2312" w:eastAsia="仿宋_GB2312" w:cs="仿宋_GB2312"/>
          <w:i w:val="0"/>
          <w:iCs w:val="0"/>
          <w:caps w:val="0"/>
          <w:color w:val="0F1115"/>
          <w:spacing w:val="0"/>
          <w:sz w:val="32"/>
          <w:szCs w:val="32"/>
          <w:shd w:val="clear" w:fill="FFFFFF"/>
        </w:rPr>
      </w:pPr>
      <w:r>
        <w:rPr>
          <w:rFonts w:hint="eastAsia" w:ascii="仿宋_GB2312" w:hAnsi="仿宋_GB2312" w:eastAsia="仿宋_GB2312" w:cs="仿宋_GB2312"/>
          <w:i w:val="0"/>
          <w:iCs w:val="0"/>
          <w:caps w:val="0"/>
          <w:color w:val="0F1115"/>
          <w:spacing w:val="0"/>
          <w:sz w:val="32"/>
          <w:szCs w:val="32"/>
          <w:shd w:val="clear" w:fill="FFFFFF"/>
        </w:rPr>
        <w:t>本标准严格遵循《中华人民共和国档案法》等上位法精神，与</w:t>
      </w:r>
      <w:r>
        <w:rPr>
          <w:rFonts w:hint="eastAsia" w:ascii="仿宋_GB2312" w:hAnsi="仿宋_GB2312" w:eastAsia="仿宋_GB2312" w:cs="仿宋_GB2312"/>
          <w:color w:val="000000"/>
          <w:sz w:val="32"/>
          <w:szCs w:val="32"/>
          <w:lang w:val="en-US" w:eastAsia="zh-CN"/>
        </w:rPr>
        <w:t>《</w:t>
      </w:r>
      <w:r>
        <w:rPr>
          <w:rFonts w:hint="eastAsia" w:ascii="仿宋_GB2312" w:hAnsi="仿宋_GB2312" w:eastAsia="仿宋_GB2312" w:cs="仿宋_GB2312"/>
          <w:color w:val="000000"/>
          <w:sz w:val="32"/>
          <w:szCs w:val="32"/>
        </w:rPr>
        <w:t>科学技术档案案卷构成的一般要求</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GB/T 11822</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建设项目档案管理规范</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DA/T 28</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lang w:val="en-US" w:eastAsia="zh-CN"/>
        </w:rPr>
        <w:t>建设工程文件归档规范</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 xml:space="preserve">GB/T </w:t>
      </w:r>
      <w:r>
        <w:rPr>
          <w:rFonts w:hint="eastAsia" w:ascii="仿宋_GB2312" w:hAnsi="仿宋_GB2312" w:eastAsia="仿宋_GB2312" w:cs="仿宋_GB2312"/>
          <w:color w:val="000000"/>
          <w:sz w:val="32"/>
          <w:szCs w:val="32"/>
          <w:lang w:val="en-US" w:eastAsia="zh-CN"/>
        </w:rPr>
        <w:t>50328</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i w:val="0"/>
          <w:iCs w:val="0"/>
          <w:caps w:val="0"/>
          <w:color w:val="0F1115"/>
          <w:spacing w:val="0"/>
          <w:sz w:val="32"/>
          <w:szCs w:val="32"/>
          <w:shd w:val="clear" w:fill="FFFFFF"/>
        </w:rPr>
        <w:t>等基础性档案管理标准保持协调一致，是其原则要求在电化学储能电站建设这一具体领域的细化和延伸。同时，与电力行业、储能领域的相关技术标准和管理规范在技术要求上相互衔接，不存在冲突。</w:t>
      </w:r>
    </w:p>
    <w:p w14:paraId="416C324F">
      <w:pPr>
        <w:spacing w:line="560" w:lineRule="exact"/>
        <w:ind w:firstLine="640" w:firstLineChars="200"/>
        <w:outlineLvl w:val="0"/>
        <w:rPr>
          <w:rFonts w:hint="eastAsia" w:ascii="黑体" w:hAnsi="黑体" w:eastAsia="黑体"/>
          <w:color w:val="000000" w:themeColor="text1"/>
          <w:sz w:val="32"/>
          <w:szCs w:val="21"/>
          <w14:textFill>
            <w14:solidFill>
              <w14:schemeClr w14:val="tx1"/>
            </w14:solidFill>
          </w14:textFill>
        </w:rPr>
      </w:pPr>
      <w:r>
        <w:rPr>
          <w:rFonts w:hint="eastAsia" w:ascii="黑体" w:hAnsi="黑体" w:eastAsia="黑体"/>
          <w:color w:val="000000" w:themeColor="text1"/>
          <w:sz w:val="32"/>
          <w:szCs w:val="21"/>
          <w:lang w:val="en-US" w:eastAsia="zh-CN"/>
          <w14:textFill>
            <w14:solidFill>
              <w14:schemeClr w14:val="tx1"/>
            </w14:solidFill>
          </w14:textFill>
        </w:rPr>
        <w:t>四</w:t>
      </w:r>
      <w:r>
        <w:rPr>
          <w:rFonts w:hint="eastAsia" w:ascii="黑体" w:hAnsi="黑体" w:eastAsia="黑体"/>
          <w:color w:val="000000" w:themeColor="text1"/>
          <w:sz w:val="32"/>
          <w:szCs w:val="21"/>
          <w14:textFill>
            <w14:solidFill>
              <w14:schemeClr w14:val="tx1"/>
            </w14:solidFill>
          </w14:textFill>
        </w:rPr>
        <w:t>、标准的先进性或特色性</w:t>
      </w:r>
    </w:p>
    <w:p w14:paraId="45C59127">
      <w:pPr>
        <w:spacing w:line="560" w:lineRule="exact"/>
        <w:ind w:firstLine="640" w:firstLineChars="200"/>
        <w:rPr>
          <w:rFonts w:hint="eastAsia" w:ascii="仿宋_GB2312" w:hAnsi="黑体" w:eastAsia="仿宋_GB2312"/>
          <w:color w:val="000000" w:themeColor="text1"/>
          <w:sz w:val="32"/>
          <w:szCs w:val="21"/>
          <w:lang w:val="en-US" w:eastAsia="zh-CN"/>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1</w:t>
      </w:r>
      <w:r>
        <w:rPr>
          <w:rFonts w:ascii="仿宋_GB2312" w:hAnsi="黑体" w:eastAsia="仿宋_GB2312"/>
          <w:color w:val="000000" w:themeColor="text1"/>
          <w:sz w:val="32"/>
          <w:szCs w:val="21"/>
          <w14:textFill>
            <w14:solidFill>
              <w14:schemeClr w14:val="tx1"/>
            </w14:solidFill>
          </w14:textFill>
        </w:rPr>
        <w:t>.</w:t>
      </w:r>
      <w:r>
        <w:rPr>
          <w:rFonts w:hint="eastAsia" w:ascii="仿宋_GB2312" w:hAnsi="黑体" w:eastAsia="仿宋_GB2312"/>
          <w:color w:val="000000" w:themeColor="text1"/>
          <w:sz w:val="32"/>
          <w:szCs w:val="21"/>
          <w14:textFill>
            <w14:solidFill>
              <w14:schemeClr w14:val="tx1"/>
            </w14:solidFill>
          </w14:textFill>
        </w:rPr>
        <w:t>研究编制完成的国内首个针对</w:t>
      </w:r>
      <w:r>
        <w:rPr>
          <w:rFonts w:hint="eastAsia" w:ascii="仿宋_GB2312" w:hAnsi="黑体" w:eastAsia="仿宋_GB2312"/>
          <w:color w:val="000000" w:themeColor="text1"/>
          <w:sz w:val="32"/>
          <w:szCs w:val="21"/>
          <w:lang w:val="en-US" w:eastAsia="zh-CN"/>
          <w14:textFill>
            <w14:solidFill>
              <w14:schemeClr w14:val="tx1"/>
            </w14:solidFill>
          </w14:textFill>
        </w:rPr>
        <w:t>电化学储能电站建设项目文件收集与档案整理</w:t>
      </w:r>
      <w:r>
        <w:rPr>
          <w:rFonts w:hint="eastAsia" w:ascii="仿宋_GB2312" w:hAnsi="黑体" w:eastAsia="仿宋_GB2312"/>
          <w:color w:val="000000" w:themeColor="text1"/>
          <w:sz w:val="32"/>
          <w:szCs w:val="21"/>
          <w14:textFill>
            <w14:solidFill>
              <w14:schemeClr w14:val="tx1"/>
            </w14:solidFill>
          </w14:textFill>
        </w:rPr>
        <w:t>的标准，</w:t>
      </w:r>
      <w:r>
        <w:rPr>
          <w:rFonts w:hint="eastAsia" w:ascii="仿宋_GB2312" w:hAnsi="黑体" w:eastAsia="仿宋_GB2312"/>
          <w:color w:val="000000" w:themeColor="text1"/>
          <w:sz w:val="32"/>
          <w:szCs w:val="21"/>
          <w:lang w:val="en-US" w:eastAsia="zh-CN"/>
          <w14:textFill>
            <w14:solidFill>
              <w14:schemeClr w14:val="tx1"/>
            </w14:solidFill>
          </w14:textFill>
        </w:rPr>
        <w:t>填补了储能电力</w:t>
      </w:r>
      <w:r>
        <w:rPr>
          <w:rFonts w:hint="eastAsia" w:ascii="仿宋_GB2312" w:hAnsi="黑体" w:eastAsia="仿宋_GB2312"/>
          <w:color w:val="000000" w:themeColor="text1"/>
          <w:sz w:val="32"/>
          <w:szCs w:val="21"/>
          <w14:textFill>
            <w14:solidFill>
              <w14:schemeClr w14:val="tx1"/>
            </w14:solidFill>
          </w14:textFill>
        </w:rPr>
        <w:t>行业相关标准的</w:t>
      </w:r>
      <w:r>
        <w:rPr>
          <w:rFonts w:hint="eastAsia" w:ascii="仿宋_GB2312" w:hAnsi="黑体" w:eastAsia="仿宋_GB2312"/>
          <w:color w:val="000000" w:themeColor="text1"/>
          <w:sz w:val="32"/>
          <w:szCs w:val="21"/>
          <w:lang w:val="en-US" w:eastAsia="zh-CN"/>
          <w14:textFill>
            <w14:solidFill>
              <w14:schemeClr w14:val="tx1"/>
            </w14:solidFill>
          </w14:textFill>
        </w:rPr>
        <w:t>空白。</w:t>
      </w:r>
    </w:p>
    <w:p w14:paraId="6767B48B">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lang w:val="en-US" w:eastAsia="zh-CN"/>
          <w14:textFill>
            <w14:solidFill>
              <w14:schemeClr w14:val="tx1"/>
            </w14:solidFill>
          </w14:textFill>
        </w:rPr>
        <w:t>2</w:t>
      </w:r>
      <w:r>
        <w:rPr>
          <w:rFonts w:ascii="仿宋_GB2312" w:hAnsi="黑体" w:eastAsia="仿宋_GB2312"/>
          <w:color w:val="000000" w:themeColor="text1"/>
          <w:sz w:val="32"/>
          <w:szCs w:val="21"/>
          <w14:textFill>
            <w14:solidFill>
              <w14:schemeClr w14:val="tx1"/>
            </w14:solidFill>
          </w14:textFill>
        </w:rPr>
        <w:t>.在与现有标准协调一致的基础上，结合</w:t>
      </w:r>
      <w:r>
        <w:rPr>
          <w:rFonts w:hint="eastAsia" w:ascii="仿宋_GB2312" w:hAnsi="黑体" w:eastAsia="仿宋_GB2312"/>
          <w:color w:val="000000" w:themeColor="text1"/>
          <w:sz w:val="32"/>
          <w:szCs w:val="21"/>
          <w:lang w:val="en-US" w:eastAsia="zh-CN"/>
          <w14:textFill>
            <w14:solidFill>
              <w14:schemeClr w14:val="tx1"/>
            </w14:solidFill>
          </w14:textFill>
        </w:rPr>
        <w:t>电化学储能电站</w:t>
      </w:r>
      <w:r>
        <w:rPr>
          <w:rFonts w:ascii="仿宋_GB2312" w:hAnsi="黑体" w:eastAsia="仿宋_GB2312"/>
          <w:color w:val="000000" w:themeColor="text1"/>
          <w:sz w:val="32"/>
          <w:szCs w:val="21"/>
          <w14:textFill>
            <w14:solidFill>
              <w14:schemeClr w14:val="tx1"/>
            </w14:solidFill>
          </w14:textFill>
        </w:rPr>
        <w:t>建设自身特点，</w:t>
      </w:r>
      <w:r>
        <w:rPr>
          <w:rFonts w:hint="eastAsia" w:ascii="仿宋_GB2312" w:hAnsi="黑体" w:eastAsia="仿宋_GB2312"/>
          <w:color w:val="000000" w:themeColor="text1"/>
          <w:sz w:val="32"/>
          <w:szCs w:val="21"/>
          <w:lang w:val="en-US" w:eastAsia="zh-CN"/>
          <w14:textFill>
            <w14:solidFill>
              <w14:schemeClr w14:val="tx1"/>
            </w14:solidFill>
          </w14:textFill>
        </w:rPr>
        <w:t>有</w:t>
      </w:r>
      <w:r>
        <w:rPr>
          <w:rFonts w:hint="eastAsia" w:ascii="仿宋_GB2312" w:hAnsi="黑体" w:eastAsia="仿宋_GB2312"/>
          <w:color w:val="000000" w:themeColor="text1"/>
          <w:sz w:val="32"/>
          <w:szCs w:val="21"/>
          <w14:textFill>
            <w14:solidFill>
              <w14:schemeClr w14:val="tx1"/>
            </w14:solidFill>
          </w14:textFill>
        </w:rPr>
        <w:t>针对性</w:t>
      </w:r>
      <w:r>
        <w:rPr>
          <w:rFonts w:hint="eastAsia" w:ascii="仿宋_GB2312" w:hAnsi="黑体" w:eastAsia="仿宋_GB2312"/>
          <w:color w:val="000000" w:themeColor="text1"/>
          <w:sz w:val="32"/>
          <w:szCs w:val="21"/>
          <w:lang w:val="en-US" w:eastAsia="zh-CN"/>
          <w14:textFill>
            <w14:solidFill>
              <w14:schemeClr w14:val="tx1"/>
            </w14:solidFill>
          </w14:textFill>
        </w:rPr>
        <w:t>地对消防、调试等单位工程的归档范围做了特别明确，为项目文件管理工作提供标准化依据与实践指导</w:t>
      </w:r>
      <w:r>
        <w:rPr>
          <w:rFonts w:ascii="仿宋_GB2312" w:hAnsi="黑体" w:eastAsia="仿宋_GB2312"/>
          <w:color w:val="000000" w:themeColor="text1"/>
          <w:sz w:val="32"/>
          <w:szCs w:val="21"/>
          <w14:textFill>
            <w14:solidFill>
              <w14:schemeClr w14:val="tx1"/>
            </w14:solidFill>
          </w14:textFill>
        </w:rPr>
        <w:t>。</w:t>
      </w:r>
    </w:p>
    <w:p w14:paraId="77560A9B">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lang w:val="en-US" w:eastAsia="zh-CN"/>
          <w14:textFill>
            <w14:solidFill>
              <w14:schemeClr w14:val="tx1"/>
            </w14:solidFill>
          </w14:textFill>
        </w:rPr>
        <w:t>3</w:t>
      </w:r>
      <w:r>
        <w:rPr>
          <w:rFonts w:ascii="仿宋_GB2312" w:hAnsi="黑体" w:eastAsia="仿宋_GB2312"/>
          <w:color w:val="000000" w:themeColor="text1"/>
          <w:sz w:val="32"/>
          <w:szCs w:val="21"/>
          <w14:textFill>
            <w14:solidFill>
              <w14:schemeClr w14:val="tx1"/>
            </w14:solidFill>
          </w14:textFill>
        </w:rPr>
        <w:t>.</w:t>
      </w:r>
      <w:r>
        <w:rPr>
          <w:rFonts w:hint="eastAsia" w:ascii="仿宋_GB2312" w:hAnsi="黑体" w:eastAsia="仿宋_GB2312"/>
          <w:color w:val="000000" w:themeColor="text1"/>
          <w:sz w:val="32"/>
          <w:szCs w:val="21"/>
          <w:lang w:eastAsia="zh-CN"/>
          <w14:textFill>
            <w14:solidFill>
              <w14:schemeClr w14:val="tx1"/>
            </w14:solidFill>
          </w14:textFill>
        </w:rPr>
        <w:t>本标准</w:t>
      </w:r>
      <w:r>
        <w:rPr>
          <w:rFonts w:ascii="仿宋_GB2312" w:hAnsi="黑体" w:eastAsia="仿宋_GB2312"/>
          <w:color w:val="000000" w:themeColor="text1"/>
          <w:sz w:val="32"/>
          <w:szCs w:val="21"/>
          <w14:textFill>
            <w14:solidFill>
              <w14:schemeClr w14:val="tx1"/>
            </w14:solidFill>
          </w14:textFill>
        </w:rPr>
        <w:t>不但</w:t>
      </w:r>
      <w:r>
        <w:rPr>
          <w:rFonts w:hint="eastAsia" w:ascii="仿宋_GB2312" w:hAnsi="黑体" w:eastAsia="仿宋_GB2312"/>
          <w:color w:val="000000" w:themeColor="text1"/>
          <w:sz w:val="32"/>
          <w:szCs w:val="21"/>
          <w:lang w:val="en-US" w:eastAsia="zh-CN"/>
          <w14:textFill>
            <w14:solidFill>
              <w14:schemeClr w14:val="tx1"/>
            </w14:solidFill>
          </w14:textFill>
        </w:rPr>
        <w:t>归纳总结了电化学储能电站建设项目文件从形成、收集、整理到归档移交的全过程管控要求，创新性增加项目档案信息化建设章节，提出电子档案管理要求，引领建设项目数字化转型</w:t>
      </w:r>
      <w:r>
        <w:rPr>
          <w:rFonts w:ascii="仿宋_GB2312" w:hAnsi="黑体" w:eastAsia="仿宋_GB2312"/>
          <w:bCs/>
          <w:color w:val="000000" w:themeColor="text1"/>
          <w:sz w:val="32"/>
          <w:szCs w:val="21"/>
          <w14:textFill>
            <w14:solidFill>
              <w14:schemeClr w14:val="tx1"/>
            </w14:solidFill>
          </w14:textFill>
        </w:rPr>
        <w:t>。</w:t>
      </w:r>
    </w:p>
    <w:p w14:paraId="5D7D3DAB">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lang w:val="en-US" w:eastAsia="zh-CN"/>
          <w14:textFill>
            <w14:solidFill>
              <w14:schemeClr w14:val="tx1"/>
            </w14:solidFill>
          </w14:textFill>
        </w:rPr>
        <w:t>4</w:t>
      </w:r>
      <w:r>
        <w:rPr>
          <w:rFonts w:ascii="仿宋_GB2312" w:hAnsi="黑体" w:eastAsia="仿宋_GB2312"/>
          <w:color w:val="000000" w:themeColor="text1"/>
          <w:sz w:val="32"/>
          <w:szCs w:val="21"/>
          <w14:textFill>
            <w14:solidFill>
              <w14:schemeClr w14:val="tx1"/>
            </w14:solidFill>
          </w14:textFill>
        </w:rPr>
        <w:t>.</w:t>
      </w:r>
      <w:r>
        <w:rPr>
          <w:rFonts w:hint="eastAsia" w:ascii="仿宋_GB2312" w:hAnsi="黑体" w:eastAsia="仿宋_GB2312"/>
          <w:color w:val="000000" w:themeColor="text1"/>
          <w:sz w:val="32"/>
          <w:szCs w:val="21"/>
          <w14:textFill>
            <w14:solidFill>
              <w14:schemeClr w14:val="tx1"/>
            </w14:solidFill>
          </w14:textFill>
        </w:rPr>
        <w:t>本标准</w:t>
      </w:r>
      <w:r>
        <w:rPr>
          <w:rFonts w:hint="eastAsia" w:ascii="仿宋_GB2312" w:hAnsi="黑体" w:eastAsia="仿宋_GB2312"/>
          <w:color w:val="000000" w:themeColor="text1"/>
          <w:sz w:val="32"/>
          <w:szCs w:val="21"/>
          <w:lang w:eastAsia="zh-CN"/>
          <w14:textFill>
            <w14:solidFill>
              <w14:schemeClr w14:val="tx1"/>
            </w14:solidFill>
          </w14:textFill>
        </w:rPr>
        <w:t>的实施</w:t>
      </w:r>
      <w:r>
        <w:rPr>
          <w:rFonts w:hint="eastAsia" w:ascii="仿宋_GB2312" w:hAnsi="黑体" w:eastAsia="仿宋_GB2312"/>
          <w:color w:val="000000" w:themeColor="text1"/>
          <w:sz w:val="32"/>
          <w:szCs w:val="21"/>
          <w14:textFill>
            <w14:solidFill>
              <w14:schemeClr w14:val="tx1"/>
            </w14:solidFill>
          </w14:textFill>
        </w:rPr>
        <w:t>有助于引导和提高相关企业在</w:t>
      </w:r>
      <w:r>
        <w:rPr>
          <w:rFonts w:hint="eastAsia" w:ascii="仿宋_GB2312" w:hAnsi="黑体" w:eastAsia="仿宋_GB2312"/>
          <w:color w:val="000000" w:themeColor="text1"/>
          <w:sz w:val="32"/>
          <w:szCs w:val="21"/>
          <w:lang w:val="en-US" w:eastAsia="zh-CN"/>
          <w14:textFill>
            <w14:solidFill>
              <w14:schemeClr w14:val="tx1"/>
            </w14:solidFill>
          </w14:textFill>
        </w:rPr>
        <w:t>电化学储能电站建设</w:t>
      </w:r>
      <w:r>
        <w:rPr>
          <w:rFonts w:hint="eastAsia" w:ascii="仿宋_GB2312" w:hAnsi="黑体" w:eastAsia="仿宋_GB2312"/>
          <w:color w:val="000000" w:themeColor="text1"/>
          <w:sz w:val="32"/>
          <w:szCs w:val="21"/>
          <w14:textFill>
            <w14:solidFill>
              <w14:schemeClr w14:val="tx1"/>
            </w14:solidFill>
          </w14:textFill>
        </w:rPr>
        <w:t>项目施工过程</w:t>
      </w:r>
      <w:r>
        <w:rPr>
          <w:rFonts w:hint="eastAsia" w:ascii="仿宋_GB2312" w:hAnsi="黑体" w:eastAsia="仿宋_GB2312"/>
          <w:color w:val="000000" w:themeColor="text1"/>
          <w:sz w:val="32"/>
          <w:szCs w:val="21"/>
          <w:lang w:eastAsia="zh-CN"/>
          <w14:textFill>
            <w14:solidFill>
              <w14:schemeClr w14:val="tx1"/>
            </w14:solidFill>
          </w14:textFill>
        </w:rPr>
        <w:t>中</w:t>
      </w:r>
      <w:r>
        <w:rPr>
          <w:rFonts w:hint="eastAsia" w:ascii="仿宋_GB2312" w:hAnsi="黑体" w:eastAsia="仿宋_GB2312"/>
          <w:color w:val="000000" w:themeColor="text1"/>
          <w:sz w:val="32"/>
          <w:szCs w:val="21"/>
          <w14:textFill>
            <w14:solidFill>
              <w14:schemeClr w14:val="tx1"/>
            </w14:solidFill>
          </w14:textFill>
        </w:rPr>
        <w:t>对</w:t>
      </w:r>
      <w:r>
        <w:rPr>
          <w:rFonts w:hint="eastAsia" w:ascii="仿宋_GB2312" w:hAnsi="黑体" w:eastAsia="仿宋_GB2312"/>
          <w:color w:val="000000" w:themeColor="text1"/>
          <w:sz w:val="32"/>
          <w:szCs w:val="21"/>
          <w:lang w:val="en-US" w:eastAsia="zh-CN"/>
          <w14:textFill>
            <w14:solidFill>
              <w14:schemeClr w14:val="tx1"/>
            </w14:solidFill>
          </w14:textFill>
        </w:rPr>
        <w:t>项目档案的管理规范性。</w:t>
      </w:r>
    </w:p>
    <w:p w14:paraId="0A4111B7">
      <w:pPr>
        <w:spacing w:line="560" w:lineRule="exact"/>
        <w:ind w:firstLine="640" w:firstLineChars="200"/>
        <w:outlineLvl w:val="0"/>
        <w:rPr>
          <w:rFonts w:hint="eastAsia" w:ascii="黑体" w:hAnsi="黑体" w:eastAsia="黑体"/>
          <w:color w:val="000000" w:themeColor="text1"/>
          <w:sz w:val="32"/>
          <w:szCs w:val="21"/>
          <w14:textFill>
            <w14:solidFill>
              <w14:schemeClr w14:val="tx1"/>
            </w14:solidFill>
          </w14:textFill>
        </w:rPr>
      </w:pPr>
      <w:r>
        <w:rPr>
          <w:rFonts w:hint="eastAsia" w:ascii="黑体" w:hAnsi="黑体" w:eastAsia="黑体"/>
          <w:color w:val="000000" w:themeColor="text1"/>
          <w:sz w:val="32"/>
          <w:szCs w:val="21"/>
          <w:lang w:val="en-US" w:eastAsia="zh-CN"/>
          <w14:textFill>
            <w14:solidFill>
              <w14:schemeClr w14:val="tx1"/>
            </w14:solidFill>
          </w14:textFill>
        </w:rPr>
        <w:t>五</w:t>
      </w:r>
      <w:r>
        <w:rPr>
          <w:rFonts w:hint="eastAsia" w:ascii="黑体" w:hAnsi="黑体" w:eastAsia="黑体"/>
          <w:color w:val="000000" w:themeColor="text1"/>
          <w:sz w:val="32"/>
          <w:szCs w:val="21"/>
          <w14:textFill>
            <w14:solidFill>
              <w14:schemeClr w14:val="tx1"/>
            </w14:solidFill>
          </w14:textFill>
        </w:rPr>
        <w:t>、标准调研、研讨及征求意见情况，重大分歧意见的处理经过和依据</w:t>
      </w:r>
    </w:p>
    <w:p w14:paraId="12CEEAD4">
      <w:pPr>
        <w:pStyle w:val="6"/>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right="0" w:firstLine="643" w:firstLineChars="200"/>
        <w:textAlignment w:val="auto"/>
        <w:rPr>
          <w:rStyle w:val="9"/>
          <w:rFonts w:hint="eastAsia" w:ascii="仿宋_GB2312" w:hAnsi="仿宋_GB2312" w:eastAsia="仿宋_GB2312" w:cs="仿宋_GB2312"/>
          <w:b/>
          <w:bCs/>
          <w:i w:val="0"/>
          <w:iCs w:val="0"/>
          <w:caps w:val="0"/>
          <w:color w:val="0F1115"/>
          <w:spacing w:val="0"/>
          <w:sz w:val="32"/>
          <w:szCs w:val="32"/>
          <w:shd w:val="clear" w:fill="FFFFFF"/>
          <w:lang w:eastAsia="zh-CN"/>
        </w:rPr>
      </w:pPr>
      <w:r>
        <w:rPr>
          <w:rStyle w:val="9"/>
          <w:rFonts w:hint="eastAsia" w:ascii="仿宋_GB2312" w:hAnsi="仿宋_GB2312" w:eastAsia="仿宋_GB2312" w:cs="仿宋_GB2312"/>
          <w:b/>
          <w:bCs/>
          <w:i w:val="0"/>
          <w:iCs w:val="0"/>
          <w:caps w:val="0"/>
          <w:color w:val="0F1115"/>
          <w:spacing w:val="0"/>
          <w:sz w:val="32"/>
          <w:szCs w:val="32"/>
          <w:shd w:val="clear" w:fill="FFFFFF"/>
          <w:lang w:eastAsia="zh-CN"/>
        </w:rPr>
        <w:t>（</w:t>
      </w:r>
      <w:r>
        <w:rPr>
          <w:rStyle w:val="9"/>
          <w:rFonts w:hint="eastAsia" w:ascii="仿宋_GB2312" w:hAnsi="仿宋_GB2312" w:eastAsia="仿宋_GB2312" w:cs="仿宋_GB2312"/>
          <w:b/>
          <w:bCs/>
          <w:i w:val="0"/>
          <w:iCs w:val="0"/>
          <w:caps w:val="0"/>
          <w:color w:val="0F1115"/>
          <w:spacing w:val="0"/>
          <w:sz w:val="32"/>
          <w:szCs w:val="32"/>
          <w:shd w:val="clear" w:fill="FFFFFF"/>
          <w:lang w:val="en-US" w:eastAsia="zh-CN"/>
        </w:rPr>
        <w:t>一</w:t>
      </w:r>
      <w:r>
        <w:rPr>
          <w:rStyle w:val="9"/>
          <w:rFonts w:hint="eastAsia" w:ascii="仿宋_GB2312" w:hAnsi="仿宋_GB2312" w:eastAsia="仿宋_GB2312" w:cs="仿宋_GB2312"/>
          <w:b/>
          <w:bCs/>
          <w:i w:val="0"/>
          <w:iCs w:val="0"/>
          <w:caps w:val="0"/>
          <w:color w:val="0F1115"/>
          <w:spacing w:val="0"/>
          <w:sz w:val="32"/>
          <w:szCs w:val="32"/>
          <w:shd w:val="clear" w:fill="FFFFFF"/>
          <w:lang w:eastAsia="zh-CN"/>
        </w:rPr>
        <w:t>）标准调研、研讨情况</w:t>
      </w:r>
    </w:p>
    <w:p w14:paraId="5EDCBC1E">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ascii="仿宋_GB2312" w:hAnsi="黑体" w:eastAsia="仿宋_GB2312"/>
          <w:color w:val="000000" w:themeColor="text1"/>
          <w:sz w:val="32"/>
          <w:szCs w:val="21"/>
          <w14:textFill>
            <w14:solidFill>
              <w14:schemeClr w14:val="tx1"/>
            </w14:solidFill>
          </w14:textFill>
        </w:rPr>
        <w:t>标准</w:t>
      </w:r>
      <w:r>
        <w:rPr>
          <w:rFonts w:hint="eastAsia" w:ascii="仿宋_GB2312" w:hAnsi="黑体" w:eastAsia="仿宋_GB2312"/>
          <w:color w:val="000000" w:themeColor="text1"/>
          <w:sz w:val="32"/>
          <w:szCs w:val="21"/>
          <w:lang w:val="en-US" w:eastAsia="zh-CN"/>
          <w14:textFill>
            <w14:solidFill>
              <w14:schemeClr w14:val="tx1"/>
            </w14:solidFill>
          </w14:textFill>
        </w:rPr>
        <w:t>编写</w:t>
      </w:r>
      <w:r>
        <w:rPr>
          <w:rFonts w:ascii="仿宋_GB2312" w:hAnsi="黑体" w:eastAsia="仿宋_GB2312"/>
          <w:color w:val="000000" w:themeColor="text1"/>
          <w:sz w:val="32"/>
          <w:szCs w:val="21"/>
          <w14:textFill>
            <w14:solidFill>
              <w14:schemeClr w14:val="tx1"/>
            </w14:solidFill>
          </w14:textFill>
        </w:rPr>
        <w:t>过程中，编</w:t>
      </w:r>
      <w:r>
        <w:rPr>
          <w:rFonts w:hint="eastAsia" w:ascii="仿宋_GB2312" w:hAnsi="黑体" w:eastAsia="仿宋_GB2312"/>
          <w:color w:val="000000" w:themeColor="text1"/>
          <w:sz w:val="32"/>
          <w:szCs w:val="21"/>
          <w:lang w:val="en-US" w:eastAsia="zh-CN"/>
          <w14:textFill>
            <w14:solidFill>
              <w14:schemeClr w14:val="tx1"/>
            </w14:solidFill>
          </w14:textFill>
        </w:rPr>
        <w:t>写</w:t>
      </w:r>
      <w:r>
        <w:rPr>
          <w:rFonts w:ascii="仿宋_GB2312" w:hAnsi="黑体" w:eastAsia="仿宋_GB2312"/>
          <w:color w:val="000000" w:themeColor="text1"/>
          <w:sz w:val="32"/>
          <w:szCs w:val="21"/>
          <w14:textFill>
            <w14:solidFill>
              <w14:schemeClr w14:val="tx1"/>
            </w14:solidFill>
          </w14:textFill>
        </w:rPr>
        <w:t>组进行了广泛的收资、调研和探讨。研究的几个主要问题及处理结论如下：</w:t>
      </w:r>
    </w:p>
    <w:p w14:paraId="68369FD6">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lang w:val="en-US" w:eastAsia="zh-CN"/>
          <w14:textFill>
            <w14:solidFill>
              <w14:schemeClr w14:val="tx1"/>
            </w14:solidFill>
          </w14:textFill>
        </w:rPr>
        <w:t>1.</w:t>
      </w:r>
      <w:r>
        <w:rPr>
          <w:rFonts w:ascii="仿宋_GB2312" w:hAnsi="黑体" w:eastAsia="仿宋_GB2312"/>
          <w:color w:val="000000" w:themeColor="text1"/>
          <w:sz w:val="32"/>
          <w:szCs w:val="21"/>
          <w14:textFill>
            <w14:solidFill>
              <w14:schemeClr w14:val="tx1"/>
            </w14:solidFill>
          </w14:textFill>
        </w:rPr>
        <w:t>本标准的编制目的和</w:t>
      </w:r>
      <w:r>
        <w:rPr>
          <w:rFonts w:hint="eastAsia" w:ascii="仿宋_GB2312" w:hAnsi="黑体" w:eastAsia="仿宋_GB2312"/>
          <w:color w:val="000000" w:themeColor="text1"/>
          <w:sz w:val="32"/>
          <w:szCs w:val="21"/>
          <w:lang w:eastAsia="zh-CN"/>
          <w14:textFill>
            <w14:solidFill>
              <w14:schemeClr w14:val="tx1"/>
            </w14:solidFill>
          </w14:textFill>
        </w:rPr>
        <w:t>适用</w:t>
      </w:r>
      <w:r>
        <w:rPr>
          <w:rFonts w:hint="eastAsia" w:ascii="仿宋_GB2312" w:hAnsi="黑体" w:eastAsia="仿宋_GB2312"/>
          <w:color w:val="000000" w:themeColor="text1"/>
          <w:sz w:val="32"/>
          <w:szCs w:val="21"/>
          <w14:textFill>
            <w14:solidFill>
              <w14:schemeClr w14:val="tx1"/>
            </w14:solidFill>
          </w14:textFill>
        </w:rPr>
        <w:t>对象</w:t>
      </w:r>
    </w:p>
    <w:p w14:paraId="2BD0CFF4">
      <w:pPr>
        <w:pStyle w:val="11"/>
        <w:spacing w:before="32"/>
        <w:ind w:left="126" w:firstLine="640" w:firstLineChars="200"/>
        <w:rPr>
          <w:rFonts w:hint="eastAsia" w:ascii="仿宋_GB2312" w:hAnsi="黑体" w:eastAsia="仿宋_GB2312" w:cstheme="minorBidi"/>
          <w:color w:val="000000" w:themeColor="text1"/>
          <w:kern w:val="2"/>
          <w:sz w:val="32"/>
          <w:szCs w:val="21"/>
          <w:lang w:val="en-US" w:eastAsia="zh-CN" w:bidi="ar-SA"/>
          <w14:textFill>
            <w14:solidFill>
              <w14:schemeClr w14:val="tx1"/>
            </w14:solidFill>
          </w14:textFill>
        </w:rPr>
      </w:pPr>
      <w:r>
        <w:rPr>
          <w:rFonts w:hint="eastAsia" w:ascii="仿宋_GB2312" w:hAnsi="黑体" w:eastAsia="仿宋_GB2312" w:cstheme="minorBidi"/>
          <w:color w:val="000000" w:themeColor="text1"/>
          <w:kern w:val="2"/>
          <w:sz w:val="32"/>
          <w:szCs w:val="21"/>
          <w:lang w:val="en-US" w:eastAsia="zh-CN" w:bidi="ar-SA"/>
          <w14:textFill>
            <w14:solidFill>
              <w14:schemeClr w14:val="tx1"/>
            </w14:solidFill>
          </w14:textFill>
        </w:rPr>
        <w:t>本</w:t>
      </w:r>
      <w:r>
        <w:rPr>
          <w:rFonts w:ascii="仿宋_GB2312" w:hAnsi="黑体" w:eastAsia="仿宋_GB2312"/>
          <w:color w:val="000000" w:themeColor="text1"/>
          <w:sz w:val="32"/>
          <w:szCs w:val="21"/>
          <w14:textFill>
            <w14:solidFill>
              <w14:schemeClr w14:val="tx1"/>
            </w14:solidFill>
          </w14:textFill>
        </w:rPr>
        <w:t>标准</w:t>
      </w:r>
      <w:r>
        <w:rPr>
          <w:rFonts w:hint="eastAsia" w:ascii="仿宋_GB2312" w:hAnsi="黑体" w:eastAsia="仿宋_GB2312" w:cstheme="minorBidi"/>
          <w:color w:val="000000" w:themeColor="text1"/>
          <w:kern w:val="2"/>
          <w:sz w:val="32"/>
          <w:szCs w:val="21"/>
          <w:lang w:val="en-US" w:eastAsia="zh-CN" w:bidi="ar-SA"/>
          <w14:textFill>
            <w14:solidFill>
              <w14:schemeClr w14:val="tx1"/>
            </w14:solidFill>
          </w14:textFill>
        </w:rPr>
        <w:t>建立电化学储能电站建设项目档案管理技术标准，填补电化学储能电站建设项目档案业务规范的空白，以适应近年来储能行业的迅速发展，建立起权责清晰、流程规范的档案管理制度和业务规范体系，做好项目文件的收集整理，确保项目档案的完整、准确、系统、规范，为稳妥有序推进新能源项目高质量发展提供保障，从而推动我国绿色低碳经济的发展，尽快实现“双碳”目标。</w:t>
      </w:r>
    </w:p>
    <w:p w14:paraId="09611793">
      <w:pPr>
        <w:pStyle w:val="11"/>
        <w:spacing w:before="32"/>
        <w:ind w:left="126" w:firstLine="640" w:firstLineChars="200"/>
        <w:rPr>
          <w:rFonts w:hint="eastAsia" w:ascii="仿宋_GB2312" w:hAnsi="黑体" w:eastAsia="仿宋_GB2312" w:cstheme="minorBidi"/>
          <w:color w:val="000000" w:themeColor="text1"/>
          <w:kern w:val="2"/>
          <w:sz w:val="32"/>
          <w:szCs w:val="21"/>
          <w:lang w:val="en-US" w:eastAsia="zh-CN" w:bidi="ar-SA"/>
          <w14:textFill>
            <w14:solidFill>
              <w14:schemeClr w14:val="tx1"/>
            </w14:solidFill>
          </w14:textFill>
        </w:rPr>
      </w:pPr>
      <w:r>
        <w:rPr>
          <w:rFonts w:hint="eastAsia" w:ascii="仿宋_GB2312" w:hAnsi="黑体" w:eastAsia="仿宋_GB2312" w:cstheme="minorBidi"/>
          <w:color w:val="000000" w:themeColor="text1"/>
          <w:kern w:val="2"/>
          <w:sz w:val="32"/>
          <w:szCs w:val="21"/>
          <w:lang w:val="en-US" w:eastAsia="zh-CN" w:bidi="ar-SA"/>
          <w14:textFill>
            <w14:solidFill>
              <w14:schemeClr w14:val="tx1"/>
            </w14:solidFill>
          </w14:textFill>
        </w:rPr>
        <w:t>本标准适用于电化学储能电站建设项目、综合能源建设项目电化学储能部分的文件收集与档案整理工作。</w:t>
      </w:r>
    </w:p>
    <w:p w14:paraId="4877DFCB">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lang w:val="en-US" w:eastAsia="zh-CN"/>
          <w14:textFill>
            <w14:solidFill>
              <w14:schemeClr w14:val="tx1"/>
            </w14:solidFill>
          </w14:textFill>
        </w:rPr>
        <w:t>2.</w:t>
      </w:r>
      <w:r>
        <w:rPr>
          <w:rFonts w:ascii="仿宋_GB2312" w:hAnsi="黑体" w:eastAsia="仿宋_GB2312"/>
          <w:color w:val="000000" w:themeColor="text1"/>
          <w:sz w:val="32"/>
          <w:szCs w:val="21"/>
          <w14:textFill>
            <w14:solidFill>
              <w14:schemeClr w14:val="tx1"/>
            </w14:solidFill>
          </w14:textFill>
        </w:rPr>
        <w:t>标准的</w:t>
      </w:r>
      <w:r>
        <w:rPr>
          <w:rFonts w:hint="eastAsia" w:ascii="仿宋_GB2312" w:hAnsi="黑体" w:eastAsia="仿宋_GB2312"/>
          <w:color w:val="000000" w:themeColor="text1"/>
          <w:sz w:val="32"/>
          <w:szCs w:val="21"/>
          <w14:textFill>
            <w14:solidFill>
              <w14:schemeClr w14:val="tx1"/>
            </w14:solidFill>
          </w14:textFill>
        </w:rPr>
        <w:t>编写</w:t>
      </w:r>
      <w:r>
        <w:rPr>
          <w:rFonts w:ascii="仿宋_GB2312" w:hAnsi="黑体" w:eastAsia="仿宋_GB2312"/>
          <w:color w:val="000000" w:themeColor="text1"/>
          <w:sz w:val="32"/>
          <w:szCs w:val="21"/>
          <w14:textFill>
            <w14:solidFill>
              <w14:schemeClr w14:val="tx1"/>
            </w14:solidFill>
          </w14:textFill>
        </w:rPr>
        <w:t>规则</w:t>
      </w:r>
    </w:p>
    <w:p w14:paraId="5807C89A">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lang w:eastAsia="zh-CN"/>
          <w14:textFill>
            <w14:solidFill>
              <w14:schemeClr w14:val="tx1"/>
            </w14:solidFill>
          </w14:textFill>
        </w:rPr>
        <w:t>本标准</w:t>
      </w:r>
      <w:r>
        <w:rPr>
          <w:rFonts w:hint="eastAsia" w:ascii="仿宋_GB2312" w:hAnsi="黑体" w:eastAsia="仿宋_GB2312"/>
          <w:color w:val="000000" w:themeColor="text1"/>
          <w:sz w:val="32"/>
          <w:szCs w:val="21"/>
          <w14:textFill>
            <w14:solidFill>
              <w14:schemeClr w14:val="tx1"/>
            </w14:solidFill>
          </w14:textFill>
        </w:rPr>
        <w:t>对</w:t>
      </w:r>
      <w:r>
        <w:rPr>
          <w:rFonts w:hint="eastAsia" w:ascii="仿宋_GB2312" w:hAnsi="黑体" w:eastAsia="仿宋_GB2312" w:cstheme="minorBidi"/>
          <w:color w:val="000000" w:themeColor="text1"/>
          <w:kern w:val="2"/>
          <w:sz w:val="32"/>
          <w:szCs w:val="21"/>
          <w:lang w:val="en-US" w:eastAsia="zh-CN" w:bidi="ar-SA"/>
          <w14:textFill>
            <w14:solidFill>
              <w14:schemeClr w14:val="tx1"/>
            </w14:solidFill>
          </w14:textFill>
        </w:rPr>
        <w:t>电化学储能电站建设项目档案管理全过程</w:t>
      </w:r>
      <w:r>
        <w:rPr>
          <w:rFonts w:hint="eastAsia" w:ascii="仿宋_GB2312" w:hAnsi="黑体" w:eastAsia="仿宋_GB2312"/>
          <w:color w:val="000000" w:themeColor="text1"/>
          <w:sz w:val="32"/>
          <w:szCs w:val="21"/>
          <w14:textFill>
            <w14:solidFill>
              <w14:schemeClr w14:val="tx1"/>
            </w14:solidFill>
          </w14:textFill>
        </w:rPr>
        <w:t>做出了原则性要求，</w:t>
      </w:r>
      <w:r>
        <w:rPr>
          <w:rFonts w:hint="eastAsia" w:ascii="仿宋_GB2312" w:hAnsi="黑体" w:eastAsia="仿宋_GB2312" w:cstheme="minorBidi"/>
          <w:color w:val="000000" w:themeColor="text1"/>
          <w:kern w:val="2"/>
          <w:sz w:val="32"/>
          <w:szCs w:val="21"/>
          <w:lang w:val="en-US" w:eastAsia="zh-CN" w:bidi="ar-SA"/>
          <w14:textFill>
            <w14:solidFill>
              <w14:schemeClr w14:val="tx1"/>
            </w14:solidFill>
          </w14:textFill>
        </w:rPr>
        <w:t>重点建立了电化学储能项目档案的分类体系，编制了项目文件归档范围和保管期限表。</w:t>
      </w:r>
    </w:p>
    <w:p w14:paraId="2649B41B">
      <w:pPr>
        <w:spacing w:line="560" w:lineRule="exact"/>
        <w:ind w:firstLine="640" w:firstLineChars="200"/>
        <w:rPr>
          <w:rFonts w:hint="default" w:ascii="仿宋_GB2312" w:hAnsi="黑体" w:eastAsia="仿宋_GB2312"/>
          <w:color w:val="000000" w:themeColor="text1"/>
          <w:sz w:val="32"/>
          <w:szCs w:val="21"/>
          <w:lang w:val="en-US" w:eastAsia="zh-CN"/>
          <w14:textFill>
            <w14:solidFill>
              <w14:schemeClr w14:val="tx1"/>
            </w14:solidFill>
          </w14:textFill>
        </w:rPr>
      </w:pPr>
      <w:r>
        <w:rPr>
          <w:rFonts w:hint="eastAsia" w:ascii="仿宋_GB2312" w:hAnsi="黑体" w:eastAsia="仿宋_GB2312"/>
          <w:color w:val="000000" w:themeColor="text1"/>
          <w:sz w:val="32"/>
          <w:szCs w:val="21"/>
          <w:lang w:val="en-US" w:eastAsia="zh-CN"/>
          <w14:textFill>
            <w14:solidFill>
              <w14:schemeClr w14:val="tx1"/>
            </w14:solidFill>
          </w14:textFill>
        </w:rPr>
        <w:t>3.充分体现电化学储能行业特点</w:t>
      </w:r>
    </w:p>
    <w:p w14:paraId="7D9ADD04">
      <w:pPr>
        <w:pStyle w:val="6"/>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0F1115"/>
          <w:spacing w:val="0"/>
          <w:sz w:val="32"/>
          <w:szCs w:val="32"/>
          <w:shd w:val="clear" w:fill="FFFFFF"/>
        </w:rPr>
        <w:t>针对电化学储能电站特点，在附录中重点细化了电池单体、模组、pack、系统集成，消防设施（探测、报警、灭火），电气接入与保护，系统调试与性能测试（如容量、效率、响应时间）等关键技术与设备相关的设计、制造、检验、测试、验收文件的收集要求，</w:t>
      </w:r>
      <w:r>
        <w:rPr>
          <w:rFonts w:hint="eastAsia" w:ascii="仿宋_GB2312" w:hAnsi="仿宋_GB2312" w:eastAsia="仿宋_GB2312" w:cs="仿宋_GB2312"/>
          <w:i w:val="0"/>
          <w:iCs w:val="0"/>
          <w:caps w:val="0"/>
          <w:color w:val="0F1115"/>
          <w:spacing w:val="0"/>
          <w:sz w:val="32"/>
          <w:szCs w:val="32"/>
          <w:shd w:val="clear" w:fill="FFFFFF"/>
          <w:lang w:eastAsia="zh-CN"/>
        </w:rPr>
        <w:t>以确保</w:t>
      </w:r>
      <w:r>
        <w:rPr>
          <w:rFonts w:hint="eastAsia" w:ascii="仿宋_GB2312" w:hAnsi="仿宋_GB2312" w:eastAsia="仿宋_GB2312" w:cs="仿宋_GB2312"/>
          <w:i w:val="0"/>
          <w:iCs w:val="0"/>
          <w:caps w:val="0"/>
          <w:color w:val="0F1115"/>
          <w:spacing w:val="0"/>
          <w:sz w:val="32"/>
          <w:szCs w:val="32"/>
          <w:shd w:val="clear" w:fill="FFFFFF"/>
        </w:rPr>
        <w:t>核心技术档案齐全。</w:t>
      </w:r>
    </w:p>
    <w:p w14:paraId="5202AA6F">
      <w:pPr>
        <w:pStyle w:val="6"/>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right="0" w:firstLine="640" w:firstLineChars="200"/>
        <w:textAlignment w:val="auto"/>
        <w:rPr>
          <w:rFonts w:hint="eastAsia" w:ascii="仿宋_GB2312" w:hAnsi="仿宋_GB2312" w:eastAsia="仿宋_GB2312" w:cs="仿宋_GB2312"/>
          <w:i w:val="0"/>
          <w:iCs w:val="0"/>
          <w:caps w:val="0"/>
          <w:color w:val="0F1115"/>
          <w:spacing w:val="0"/>
          <w:sz w:val="32"/>
          <w:szCs w:val="32"/>
          <w:shd w:val="clear" w:fill="FFFFFF"/>
        </w:rPr>
      </w:pPr>
    </w:p>
    <w:p w14:paraId="50E9E57F">
      <w:pPr>
        <w:pStyle w:val="6"/>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right="0" w:firstLine="640" w:firstLineChars="200"/>
        <w:textAlignment w:val="auto"/>
        <w:rPr>
          <w:rFonts w:hint="eastAsia" w:ascii="仿宋_GB2312" w:hAnsi="仿宋_GB2312" w:eastAsia="仿宋_GB2312" w:cs="仿宋_GB2312"/>
          <w:i w:val="0"/>
          <w:iCs w:val="0"/>
          <w:caps w:val="0"/>
          <w:color w:val="0F1115"/>
          <w:spacing w:val="0"/>
          <w:sz w:val="32"/>
          <w:szCs w:val="32"/>
          <w:shd w:val="clear" w:fill="FFFFFF"/>
        </w:rPr>
      </w:pPr>
    </w:p>
    <w:p w14:paraId="10C6D3A7">
      <w:pPr>
        <w:pStyle w:val="6"/>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right="0" w:firstLine="640" w:firstLineChars="200"/>
        <w:textAlignment w:val="auto"/>
        <w:rPr>
          <w:rFonts w:hint="default" w:ascii="仿宋_GB2312" w:hAnsi="仿宋_GB2312" w:eastAsia="仿宋_GB2312" w:cs="仿宋_GB2312"/>
          <w:i w:val="0"/>
          <w:iCs w:val="0"/>
          <w:caps w:val="0"/>
          <w:color w:val="0F1115"/>
          <w:spacing w:val="0"/>
          <w:sz w:val="32"/>
          <w:szCs w:val="32"/>
          <w:shd w:val="clear" w:fill="FFFFFF"/>
          <w:lang w:val="en-US" w:eastAsia="zh-CN"/>
        </w:rPr>
      </w:pPr>
      <w:r>
        <w:rPr>
          <w:rFonts w:hint="eastAsia" w:ascii="仿宋_GB2312" w:hAnsi="仿宋_GB2312" w:eastAsia="仿宋_GB2312" w:cs="仿宋_GB2312"/>
          <w:i w:val="0"/>
          <w:iCs w:val="0"/>
          <w:caps w:val="0"/>
          <w:color w:val="0F1115"/>
          <w:spacing w:val="0"/>
          <w:sz w:val="32"/>
          <w:szCs w:val="32"/>
          <w:shd w:val="clear" w:fill="FFFFFF"/>
          <w:lang w:val="en-US" w:eastAsia="zh-CN"/>
        </w:rPr>
        <w:t>4.档案分类结构设置</w:t>
      </w:r>
    </w:p>
    <w:p w14:paraId="73F9A9BC">
      <w:pPr>
        <w:pStyle w:val="6"/>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0F1115"/>
          <w:spacing w:val="0"/>
          <w:sz w:val="32"/>
          <w:szCs w:val="32"/>
          <w:shd w:val="clear" w:fill="FFFFFF"/>
          <w:lang w:eastAsia="zh-CN"/>
        </w:rPr>
        <w:t>本标准提出</w:t>
      </w:r>
      <w:r>
        <w:rPr>
          <w:rFonts w:hint="eastAsia" w:ascii="仿宋_GB2312" w:hAnsi="仿宋_GB2312" w:eastAsia="仿宋_GB2312" w:cs="仿宋_GB2312"/>
          <w:i w:val="0"/>
          <w:iCs w:val="0"/>
          <w:caps w:val="0"/>
          <w:color w:val="0F1115"/>
          <w:spacing w:val="0"/>
          <w:sz w:val="32"/>
          <w:szCs w:val="32"/>
          <w:shd w:val="clear" w:fill="FFFFFF"/>
        </w:rPr>
        <w:t>的分类方案兼顾了建设程序的阶段性和专业系统的独立性，便于不同管理模式下的项目灵活应用，同时保证了档案分类的科学性和一致性。</w:t>
      </w:r>
    </w:p>
    <w:p w14:paraId="09C22EF2">
      <w:pPr>
        <w:pStyle w:val="6"/>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right="0" w:firstLine="640" w:firstLineChars="200"/>
        <w:textAlignment w:val="auto"/>
        <w:rPr>
          <w:rFonts w:hint="eastAsia" w:ascii="仿宋_GB2312" w:hAnsi="仿宋_GB2312" w:eastAsia="仿宋_GB2312" w:cs="仿宋_GB2312"/>
          <w:i w:val="0"/>
          <w:iCs w:val="0"/>
          <w:caps w:val="0"/>
          <w:color w:val="0F1115"/>
          <w:spacing w:val="0"/>
          <w:sz w:val="32"/>
          <w:szCs w:val="32"/>
          <w:shd w:val="clear" w:fill="FFFFFF"/>
        </w:rPr>
      </w:pPr>
      <w:r>
        <w:rPr>
          <w:rFonts w:hint="eastAsia" w:ascii="仿宋_GB2312" w:hAnsi="仿宋_GB2312" w:eastAsia="仿宋_GB2312" w:cs="仿宋_GB2312"/>
          <w:i w:val="0"/>
          <w:iCs w:val="0"/>
          <w:caps w:val="0"/>
          <w:color w:val="0F1115"/>
          <w:spacing w:val="0"/>
          <w:sz w:val="32"/>
          <w:szCs w:val="32"/>
          <w:shd w:val="clear" w:fill="FFFFFF"/>
          <w:lang w:val="en-US" w:eastAsia="zh-CN"/>
        </w:rPr>
        <w:t>5.</w:t>
      </w:r>
      <w:r>
        <w:rPr>
          <w:rFonts w:hint="eastAsia" w:ascii="仿宋_GB2312" w:hAnsi="仿宋_GB2312" w:eastAsia="仿宋_GB2312" w:cs="仿宋_GB2312"/>
          <w:i w:val="0"/>
          <w:iCs w:val="0"/>
          <w:caps w:val="0"/>
          <w:color w:val="0F1115"/>
          <w:spacing w:val="0"/>
          <w:sz w:val="32"/>
          <w:szCs w:val="32"/>
          <w:shd w:val="clear" w:fill="FFFFFF"/>
        </w:rPr>
        <w:t>电子文件管理导向</w:t>
      </w:r>
    </w:p>
    <w:p w14:paraId="4B5385FC">
      <w:pPr>
        <w:pStyle w:val="6"/>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right="0" w:firstLine="640" w:firstLineChars="200"/>
        <w:textAlignment w:val="auto"/>
        <w:rPr>
          <w:rFonts w:hint="eastAsia" w:ascii="仿宋_GB2312" w:hAnsi="仿宋_GB2312" w:eastAsia="仿宋_GB2312" w:cs="仿宋_GB2312"/>
          <w:i w:val="0"/>
          <w:iCs w:val="0"/>
          <w:caps w:val="0"/>
          <w:color w:val="0F1115"/>
          <w:spacing w:val="0"/>
          <w:sz w:val="32"/>
          <w:szCs w:val="32"/>
          <w:shd w:val="clear" w:fill="FFFFFF"/>
        </w:rPr>
      </w:pPr>
      <w:r>
        <w:rPr>
          <w:rFonts w:hint="eastAsia" w:ascii="仿宋_GB2312" w:hAnsi="仿宋_GB2312" w:eastAsia="仿宋_GB2312" w:cs="仿宋_GB2312"/>
          <w:i w:val="0"/>
          <w:iCs w:val="0"/>
          <w:caps w:val="0"/>
          <w:color w:val="0F1115"/>
          <w:spacing w:val="0"/>
          <w:sz w:val="32"/>
          <w:szCs w:val="32"/>
          <w:shd w:val="clear" w:fill="FFFFFF"/>
          <w:lang w:eastAsia="zh-CN"/>
        </w:rPr>
        <w:t>本标准设置</w:t>
      </w:r>
      <w:r>
        <w:rPr>
          <w:rFonts w:hint="eastAsia" w:ascii="仿宋_GB2312" w:hAnsi="仿宋_GB2312" w:eastAsia="仿宋_GB2312" w:cs="仿宋_GB2312"/>
          <w:i w:val="0"/>
          <w:iCs w:val="0"/>
          <w:caps w:val="0"/>
          <w:color w:val="0F1115"/>
          <w:spacing w:val="0"/>
          <w:sz w:val="32"/>
          <w:szCs w:val="32"/>
          <w:shd w:val="clear" w:fill="FFFFFF"/>
        </w:rPr>
        <w:t>了专门章节，强调电子文件应与纸质文件同步管理，鼓励采用符合标准的格式，并要求保障其长期可读性、安全性与可利用性，顺应数字化转型趋势。</w:t>
      </w:r>
    </w:p>
    <w:p w14:paraId="48BF2A84">
      <w:pPr>
        <w:spacing w:line="560" w:lineRule="exact"/>
        <w:ind w:firstLine="640" w:firstLineChars="200"/>
        <w:rPr>
          <w:rFonts w:hint="eastAsia" w:ascii="仿宋_GB2312" w:hAnsi="黑体" w:eastAsia="仿宋_GB2312"/>
          <w:b/>
          <w:color w:val="FF0000"/>
          <w:sz w:val="32"/>
          <w:szCs w:val="21"/>
        </w:rPr>
      </w:pP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lang w:val="en-US" w:eastAsia="zh-CN"/>
        </w:rPr>
        <w:t>二</w:t>
      </w:r>
      <w:r>
        <w:rPr>
          <w:rFonts w:hint="eastAsia" w:ascii="仿宋_GB2312" w:hAnsi="仿宋_GB2312" w:eastAsia="仿宋_GB2312" w:cs="仿宋_GB2312"/>
          <w:color w:val="000000"/>
          <w:sz w:val="32"/>
          <w:szCs w:val="32"/>
          <w:lang w:eastAsia="zh-CN"/>
        </w:rPr>
        <w:t>）</w:t>
      </w:r>
      <w:r>
        <w:rPr>
          <w:rFonts w:hint="eastAsia" w:ascii="仿宋_GB2312" w:hAnsi="黑体" w:eastAsia="仿宋_GB2312"/>
          <w:b/>
          <w:color w:val="000000" w:themeColor="text1"/>
          <w:sz w:val="32"/>
          <w:szCs w:val="21"/>
          <w14:textFill>
            <w14:solidFill>
              <w14:schemeClr w14:val="tx1"/>
            </w14:solidFill>
          </w14:textFill>
        </w:rPr>
        <w:t>标准征求意见情况</w:t>
      </w:r>
    </w:p>
    <w:p w14:paraId="18525AC6">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ascii="仿宋_GB2312" w:hAnsi="黑体" w:eastAsia="仿宋_GB2312"/>
          <w:color w:val="000000" w:themeColor="text1"/>
          <w:sz w:val="32"/>
          <w:szCs w:val="21"/>
          <w14:textFill>
            <w14:solidFill>
              <w14:schemeClr w14:val="tx1"/>
            </w14:solidFill>
          </w14:textFill>
        </w:rPr>
        <w:t>待征求意见结束后</w:t>
      </w:r>
      <w:r>
        <w:rPr>
          <w:rFonts w:hint="eastAsia" w:ascii="仿宋_GB2312" w:hAnsi="黑体" w:eastAsia="仿宋_GB2312"/>
          <w:color w:val="000000" w:themeColor="text1"/>
          <w:sz w:val="32"/>
          <w:szCs w:val="21"/>
          <w:lang w:eastAsia="zh-CN"/>
          <w14:textFill>
            <w14:solidFill>
              <w14:schemeClr w14:val="tx1"/>
            </w14:solidFill>
          </w14:textFill>
        </w:rPr>
        <w:t>，本标准将补充相关内容。</w:t>
      </w:r>
    </w:p>
    <w:p w14:paraId="6B38C279">
      <w:pPr>
        <w:spacing w:line="560" w:lineRule="exact"/>
        <w:ind w:firstLine="640" w:firstLineChars="200"/>
        <w:rPr>
          <w:rFonts w:hint="eastAsia" w:ascii="仿宋_GB2312" w:hAnsi="黑体" w:eastAsia="仿宋_GB2312"/>
          <w:b/>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lang w:eastAsia="zh-CN"/>
          <w14:textFill>
            <w14:solidFill>
              <w14:schemeClr w14:val="tx1"/>
            </w14:solidFill>
          </w14:textFill>
        </w:rPr>
        <w:t>（</w:t>
      </w:r>
      <w:r>
        <w:rPr>
          <w:rFonts w:hint="eastAsia" w:ascii="仿宋_GB2312" w:hAnsi="黑体" w:eastAsia="仿宋_GB2312"/>
          <w:color w:val="000000" w:themeColor="text1"/>
          <w:sz w:val="32"/>
          <w:szCs w:val="21"/>
          <w:lang w:val="en-US" w:eastAsia="zh-CN"/>
          <w14:textFill>
            <w14:solidFill>
              <w14:schemeClr w14:val="tx1"/>
            </w14:solidFill>
          </w14:textFill>
        </w:rPr>
        <w:t>三</w:t>
      </w:r>
      <w:r>
        <w:rPr>
          <w:rFonts w:hint="eastAsia" w:ascii="仿宋_GB2312" w:hAnsi="黑体" w:eastAsia="仿宋_GB2312"/>
          <w:color w:val="000000" w:themeColor="text1"/>
          <w:sz w:val="32"/>
          <w:szCs w:val="21"/>
          <w:lang w:eastAsia="zh-CN"/>
          <w14:textFill>
            <w14:solidFill>
              <w14:schemeClr w14:val="tx1"/>
            </w14:solidFill>
          </w14:textFill>
        </w:rPr>
        <w:t>）</w:t>
      </w:r>
      <w:r>
        <w:rPr>
          <w:rFonts w:hint="eastAsia" w:ascii="仿宋_GB2312" w:hAnsi="黑体" w:eastAsia="仿宋_GB2312"/>
          <w:b/>
          <w:color w:val="000000" w:themeColor="text1"/>
          <w:sz w:val="32"/>
          <w:szCs w:val="21"/>
          <w14:textFill>
            <w14:solidFill>
              <w14:schemeClr w14:val="tx1"/>
            </w14:solidFill>
          </w14:textFill>
        </w:rPr>
        <w:t>重大分歧意见的处理经过和依据</w:t>
      </w:r>
    </w:p>
    <w:p w14:paraId="7C68E1A0">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lang w:eastAsia="zh-CN"/>
          <w14:textFill>
            <w14:solidFill>
              <w14:schemeClr w14:val="tx1"/>
            </w14:solidFill>
          </w14:textFill>
        </w:rPr>
        <w:t>在本</w:t>
      </w:r>
      <w:r>
        <w:rPr>
          <w:rFonts w:ascii="仿宋_GB2312" w:hAnsi="黑体" w:eastAsia="仿宋_GB2312"/>
          <w:color w:val="000000" w:themeColor="text1"/>
          <w:sz w:val="32"/>
          <w:szCs w:val="21"/>
          <w14:textFill>
            <w14:solidFill>
              <w14:schemeClr w14:val="tx1"/>
            </w14:solidFill>
          </w14:textFill>
        </w:rPr>
        <w:t>标准编制过程中</w:t>
      </w:r>
      <w:r>
        <w:rPr>
          <w:rFonts w:hint="eastAsia" w:ascii="仿宋_GB2312" w:hAnsi="黑体" w:eastAsia="仿宋_GB2312"/>
          <w:color w:val="000000" w:themeColor="text1"/>
          <w:sz w:val="32"/>
          <w:szCs w:val="21"/>
          <w:lang w:eastAsia="zh-CN"/>
          <w14:textFill>
            <w14:solidFill>
              <w14:schemeClr w14:val="tx1"/>
            </w14:solidFill>
          </w14:textFill>
        </w:rPr>
        <w:t>，未出现</w:t>
      </w:r>
      <w:r>
        <w:rPr>
          <w:rFonts w:ascii="仿宋_GB2312" w:hAnsi="黑体" w:eastAsia="仿宋_GB2312"/>
          <w:color w:val="000000" w:themeColor="text1"/>
          <w:sz w:val="32"/>
          <w:szCs w:val="21"/>
          <w14:textFill>
            <w14:solidFill>
              <w14:schemeClr w14:val="tx1"/>
            </w14:solidFill>
          </w14:textFill>
        </w:rPr>
        <w:t>重大分歧意见。</w:t>
      </w:r>
    </w:p>
    <w:p w14:paraId="0D21574D">
      <w:pPr>
        <w:spacing w:line="560" w:lineRule="exact"/>
        <w:ind w:firstLine="640" w:firstLineChars="200"/>
        <w:outlineLvl w:val="0"/>
        <w:rPr>
          <w:rFonts w:hint="eastAsia" w:ascii="黑体" w:hAnsi="黑体" w:eastAsia="黑体"/>
          <w:color w:val="000000" w:themeColor="text1"/>
          <w:sz w:val="32"/>
          <w:szCs w:val="21"/>
          <w14:textFill>
            <w14:solidFill>
              <w14:schemeClr w14:val="tx1"/>
            </w14:solidFill>
          </w14:textFill>
        </w:rPr>
      </w:pPr>
      <w:r>
        <w:rPr>
          <w:rFonts w:hint="eastAsia" w:ascii="黑体" w:hAnsi="黑体" w:eastAsia="黑体"/>
          <w:color w:val="000000" w:themeColor="text1"/>
          <w:sz w:val="32"/>
          <w:szCs w:val="21"/>
          <w:lang w:val="en-US" w:eastAsia="zh-CN"/>
          <w14:textFill>
            <w14:solidFill>
              <w14:schemeClr w14:val="tx1"/>
            </w14:solidFill>
          </w14:textFill>
        </w:rPr>
        <w:t>六</w:t>
      </w:r>
      <w:r>
        <w:rPr>
          <w:rFonts w:hint="eastAsia" w:ascii="黑体" w:hAnsi="黑体" w:eastAsia="黑体"/>
          <w:color w:val="000000" w:themeColor="text1"/>
          <w:sz w:val="32"/>
          <w:szCs w:val="21"/>
          <w14:textFill>
            <w14:solidFill>
              <w14:schemeClr w14:val="tx1"/>
            </w14:solidFill>
          </w14:textFill>
        </w:rPr>
        <w:t>、技术指标设置的科学性和可行性，量化指标的确定依据</w:t>
      </w:r>
    </w:p>
    <w:p w14:paraId="7FB68755">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本标准</w:t>
      </w:r>
      <w:r>
        <w:rPr>
          <w:rFonts w:hint="eastAsia" w:ascii="仿宋_GB2312" w:hAnsi="黑体" w:eastAsia="仿宋_GB2312"/>
          <w:color w:val="000000" w:themeColor="text1"/>
          <w:sz w:val="32"/>
          <w:szCs w:val="21"/>
          <w:lang w:eastAsia="zh-CN"/>
          <w14:textFill>
            <w14:solidFill>
              <w14:schemeClr w14:val="tx1"/>
            </w14:solidFill>
          </w14:textFill>
        </w:rPr>
        <w:t>未</w:t>
      </w:r>
      <w:r>
        <w:rPr>
          <w:rFonts w:hint="eastAsia" w:ascii="仿宋_GB2312" w:hAnsi="黑体" w:eastAsia="仿宋_GB2312"/>
          <w:color w:val="000000" w:themeColor="text1"/>
          <w:sz w:val="32"/>
          <w:szCs w:val="21"/>
          <w14:textFill>
            <w14:solidFill>
              <w14:schemeClr w14:val="tx1"/>
            </w14:solidFill>
          </w14:textFill>
        </w:rPr>
        <w:t>涉及该项内容。</w:t>
      </w:r>
    </w:p>
    <w:p w14:paraId="30961B0B">
      <w:pPr>
        <w:spacing w:line="560" w:lineRule="exact"/>
        <w:ind w:firstLine="640" w:firstLineChars="200"/>
        <w:outlineLvl w:val="0"/>
        <w:rPr>
          <w:rFonts w:hint="eastAsia" w:ascii="黑体" w:hAnsi="黑体" w:eastAsia="黑体"/>
          <w:color w:val="000000" w:themeColor="text1"/>
          <w:sz w:val="32"/>
          <w:szCs w:val="21"/>
          <w14:textFill>
            <w14:solidFill>
              <w14:schemeClr w14:val="tx1"/>
            </w14:solidFill>
          </w14:textFill>
        </w:rPr>
      </w:pPr>
      <w:r>
        <w:rPr>
          <w:rFonts w:hint="eastAsia" w:ascii="黑体" w:hAnsi="黑体" w:eastAsia="黑体"/>
          <w:color w:val="000000" w:themeColor="text1"/>
          <w:sz w:val="32"/>
          <w:szCs w:val="21"/>
          <w:lang w:val="en-US" w:eastAsia="zh-CN"/>
          <w14:textFill>
            <w14:solidFill>
              <w14:schemeClr w14:val="tx1"/>
            </w14:solidFill>
          </w14:textFill>
        </w:rPr>
        <w:t>七</w:t>
      </w:r>
      <w:r>
        <w:rPr>
          <w:rFonts w:hint="eastAsia" w:ascii="黑体" w:hAnsi="黑体" w:eastAsia="黑体"/>
          <w:color w:val="000000" w:themeColor="text1"/>
          <w:sz w:val="32"/>
          <w:szCs w:val="21"/>
          <w14:textFill>
            <w14:solidFill>
              <w14:schemeClr w14:val="tx1"/>
            </w14:solidFill>
          </w14:textFill>
        </w:rPr>
        <w:t>、与国际、国家、行业、其他团体同类标准技术内容的对比情况，或者与测试的国外样品、样机的有关数据对比情况。采标情况，以及是否合规引用或采用国际国外标准。</w:t>
      </w:r>
    </w:p>
    <w:p w14:paraId="4B37DF59">
      <w:pPr>
        <w:spacing w:line="560" w:lineRule="exact"/>
        <w:ind w:firstLine="643" w:firstLineChars="200"/>
        <w:rPr>
          <w:rFonts w:hint="eastAsia" w:ascii="仿宋_GB2312" w:hAnsi="黑体" w:eastAsia="仿宋_GB2312"/>
          <w:b/>
          <w:color w:val="000000" w:themeColor="text1"/>
          <w:sz w:val="32"/>
          <w:szCs w:val="21"/>
          <w14:textFill>
            <w14:solidFill>
              <w14:schemeClr w14:val="tx1"/>
            </w14:solidFill>
          </w14:textFill>
        </w:rPr>
      </w:pPr>
      <w:r>
        <w:rPr>
          <w:rFonts w:hint="eastAsia" w:ascii="仿宋_GB2312" w:hAnsi="黑体" w:eastAsia="仿宋_GB2312"/>
          <w:b/>
          <w:color w:val="000000" w:themeColor="text1"/>
          <w:sz w:val="32"/>
          <w:szCs w:val="21"/>
          <w14:textFill>
            <w14:solidFill>
              <w14:schemeClr w14:val="tx1"/>
            </w14:solidFill>
          </w14:textFill>
        </w:rPr>
        <w:t>1</w:t>
      </w:r>
      <w:r>
        <w:rPr>
          <w:rFonts w:ascii="仿宋_GB2312" w:hAnsi="黑体" w:eastAsia="仿宋_GB2312"/>
          <w:b/>
          <w:color w:val="000000" w:themeColor="text1"/>
          <w:sz w:val="32"/>
          <w:szCs w:val="21"/>
          <w14:textFill>
            <w14:solidFill>
              <w14:schemeClr w14:val="tx1"/>
            </w14:solidFill>
          </w14:textFill>
        </w:rPr>
        <w:t>.</w:t>
      </w:r>
      <w:r>
        <w:rPr>
          <w:rFonts w:hint="eastAsia" w:ascii="仿宋_GB2312" w:hAnsi="黑体" w:eastAsia="仿宋_GB2312"/>
          <w:b/>
          <w:color w:val="000000" w:themeColor="text1"/>
          <w:sz w:val="32"/>
          <w:szCs w:val="21"/>
          <w14:textFill>
            <w14:solidFill>
              <w14:schemeClr w14:val="tx1"/>
            </w14:solidFill>
          </w14:textFill>
        </w:rPr>
        <w:t>与国际、国家、行业、其他团体同类标准技术内容的对比情况</w:t>
      </w:r>
    </w:p>
    <w:p w14:paraId="5DD879A2">
      <w:pPr>
        <w:spacing w:line="620" w:lineRule="exact"/>
        <w:ind w:firstLine="640" w:firstLineChars="200"/>
        <w:rPr>
          <w:rFonts w:hint="eastAsia" w:ascii="仿宋_GB2312" w:hAnsi="仿宋_GB2312" w:eastAsia="仿宋_GB2312" w:cs="仿宋_GB2312"/>
          <w:color w:val="auto"/>
          <w:kern w:val="0"/>
          <w:sz w:val="32"/>
          <w:szCs w:val="32"/>
          <w:lang w:bidi="ar"/>
        </w:rPr>
      </w:pPr>
      <w:r>
        <w:rPr>
          <w:rFonts w:hint="eastAsia" w:ascii="仿宋_GB2312" w:hAnsi="仿宋_GB2312" w:eastAsia="仿宋_GB2312" w:cs="仿宋_GB2312"/>
          <w:color w:val="auto"/>
          <w:kern w:val="0"/>
          <w:sz w:val="32"/>
          <w:szCs w:val="32"/>
          <w:lang w:bidi="ar"/>
        </w:rPr>
        <w:t>目前国内缺少专门应用于</w:t>
      </w:r>
      <w:r>
        <w:rPr>
          <w:rFonts w:hint="eastAsia" w:ascii="仿宋_GB2312" w:hAnsi="仿宋_GB2312" w:eastAsia="仿宋_GB2312" w:cs="仿宋_GB2312"/>
          <w:color w:val="auto"/>
          <w:kern w:val="0"/>
          <w:sz w:val="32"/>
          <w:szCs w:val="32"/>
          <w:lang w:val="en-US" w:eastAsia="zh-CN" w:bidi="ar"/>
        </w:rPr>
        <w:t>电化学储能电站建设项目档案管理</w:t>
      </w:r>
      <w:r>
        <w:rPr>
          <w:rFonts w:hint="eastAsia" w:ascii="仿宋_GB2312" w:hAnsi="仿宋_GB2312" w:eastAsia="仿宋_GB2312" w:cs="仿宋_GB2312"/>
          <w:color w:val="auto"/>
          <w:kern w:val="0"/>
          <w:sz w:val="32"/>
          <w:szCs w:val="32"/>
          <w:lang w:bidi="ar"/>
        </w:rPr>
        <w:t>的相关标准规范，导致在</w:t>
      </w:r>
      <w:r>
        <w:rPr>
          <w:rFonts w:hint="eastAsia" w:ascii="仿宋_GB2312" w:hAnsi="仿宋_GB2312" w:eastAsia="仿宋_GB2312" w:cs="仿宋_GB2312"/>
          <w:color w:val="auto"/>
          <w:kern w:val="0"/>
          <w:sz w:val="32"/>
          <w:szCs w:val="32"/>
          <w:lang w:val="en-US" w:eastAsia="zh-CN" w:bidi="ar"/>
        </w:rPr>
        <w:t>电化学储能电站建设项目</w:t>
      </w:r>
      <w:r>
        <w:rPr>
          <w:rFonts w:hint="eastAsia" w:ascii="仿宋_GB2312" w:hAnsi="仿宋_GB2312" w:eastAsia="仿宋_GB2312" w:cs="仿宋_GB2312"/>
          <w:color w:val="auto"/>
          <w:kern w:val="0"/>
          <w:sz w:val="32"/>
          <w:szCs w:val="32"/>
          <w:lang w:bidi="ar"/>
        </w:rPr>
        <w:t>实施过程中，建设、监理、总承包单位、施工单位、</w:t>
      </w:r>
      <w:r>
        <w:rPr>
          <w:rFonts w:hint="eastAsia" w:ascii="仿宋_GB2312" w:hAnsi="仿宋_GB2312" w:eastAsia="仿宋_GB2312" w:cs="仿宋_GB2312"/>
          <w:color w:val="auto"/>
          <w:kern w:val="0"/>
          <w:sz w:val="32"/>
          <w:szCs w:val="32"/>
          <w:lang w:val="en-US" w:eastAsia="zh-CN" w:bidi="ar"/>
        </w:rPr>
        <w:t>调试单位</w:t>
      </w:r>
      <w:r>
        <w:rPr>
          <w:rFonts w:hint="eastAsia" w:ascii="仿宋_GB2312" w:hAnsi="仿宋_GB2312" w:eastAsia="仿宋_GB2312" w:cs="仿宋_GB2312"/>
          <w:color w:val="auto"/>
          <w:kern w:val="0"/>
          <w:sz w:val="32"/>
          <w:szCs w:val="32"/>
          <w:lang w:bidi="ar"/>
        </w:rPr>
        <w:t>所依据的规范标准文件零散，相关要求</w:t>
      </w:r>
      <w:r>
        <w:rPr>
          <w:rFonts w:hint="eastAsia" w:ascii="仿宋_GB2312" w:hAnsi="仿宋_GB2312" w:eastAsia="仿宋_GB2312" w:cs="仿宋_GB2312"/>
          <w:color w:val="auto"/>
          <w:kern w:val="0"/>
          <w:sz w:val="32"/>
          <w:szCs w:val="32"/>
          <w:lang w:eastAsia="zh-CN" w:bidi="ar"/>
        </w:rPr>
        <w:t>不适用于</w:t>
      </w:r>
      <w:r>
        <w:rPr>
          <w:rFonts w:hint="eastAsia" w:ascii="仿宋_GB2312" w:hAnsi="仿宋_GB2312" w:eastAsia="仿宋_GB2312" w:cs="仿宋_GB2312"/>
          <w:color w:val="auto"/>
          <w:kern w:val="0"/>
          <w:sz w:val="32"/>
          <w:szCs w:val="32"/>
          <w:lang w:val="en-US" w:eastAsia="zh-CN" w:bidi="ar"/>
        </w:rPr>
        <w:t>电化学储能项目</w:t>
      </w:r>
      <w:r>
        <w:rPr>
          <w:rFonts w:hint="eastAsia" w:ascii="仿宋_GB2312" w:hAnsi="仿宋_GB2312" w:eastAsia="仿宋_GB2312" w:cs="仿宋_GB2312"/>
          <w:color w:val="auto"/>
          <w:kern w:val="0"/>
          <w:sz w:val="32"/>
          <w:szCs w:val="32"/>
          <w:lang w:bidi="ar"/>
        </w:rPr>
        <w:t>，没有形成统一标准。</w:t>
      </w:r>
    </w:p>
    <w:p w14:paraId="11EBAA0F">
      <w:pPr>
        <w:spacing w:line="620" w:lineRule="exact"/>
        <w:ind w:firstLine="640" w:firstLineChars="200"/>
        <w:rPr>
          <w:rFonts w:hint="eastAsia" w:ascii="仿宋_GB2312" w:hAnsi="仿宋_GB2312" w:eastAsia="仿宋_GB2312" w:cs="仿宋_GB2312"/>
          <w:kern w:val="0"/>
          <w:sz w:val="32"/>
          <w:szCs w:val="32"/>
          <w:lang w:bidi="ar"/>
        </w:rPr>
      </w:pPr>
      <w:r>
        <w:rPr>
          <w:rFonts w:hint="eastAsia" w:ascii="仿宋_GB2312" w:hAnsi="仿宋_GB2312" w:eastAsia="仿宋_GB2312" w:cs="仿宋_GB2312"/>
          <w:kern w:val="0"/>
          <w:sz w:val="32"/>
          <w:szCs w:val="32"/>
          <w:lang w:bidi="ar"/>
        </w:rPr>
        <w:t>本标准充分结合</w:t>
      </w:r>
      <w:r>
        <w:rPr>
          <w:rFonts w:hint="eastAsia" w:ascii="仿宋_GB2312" w:hAnsi="仿宋_GB2312" w:eastAsia="仿宋_GB2312" w:cs="仿宋_GB2312"/>
          <w:kern w:val="0"/>
          <w:sz w:val="32"/>
          <w:szCs w:val="32"/>
          <w:lang w:val="en-US" w:eastAsia="zh-CN" w:bidi="ar"/>
        </w:rPr>
        <w:t>电化学储能电站</w:t>
      </w:r>
      <w:r>
        <w:rPr>
          <w:rFonts w:hint="eastAsia" w:ascii="仿宋_GB2312" w:hAnsi="仿宋_GB2312" w:eastAsia="仿宋_GB2312" w:cs="仿宋_GB2312"/>
          <w:kern w:val="0"/>
          <w:sz w:val="32"/>
          <w:szCs w:val="32"/>
          <w:lang w:bidi="ar"/>
        </w:rPr>
        <w:t>建设</w:t>
      </w:r>
      <w:r>
        <w:rPr>
          <w:rFonts w:hint="eastAsia" w:ascii="仿宋_GB2312" w:hAnsi="仿宋_GB2312" w:eastAsia="仿宋_GB2312" w:cs="仿宋_GB2312"/>
          <w:kern w:val="0"/>
          <w:sz w:val="32"/>
          <w:szCs w:val="32"/>
          <w:lang w:val="en-US" w:eastAsia="zh-CN" w:bidi="ar"/>
        </w:rPr>
        <w:t>项目</w:t>
      </w:r>
      <w:r>
        <w:rPr>
          <w:rFonts w:hint="eastAsia" w:ascii="仿宋_GB2312" w:hAnsi="仿宋_GB2312" w:eastAsia="仿宋_GB2312" w:cs="仿宋_GB2312"/>
          <w:kern w:val="0"/>
          <w:sz w:val="32"/>
          <w:szCs w:val="32"/>
          <w:lang w:bidi="ar"/>
        </w:rPr>
        <w:t>行业特点和项目应用要求，内容涵盖建设</w:t>
      </w:r>
      <w:r>
        <w:rPr>
          <w:rFonts w:hint="eastAsia" w:ascii="仿宋_GB2312" w:hAnsi="仿宋_GB2312" w:eastAsia="仿宋_GB2312" w:cs="仿宋_GB2312"/>
          <w:kern w:val="0"/>
          <w:sz w:val="32"/>
          <w:szCs w:val="32"/>
          <w:lang w:val="en-US" w:eastAsia="zh-CN" w:bidi="ar"/>
        </w:rPr>
        <w:t>项目</w:t>
      </w:r>
      <w:r>
        <w:rPr>
          <w:rFonts w:hint="eastAsia" w:ascii="仿宋_GB2312" w:hAnsi="仿宋_GB2312" w:eastAsia="仿宋_GB2312" w:cs="仿宋_GB2312"/>
          <w:kern w:val="0"/>
          <w:sz w:val="32"/>
          <w:szCs w:val="32"/>
          <w:lang w:bidi="ar"/>
        </w:rPr>
        <w:t>全过程的</w:t>
      </w:r>
      <w:r>
        <w:rPr>
          <w:rFonts w:hint="eastAsia" w:ascii="仿宋_GB2312" w:hAnsi="仿宋_GB2312" w:eastAsia="仿宋_GB2312" w:cs="仿宋_GB2312"/>
          <w:kern w:val="0"/>
          <w:sz w:val="32"/>
          <w:szCs w:val="32"/>
          <w:lang w:val="en-US" w:eastAsia="zh-CN" w:bidi="ar"/>
        </w:rPr>
        <w:t>档案整理</w:t>
      </w:r>
      <w:r>
        <w:rPr>
          <w:rFonts w:hint="eastAsia" w:ascii="仿宋_GB2312" w:hAnsi="仿宋_GB2312" w:eastAsia="仿宋_GB2312" w:cs="仿宋_GB2312"/>
          <w:kern w:val="0"/>
          <w:sz w:val="32"/>
          <w:szCs w:val="32"/>
          <w:lang w:bidi="ar"/>
        </w:rPr>
        <w:t>要求，具备较强的指导性和适用性，</w:t>
      </w:r>
      <w:r>
        <w:rPr>
          <w:rFonts w:hint="eastAsia" w:ascii="仿宋_GB2312" w:hAnsi="仿宋_GB2312" w:eastAsia="仿宋_GB2312" w:cs="仿宋_GB2312"/>
          <w:kern w:val="0"/>
          <w:sz w:val="32"/>
          <w:szCs w:val="32"/>
          <w:lang w:eastAsia="zh-CN" w:bidi="ar"/>
        </w:rPr>
        <w:t>对于</w:t>
      </w:r>
      <w:r>
        <w:rPr>
          <w:rFonts w:hint="eastAsia" w:ascii="仿宋_GB2312" w:hAnsi="仿宋_GB2312" w:eastAsia="仿宋_GB2312" w:cs="仿宋_GB2312"/>
          <w:kern w:val="0"/>
          <w:sz w:val="32"/>
          <w:szCs w:val="32"/>
          <w:lang w:bidi="ar"/>
        </w:rPr>
        <w:t>提升</w:t>
      </w:r>
      <w:r>
        <w:rPr>
          <w:rFonts w:hint="eastAsia" w:ascii="仿宋_GB2312" w:hAnsi="仿宋_GB2312" w:eastAsia="仿宋_GB2312" w:cs="仿宋_GB2312"/>
          <w:kern w:val="0"/>
          <w:sz w:val="32"/>
          <w:szCs w:val="32"/>
          <w:lang w:val="en-US" w:eastAsia="zh-CN" w:bidi="ar"/>
        </w:rPr>
        <w:t>电化学储能电站</w:t>
      </w:r>
      <w:r>
        <w:rPr>
          <w:rFonts w:hint="eastAsia" w:ascii="仿宋_GB2312" w:hAnsi="仿宋_GB2312" w:eastAsia="仿宋_GB2312" w:cs="仿宋_GB2312"/>
          <w:kern w:val="0"/>
          <w:sz w:val="32"/>
          <w:szCs w:val="32"/>
          <w:lang w:bidi="ar"/>
        </w:rPr>
        <w:t>建设项目</w:t>
      </w:r>
      <w:r>
        <w:rPr>
          <w:rFonts w:hint="eastAsia" w:ascii="仿宋_GB2312" w:hAnsi="仿宋_GB2312" w:eastAsia="仿宋_GB2312" w:cs="仿宋_GB2312"/>
          <w:kern w:val="0"/>
          <w:sz w:val="32"/>
          <w:szCs w:val="32"/>
          <w:lang w:val="en-US" w:eastAsia="zh-CN" w:bidi="ar"/>
        </w:rPr>
        <w:t>档案管理水平</w:t>
      </w:r>
      <w:r>
        <w:rPr>
          <w:rFonts w:hint="eastAsia" w:ascii="仿宋_GB2312" w:hAnsi="仿宋_GB2312" w:eastAsia="仿宋_GB2312" w:cs="仿宋_GB2312"/>
          <w:kern w:val="0"/>
          <w:sz w:val="32"/>
          <w:szCs w:val="32"/>
          <w:lang w:bidi="ar"/>
        </w:rPr>
        <w:t>具有重要意义。</w:t>
      </w:r>
    </w:p>
    <w:p w14:paraId="73FCCAB2">
      <w:pPr>
        <w:spacing w:line="560" w:lineRule="exact"/>
        <w:ind w:firstLine="643" w:firstLineChars="200"/>
        <w:rPr>
          <w:rFonts w:hint="eastAsia" w:ascii="仿宋_GB2312" w:hAnsi="黑体" w:eastAsia="仿宋_GB2312"/>
          <w:b/>
          <w:color w:val="000000" w:themeColor="text1"/>
          <w:sz w:val="32"/>
          <w:szCs w:val="21"/>
          <w14:textFill>
            <w14:solidFill>
              <w14:schemeClr w14:val="tx1"/>
            </w14:solidFill>
          </w14:textFill>
        </w:rPr>
      </w:pPr>
      <w:r>
        <w:rPr>
          <w:rFonts w:hint="eastAsia" w:ascii="仿宋_GB2312" w:hAnsi="黑体" w:eastAsia="仿宋_GB2312"/>
          <w:b/>
          <w:color w:val="000000" w:themeColor="text1"/>
          <w:sz w:val="32"/>
          <w:szCs w:val="21"/>
          <w14:textFill>
            <w14:solidFill>
              <w14:schemeClr w14:val="tx1"/>
            </w14:solidFill>
          </w14:textFill>
        </w:rPr>
        <w:t>2</w:t>
      </w:r>
      <w:r>
        <w:rPr>
          <w:rFonts w:ascii="仿宋_GB2312" w:hAnsi="黑体" w:eastAsia="仿宋_GB2312"/>
          <w:b/>
          <w:color w:val="000000" w:themeColor="text1"/>
          <w:sz w:val="32"/>
          <w:szCs w:val="21"/>
          <w14:textFill>
            <w14:solidFill>
              <w14:schemeClr w14:val="tx1"/>
            </w14:solidFill>
          </w14:textFill>
        </w:rPr>
        <w:t>.</w:t>
      </w:r>
      <w:r>
        <w:rPr>
          <w:rFonts w:hint="eastAsia" w:ascii="仿宋_GB2312" w:hAnsi="黑体" w:eastAsia="仿宋_GB2312"/>
          <w:b/>
          <w:color w:val="000000" w:themeColor="text1"/>
          <w:sz w:val="32"/>
          <w:szCs w:val="21"/>
          <w14:textFill>
            <w14:solidFill>
              <w14:schemeClr w14:val="tx1"/>
            </w14:solidFill>
          </w14:textFill>
        </w:rPr>
        <w:t>是否合规引用或采用国际国外标准</w:t>
      </w:r>
    </w:p>
    <w:p w14:paraId="619A7302">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本标准未引用或采用国际</w:t>
      </w:r>
      <w:r>
        <w:rPr>
          <w:rFonts w:hint="eastAsia" w:ascii="仿宋_GB2312" w:hAnsi="黑体" w:eastAsia="仿宋_GB2312"/>
          <w:color w:val="000000" w:themeColor="text1"/>
          <w:sz w:val="32"/>
          <w:szCs w:val="21"/>
          <w:lang w:eastAsia="zh-CN"/>
          <w14:textFill>
            <w14:solidFill>
              <w14:schemeClr w14:val="tx1"/>
            </w14:solidFill>
          </w14:textFill>
        </w:rPr>
        <w:t>、国外</w:t>
      </w:r>
      <w:r>
        <w:rPr>
          <w:rFonts w:hint="eastAsia" w:ascii="仿宋_GB2312" w:hAnsi="黑体" w:eastAsia="仿宋_GB2312"/>
          <w:color w:val="000000" w:themeColor="text1"/>
          <w:sz w:val="32"/>
          <w:szCs w:val="21"/>
          <w14:textFill>
            <w14:solidFill>
              <w14:schemeClr w14:val="tx1"/>
            </w14:solidFill>
          </w14:textFill>
        </w:rPr>
        <w:t>标准，无采标情况。</w:t>
      </w:r>
    </w:p>
    <w:p w14:paraId="76E382EC">
      <w:pPr>
        <w:spacing w:line="560" w:lineRule="exact"/>
        <w:ind w:firstLine="640" w:firstLineChars="200"/>
        <w:outlineLvl w:val="0"/>
        <w:rPr>
          <w:rFonts w:hint="eastAsia" w:ascii="黑体" w:hAnsi="黑体" w:eastAsia="黑体"/>
          <w:color w:val="000000" w:themeColor="text1"/>
          <w:sz w:val="32"/>
          <w:szCs w:val="21"/>
          <w14:textFill>
            <w14:solidFill>
              <w14:schemeClr w14:val="tx1"/>
            </w14:solidFill>
          </w14:textFill>
        </w:rPr>
      </w:pPr>
      <w:r>
        <w:rPr>
          <w:rFonts w:hint="eastAsia" w:ascii="黑体" w:hAnsi="黑体" w:eastAsia="黑体"/>
          <w:color w:val="000000" w:themeColor="text1"/>
          <w:sz w:val="32"/>
          <w:szCs w:val="21"/>
          <w:lang w:val="en-US" w:eastAsia="zh-CN"/>
          <w14:textFill>
            <w14:solidFill>
              <w14:schemeClr w14:val="tx1"/>
            </w14:solidFill>
          </w14:textFill>
        </w:rPr>
        <w:t>八</w:t>
      </w:r>
      <w:r>
        <w:rPr>
          <w:rFonts w:hint="eastAsia" w:ascii="黑体" w:hAnsi="黑体" w:eastAsia="黑体"/>
          <w:color w:val="000000" w:themeColor="text1"/>
          <w:sz w:val="32"/>
          <w:szCs w:val="21"/>
          <w14:textFill>
            <w14:solidFill>
              <w14:schemeClr w14:val="tx1"/>
            </w14:solidFill>
          </w14:textFill>
        </w:rPr>
        <w:t>、涉及专利的有关说明</w:t>
      </w:r>
    </w:p>
    <w:p w14:paraId="1AE87245">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本标准编制过程中，未识别出涉及专利的内容。</w:t>
      </w:r>
    </w:p>
    <w:p w14:paraId="6A94F1A6">
      <w:pPr>
        <w:spacing w:line="560" w:lineRule="exact"/>
        <w:ind w:firstLine="640" w:firstLineChars="200"/>
        <w:outlineLvl w:val="0"/>
        <w:rPr>
          <w:rFonts w:hint="eastAsia" w:ascii="黑体" w:hAnsi="黑体" w:eastAsia="黑体"/>
          <w:color w:val="000000" w:themeColor="text1"/>
          <w:sz w:val="32"/>
          <w:szCs w:val="21"/>
          <w14:textFill>
            <w14:solidFill>
              <w14:schemeClr w14:val="tx1"/>
            </w14:solidFill>
          </w14:textFill>
        </w:rPr>
      </w:pPr>
      <w:r>
        <w:rPr>
          <w:rFonts w:hint="eastAsia" w:ascii="黑体" w:hAnsi="黑体" w:eastAsia="黑体"/>
          <w:color w:val="000000" w:themeColor="text1"/>
          <w:sz w:val="32"/>
          <w:szCs w:val="21"/>
          <w:lang w:val="en-US" w:eastAsia="zh-CN"/>
          <w14:textFill>
            <w14:solidFill>
              <w14:schemeClr w14:val="tx1"/>
            </w14:solidFill>
          </w14:textFill>
        </w:rPr>
        <w:t>九</w:t>
      </w:r>
      <w:r>
        <w:rPr>
          <w:rFonts w:hint="eastAsia" w:ascii="黑体" w:hAnsi="黑体" w:eastAsia="黑体"/>
          <w:color w:val="000000" w:themeColor="text1"/>
          <w:sz w:val="32"/>
          <w:szCs w:val="21"/>
          <w14:textFill>
            <w14:solidFill>
              <w14:schemeClr w14:val="tx1"/>
            </w14:solidFill>
          </w14:textFill>
        </w:rPr>
        <w:t>、专家审查会情况</w:t>
      </w:r>
    </w:p>
    <w:p w14:paraId="71E6EB9F">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待</w:t>
      </w:r>
      <w:r>
        <w:rPr>
          <w:rFonts w:hint="eastAsia" w:ascii="仿宋_GB2312" w:hAnsi="黑体" w:eastAsia="仿宋_GB2312"/>
          <w:color w:val="000000" w:themeColor="text1"/>
          <w:sz w:val="32"/>
          <w:szCs w:val="21"/>
          <w:lang w:eastAsia="zh-CN"/>
          <w14:textFill>
            <w14:solidFill>
              <w14:schemeClr w14:val="tx1"/>
            </w14:solidFill>
          </w14:textFill>
        </w:rPr>
        <w:t>标准进入报批</w:t>
      </w:r>
      <w:r>
        <w:rPr>
          <w:rFonts w:ascii="仿宋_GB2312" w:hAnsi="黑体" w:eastAsia="仿宋_GB2312"/>
          <w:color w:val="000000" w:themeColor="text1"/>
          <w:sz w:val="32"/>
          <w:szCs w:val="21"/>
          <w14:textFill>
            <w14:solidFill>
              <w14:schemeClr w14:val="tx1"/>
            </w14:solidFill>
          </w14:textFill>
        </w:rPr>
        <w:t>阶段</w:t>
      </w:r>
      <w:r>
        <w:rPr>
          <w:rFonts w:hint="eastAsia" w:ascii="仿宋_GB2312" w:hAnsi="黑体" w:eastAsia="仿宋_GB2312"/>
          <w:color w:val="000000" w:themeColor="text1"/>
          <w:sz w:val="32"/>
          <w:szCs w:val="21"/>
          <w:lang w:eastAsia="zh-CN"/>
          <w14:textFill>
            <w14:solidFill>
              <w14:schemeClr w14:val="tx1"/>
            </w14:solidFill>
          </w14:textFill>
        </w:rPr>
        <w:t>，将补充相关内容。</w:t>
      </w:r>
    </w:p>
    <w:p w14:paraId="67601F6E">
      <w:pPr>
        <w:spacing w:line="560" w:lineRule="exact"/>
        <w:ind w:firstLine="640" w:firstLineChars="200"/>
        <w:outlineLvl w:val="0"/>
        <w:rPr>
          <w:rFonts w:hint="eastAsia" w:ascii="黑体" w:hAnsi="黑体" w:eastAsia="黑体"/>
          <w:color w:val="000000" w:themeColor="text1"/>
          <w:sz w:val="32"/>
          <w:szCs w:val="21"/>
          <w14:textFill>
            <w14:solidFill>
              <w14:schemeClr w14:val="tx1"/>
            </w14:solidFill>
          </w14:textFill>
        </w:rPr>
      </w:pPr>
      <w:r>
        <w:rPr>
          <w:rFonts w:hint="eastAsia" w:ascii="黑体" w:hAnsi="黑体" w:eastAsia="黑体"/>
          <w:color w:val="000000" w:themeColor="text1"/>
          <w:sz w:val="32"/>
          <w:szCs w:val="21"/>
          <w14:textFill>
            <w14:solidFill>
              <w14:schemeClr w14:val="tx1"/>
            </w14:solidFill>
          </w14:textFill>
        </w:rPr>
        <w:t>十、标准名称变更理由及报批情况</w:t>
      </w:r>
    </w:p>
    <w:p w14:paraId="0912E2CE">
      <w:pPr>
        <w:spacing w:line="560" w:lineRule="exact"/>
        <w:ind w:firstLine="640" w:firstLineChars="200"/>
        <w:outlineLvl w:val="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本标准</w:t>
      </w:r>
      <w:r>
        <w:rPr>
          <w:rFonts w:hint="eastAsia" w:ascii="仿宋_GB2312" w:hAnsi="黑体" w:eastAsia="仿宋_GB2312"/>
          <w:color w:val="000000" w:themeColor="text1"/>
          <w:sz w:val="32"/>
          <w:szCs w:val="21"/>
          <w:lang w:val="en-US" w:eastAsia="zh-CN"/>
          <w14:textFill>
            <w14:solidFill>
              <w14:schemeClr w14:val="tx1"/>
            </w14:solidFill>
          </w14:textFill>
        </w:rPr>
        <w:t>在</w:t>
      </w:r>
      <w:r>
        <w:rPr>
          <w:rFonts w:ascii="仿宋_GB2312" w:hAnsi="黑体" w:eastAsia="仿宋_GB2312"/>
          <w:color w:val="000000" w:themeColor="text1"/>
          <w:sz w:val="32"/>
          <w:szCs w:val="21"/>
          <w14:textFill>
            <w14:solidFill>
              <w14:schemeClr w14:val="tx1"/>
            </w14:solidFill>
          </w14:textFill>
        </w:rPr>
        <w:t>202</w:t>
      </w:r>
      <w:r>
        <w:rPr>
          <w:rFonts w:hint="eastAsia" w:ascii="仿宋_GB2312" w:hAnsi="黑体" w:eastAsia="仿宋_GB2312"/>
          <w:color w:val="000000" w:themeColor="text1"/>
          <w:sz w:val="32"/>
          <w:szCs w:val="21"/>
          <w:lang w:val="en-US" w:eastAsia="zh-CN"/>
          <w14:textFill>
            <w14:solidFill>
              <w14:schemeClr w14:val="tx1"/>
            </w14:solidFill>
          </w14:textFill>
        </w:rPr>
        <w:t>6</w:t>
      </w:r>
      <w:r>
        <w:rPr>
          <w:rFonts w:ascii="仿宋_GB2312" w:hAnsi="黑体" w:eastAsia="仿宋_GB2312"/>
          <w:color w:val="000000" w:themeColor="text1"/>
          <w:sz w:val="32"/>
          <w:szCs w:val="21"/>
          <w14:textFill>
            <w14:solidFill>
              <w14:schemeClr w14:val="tx1"/>
            </w14:solidFill>
          </w14:textFill>
        </w:rPr>
        <w:t>年</w:t>
      </w:r>
      <w:r>
        <w:rPr>
          <w:rFonts w:hint="eastAsia" w:ascii="仿宋_GB2312" w:hAnsi="黑体" w:eastAsia="仿宋_GB2312"/>
          <w:color w:val="000000" w:themeColor="text1"/>
          <w:sz w:val="32"/>
          <w:szCs w:val="21"/>
          <w:lang w:val="en-US" w:eastAsia="zh-CN"/>
          <w14:textFill>
            <w14:solidFill>
              <w14:schemeClr w14:val="tx1"/>
            </w14:solidFill>
          </w14:textFill>
        </w:rPr>
        <w:t>1</w:t>
      </w:r>
      <w:r>
        <w:rPr>
          <w:rFonts w:hint="eastAsia" w:ascii="仿宋_GB2312" w:hAnsi="黑体" w:eastAsia="仿宋_GB2312"/>
          <w:color w:val="000000" w:themeColor="text1"/>
          <w:sz w:val="32"/>
          <w:szCs w:val="21"/>
          <w14:textFill>
            <w14:solidFill>
              <w14:schemeClr w14:val="tx1"/>
            </w14:solidFill>
          </w14:textFill>
        </w:rPr>
        <w:t>月</w:t>
      </w:r>
      <w:r>
        <w:rPr>
          <w:rFonts w:hint="eastAsia" w:ascii="仿宋_GB2312" w:hAnsi="黑体" w:eastAsia="仿宋_GB2312"/>
          <w:color w:val="000000" w:themeColor="text1"/>
          <w:sz w:val="32"/>
          <w:szCs w:val="21"/>
          <w:lang w:val="en-US" w:eastAsia="zh-CN"/>
          <w14:textFill>
            <w14:solidFill>
              <w14:schemeClr w14:val="tx1"/>
            </w14:solidFill>
          </w14:textFill>
        </w:rPr>
        <w:t>23</w:t>
      </w:r>
      <w:r>
        <w:rPr>
          <w:rFonts w:ascii="仿宋_GB2312" w:hAnsi="黑体" w:eastAsia="仿宋_GB2312"/>
          <w:color w:val="000000" w:themeColor="text1"/>
          <w:sz w:val="32"/>
          <w:szCs w:val="21"/>
          <w14:textFill>
            <w14:solidFill>
              <w14:schemeClr w14:val="tx1"/>
            </w14:solidFill>
          </w14:textFill>
        </w:rPr>
        <w:t>日</w:t>
      </w:r>
      <w:r>
        <w:rPr>
          <w:rFonts w:hint="eastAsia" w:ascii="仿宋_GB2312" w:hAnsi="黑体" w:eastAsia="仿宋_GB2312"/>
          <w:color w:val="000000" w:themeColor="text1"/>
          <w:sz w:val="32"/>
          <w:szCs w:val="21"/>
          <w:lang w:eastAsia="zh-CN"/>
          <w14:textFill>
            <w14:solidFill>
              <w14:schemeClr w14:val="tx1"/>
            </w14:solidFill>
          </w14:textFill>
        </w:rPr>
        <w:t>至</w:t>
      </w:r>
      <w:r>
        <w:rPr>
          <w:rFonts w:hint="eastAsia" w:ascii="仿宋_GB2312" w:hAnsi="黑体" w:eastAsia="仿宋_GB2312"/>
          <w:color w:val="000000" w:themeColor="text1"/>
          <w:sz w:val="32"/>
          <w:szCs w:val="21"/>
          <w:lang w:val="en-US" w:eastAsia="zh-CN"/>
          <w14:textFill>
            <w14:solidFill>
              <w14:schemeClr w14:val="tx1"/>
            </w14:solidFill>
          </w14:textFill>
        </w:rPr>
        <w:t>25</w:t>
      </w:r>
      <w:r>
        <w:rPr>
          <w:rFonts w:ascii="仿宋_GB2312" w:hAnsi="黑体" w:eastAsia="仿宋_GB2312"/>
          <w:color w:val="000000" w:themeColor="text1"/>
          <w:sz w:val="32"/>
          <w:szCs w:val="21"/>
          <w14:textFill>
            <w14:solidFill>
              <w14:schemeClr w14:val="tx1"/>
            </w14:solidFill>
          </w14:textFill>
        </w:rPr>
        <w:t>日</w:t>
      </w:r>
      <w:r>
        <w:rPr>
          <w:rFonts w:hint="eastAsia" w:ascii="仿宋_GB2312" w:hAnsi="黑体" w:eastAsia="仿宋_GB2312"/>
          <w:color w:val="000000" w:themeColor="text1"/>
          <w:sz w:val="32"/>
          <w:szCs w:val="21"/>
          <w:lang w:val="en-US" w:eastAsia="zh-CN"/>
          <w14:textFill>
            <w14:solidFill>
              <w14:schemeClr w14:val="tx1"/>
            </w14:solidFill>
          </w14:textFill>
        </w:rPr>
        <w:t>标准征求意见稿定稿会中提出修改意见，将</w:t>
      </w:r>
      <w:r>
        <w:rPr>
          <w:rFonts w:hint="eastAsia" w:ascii="仿宋_GB2312" w:hAnsi="黑体" w:eastAsia="仿宋_GB2312"/>
          <w:color w:val="000000" w:themeColor="text1"/>
          <w:sz w:val="32"/>
          <w:szCs w:val="21"/>
          <w14:textFill>
            <w14:solidFill>
              <w14:schemeClr w14:val="tx1"/>
            </w14:solidFill>
          </w14:textFill>
        </w:rPr>
        <w:t>标准</w:t>
      </w:r>
      <w:r>
        <w:rPr>
          <w:rFonts w:hint="eastAsia" w:ascii="仿宋_GB2312" w:hAnsi="黑体" w:eastAsia="仿宋_GB2312"/>
          <w:color w:val="000000" w:themeColor="text1"/>
          <w:sz w:val="32"/>
          <w:szCs w:val="21"/>
          <w:lang w:val="en-US" w:eastAsia="zh-CN"/>
          <w14:textFill>
            <w14:solidFill>
              <w14:schemeClr w14:val="tx1"/>
            </w14:solidFill>
          </w14:textFill>
        </w:rPr>
        <w:t>名称更改为《电化学储能电站建设项目</w:t>
      </w:r>
      <w:r>
        <w:rPr>
          <w:rFonts w:hint="eastAsia" w:ascii="仿宋_GB2312" w:hAnsi="仿宋_GB2312" w:eastAsia="仿宋_GB2312" w:cs="仿宋_GB2312"/>
          <w:sz w:val="32"/>
          <w:szCs w:val="32"/>
        </w:rPr>
        <w:t>文件收集与档案整理规范</w:t>
      </w:r>
      <w:r>
        <w:rPr>
          <w:rFonts w:hint="eastAsia" w:ascii="仿宋_GB2312" w:hAnsi="黑体" w:eastAsia="仿宋_GB2312"/>
          <w:color w:val="000000" w:themeColor="text1"/>
          <w:sz w:val="32"/>
          <w:szCs w:val="21"/>
          <w:lang w:val="en-US" w:eastAsia="zh-CN"/>
          <w14:textFill>
            <w14:solidFill>
              <w14:schemeClr w14:val="tx1"/>
            </w14:solidFill>
          </w14:textFill>
        </w:rPr>
        <w:t>》，“文件归档”修改为“</w:t>
      </w:r>
      <w:r>
        <w:rPr>
          <w:rFonts w:hint="eastAsia" w:ascii="仿宋_GB2312" w:hAnsi="仿宋_GB2312" w:eastAsia="仿宋_GB2312" w:cs="仿宋_GB2312"/>
          <w:sz w:val="32"/>
          <w:szCs w:val="32"/>
          <w:lang w:val="en-US" w:eastAsia="zh-CN"/>
        </w:rPr>
        <w:t>文件收集</w:t>
      </w:r>
      <w:r>
        <w:rPr>
          <w:rFonts w:hint="eastAsia" w:ascii="仿宋_GB2312" w:hAnsi="黑体" w:eastAsia="仿宋_GB2312"/>
          <w:color w:val="000000" w:themeColor="text1"/>
          <w:sz w:val="32"/>
          <w:szCs w:val="21"/>
          <w:lang w:val="en-US" w:eastAsia="zh-CN"/>
          <w14:textFill>
            <w14:solidFill>
              <w14:schemeClr w14:val="tx1"/>
            </w14:solidFill>
          </w14:textFill>
        </w:rPr>
        <w:t>”</w:t>
      </w:r>
      <w:r>
        <w:rPr>
          <w:rFonts w:hint="eastAsia" w:ascii="仿宋_GB2312" w:hAnsi="黑体" w:eastAsia="仿宋_GB2312"/>
          <w:color w:val="000000" w:themeColor="text1"/>
          <w:sz w:val="32"/>
          <w:szCs w:val="21"/>
          <w14:textFill>
            <w14:solidFill>
              <w14:schemeClr w14:val="tx1"/>
            </w14:solidFill>
          </w14:textFill>
        </w:rPr>
        <w:t>。</w:t>
      </w:r>
    </w:p>
    <w:p w14:paraId="3B8D874F">
      <w:pPr>
        <w:spacing w:line="560" w:lineRule="exact"/>
        <w:ind w:firstLine="640" w:firstLineChars="200"/>
        <w:outlineLvl w:val="0"/>
        <w:rPr>
          <w:rFonts w:hint="eastAsia" w:ascii="黑体" w:hAnsi="黑体" w:eastAsia="黑体"/>
          <w:color w:val="000000" w:themeColor="text1"/>
          <w:sz w:val="32"/>
          <w:szCs w:val="21"/>
          <w14:textFill>
            <w14:solidFill>
              <w14:schemeClr w14:val="tx1"/>
            </w14:solidFill>
          </w14:textFill>
        </w:rPr>
      </w:pPr>
      <w:r>
        <w:rPr>
          <w:rFonts w:hint="eastAsia" w:ascii="黑体" w:hAnsi="黑体" w:eastAsia="黑体"/>
          <w:color w:val="000000" w:themeColor="text1"/>
          <w:sz w:val="32"/>
          <w:szCs w:val="21"/>
          <w14:textFill>
            <w14:solidFill>
              <w14:schemeClr w14:val="tx1"/>
            </w14:solidFill>
          </w14:textFill>
        </w:rPr>
        <w:t>十</w:t>
      </w:r>
      <w:r>
        <w:rPr>
          <w:rFonts w:hint="eastAsia" w:ascii="黑体" w:hAnsi="黑体" w:eastAsia="黑体"/>
          <w:color w:val="000000" w:themeColor="text1"/>
          <w:sz w:val="32"/>
          <w:szCs w:val="21"/>
          <w:lang w:val="en-US" w:eastAsia="zh-CN"/>
          <w14:textFill>
            <w14:solidFill>
              <w14:schemeClr w14:val="tx1"/>
            </w14:solidFill>
          </w14:textFill>
        </w:rPr>
        <w:t>一</w:t>
      </w:r>
      <w:r>
        <w:rPr>
          <w:rFonts w:hint="eastAsia" w:ascii="黑体" w:hAnsi="黑体" w:eastAsia="黑体"/>
          <w:color w:val="000000" w:themeColor="text1"/>
          <w:sz w:val="32"/>
          <w:szCs w:val="21"/>
          <w14:textFill>
            <w14:solidFill>
              <w14:schemeClr w14:val="tx1"/>
            </w14:solidFill>
          </w14:textFill>
        </w:rPr>
        <w:t>、其他应当说明的事项</w:t>
      </w:r>
    </w:p>
    <w:p w14:paraId="28E42662">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ascii="仿宋_GB2312" w:hAnsi="黑体" w:eastAsia="仿宋_GB2312"/>
          <w:color w:val="000000" w:themeColor="text1"/>
          <w:sz w:val="32"/>
          <w:szCs w:val="21"/>
          <w14:textFill>
            <w14:solidFill>
              <w14:schemeClr w14:val="tx1"/>
            </w14:solidFill>
          </w14:textFill>
        </w:rPr>
        <w:t>无。</w:t>
      </w:r>
    </w:p>
    <w:p w14:paraId="161BD288">
      <w:pPr>
        <w:spacing w:line="560" w:lineRule="exact"/>
        <w:ind w:firstLine="640" w:firstLineChars="200"/>
        <w:outlineLvl w:val="0"/>
        <w:rPr>
          <w:rFonts w:hint="eastAsia" w:ascii="黑体" w:hAnsi="黑体" w:eastAsia="黑体"/>
          <w:color w:val="000000" w:themeColor="text1"/>
          <w:sz w:val="32"/>
          <w:szCs w:val="21"/>
          <w14:textFill>
            <w14:solidFill>
              <w14:schemeClr w14:val="tx1"/>
            </w14:solidFill>
          </w14:textFill>
        </w:rPr>
      </w:pPr>
      <w:r>
        <w:rPr>
          <w:rFonts w:hint="eastAsia" w:ascii="黑体" w:hAnsi="黑体" w:eastAsia="黑体"/>
          <w:color w:val="000000" w:themeColor="text1"/>
          <w:sz w:val="32"/>
          <w:szCs w:val="21"/>
          <w14:textFill>
            <w14:solidFill>
              <w14:schemeClr w14:val="tx1"/>
            </w14:solidFill>
          </w14:textFill>
        </w:rPr>
        <w:t>十</w:t>
      </w:r>
      <w:r>
        <w:rPr>
          <w:rFonts w:hint="eastAsia" w:ascii="黑体" w:hAnsi="黑体" w:eastAsia="黑体"/>
          <w:color w:val="000000" w:themeColor="text1"/>
          <w:sz w:val="32"/>
          <w:szCs w:val="21"/>
          <w:lang w:val="en-US" w:eastAsia="zh-CN"/>
          <w14:textFill>
            <w14:solidFill>
              <w14:schemeClr w14:val="tx1"/>
            </w14:solidFill>
          </w14:textFill>
        </w:rPr>
        <w:t>二</w:t>
      </w:r>
      <w:r>
        <w:rPr>
          <w:rFonts w:hint="eastAsia" w:ascii="黑体" w:hAnsi="黑体" w:eastAsia="黑体"/>
          <w:color w:val="000000" w:themeColor="text1"/>
          <w:sz w:val="32"/>
          <w:szCs w:val="21"/>
          <w14:textFill>
            <w14:solidFill>
              <w14:schemeClr w14:val="tx1"/>
            </w14:solidFill>
          </w14:textFill>
        </w:rPr>
        <w:t>、贯彻中电建协标准的要求，以及组织措施、技术措施、过渡期和实施日期等建议</w:t>
      </w:r>
    </w:p>
    <w:p w14:paraId="0F282BBA">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w:t>
      </w:r>
      <w:r>
        <w:rPr>
          <w:rFonts w:hint="eastAsia" w:ascii="仿宋_GB2312" w:hAnsi="黑体" w:eastAsia="仿宋_GB2312"/>
          <w:color w:val="000000" w:themeColor="text1"/>
          <w:sz w:val="32"/>
          <w:szCs w:val="21"/>
          <w:lang w:val="en-US" w:eastAsia="zh-CN"/>
          <w14:textFill>
            <w14:solidFill>
              <w14:schemeClr w14:val="tx1"/>
            </w14:solidFill>
          </w14:textFill>
        </w:rPr>
        <w:t>电化学储能电站建设项目</w:t>
      </w:r>
      <w:r>
        <w:rPr>
          <w:rFonts w:hint="eastAsia" w:ascii="仿宋_GB2312" w:hAnsi="仿宋_GB2312" w:eastAsia="仿宋_GB2312" w:cs="仿宋_GB2312"/>
          <w:sz w:val="32"/>
          <w:szCs w:val="32"/>
        </w:rPr>
        <w:t>文件收集与档案整理规范</w:t>
      </w:r>
      <w:r>
        <w:rPr>
          <w:rFonts w:hint="eastAsia" w:ascii="仿宋_GB2312" w:hAnsi="黑体" w:eastAsia="仿宋_GB2312"/>
          <w:color w:val="000000" w:themeColor="text1"/>
          <w:sz w:val="32"/>
          <w:szCs w:val="21"/>
          <w14:textFill>
            <w14:solidFill>
              <w14:schemeClr w14:val="tx1"/>
            </w14:solidFill>
          </w14:textFill>
        </w:rPr>
        <w:t>》具有创新性和引领性，为</w:t>
      </w:r>
      <w:r>
        <w:rPr>
          <w:rFonts w:hint="eastAsia" w:ascii="仿宋_GB2312" w:hAnsi="黑体" w:eastAsia="仿宋_GB2312"/>
          <w:color w:val="000000" w:themeColor="text1"/>
          <w:sz w:val="32"/>
          <w:szCs w:val="21"/>
          <w:lang w:val="en-US" w:eastAsia="zh-CN"/>
          <w14:textFill>
            <w14:solidFill>
              <w14:schemeClr w14:val="tx1"/>
            </w14:solidFill>
          </w14:textFill>
        </w:rPr>
        <w:t>电化学储能电站建设项目</w:t>
      </w:r>
      <w:r>
        <w:rPr>
          <w:rFonts w:hint="eastAsia" w:ascii="仿宋_GB2312" w:hAnsi="仿宋_GB2312" w:eastAsia="仿宋_GB2312" w:cs="仿宋_GB2312"/>
          <w:sz w:val="32"/>
          <w:szCs w:val="32"/>
          <w:lang w:val="en-US" w:eastAsia="zh-CN"/>
        </w:rPr>
        <w:t>文件</w:t>
      </w:r>
      <w:r>
        <w:rPr>
          <w:rFonts w:hint="eastAsia" w:ascii="仿宋_GB2312" w:hAnsi="仿宋_GB2312" w:eastAsia="仿宋_GB2312" w:cs="仿宋_GB2312"/>
          <w:sz w:val="32"/>
          <w:szCs w:val="32"/>
        </w:rPr>
        <w:t>收集</w:t>
      </w:r>
      <w:r>
        <w:rPr>
          <w:rFonts w:hint="eastAsia" w:ascii="仿宋_GB2312" w:hAnsi="仿宋_GB2312" w:eastAsia="仿宋_GB2312" w:cs="仿宋_GB2312"/>
          <w:sz w:val="32"/>
          <w:szCs w:val="32"/>
          <w:lang w:val="en-US" w:eastAsia="zh-CN"/>
        </w:rPr>
        <w:t>和档案</w:t>
      </w:r>
      <w:r>
        <w:rPr>
          <w:rFonts w:hint="eastAsia" w:ascii="仿宋_GB2312" w:hAnsi="仿宋_GB2312" w:eastAsia="仿宋_GB2312" w:cs="仿宋_GB2312"/>
          <w:sz w:val="32"/>
          <w:szCs w:val="32"/>
        </w:rPr>
        <w:t>整理</w:t>
      </w:r>
      <w:r>
        <w:rPr>
          <w:rFonts w:hint="eastAsia" w:ascii="仿宋_GB2312" w:hAnsi="黑体" w:eastAsia="仿宋_GB2312"/>
          <w:color w:val="000000" w:themeColor="text1"/>
          <w:sz w:val="32"/>
          <w:szCs w:val="21"/>
          <w14:textFill>
            <w14:solidFill>
              <w14:schemeClr w14:val="tx1"/>
            </w14:solidFill>
          </w14:textFill>
        </w:rPr>
        <w:t>提供了</w:t>
      </w:r>
      <w:r>
        <w:rPr>
          <w:rFonts w:ascii="仿宋_GB2312" w:hAnsi="黑体" w:eastAsia="仿宋_GB2312"/>
          <w:color w:val="000000" w:themeColor="text1"/>
          <w:sz w:val="32"/>
          <w:szCs w:val="21"/>
          <w14:textFill>
            <w14:solidFill>
              <w14:schemeClr w14:val="tx1"/>
            </w14:solidFill>
          </w14:textFill>
        </w:rPr>
        <w:t>支撑性、基础性标准</w:t>
      </w:r>
      <w:r>
        <w:rPr>
          <w:rFonts w:hint="eastAsia" w:ascii="仿宋_GB2312" w:hAnsi="黑体" w:eastAsia="仿宋_GB2312"/>
          <w:color w:val="000000" w:themeColor="text1"/>
          <w:sz w:val="32"/>
          <w:szCs w:val="21"/>
          <w:lang w:eastAsia="zh-CN"/>
          <w14:textFill>
            <w14:solidFill>
              <w14:schemeClr w14:val="tx1"/>
            </w14:solidFill>
          </w14:textFill>
        </w:rPr>
        <w:t>。</w:t>
      </w:r>
      <w:r>
        <w:rPr>
          <w:rFonts w:ascii="仿宋_GB2312" w:hAnsi="黑体" w:eastAsia="仿宋_GB2312"/>
          <w:color w:val="000000" w:themeColor="text1"/>
          <w:sz w:val="32"/>
          <w:szCs w:val="21"/>
          <w14:textFill>
            <w14:solidFill>
              <w14:schemeClr w14:val="tx1"/>
            </w14:solidFill>
          </w14:textFill>
        </w:rPr>
        <w:t>建议由</w:t>
      </w:r>
      <w:r>
        <w:rPr>
          <w:rFonts w:hint="eastAsia" w:ascii="仿宋_GB2312" w:hAnsi="黑体" w:eastAsia="仿宋_GB2312"/>
          <w:color w:val="000000" w:themeColor="text1"/>
          <w:sz w:val="32"/>
          <w:szCs w:val="21"/>
          <w14:textFill>
            <w14:solidFill>
              <w14:schemeClr w14:val="tx1"/>
            </w14:solidFill>
          </w14:textFill>
        </w:rPr>
        <w:t>中电建协组织进行广泛宣贯</w:t>
      </w:r>
      <w:r>
        <w:rPr>
          <w:rFonts w:hint="eastAsia" w:ascii="仿宋_GB2312" w:hAnsi="黑体" w:eastAsia="仿宋_GB2312"/>
          <w:color w:val="000000" w:themeColor="text1"/>
          <w:sz w:val="32"/>
          <w:szCs w:val="21"/>
          <w:lang w:eastAsia="zh-CN"/>
          <w14:textFill>
            <w14:solidFill>
              <w14:schemeClr w14:val="tx1"/>
            </w14:solidFill>
          </w14:textFill>
        </w:rPr>
        <w:t>，并</w:t>
      </w:r>
      <w:r>
        <w:rPr>
          <w:rFonts w:hint="eastAsia" w:ascii="仿宋_GB2312" w:hAnsi="黑体" w:eastAsia="仿宋_GB2312"/>
          <w:color w:val="000000" w:themeColor="text1"/>
          <w:sz w:val="32"/>
          <w:szCs w:val="21"/>
          <w14:textFill>
            <w14:solidFill>
              <w14:schemeClr w14:val="tx1"/>
            </w14:solidFill>
          </w14:textFill>
        </w:rPr>
        <w:t>在成员单位中</w:t>
      </w:r>
      <w:r>
        <w:rPr>
          <w:rFonts w:ascii="仿宋_GB2312" w:hAnsi="黑体" w:eastAsia="仿宋_GB2312"/>
          <w:color w:val="000000" w:themeColor="text1"/>
          <w:sz w:val="32"/>
          <w:szCs w:val="21"/>
          <w14:textFill>
            <w14:solidFill>
              <w14:schemeClr w14:val="tx1"/>
            </w14:solidFill>
          </w14:textFill>
        </w:rPr>
        <w:t>尽快实施，及时</w:t>
      </w:r>
      <w:r>
        <w:rPr>
          <w:rFonts w:hint="eastAsia" w:ascii="仿宋_GB2312" w:hAnsi="黑体" w:eastAsia="仿宋_GB2312"/>
          <w:color w:val="000000" w:themeColor="text1"/>
          <w:sz w:val="32"/>
          <w:szCs w:val="21"/>
          <w:lang w:eastAsia="zh-CN"/>
          <w14:textFill>
            <w14:solidFill>
              <w14:schemeClr w14:val="tx1"/>
            </w14:solidFill>
          </w14:textFill>
        </w:rPr>
        <w:t>总结</w:t>
      </w:r>
      <w:r>
        <w:rPr>
          <w:rFonts w:ascii="仿宋_GB2312" w:hAnsi="黑体" w:eastAsia="仿宋_GB2312"/>
          <w:color w:val="000000" w:themeColor="text1"/>
          <w:sz w:val="32"/>
          <w:szCs w:val="21"/>
          <w14:textFill>
            <w14:solidFill>
              <w14:schemeClr w14:val="tx1"/>
            </w14:solidFill>
          </w14:textFill>
        </w:rPr>
        <w:t>实施过程中的反馈意见</w:t>
      </w:r>
      <w:r>
        <w:rPr>
          <w:rFonts w:hint="eastAsia" w:ascii="仿宋_GB2312" w:hAnsi="黑体" w:eastAsia="仿宋_GB2312"/>
          <w:color w:val="000000" w:themeColor="text1"/>
          <w:sz w:val="32"/>
          <w:szCs w:val="21"/>
          <w14:textFill>
            <w14:solidFill>
              <w14:schemeClr w14:val="tx1"/>
            </w14:solidFill>
          </w14:textFill>
        </w:rPr>
        <w:t>，</w:t>
      </w:r>
      <w:r>
        <w:rPr>
          <w:rFonts w:ascii="仿宋_GB2312" w:hAnsi="黑体" w:eastAsia="仿宋_GB2312"/>
          <w:color w:val="000000" w:themeColor="text1"/>
          <w:sz w:val="32"/>
          <w:szCs w:val="21"/>
          <w14:textFill>
            <w14:solidFill>
              <w14:schemeClr w14:val="tx1"/>
            </w14:solidFill>
          </w14:textFill>
        </w:rPr>
        <w:t>将其升级为</w:t>
      </w:r>
      <w:r>
        <w:rPr>
          <w:rFonts w:hint="eastAsia" w:ascii="仿宋_GB2312" w:hAnsi="黑体" w:eastAsia="仿宋_GB2312"/>
          <w:color w:val="000000" w:themeColor="text1"/>
          <w:sz w:val="32"/>
          <w:szCs w:val="21"/>
          <w14:textFill>
            <w14:solidFill>
              <w14:schemeClr w14:val="tx1"/>
            </w14:solidFill>
          </w14:textFill>
        </w:rPr>
        <w:t>行业标准或国家标准</w:t>
      </w:r>
      <w:r>
        <w:rPr>
          <w:rFonts w:ascii="仿宋_GB2312" w:hAnsi="黑体" w:eastAsia="仿宋_GB2312"/>
          <w:color w:val="000000" w:themeColor="text1"/>
          <w:sz w:val="32"/>
          <w:szCs w:val="21"/>
          <w14:textFill>
            <w14:solidFill>
              <w14:schemeClr w14:val="tx1"/>
            </w14:solidFill>
          </w14:textFill>
        </w:rPr>
        <w:t>。</w:t>
      </w:r>
    </w:p>
    <w:p w14:paraId="79BF21FC">
      <w:pPr>
        <w:keepNext w:val="0"/>
        <w:keepLines w:val="0"/>
        <w:pageBreakBefore w:val="0"/>
        <w:kinsoku/>
        <w:wordWrap/>
        <w:overflowPunct/>
        <w:topLinePunct w:val="0"/>
        <w:autoSpaceDE/>
        <w:autoSpaceDN/>
        <w:bidi w:val="0"/>
        <w:adjustRightInd/>
        <w:snapToGrid/>
        <w:spacing w:afterAutospacing="0" w:line="560" w:lineRule="exact"/>
        <w:ind w:firstLine="640" w:firstLineChars="200"/>
        <w:textAlignment w:val="auto"/>
        <w:rPr>
          <w:rFonts w:hint="eastAsia" w:ascii="仿宋_GB2312" w:hAnsi="仿宋_GB2312" w:eastAsia="仿宋_GB2312" w:cs="仿宋_GB2312"/>
          <w:sz w:val="32"/>
          <w:szCs w:val="32"/>
          <w:lang w:val="en-US" w:eastAsia="zh-CN"/>
        </w:rPr>
      </w:pPr>
    </w:p>
    <w:sectPr>
      <w:pgSz w:w="11906" w:h="16838"/>
      <w:pgMar w:top="1984" w:right="1587"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CC"/>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8F6F64"/>
    <w:rsid w:val="0EC03B68"/>
    <w:rsid w:val="27634771"/>
    <w:rsid w:val="451A5BEB"/>
    <w:rsid w:val="52456268"/>
    <w:rsid w:val="6A6908F7"/>
    <w:rsid w:val="73C8315B"/>
    <w:rsid w:val="7B1D19B6"/>
    <w:rsid w:val="7C8F6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keepNext/>
      <w:keepLines/>
      <w:spacing w:before="120" w:after="120" w:line="240" w:lineRule="auto"/>
      <w:outlineLvl w:val="1"/>
    </w:pPr>
    <w:rPr>
      <w:rFonts w:ascii="Arial" w:hAnsi="Arial" w:eastAsia="仿宋"/>
      <w:b/>
      <w:sz w:val="2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pPr>
      <w:spacing w:before="43"/>
      <w:ind w:left="120"/>
    </w:pPr>
    <w:rPr>
      <w:rFonts w:ascii="宋体" w:hAnsi="宋体" w:eastAsia="宋体"/>
      <w:sz w:val="32"/>
      <w:szCs w:val="32"/>
    </w:r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6">
    <w:name w:val="Normal (Web)"/>
    <w:basedOn w:val="1"/>
    <w:qFormat/>
    <w:uiPriority w:val="0"/>
    <w:rPr>
      <w:sz w:val="24"/>
    </w:rPr>
  </w:style>
  <w:style w:type="character" w:styleId="9">
    <w:name w:val="Strong"/>
    <w:basedOn w:val="8"/>
    <w:qFormat/>
    <w:uiPriority w:val="0"/>
    <w:rPr>
      <w:b/>
    </w:rPr>
  </w:style>
  <w:style w:type="paragraph" w:customStyle="1" w:styleId="10">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1">
    <w:name w:val="Table Paragraph"/>
    <w:basedOn w:val="1"/>
    <w:qFormat/>
    <w:uiPriority w:val="1"/>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beda6599-164f-4e84-89bf-2d72e782e1fb</errorID>
      <errorWord>制定计划</errorWord>
      <group>L1_Knowledge</group>
      <groupName>知识性问题</groupName>
      <ability>L2_Knowledge</ability>
      <abilityName>其他知识</abilityName>
      <candidateList>
        <item>制订计划</item>
      </candidateList>
      <explain/>
      <paraID>3D7ADB94</paraID>
      <start>42</start>
      <end>46</end>
      <status>ignored</status>
      <modifiedWord/>
      <trackRevisions>false</trackRevisions>
    </reviewItem>
    <reviewItem>
      <errorID>d2dd7cbd-6bc8-4d13-865b-a071c69e59ed</errorID>
      <errorWord>制定计划</errorWord>
      <group>L1_Knowledge</group>
      <groupName>知识性问题</groupName>
      <ability>L2_Knowledge</ability>
      <abilityName>其他知识</abilityName>
      <candidateList>
        <item>制订计划</item>
      </candidateList>
      <explain/>
      <paraID>75D7D625</paraID>
      <start>89</start>
      <end>93</end>
      <status>ignored</status>
      <modifiedWord/>
      <trackRevisions>false</trackRevisions>
    </reviewItem>
    <reviewItem>
      <errorID>0c0cff14-12c8-49ea-9275-bca2f29c68bc</errorID>
      <errorWord>实施</errorWord>
      <group>L1_Word</group>
      <groupName>字词问题</groupName>
      <ability>L2_Typo</ability>
      <abilityName>字词错误</abilityName>
      <candidateList>
        <item>的实施</item>
      </candidateList>
      <explain/>
      <paraID>5D7D3DAB</paraID>
      <start>5</start>
      <end>8</end>
      <status>modified</status>
      <modifiedWord>的实施</modifiedWord>
      <trackRevisions>false</trackRevisions>
    </reviewItem>
    <reviewItem>
      <errorID>ac2105a5-2789-4996-a57d-3b402d80c73d</errorID>
      <errorWord>—</errorWord>
      <group>L1_Word</group>
      <groupName>字词问题</groupName>
      <ability>L2_Typo</ability>
      <abilityName>字词错误</abilityName>
      <candidateList>
        <item>至</item>
      </candidateList>
      <explain/>
      <paraID> 912E2CE</paraID>
      <start>14</start>
      <end>15</end>
      <status>modified</status>
      <modifiedWord>至</modifiedWord>
      <trackRevisions>false</trackRevisions>
    </reviewItem>
  </reviewItems>
  <config/>
</contractReview>
</file>

<file path=customXml/itemProps1.xml><?xml version="1.0" encoding="utf-8"?>
<ds:datastoreItem xmlns:ds="http://schemas.openxmlformats.org/officeDocument/2006/customXml" ds:itemID="{08fffc3b-97c0-410b-b97d-d9f9795c6b81}">
  <ds:schemaRefs/>
</ds:datastoreItem>
</file>

<file path=docProps/app.xml><?xml version="1.0" encoding="utf-8"?>
<Properties xmlns="http://schemas.openxmlformats.org/officeDocument/2006/extended-properties" xmlns:vt="http://schemas.openxmlformats.org/officeDocument/2006/docPropsVTypes">
  <Template>Normal.dotm</Template>
  <Pages>13</Pages>
  <Words>5286</Words>
  <Characters>5454</Characters>
  <Lines>0</Lines>
  <Paragraphs>0</Paragraphs>
  <TotalTime>26</TotalTime>
  <ScaleCrop>false</ScaleCrop>
  <LinksUpToDate>false</LinksUpToDate>
  <CharactersWithSpaces>5469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2026-01-23T07:03:00Z</dcterms:created>
  <dc:creator>小南</dc:creator>
  <cp:lastModifiedBy>王嵩</cp:lastModifiedBy>
  <dcterms:modified xsi:type="dcterms:W3CDTF">2026-04-03T03:40:17Z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D6EDD0C3483245DEA53B5E0B5E9DBEAB_11</vt:lpwstr>
  </property>
  <property fmtid="{D5CDD505-2E9C-101B-9397-08002B2CF9AE}" pid="4" name="KSOTemplateDocerSaveRecord">
    <vt:lpwstr>eyJoZGlkIjoiNDYyNGFiOWVjNmUyNDJkMjQ4ZjU3YWM4YTY1MmJjYzMiLCJ1c2VySWQiOiIxNTgwMzA1OTc1In0=</vt:lpwstr>
  </property>
</Properties>
</file>