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A09B0">
      <w:pPr>
        <w:pStyle w:val="95"/>
        <w:framePr w:w="9639" w:h="624" w:hRule="exact" w:hSpace="181" w:vSpace="181" w:hAnchor="page" w:x="1279" w:y="2384"/>
        <w:rPr>
          <w:rFonts w:ascii="Times New Roman" w:eastAsia="黑体"/>
          <w:w w:val="110"/>
          <w:szCs w:val="52"/>
          <w:highlight w:val="none"/>
        </w:rPr>
      </w:pPr>
      <w:bookmarkStart w:id="0" w:name="_Hlk26473981"/>
      <w:r>
        <w:rPr>
          <w:rFonts w:hint="eastAsia" w:ascii="Times New Roman" w:eastAsia="黑体"/>
          <w:w w:val="110"/>
          <w:szCs w:val="52"/>
          <w:highlight w:val="none"/>
        </w:rPr>
        <w:t xml:space="preserve"> 团体标准</w:t>
      </w:r>
    </w:p>
    <w:bookmarkEnd w:id="0"/>
    <w:p w14:paraId="3850ADEF">
      <w:pPr>
        <w:pStyle w:val="100"/>
        <w:framePr w:y="3141"/>
        <w:ind w:firstLine="560"/>
        <w:rPr>
          <w:rFonts w:ascii="Times New Roman" w:eastAsia="方正小标宋_GBK" w:cs="方正小标宋_GBK"/>
          <w:highlight w:val="none"/>
        </w:rPr>
      </w:pPr>
      <w:r>
        <w:rPr>
          <w:rFonts w:hint="eastAsia" w:ascii="Times New Roman" w:eastAsia="方正小标宋_GBK" w:cs="方正小标宋_GBK"/>
          <w:highlight w:val="none"/>
        </w:rPr>
        <w:t>T/CEPCA XXXX—202</w:t>
      </w:r>
      <w:r>
        <w:rPr>
          <w:rFonts w:ascii="Times New Roman" w:eastAsia="方正小标宋_GBK" w:cs="方正小标宋_GBK"/>
          <w:highlight w:val="none"/>
        </w:rPr>
        <w:t>5</w:t>
      </w:r>
    </w:p>
    <w:p w14:paraId="46938D56">
      <w:pPr>
        <w:pStyle w:val="101"/>
        <w:framePr w:y="3141"/>
        <w:ind w:firstLine="420"/>
        <w:rPr>
          <w:rFonts w:ascii="Times New Roman"/>
          <w:highlight w:val="none"/>
        </w:rPr>
      </w:pPr>
    </w:p>
    <w:p w14:paraId="28E30D1B">
      <w:pPr>
        <w:pStyle w:val="101"/>
        <w:framePr w:y="3141"/>
        <w:ind w:firstLine="420"/>
        <w:rPr>
          <w:rFonts w:ascii="Times New Roman"/>
          <w:highlight w:val="none"/>
        </w:rPr>
      </w:pPr>
    </w:p>
    <w:p w14:paraId="4C8F2214">
      <w:pPr>
        <w:rPr>
          <w:rFonts w:ascii="Times New Roman" w:hAnsi="Times New Roman" w:eastAsia="黑体"/>
          <w:kern w:val="0"/>
          <w:sz w:val="10"/>
          <w:szCs w:val="10"/>
          <w:highlight w:val="none"/>
        </w:rPr>
      </w:pPr>
      <w:bookmarkStart w:id="1006" w:name="_GoBack"/>
      <w:bookmarkEnd w:id="1006"/>
      <w:r>
        <w:rPr>
          <w:sz w:val="28"/>
        </w:rPr>
        <mc:AlternateContent>
          <mc:Choice Requires="wps">
            <w:drawing>
              <wp:anchor distT="0" distB="0" distL="114300" distR="114300" simplePos="0" relativeHeight="251664384" behindDoc="0" locked="0" layoutInCell="1" allowOverlap="1">
                <wp:simplePos x="0" y="0"/>
                <wp:positionH relativeFrom="column">
                  <wp:posOffset>-1142365</wp:posOffset>
                </wp:positionH>
                <wp:positionV relativeFrom="paragraph">
                  <wp:posOffset>-922020</wp:posOffset>
                </wp:positionV>
                <wp:extent cx="914400" cy="470535"/>
                <wp:effectExtent l="0" t="0" r="0" b="12065"/>
                <wp:wrapNone/>
                <wp:docPr id="9" name="文本框 9"/>
                <wp:cNvGraphicFramePr/>
                <a:graphic xmlns:a="http://schemas.openxmlformats.org/drawingml/2006/main">
                  <a:graphicData uri="http://schemas.microsoft.com/office/word/2010/wordprocessingShape">
                    <wps:wsp>
                      <wps:cNvSpPr txBox="1"/>
                      <wps:spPr>
                        <a:xfrm>
                          <a:off x="2094230" y="3128010"/>
                          <a:ext cx="914400" cy="470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附件9</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9.95pt;margin-top:-72.6pt;height:37.05pt;width:72pt;z-index:251664384;mso-width-relative:page;mso-height-relative:page;" filled="f" stroked="f" coordsize="21600,21600" o:gfxdata="UEsDBAoAAAAAAIdO4kAAAAAAAAAAAAAAAAAEAAAAZHJzL1BLAwQUAAAACACHTuJAnRpcs90AAAAN&#10;AQAADwAAAGRycy9kb3ducmV2LnhtbE2PzU7DMBCE70i8g7VI3FLHgdA2xKlQpAoJwaGlF25O7CYR&#10;9jrE7g88PdsT3GZ3RrPflquzs+xopjB4lCBmKTCDrdcDdhJ27+tkASxEhVpZj0bCtwmwqq6vSlVo&#10;f8KNOW5jx6gEQ6Ek9DGOBeeh7Y1TYeZHg+Tt/eRUpHHquJ7Uicqd5VmaPnCnBqQLvRpN3Zv2c3tw&#10;El7q9ZvaNJlb/Nj6+XX/NH7tPnIpb29E+ggsmnP8C8MFn9ChIqbGH1AHZiUkYr5cUvai7vMMGGWS&#10;u5xWDYm5EMCrkv//ovoFUEsDBBQAAAAIAIdO4kDjfZjMRQIAAHEEAAAOAAAAZHJzL2Uyb0RvYy54&#10;bWytVMGO2jAQvVfqP1i+l4QAuwsirOgiqkqr7kq06tk4Dolke1zbkNAPaP+gp15673fxHR07wKJt&#10;D3voxYw9w5t5b2YyvW2VJDthXQ06p/1eSonQHIpab3L66ePyzQ0lzjNdMAla5HQvHL2dvX41bcxE&#10;ZFCBLIQlCKLdpDE5rbw3kyRxvBKKuR4YodFZglXM49VuksKyBtGVTLI0vUoasIWxwIVz+LronPSI&#10;aF8CCGVZc7EAvlVC+w7VCsk8UnJVbRydxWrLUnD/UJZOeCJzikx9PDEJ2utwJrMpm2wsM1XNjyWw&#10;l5TwjJNitcakZ6gF84xsbf0XlKq5BQel73FQSUckKoIs+ukzbVYVMyJyQamdOYvu/h8s/7B7tKQu&#10;cjqmRDOFDT/8+H74+fvw6xsZB3ka4yYYtTIY59u30OLQnN4dPgbWbWlV+EU+BP1ZOh5mA5R4n9NB&#10;P7tBZp3QovWEY8C4Pxym6OcYMLxOR4NR8CdPQMY6/06AIsHIqcU+RnnZ7t75LvQUEvJqWNZSxl5K&#10;TZqcXg1GafzD2YPgUmOOQKcrO1i+XbdHjmso9kjRQjcjzvBljcnvmfOPzOJQYL24Nv4Bj1ICJoGj&#10;RUkF9uu/3kM89gq9lDQ4ZDl1X7bMCkrke41djDrgVMbLcHSdYQ576VlfevRW3QHOcR8X1PBohngv&#10;T2ZpQX3G7ZqHrOhimmPunPqTeee70cft5GI+j0E4h4b5e70yPEB3cs63Hso6Kh1k6rQ5qoeTGHt1&#10;3Jow6pf3GPX0pZj9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J0aXLPdAAAADQEAAA8AAAAAAAAA&#10;AQAgAAAAIgAAAGRycy9kb3ducmV2LnhtbFBLAQIUABQAAAAIAIdO4kDjfZjMRQIAAHEEAAAOAAAA&#10;AAAAAAEAIAAAACwBAABkcnMvZTJvRG9jLnhtbFBLBQYAAAAABgAGAFkBAADjBQAAAAA=&#10;">
                <v:fill on="f" focussize="0,0"/>
                <v:stroke on="f" weight="0.5pt"/>
                <v:imagedata o:title=""/>
                <o:lock v:ext="edit" aspectratio="f"/>
                <v:textbo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附件9</w:t>
                      </w:r>
                    </w:p>
                  </w:txbxContent>
                </v:textbox>
              </v:shape>
            </w:pict>
          </mc:Fallback>
        </mc:AlternateContent>
      </w:r>
      <w:r>
        <w:rPr>
          <w:rFonts w:ascii="Times New Roman" w:hAnsi="Times New Roman"/>
          <w:sz w:val="10"/>
          <w:highlight w:val="none"/>
        </w:rPr>
        <mc:AlternateContent>
          <mc:Choice Requires="wps">
            <w:drawing>
              <wp:anchor distT="0" distB="0" distL="114300" distR="114300" simplePos="0" relativeHeight="251661312" behindDoc="0" locked="0" layoutInCell="1" allowOverlap="1">
                <wp:simplePos x="0" y="0"/>
                <wp:positionH relativeFrom="column">
                  <wp:posOffset>-302260</wp:posOffset>
                </wp:positionH>
                <wp:positionV relativeFrom="paragraph">
                  <wp:posOffset>-655320</wp:posOffset>
                </wp:positionV>
                <wp:extent cx="1737360" cy="1334770"/>
                <wp:effectExtent l="0" t="0" r="0" b="0"/>
                <wp:wrapNone/>
                <wp:docPr id="2" name="文本框 2"/>
                <wp:cNvGraphicFramePr/>
                <a:graphic xmlns:a="http://schemas.openxmlformats.org/drawingml/2006/main">
                  <a:graphicData uri="http://schemas.microsoft.com/office/word/2010/wordprocessingShape">
                    <wps:wsp>
                      <wps:cNvSpPr txBox="1"/>
                      <wps:spPr>
                        <a:xfrm>
                          <a:off x="875665" y="513715"/>
                          <a:ext cx="1737360" cy="13347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2E507A">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ICS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17EBFE68">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3608686F">
                            <w:pPr>
                              <w:rPr>
                                <w:rFonts w:ascii="Times New Roman" w:hAnsi="Times New Roman"/>
                              </w:rPr>
                            </w:pPr>
                            <w:r>
                              <w:rPr>
                                <w:rFonts w:hint="eastAsia" w:ascii="Times New Roman" w:hAnsi="Times New Roman"/>
                              </w:rPr>
                              <w:drawing>
                                <wp:inline distT="0" distB="0" distL="114300" distR="114300">
                                  <wp:extent cx="657225" cy="657225"/>
                                  <wp:effectExtent l="0" t="0" r="3175" b="3175"/>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0"/>
                                          <a:stretch>
                                            <a:fillRect/>
                                          </a:stretch>
                                        </pic:blipFill>
                                        <pic:spPr>
                                          <a:xfrm>
                                            <a:off x="0" y="0"/>
                                            <a:ext cx="657225" cy="657225"/>
                                          </a:xfrm>
                                          <a:prstGeom prst="rect">
                                            <a:avLst/>
                                          </a:prstGeom>
                                        </pic:spPr>
                                      </pic:pic>
                                    </a:graphicData>
                                  </a:graphic>
                                </wp:inline>
                              </w:drawing>
                            </w:r>
                          </w:p>
                          <w:p w14:paraId="3ED4C8AD">
                            <w:pPr>
                              <w:rPr>
                                <w:rFonts w:ascii="Times New Roman" w:hAnsi="Times New Roman"/>
                              </w:rPr>
                            </w:pPr>
                          </w:p>
                          <w:p w14:paraId="0DFD84F7">
                            <w:pPr>
                              <w:rPr>
                                <w:rFonts w:ascii="Times New Roman" w:hAnsi="Times New Roman"/>
                              </w:rPr>
                            </w:pPr>
                          </w:p>
                          <w:p w14:paraId="074BE335">
                            <w:pPr>
                              <w:rPr>
                                <w:rFonts w:ascii="Times New Roman" w:hAnsi="Times New Roman"/>
                              </w:rPr>
                            </w:pPr>
                          </w:p>
                          <w:p w14:paraId="1A7895D0">
                            <w:pPr>
                              <w:rPr>
                                <w:rFonts w:ascii="Times New Roman" w:hAnsi="Times New Roman"/>
                              </w:rPr>
                            </w:pPr>
                          </w:p>
                          <w:p w14:paraId="3A676CE5">
                            <w:pPr>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8pt;margin-top:-51.6pt;height:105.1pt;width:136.8pt;z-index:251661312;mso-width-relative:page;mso-height-relative:page;" filled="f" stroked="f" coordsize="21600,21600" o:gfxdata="UEsDBAoAAAAAAIdO4kAAAAAAAAAAAAAAAAAEAAAAZHJzL1BLAwQUAAAACACHTuJADBjjeNsAAAAM&#10;AQAADwAAAGRycy9kb3ducmV2LnhtbE2Py07DMBBF90j8gzVI7Fo7BtIqxKlQpAoJwaKlG3aT2E0i&#10;/Aix+4CvZ1iV3Yzm6M655ersLDuaKQ7BK8jmApjxbdCD7xTs3tezJbCY0Gu0wRsF3ybCqrq+KrHQ&#10;4eQ35rhNHaMQHwtU0Kc0FpzHtjcO4zyMxtNtHyaHidap43rCE4U7y6UQOXc4ePrQ42jq3rSf24NT&#10;8FKv33DTSLf8sfXz6/5p/Np9PCh1e5OJR2DJnNMFhj99UoeKnJpw8Doyq2B2v8gJpSETdxIYIVLm&#10;VK8hViwE8Krk/0tUv1BLAwQUAAAACACHTuJAgPwzO0oCAABxBAAADgAAAGRycy9lMm9Eb2MueG1s&#10;rVSxbtswEN0L9B8I7o0sy7JSI3LgJkhRwGgCpEVnmqIsASSPJelI7ge0f5CpS/d+V76jR0pOjLRD&#10;hi7UkXe8u/fuUWfnvZLkTljXgi5pejKhRGgOVau3Jf386erNKSXOM10xCVqUdC8cPV++fnXWmYWY&#10;QgOyEpZgEu0WnSlp471ZJInjjVDMnYARGp01WMU8bu02qSzrMLuSyXQymScd2MpY4MI5PL0cnHTM&#10;aF+SEOq65eIS+E4J7YesVkjmEZJrWuPoMnZb14L767p2whNZUkTq44pF0N6ENVmescXWMtO0fGyB&#10;vaSFZ5gUazUWfUx1yTwjO9v+lUq13IKD2p9wUMkAJDKCKNLJM25uG2ZExIJUO/NIuvt/afnHuxtL&#10;2qqkU0o0Uzjwh/sfDz9/P/z6TqaBns64BUbdGozz/TvoUTSHc4eHAXVfWxW+iIeg/7TI5/Ockn1J&#10;8zQr0nygWfSe8HC9yIpsjhPgGJBm2awo4iCSp0TGOv9egCLBKKnFOUZ62d3aeWwKQw8hoa6Gq1bK&#10;OEupSVfSeZZP4oVHD96QGi8GOEPbwfL9ph8xbqDaI0QLg0ac4VctFl8z52+YRVFgw/hs/DUutQQs&#10;AqNFSQP227/OQzzOCr2UdCiykrqvO2YFJfKDxim+TWezoMq4meXFFDf22LM59uidugDUcYoP1PBo&#10;hngvD2ZtQX3B17UKVdHFNMfaJfUH88IP0sfXycVqFYNQh4b5tb41PKQe6FztPNRtZDrQNHAzsodK&#10;jAMYX02Q+vE+Rj39KZ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wY43jbAAAADAEAAA8AAAAA&#10;AAAAAQAgAAAAIgAAAGRycy9kb3ducmV2LnhtbFBLAQIUABQAAAAIAIdO4kCA/DM7SgIAAHEEAAAO&#10;AAAAAAAAAAEAIAAAACoBAABkcnMvZTJvRG9jLnhtbFBLBQYAAAAABgAGAFkBAADmBQAAAAA=&#10;">
                <v:fill on="f" focussize="0,0"/>
                <v:stroke on="f" weight="0.5pt"/>
                <v:imagedata o:title=""/>
                <o:lock v:ext="edit" aspectratio="f"/>
                <v:textbox>
                  <w:txbxContent>
                    <w:p w14:paraId="502E507A">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ICS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17EBFE68">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3608686F">
                      <w:pPr>
                        <w:rPr>
                          <w:rFonts w:ascii="Times New Roman" w:hAnsi="Times New Roman"/>
                        </w:rPr>
                      </w:pPr>
                      <w:r>
                        <w:rPr>
                          <w:rFonts w:hint="eastAsia" w:ascii="Times New Roman" w:hAnsi="Times New Roman"/>
                        </w:rPr>
                        <w:drawing>
                          <wp:inline distT="0" distB="0" distL="114300" distR="114300">
                            <wp:extent cx="657225" cy="657225"/>
                            <wp:effectExtent l="0" t="0" r="3175" b="3175"/>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0"/>
                                    <a:stretch>
                                      <a:fillRect/>
                                    </a:stretch>
                                  </pic:blipFill>
                                  <pic:spPr>
                                    <a:xfrm>
                                      <a:off x="0" y="0"/>
                                      <a:ext cx="657225" cy="657225"/>
                                    </a:xfrm>
                                    <a:prstGeom prst="rect">
                                      <a:avLst/>
                                    </a:prstGeom>
                                  </pic:spPr>
                                </pic:pic>
                              </a:graphicData>
                            </a:graphic>
                          </wp:inline>
                        </w:drawing>
                      </w:r>
                    </w:p>
                    <w:p w14:paraId="3ED4C8AD">
                      <w:pPr>
                        <w:rPr>
                          <w:rFonts w:ascii="Times New Roman" w:hAnsi="Times New Roman"/>
                        </w:rPr>
                      </w:pPr>
                    </w:p>
                    <w:p w14:paraId="0DFD84F7">
                      <w:pPr>
                        <w:rPr>
                          <w:rFonts w:ascii="Times New Roman" w:hAnsi="Times New Roman"/>
                        </w:rPr>
                      </w:pPr>
                    </w:p>
                    <w:p w14:paraId="074BE335">
                      <w:pPr>
                        <w:rPr>
                          <w:rFonts w:ascii="Times New Roman" w:hAnsi="Times New Roman"/>
                        </w:rPr>
                      </w:pPr>
                    </w:p>
                    <w:p w14:paraId="1A7895D0">
                      <w:pPr>
                        <w:rPr>
                          <w:rFonts w:ascii="Times New Roman" w:hAnsi="Times New Roman"/>
                        </w:rPr>
                      </w:pPr>
                    </w:p>
                    <w:p w14:paraId="3A676CE5">
                      <w:pPr>
                        <w:rPr>
                          <w:rFonts w:ascii="Times New Roman" w:hAnsi="Times New Roman"/>
                        </w:rPr>
                      </w:pPr>
                    </w:p>
                  </w:txbxContent>
                </v:textbox>
              </v:shape>
            </w:pict>
          </mc:Fallback>
        </mc:AlternateContent>
      </w:r>
      <w:r>
        <w:rPr>
          <w:rFonts w:ascii="Times New Roman" w:hAnsi="Times New Roman"/>
          <w:sz w:val="10"/>
          <w:highlight w:val="none"/>
        </w:rPr>
        <mc:AlternateContent>
          <mc:Choice Requires="wps">
            <w:drawing>
              <wp:anchor distT="0" distB="0" distL="114300" distR="114300" simplePos="0" relativeHeight="251662336" behindDoc="0" locked="0" layoutInCell="1" allowOverlap="1">
                <wp:simplePos x="0" y="0"/>
                <wp:positionH relativeFrom="column">
                  <wp:posOffset>2750185</wp:posOffset>
                </wp:positionH>
                <wp:positionV relativeFrom="paragraph">
                  <wp:posOffset>-897890</wp:posOffset>
                </wp:positionV>
                <wp:extent cx="3000375" cy="824230"/>
                <wp:effectExtent l="0" t="0" r="0" b="0"/>
                <wp:wrapNone/>
                <wp:docPr id="3" name="文本框 3"/>
                <wp:cNvGraphicFramePr/>
                <a:graphic xmlns:a="http://schemas.openxmlformats.org/drawingml/2006/main">
                  <a:graphicData uri="http://schemas.microsoft.com/office/word/2010/wordprocessingShape">
                    <wps:wsp>
                      <wps:cNvSpPr txBox="1"/>
                      <wps:spPr>
                        <a:xfrm>
                          <a:off x="2494915" y="405130"/>
                          <a:ext cx="3000375" cy="8242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8BE91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6.55pt;margin-top:-70.7pt;height:64.9pt;width:236.25pt;z-index:251662336;mso-width-relative:page;mso-height-relative:page;" filled="f" stroked="f" coordsize="21600,21600" o:gfxdata="UEsDBAoAAAAAAIdO4kAAAAAAAAAAAAAAAAAEAAAAZHJzL1BLAwQUAAAACACHTuJAL7BG4t0AAAAM&#10;AQAADwAAAGRycy9kb3ducmV2LnhtbE2Py07DMBBF90j8gzVI7FrbbRq1aZwKRaqQECxaumHnxNMk&#10;Ih6H2H3A1+OuYDkzR3fOzTdX27Mzjr5zpEBOBTCk2pmOGgWH9+1kCcwHTUb3jlDBN3rYFPd3uc6M&#10;u9AOz/vQsBhCPtMK2hCGjHNft2i1n7oBKd6ObrQ6xHFsuBn1JYbbns+ESLnVHcUPrR6wbLH+3J+s&#10;gpdy+6Z31cwuf/ry+fX4NHwdPhZKPT5IsQYW8Br+YLjpR3UoolPlTmQ86xUk87mMqIKJTGQCLCIr&#10;sUiBVbeVTIEXOf9fovgFUEsDBBQAAAAIAIdO4kBhvO2CRwIAAHEEAAAOAAAAZHJzL2Uyb0RvYy54&#10;bWytVM1u1DAQviPxDpbvNL/bdlfNVkurIqSKVloQZ6/jNJFsj7G9TcoDwBtw4sKd59rnYOxk21Xh&#10;0AMXZ+wZz/j75pucnQ9KknthXQe6otlRSonQHOpO31X008erN6eUOM90zSRoUdEH4ej58vWrs94s&#10;RA4tyFpYgkm0W/Smoq33ZpEkjrdCMXcERmh0NmAV87i1d0ltWY/ZlUzyND1OerC1scCFc3h6OTrp&#10;lNG+JCE0TcfFJfCtEtqPWa2QzCMk13bG0WV8bdMI7m+axglPZEURqY8rFkF7E9ZkecYWd5aZtuPT&#10;E9hLnvAMk2KdxqKPqS6ZZ2Rru79SqY5bcND4Iw4qGYFERhBFlj7jZt0yIyIWpNqZR9Ld/0vLP9zf&#10;WtLVFS0o0Uxhw3c/vu9+/t79+kaKQE9v3AKj1gbj/PAWBhTN/tzhYUA9NFaFL+Ih6M/LeTnPZpQ8&#10;VLRMZ1kx8SwGTzj6izRNixP0cww4zct8DEieEhnr/DsBigSjohb7GOll99fO46MwdB8S6mq46qSM&#10;vZSa9BU9LmZpvPDowRtS48UAZ3x2sPywGSaMG6gfEKKFUSPO8KsOi18z52+ZRVGgZHBs/A0ujQQs&#10;ApNFSQv267/OQzz2Cr2U9CiyirovW2YFJfK9xi7Os7IMqoybcnaS48YeejaHHr1VF4A6znBADY9m&#10;iPdybzYW1GecrlWoii6mOdauqN+bF36UPk4nF6tVDEIdGuav9drwkHqkc7X10HSR6UDTyM3EHiox&#10;NmCamiD1w32MevpTL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L7BG4t0AAAAMAQAADwAAAAAA&#10;AAABACAAAAAiAAAAZHJzL2Rvd25yZXYueG1sUEsBAhQAFAAAAAgAh07iQGG87YJHAgAAcQQAAA4A&#10;AAAAAAAAAQAgAAAALAEAAGRycy9lMm9Eb2MueG1sUEsFBgAAAAAGAAYAWQEAAOUFAAAAAA==&#10;">
                <v:fill on="f" focussize="0,0"/>
                <v:stroke on="f" weight="0.5pt"/>
                <v:imagedata o:title=""/>
                <o:lock v:ext="edit" aspectratio="f"/>
                <v:textbox>
                  <w:txbxContent>
                    <w:p w14:paraId="138BE915"/>
                  </w:txbxContent>
                </v:textbox>
              </v:shape>
            </w:pict>
          </mc:Fallback>
        </mc:AlternateContent>
      </w:r>
      <w:r>
        <w:rPr>
          <w:rFonts w:ascii="Times New Roman" w:hAnsi="Times New Roman" w:eastAsia="黑体"/>
          <w:kern w:val="0"/>
          <w:sz w:val="10"/>
          <w:szCs w:val="10"/>
          <w:highlight w:val="none"/>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B8DD1C7">
      <w:pPr>
        <w:keepNext w:val="0"/>
        <w:keepLines w:val="0"/>
        <w:pageBreakBefore w:val="0"/>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ind w:left="0" w:firstLine="0" w:firstLineChars="0"/>
        <w:jc w:val="center"/>
        <w:rPr>
          <w:rFonts w:hint="eastAsia" w:ascii="Times New Roman" w:hAnsi="Times New Roman" w:eastAsia="黑体" w:cs="Times New Roman"/>
          <w:bCs/>
          <w:sz w:val="52"/>
          <w:szCs w:val="20"/>
          <w:highlight w:val="none"/>
        </w:rPr>
      </w:pPr>
      <w:r>
        <w:rPr>
          <w:rFonts w:hint="eastAsia" w:ascii="Times New Roman" w:hAnsi="Times New Roman" w:eastAsia="黑体" w:cs="Times New Roman"/>
          <w:bCs/>
          <w:sz w:val="52"/>
          <w:szCs w:val="20"/>
          <w:highlight w:val="none"/>
        </w:rPr>
        <w:t>抽水蓄能电站地下工程蓝牙定位系统</w:t>
      </w:r>
    </w:p>
    <w:p w14:paraId="1FCE9013">
      <w:pPr>
        <w:keepNext w:val="0"/>
        <w:keepLines w:val="0"/>
        <w:pageBreakBefore w:val="0"/>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ind w:left="0" w:firstLine="0" w:firstLineChars="0"/>
        <w:jc w:val="center"/>
        <w:rPr>
          <w:rFonts w:ascii="Times New Roman" w:hAnsi="Times New Roman"/>
          <w:highlight w:val="none"/>
        </w:rPr>
      </w:pPr>
      <w:r>
        <w:rPr>
          <w:rFonts w:hint="eastAsia" w:ascii="Times New Roman" w:hAnsi="Times New Roman" w:eastAsia="黑体" w:cs="Times New Roman"/>
          <w:bCs/>
          <w:sz w:val="52"/>
          <w:szCs w:val="20"/>
          <w:highlight w:val="none"/>
        </w:rPr>
        <w:t>技术规范</w:t>
      </w:r>
    </w:p>
    <w:p w14:paraId="39C89D19">
      <w:pPr>
        <w:pStyle w:val="96"/>
        <w:keepNext w:val="0"/>
        <w:keepLines w:val="0"/>
        <w:pageBreakBefore w:val="0"/>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ind w:left="0" w:firstLine="0" w:firstLineChars="0"/>
        <w:jc w:val="center"/>
        <w:textAlignment w:val="bottom"/>
        <w:rPr>
          <w:rFonts w:hint="default" w:eastAsia="黑体"/>
          <w:szCs w:val="28"/>
          <w:highlight w:val="none"/>
          <w:lang w:val="en-US" w:eastAsia="zh-CN"/>
        </w:rPr>
      </w:pPr>
      <w:r>
        <w:rPr>
          <w:rFonts w:hint="eastAsia" w:eastAsia="黑体"/>
          <w:b/>
          <w:bCs/>
          <w:szCs w:val="28"/>
          <w:highlight w:val="none"/>
          <w:lang w:val="en-US" w:eastAsia="zh-CN"/>
        </w:rPr>
        <w:t>Technical Specification for Bluetooth Positioning System in Underground Engineering of Pumped Storage Power Station</w:t>
      </w:r>
    </w:p>
    <w:p w14:paraId="4471BBD8">
      <w:pPr>
        <w:pStyle w:val="96"/>
        <w:keepNext w:val="0"/>
        <w:keepLines w:val="0"/>
        <w:pageBreakBefore w:val="0"/>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40" w:after="160"/>
        <w:ind w:firstLine="0" w:firstLineChars="0"/>
        <w:jc w:val="center"/>
        <w:textAlignment w:val="bottom"/>
        <w:rPr>
          <w:b/>
          <w:bCs w:val="0"/>
          <w:sz w:val="24"/>
          <w:szCs w:val="28"/>
          <w:highlight w:val="none"/>
        </w:rPr>
      </w:pPr>
      <w:r>
        <w:rPr>
          <w:rFonts w:hint="eastAsia" w:ascii="新宋体" w:hAnsi="新宋体" w:eastAsia="新宋体"/>
          <w:b/>
          <w:bCs w:val="0"/>
          <w:sz w:val="36"/>
          <w:szCs w:val="36"/>
          <w:highlight w:val="none"/>
        </w:rPr>
        <w:t>（</w:t>
      </w:r>
      <w:r>
        <w:rPr>
          <w:rFonts w:hint="eastAsia" w:ascii="新宋体" w:hAnsi="新宋体" w:eastAsia="新宋体"/>
          <w:b/>
          <w:bCs w:val="0"/>
          <w:sz w:val="36"/>
          <w:szCs w:val="36"/>
          <w:highlight w:val="none"/>
          <w:lang w:val="en-US" w:eastAsia="zh-CN"/>
        </w:rPr>
        <w:t>征求意见稿</w:t>
      </w:r>
      <w:r>
        <w:rPr>
          <w:rFonts w:hint="eastAsia" w:ascii="新宋体" w:hAnsi="新宋体" w:eastAsia="新宋体"/>
          <w:b/>
          <w:bCs w:val="0"/>
          <w:sz w:val="36"/>
          <w:szCs w:val="36"/>
          <w:highlight w:val="none"/>
        </w:rPr>
        <w:t>）</w:t>
      </w:r>
    </w:p>
    <w:p w14:paraId="18314720">
      <w:pPr>
        <w:pStyle w:val="96"/>
        <w:framePr w:w="10302" w:h="6974" w:hRule="exact" w:wrap="around" w:vAnchor="page" w:hAnchor="page" w:x="710" w:y="5746" w:anchorLock="1"/>
        <w:pBdr>
          <w:top w:val="none" w:color="auto" w:sz="0" w:space="0"/>
          <w:left w:val="none" w:color="auto" w:sz="0" w:space="0"/>
          <w:bottom w:val="none" w:color="auto" w:sz="0" w:space="0"/>
          <w:right w:val="none" w:color="auto" w:sz="0" w:space="0"/>
        </w:pBdr>
        <w:spacing w:before="180" w:line="240" w:lineRule="atLeast"/>
        <w:ind w:firstLine="420"/>
        <w:textAlignment w:val="bottom"/>
        <w:rPr>
          <w:sz w:val="21"/>
          <w:szCs w:val="28"/>
          <w:highlight w:val="none"/>
        </w:rPr>
      </w:pPr>
    </w:p>
    <w:p w14:paraId="6F028833">
      <w:pPr>
        <w:pStyle w:val="96"/>
        <w:framePr w:w="10302" w:h="6974" w:hRule="exact" w:wrap="around" w:vAnchor="page" w:hAnchor="page" w:x="710" w:y="5746" w:anchorLock="1"/>
        <w:pBdr>
          <w:top w:val="none" w:color="auto" w:sz="0" w:space="0"/>
          <w:left w:val="none" w:color="auto" w:sz="0" w:space="0"/>
          <w:bottom w:val="none" w:color="auto" w:sz="0" w:space="0"/>
          <w:right w:val="none" w:color="auto" w:sz="0" w:space="0"/>
        </w:pBdr>
        <w:spacing w:before="954" w:beforeLines="300" w:after="95" w:afterLines="30" w:line="240" w:lineRule="auto"/>
        <w:ind w:firstLine="422"/>
        <w:textAlignment w:val="bottom"/>
        <w:rPr>
          <w:b/>
          <w:sz w:val="21"/>
          <w:szCs w:val="28"/>
          <w:highlight w:val="none"/>
        </w:rPr>
      </w:pPr>
    </w:p>
    <w:p w14:paraId="797384DA">
      <w:pPr>
        <w:pStyle w:val="98"/>
        <w:framePr w:y="14176"/>
        <w:rPr>
          <w:highlight w:val="none"/>
        </w:rPr>
      </w:pPr>
      <w:r>
        <w:rPr>
          <w:rFonts w:hint="eastAsia"/>
          <w:b/>
          <w:bCs/>
          <w:highlight w:val="none"/>
        </w:rPr>
        <w:t>202</w:t>
      </w:r>
      <w:r>
        <w:rPr>
          <w:rFonts w:hint="eastAsia"/>
          <w:b/>
          <w:bCs/>
          <w:highlight w:val="none"/>
          <w:lang w:val="en-US" w:eastAsia="zh-CN"/>
        </w:rPr>
        <w:t>6</w:t>
      </w:r>
      <w:r>
        <w:rPr>
          <w:b/>
          <w:bCs/>
          <w:highlight w:val="none"/>
        </w:rPr>
        <w:t xml:space="preserve"> - </w:t>
      </w:r>
      <w:r>
        <w:rPr>
          <w:rFonts w:hint="eastAsia"/>
          <w:b/>
          <w:bCs/>
          <w:highlight w:val="none"/>
        </w:rPr>
        <w:t>XX</w:t>
      </w:r>
      <w:r>
        <w:rPr>
          <w:b/>
          <w:bCs/>
          <w:highlight w:val="none"/>
        </w:rPr>
        <w:t xml:space="preserve"> - </w:t>
      </w:r>
      <w:r>
        <w:rPr>
          <w:rFonts w:hint="eastAsia"/>
          <w:b/>
          <w:bCs/>
          <w:highlight w:val="none"/>
        </w:rPr>
        <w:t>XX 发布</w:t>
      </w:r>
    </w:p>
    <w:p w14:paraId="6DEB7534">
      <w:pPr>
        <w:pStyle w:val="98"/>
        <w:framePr w:y="14176"/>
        <w:ind w:left="5250"/>
        <w:rPr>
          <w:highlight w:val="none"/>
        </w:rPr>
      </w:pPr>
      <w:r>
        <w:rPr>
          <w:highlight w:val="none"/>
        </w:rPr>
        <w:t xml:space="preserve"> - </w:t>
      </w:r>
      <w:r>
        <w:rPr>
          <w:highlight w:val="none"/>
        </w:rPr>
        <w:fldChar w:fldCharType="begin">
          <w:ffData>
            <w:name w:val="PLSH_DATE_M"/>
            <w:enabled/>
            <w:calcOnExit w:val="0"/>
            <w:textInput>
              <w:default w:val="XX"/>
              <w:maxLength w:val="2"/>
            </w:textInput>
          </w:ffData>
        </w:fldChar>
      </w:r>
      <w:bookmarkStart w:id="1" w:name="PLSH_DATE_M"/>
      <w:r>
        <w:rPr>
          <w:highlight w:val="none"/>
        </w:rPr>
        <w:instrText xml:space="preserve"> FORMTEXT </w:instrText>
      </w:r>
      <w:r>
        <w:rPr>
          <w:highlight w:val="none"/>
        </w:rPr>
        <w:fldChar w:fldCharType="separate"/>
      </w:r>
      <w:r>
        <w:rPr>
          <w:highlight w:val="none"/>
        </w:rPr>
        <w:t>XX</w:t>
      </w:r>
      <w:r>
        <w:rPr>
          <w:highlight w:val="none"/>
        </w:rPr>
        <w:fldChar w:fldCharType="end"/>
      </w:r>
      <w:bookmarkEnd w:id="1"/>
      <w:r>
        <w:rPr>
          <w:highlight w:val="none"/>
        </w:rPr>
        <w:t xml:space="preserve"> - </w:t>
      </w:r>
      <w:r>
        <w:rPr>
          <w:highlight w:val="none"/>
        </w:rPr>
        <w:fldChar w:fldCharType="begin">
          <w:ffData>
            <w:name w:val="PLSH_DATE_D"/>
            <w:enabled/>
            <w:calcOnExit w:val="0"/>
            <w:textInput>
              <w:default w:val="XX"/>
              <w:maxLength w:val="2"/>
            </w:textInput>
          </w:ffData>
        </w:fldChar>
      </w:r>
      <w:bookmarkStart w:id="2" w:name="PLSH_DATE_D"/>
      <w:r>
        <w:rPr>
          <w:highlight w:val="none"/>
        </w:rPr>
        <w:instrText xml:space="preserve"> FORMTEXT </w:instrText>
      </w:r>
      <w:r>
        <w:rPr>
          <w:highlight w:val="none"/>
        </w:rPr>
        <w:fldChar w:fldCharType="separate"/>
      </w:r>
      <w:r>
        <w:rPr>
          <w:highlight w:val="none"/>
        </w:rPr>
        <w:t>XX</w:t>
      </w:r>
      <w:r>
        <w:rPr>
          <w:highlight w:val="none"/>
        </w:rPr>
        <w:fldChar w:fldCharType="end"/>
      </w:r>
      <w:bookmarkEnd w:id="2"/>
      <w:r>
        <w:rPr>
          <w:rFonts w:hint="eastAsia"/>
          <w:highlight w:val="none"/>
        </w:rPr>
        <w:t>发布</w:t>
      </w:r>
    </w:p>
    <w:p w14:paraId="12055410">
      <w:pPr>
        <w:pStyle w:val="99"/>
        <w:framePr w:y="14176"/>
        <w:rPr>
          <w:b/>
          <w:bCs/>
          <w:highlight w:val="none"/>
        </w:rPr>
      </w:pPr>
      <w:r>
        <w:rPr>
          <w:rFonts w:hint="eastAsia"/>
          <w:b/>
          <w:bCs/>
          <w:highlight w:val="none"/>
        </w:rPr>
        <w:t>202</w:t>
      </w:r>
      <w:r>
        <w:rPr>
          <w:rFonts w:hint="eastAsia"/>
          <w:b/>
          <w:bCs/>
          <w:highlight w:val="none"/>
          <w:lang w:val="en-US" w:eastAsia="zh-CN"/>
        </w:rPr>
        <w:t>6</w:t>
      </w:r>
      <w:r>
        <w:rPr>
          <w:b/>
          <w:bCs/>
          <w:highlight w:val="none"/>
        </w:rPr>
        <w:t xml:space="preserve"> - </w:t>
      </w:r>
      <w:r>
        <w:rPr>
          <w:rFonts w:hint="eastAsia"/>
          <w:b/>
          <w:bCs/>
          <w:highlight w:val="none"/>
        </w:rPr>
        <w:t>XX</w:t>
      </w:r>
      <w:r>
        <w:rPr>
          <w:b/>
          <w:bCs/>
          <w:highlight w:val="none"/>
        </w:rPr>
        <w:t xml:space="preserve"> - </w:t>
      </w:r>
      <w:r>
        <w:rPr>
          <w:rFonts w:hint="eastAsia"/>
          <w:b/>
          <w:bCs/>
          <w:highlight w:val="none"/>
        </w:rPr>
        <w:t>XX 实施</w:t>
      </w:r>
    </w:p>
    <w:p w14:paraId="76ADE6F5">
      <w:pPr>
        <w:pStyle w:val="97"/>
        <w:framePr w:h="1084" w:hRule="exact" w:hSpace="181" w:vSpace="181" w:vAnchor="page" w:hAnchor="page" w:x="2460" w:y="15046"/>
        <w:rPr>
          <w:rFonts w:ascii="Times New Roman"/>
          <w:b/>
          <w:bCs/>
          <w:w w:val="100"/>
          <w:sz w:val="28"/>
          <w:highlight w:val="none"/>
        </w:rPr>
      </w:pPr>
      <w:r>
        <w:rPr>
          <w:rFonts w:hint="eastAsia" w:ascii="Times New Roman"/>
          <w:b/>
          <w:bCs/>
          <w:w w:val="100"/>
          <w:sz w:val="28"/>
          <w:highlight w:val="none"/>
        </w:rPr>
        <w:t>中国电力建设企业协会</w:t>
      </w:r>
    </w:p>
    <w:p w14:paraId="26031721">
      <w:pPr>
        <w:pStyle w:val="18"/>
        <w:jc w:val="center"/>
        <w:rPr>
          <w:rFonts w:ascii="Times New Roman" w:hAnsi="Times New Roman" w:eastAsia="黑体"/>
          <w:sz w:val="28"/>
          <w:szCs w:val="28"/>
          <w:highlight w:val="none"/>
        </w:rPr>
      </w:pPr>
    </w:p>
    <w:p w14:paraId="500EBF7E">
      <w:pPr>
        <w:pStyle w:val="25"/>
        <w:tabs>
          <w:tab w:val="right" w:leader="dot" w:pos="8302"/>
        </w:tabs>
        <w:jc w:val="center"/>
        <w:rPr>
          <w:rFonts w:ascii="Times New Roman" w:hAnsi="Times New Roman" w:cs="宋体"/>
          <w:b/>
          <w:sz w:val="32"/>
          <w:szCs w:val="32"/>
          <w:highlight w:val="none"/>
        </w:rPr>
        <w:sectPr>
          <w:headerReference r:id="rId3" w:type="default"/>
          <w:pgSz w:w="11906" w:h="16838"/>
          <w:pgMar w:top="1440" w:right="1797" w:bottom="1440" w:left="1797" w:header="851" w:footer="850" w:gutter="0"/>
          <w:pgNumType w:fmt="upperRoman" w:start="0"/>
          <w:cols w:space="0" w:num="1"/>
          <w:docGrid w:type="lines" w:linePitch="318" w:charSpace="0"/>
        </w:sectPr>
      </w:pPr>
      <w:r>
        <w:rPr>
          <w:sz w:val="28"/>
          <w:highlight w:val="none"/>
        </w:rPr>
        <mc:AlternateContent>
          <mc:Choice Requires="wps">
            <w:drawing>
              <wp:anchor distT="0" distB="0" distL="114300" distR="114300" simplePos="0" relativeHeight="251663360" behindDoc="0" locked="0" layoutInCell="1" allowOverlap="1">
                <wp:simplePos x="0" y="0"/>
                <wp:positionH relativeFrom="column">
                  <wp:posOffset>3776345</wp:posOffset>
                </wp:positionH>
                <wp:positionV relativeFrom="paragraph">
                  <wp:posOffset>6501765</wp:posOffset>
                </wp:positionV>
                <wp:extent cx="726440" cy="415290"/>
                <wp:effectExtent l="0" t="0" r="0" b="3810"/>
                <wp:wrapNone/>
                <wp:docPr id="8" name="文本框 8"/>
                <wp:cNvGraphicFramePr/>
                <a:graphic xmlns:a="http://schemas.openxmlformats.org/drawingml/2006/main">
                  <a:graphicData uri="http://schemas.microsoft.com/office/word/2010/wordprocessingShape">
                    <wps:wsp>
                      <wps:cNvSpPr txBox="1"/>
                      <wps:spPr>
                        <a:xfrm>
                          <a:off x="0" y="0"/>
                          <a:ext cx="726440" cy="4152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BEE8B4">
                            <w:r>
                              <w:rPr>
                                <w:rFonts w:hint="eastAsia" w:ascii="黑体" w:hAnsi="黑体" w:eastAsia="黑体" w:cs="黑体"/>
                                <w:b/>
                                <w:bCs/>
                                <w:sz w:val="28"/>
                              </w:rPr>
                              <w:t>发  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7.35pt;margin-top:511.95pt;height:32.7pt;width:57.2pt;z-index:251663360;mso-width-relative:page;mso-height-relative:page;" filled="f" stroked="f" coordsize="21600,21600" o:gfxdata="UEsDBAoAAAAAAIdO4kAAAAAAAAAAAAAAAAAEAAAAZHJzL1BLAwQUAAAACACHTuJAtqJKl90AAAAN&#10;AQAADwAAAGRycy9kb3ducmV2LnhtbE2Py07DMBBF90j8gzVI7KidlNIkxKlQpAoJwaKlG3aT2E0i&#10;/Aix+4CvZ7qC5cw9unOmXJ2tYUc9hcE7CclMANOu9WpwnYTd+/ouAxYiOoXGOy3hWwdYVddXJRbK&#10;n9xGH7exY1TiQoES+hjHgvPQ9tpimPlRO8r2frIYaZw6riY8Ubk1PBXigVscHF3ocdR1r9vP7cFK&#10;eKnXb7hpUpv9mPr5df80fu0+FlLe3iTiEVjU5/gHw0Wf1KEip8YfnArMSFjk90tCKRDpPAdGyFLk&#10;CbDmssryOfCq5P+/qH4BUEsDBBQAAAAIAIdO4kD1a24FOwIAAGUEAAAOAAAAZHJzL2Uyb0RvYy54&#10;bWytVM1u2zAMvg/YOwi6r06y9C+oU2QtOgwo1gLdsLMiy7UBSdQkpXb3ANsb9LTL7nuuPMc+yUla&#10;dDv0sItMkRTJ7yPpk9PeaHanfGjJlny8N+JMWUlVa29L/vnTxZsjzkIUthKarCr5vQr8dP761Unn&#10;ZmpCDelKeYYgNsw6V/ImRjcriiAbZUTYI6csjDV5IyKu/raovOgQ3ehiMhodFB35ynmSKgRozwcj&#10;30T0LwlIdd1KdU5yZZSNQ1SvtIiAFJrWBT7P1da1kvGqroOKTJccSGM+kQTyMp3F/ETMbr1wTSs3&#10;JYiXlPAMkxGtRdJdqHMRBVv59q9QppWeAtVxT5IpBiCZEaAYj55xc9MIpzIWUB3cjvTw/8LKj3fX&#10;nrVVydF2Kwwavn74sf75e/3rOztK9HQuzOB14+AX+3fUY2i2+gBlQt3X3qQv8DDYQe79jlzVRyah&#10;PJwcTKewSJim4/3JcSa/eHzsfIjvFRmWhJJ79C5TKu4uQ0QhcN26pFyWLlqtc/+0ZV3JD97uj/KD&#10;nQUvtMXDBGEoNUmxX/YbXEuq7gHL0zAXwcmLFskvRYjXwmMQUC9WJV7hqDUhCW0kzhry3/6lT/7o&#10;D6ycdRiskoevK+EVZ/qDReeOx5mGmC/T/cMJcvinluVTi12ZM8LsjrGUTmYx+Ue9FWtP5gs2apGy&#10;wiSsRO6Sx614Fodxx0ZKtVhkJ8yeE/HS3jiZQg90LlaR6jYznWgauNmwh+nLDdhsShrvp/fs9fh3&#10;mP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tqJKl90AAAANAQAADwAAAAAAAAABACAAAAAiAAAA&#10;ZHJzL2Rvd25yZXYueG1sUEsBAhQAFAAAAAgAh07iQPVrbgU7AgAAZQQAAA4AAAAAAAAAAQAgAAAA&#10;LAEAAGRycy9lMm9Eb2MueG1sUEsFBgAAAAAGAAYAWQEAANkFAAAAAA==&#10;">
                <v:fill on="f" focussize="0,0"/>
                <v:stroke on="f" weight="0.5pt"/>
                <v:imagedata o:title=""/>
                <o:lock v:ext="edit" aspectratio="f"/>
                <v:textbox>
                  <w:txbxContent>
                    <w:p w14:paraId="41BEE8B4">
                      <w:r>
                        <w:rPr>
                          <w:rFonts w:hint="eastAsia" w:ascii="黑体" w:hAnsi="黑体" w:eastAsia="黑体" w:cs="黑体"/>
                          <w:b/>
                          <w:bCs/>
                          <w:sz w:val="28"/>
                        </w:rPr>
                        <w:t>发  布</w:t>
                      </w:r>
                    </w:p>
                  </w:txbxContent>
                </v:textbox>
              </v:shape>
            </w:pict>
          </mc:Fallback>
        </mc:AlternateContent>
      </w:r>
      <w:r>
        <w:rPr>
          <w:rFonts w:ascii="Times New Roman" w:hAnsi="Times New Roman" w:eastAsia="黑体"/>
          <w:kern w:val="0"/>
          <w:sz w:val="10"/>
          <w:szCs w:val="10"/>
          <w:highlight w:val="none"/>
        </w:rPr>
        <mc:AlternateContent>
          <mc:Choice Requires="wps">
            <w:drawing>
              <wp:anchor distT="0" distB="0" distL="114300" distR="114300" simplePos="0" relativeHeight="251660288" behindDoc="0" locked="0" layoutInCell="1" allowOverlap="0">
                <wp:simplePos x="0" y="0"/>
                <wp:positionH relativeFrom="page">
                  <wp:posOffset>929005</wp:posOffset>
                </wp:positionH>
                <wp:positionV relativeFrom="page">
                  <wp:posOffset>9367520</wp:posOffset>
                </wp:positionV>
                <wp:extent cx="6120130" cy="0"/>
                <wp:effectExtent l="0" t="4445" r="0"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3.15pt;margin-top:737.6pt;height:0pt;width:481.9pt;mso-position-horizontal-relative:page;mso-position-vertical-relative:page;z-index:251660288;mso-width-relative:page;mso-height-relative:page;" filled="f" stroked="t" coordsize="21600,21600" o:allowoverlap="f" o:gfxdata="UEsDBAoAAAAAAIdO4kAAAAAAAAAAAAAAAAAEAAAAZHJzL1BLAwQUAAAACACHTuJAZFNctdcAAAAO&#10;AQAADwAAAGRycy9kb3ducmV2LnhtbE2PzU7DMBCE70i8g7VIXCpqO4WCQpwegNy4UEBct/GSRMTr&#10;NHZ/4OlxDhXcdnZHs98Uq6PrxZ7G0Hk2oOcKBHHtbceNgbfX6uoORIjIFnvPZOCbAqzK87MCc+sP&#10;/EL7dWxECuGQo4E2xiGXMtQtOQxzPxCn26cfHcYkx0baEQ8p3PUyU2opHXacPrQ40ENL9dd65wyE&#10;6p221c+snqmPReMp2z4+P6Exlxda3YOIdIx/ZpjwEzqUiWnjd2yD6JO+Xi6SdRpubzIQk0VrpUFs&#10;TjtZFvJ/jfIXUEsDBBQAAAAIAIdO4kBN1FcE4gEAAKoDAAAOAAAAZHJzL2Uyb0RvYy54bWytU0uO&#10;EzEQ3SNxB8t70knQjKCVziwSDZsBIs1wAMft7rawXZbLSSeX4AJI7GDFkj23meEYlN1JmM9mFvTC&#10;cv2e672qnl3srGFbFVCDq/hkNOZMOQm1dm3FP91cvnrDGUbhamHAqYrvFfKL+csXs96XagodmFoF&#10;RiAOy95XvIvRl0WBslNW4Ai8chRsIFgRyQxtUQfRE7o1xXQ8Pi96CLUPIBUieZdDkB8Qw3MAoWm0&#10;VEuQG6tcHFCDMiISJey0Rz7P3TaNkvFj06CKzFScmMZ80iN0X6ezmM9E2QbhOy0PLYjntPCIkxXa&#10;0aMnqKWIgm2CfgJltQyA0MSRBFsMRLIixGIyfqTNdSe8ylxIavQn0fH/wcoP21VguqZN4MwJSwO/&#10;+/rr9sv3P7+/0Xn38webJJF6jyXlLtwqJJpy5679FcjPyBwsOuFalZu92XtCyBXFg5JkoKen1v17&#10;qClHbCJkxXZNsAmStGC7PJj9aTBqF5kk5/mE1HlNM5PHWCHKY6EPGN8psCxdKm60S5qJUmyvMFLr&#10;lHpMSW4Hl9qYPHfjWF/xt2fTs1yAYHSdgikNQ7temMC2Im1O/pIOBPYgLcDG1YPfOAofeQ6KraHe&#10;r0IKJz+NMAMc1i3tyH07Z/37xe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RTXLXXAAAADgEA&#10;AA8AAAAAAAAAAQAgAAAAIgAAAGRycy9kb3ducmV2LnhtbFBLAQIUABQAAAAIAIdO4kBN1FcE4gEA&#10;AKoDAAAOAAAAAAAAAAEAIAAAACYBAABkcnMvZTJvRG9jLnhtbFBLBQYAAAAABgAGAFkBAAB6BQAA&#10;AAA=&#10;">
                <v:fill on="f" focussize="0,0"/>
                <v:stroke color="#000000" joinstyle="round"/>
                <v:imagedata o:title=""/>
                <o:lock v:ext="edit" aspectratio="f"/>
              </v:line>
            </w:pict>
          </mc:Fallback>
        </mc:AlternateContent>
      </w:r>
    </w:p>
    <w:sdt>
      <w:sdtPr>
        <w:rPr>
          <w:rFonts w:ascii="Times New Roman" w:hAnsi="Times New Roman"/>
          <w:highlight w:val="none"/>
        </w:rPr>
        <w:id w:val="147479596"/>
        <w15:color w:val="DBDBDB"/>
        <w:docPartObj>
          <w:docPartGallery w:val="Table of Contents"/>
          <w:docPartUnique/>
        </w:docPartObj>
      </w:sdtPr>
      <w:sdtEndPr>
        <w:rPr>
          <w:rFonts w:hint="eastAsia" w:ascii="Times New Roman" w:hAnsi="Times New Roman"/>
          <w:b/>
          <w:highlight w:val="none"/>
        </w:rPr>
      </w:sdtEndPr>
      <w:sdtContent>
        <w:p w14:paraId="2EE978A3">
          <w:pPr>
            <w:spacing w:before="640" w:after="560" w:line="460" w:lineRule="exact"/>
            <w:jc w:val="center"/>
            <w:rPr>
              <w:rFonts w:hint="eastAsia" w:ascii="黑体" w:hAnsi="Times New Roman" w:eastAsia="黑体"/>
              <w:kern w:val="0"/>
              <w:sz w:val="32"/>
            </w:rPr>
          </w:pPr>
          <w:r>
            <w:rPr>
              <w:rFonts w:hint="eastAsia" w:ascii="黑体" w:hAnsi="Times New Roman" w:eastAsia="黑体"/>
              <w:kern w:val="0"/>
              <w:sz w:val="32"/>
            </w:rPr>
            <w:t>目  次</w:t>
          </w:r>
        </w:p>
        <w:p w14:paraId="293EF0C7">
          <w:pPr>
            <w:pStyle w:val="25"/>
            <w:tabs>
              <w:tab w:val="right" w:leader="dot" w:pos="9356"/>
            </w:tabs>
            <w:spacing w:before="79" w:beforeLines="25" w:after="79" w:afterLines="25"/>
            <w:rPr>
              <w:rFonts w:hint="eastAsia" w:eastAsia="宋体" w:cs="宋体"/>
            </w:rPr>
          </w:pPr>
          <w:r>
            <w:rPr>
              <w:rFonts w:hint="eastAsia" w:eastAsia="宋体" w:cs="宋体"/>
            </w:rPr>
            <w:fldChar w:fldCharType="begin"/>
          </w:r>
          <w:r>
            <w:rPr>
              <w:rFonts w:hint="eastAsia" w:eastAsia="宋体" w:cs="宋体"/>
            </w:rPr>
            <w:instrText xml:space="preserve">TOC \o "1-2" \h \u </w:instrText>
          </w:r>
          <w:r>
            <w:rPr>
              <w:rFonts w:hint="eastAsia" w:eastAsia="宋体" w:cs="宋体"/>
            </w:rPr>
            <w:fldChar w:fldCharType="separate"/>
          </w:r>
          <w:r>
            <w:rPr>
              <w:rFonts w:hint="eastAsia" w:eastAsia="宋体" w:cs="宋体"/>
            </w:rPr>
            <w:fldChar w:fldCharType="begin"/>
          </w:r>
          <w:r>
            <w:rPr>
              <w:rFonts w:hint="eastAsia" w:eastAsia="宋体" w:cs="宋体"/>
            </w:rPr>
            <w:instrText xml:space="preserve"> HYPERLINK \l _Toc18179 </w:instrText>
          </w:r>
          <w:r>
            <w:rPr>
              <w:rFonts w:hint="eastAsia" w:eastAsia="宋体" w:cs="宋体"/>
            </w:rPr>
            <w:fldChar w:fldCharType="separate"/>
          </w:r>
          <w:r>
            <w:rPr>
              <w:rFonts w:hint="eastAsia" w:eastAsia="宋体" w:cs="宋体"/>
            </w:rPr>
            <w:t>前言</w:t>
          </w:r>
          <w:r>
            <w:rPr>
              <w:rFonts w:hint="eastAsia" w:eastAsia="宋体" w:cs="宋体"/>
            </w:rPr>
            <w:tab/>
          </w:r>
          <w:r>
            <w:rPr>
              <w:rFonts w:hint="eastAsia" w:eastAsia="宋体" w:cs="宋体"/>
            </w:rPr>
            <w:fldChar w:fldCharType="begin"/>
          </w:r>
          <w:r>
            <w:rPr>
              <w:rFonts w:hint="eastAsia" w:eastAsia="宋体" w:cs="宋体"/>
            </w:rPr>
            <w:instrText xml:space="preserve"> PAGEREF _Toc18179 \h </w:instrText>
          </w:r>
          <w:r>
            <w:rPr>
              <w:rFonts w:hint="eastAsia" w:eastAsia="宋体" w:cs="宋体"/>
            </w:rPr>
            <w:fldChar w:fldCharType="separate"/>
          </w:r>
          <w:r>
            <w:rPr>
              <w:rFonts w:hint="eastAsia" w:eastAsia="宋体" w:cs="宋体"/>
            </w:rPr>
            <w:t>II</w:t>
          </w:r>
          <w:r>
            <w:rPr>
              <w:rFonts w:hint="eastAsia" w:eastAsia="宋体" w:cs="宋体"/>
            </w:rPr>
            <w:fldChar w:fldCharType="end"/>
          </w:r>
          <w:r>
            <w:rPr>
              <w:rFonts w:hint="eastAsia" w:eastAsia="宋体" w:cs="宋体"/>
            </w:rPr>
            <w:fldChar w:fldCharType="end"/>
          </w:r>
        </w:p>
        <w:p w14:paraId="2660D987">
          <w:pPr>
            <w:pStyle w:val="29"/>
            <w:keepNext w:val="0"/>
            <w:keepLines w:val="0"/>
            <w:pageBreakBefore w:val="0"/>
            <w:widowControl w:val="0"/>
            <w:tabs>
              <w:tab w:val="right" w:leader="dot" w:pos="9356"/>
            </w:tabs>
            <w:kinsoku/>
            <w:wordWrap/>
            <w:overflowPunct/>
            <w:topLinePunct w:val="0"/>
            <w:autoSpaceDE/>
            <w:autoSpaceDN/>
            <w:bidi w:val="0"/>
            <w:adjustRightInd/>
            <w:snapToGrid/>
            <w:ind w:left="0" w:leftChars="0"/>
            <w:textAlignment w:val="auto"/>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_Toc17313 </w:instrText>
          </w:r>
          <w:r>
            <w:rPr>
              <w:rFonts w:hint="eastAsia" w:hAnsi="宋体" w:eastAsia="宋体" w:cs="宋体"/>
            </w:rPr>
            <w:fldChar w:fldCharType="separate"/>
          </w:r>
          <w:r>
            <w:rPr>
              <w:rFonts w:hint="eastAsia" w:ascii="宋体" w:hAnsi="宋体" w:eastAsia="宋体" w:cs="宋体"/>
              <w:bCs/>
              <w:i w:val="0"/>
              <w:kern w:val="0"/>
              <w:szCs w:val="21"/>
            </w:rPr>
            <w:t xml:space="preserve">1 </w:t>
          </w:r>
          <w:r>
            <w:rPr>
              <w:rFonts w:hint="eastAsia" w:hAnsi="宋体" w:eastAsia="宋体" w:cs="宋体"/>
              <w:bCs/>
              <w:kern w:val="0"/>
              <w:szCs w:val="20"/>
            </w:rPr>
            <w:t>范围</w:t>
          </w:r>
          <w:r>
            <w:rPr>
              <w:rFonts w:hint="eastAsia" w:hAnsi="宋体" w:eastAsia="宋体" w:cs="宋体"/>
            </w:rPr>
            <w:tab/>
          </w:r>
          <w:r>
            <w:rPr>
              <w:rFonts w:hint="eastAsia" w:hAnsi="宋体" w:eastAsia="宋体" w:cs="宋体"/>
            </w:rPr>
            <w:fldChar w:fldCharType="begin"/>
          </w:r>
          <w:r>
            <w:rPr>
              <w:rFonts w:hint="eastAsia" w:hAnsi="宋体" w:eastAsia="宋体" w:cs="宋体"/>
            </w:rPr>
            <w:instrText xml:space="preserve"> PAGEREF _Toc17313 \h </w:instrText>
          </w:r>
          <w:r>
            <w:rPr>
              <w:rFonts w:hint="eastAsia" w:hAnsi="宋体" w:eastAsia="宋体" w:cs="宋体"/>
            </w:rPr>
            <w:fldChar w:fldCharType="separate"/>
          </w:r>
          <w:r>
            <w:rPr>
              <w:rFonts w:hint="eastAsia" w:hAnsi="宋体" w:eastAsia="宋体" w:cs="宋体"/>
            </w:rPr>
            <w:t>1</w:t>
          </w:r>
          <w:r>
            <w:rPr>
              <w:rFonts w:hint="eastAsia" w:hAnsi="宋体" w:eastAsia="宋体" w:cs="宋体"/>
            </w:rPr>
            <w:fldChar w:fldCharType="end"/>
          </w:r>
          <w:r>
            <w:rPr>
              <w:rFonts w:hint="eastAsia" w:hAnsi="宋体" w:eastAsia="宋体" w:cs="宋体"/>
            </w:rPr>
            <w:fldChar w:fldCharType="end"/>
          </w:r>
        </w:p>
        <w:p w14:paraId="0FEA9C17">
          <w:pPr>
            <w:pStyle w:val="29"/>
            <w:keepNext w:val="0"/>
            <w:keepLines w:val="0"/>
            <w:pageBreakBefore w:val="0"/>
            <w:widowControl w:val="0"/>
            <w:tabs>
              <w:tab w:val="right" w:leader="dot" w:pos="9356"/>
            </w:tabs>
            <w:kinsoku/>
            <w:wordWrap/>
            <w:overflowPunct/>
            <w:topLinePunct w:val="0"/>
            <w:autoSpaceDE/>
            <w:autoSpaceDN/>
            <w:bidi w:val="0"/>
            <w:adjustRightInd/>
            <w:snapToGrid/>
            <w:ind w:left="0" w:leftChars="0"/>
            <w:textAlignment w:val="auto"/>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_Toc9413 </w:instrText>
          </w:r>
          <w:r>
            <w:rPr>
              <w:rFonts w:hint="eastAsia" w:hAnsi="宋体" w:eastAsia="宋体" w:cs="宋体"/>
            </w:rPr>
            <w:fldChar w:fldCharType="separate"/>
          </w:r>
          <w:r>
            <w:rPr>
              <w:rFonts w:hint="eastAsia" w:ascii="宋体" w:hAnsi="宋体" w:eastAsia="宋体" w:cs="宋体"/>
              <w:bCs/>
              <w:i w:val="0"/>
              <w:kern w:val="0"/>
              <w:szCs w:val="21"/>
            </w:rPr>
            <w:t xml:space="preserve">2 </w:t>
          </w:r>
          <w:r>
            <w:rPr>
              <w:rFonts w:hint="eastAsia" w:hAnsi="宋体" w:eastAsia="宋体" w:cs="宋体"/>
              <w:bCs/>
              <w:kern w:val="0"/>
              <w:szCs w:val="20"/>
            </w:rPr>
            <w:t>规范性引用文件</w:t>
          </w:r>
          <w:r>
            <w:rPr>
              <w:rFonts w:hint="eastAsia" w:hAnsi="宋体" w:eastAsia="宋体" w:cs="宋体"/>
            </w:rPr>
            <w:tab/>
          </w:r>
          <w:r>
            <w:rPr>
              <w:rFonts w:hint="eastAsia" w:hAnsi="宋体" w:eastAsia="宋体" w:cs="宋体"/>
            </w:rPr>
            <w:fldChar w:fldCharType="begin"/>
          </w:r>
          <w:r>
            <w:rPr>
              <w:rFonts w:hint="eastAsia" w:hAnsi="宋体" w:eastAsia="宋体" w:cs="宋体"/>
            </w:rPr>
            <w:instrText xml:space="preserve"> PAGEREF _Toc9413 \h </w:instrText>
          </w:r>
          <w:r>
            <w:rPr>
              <w:rFonts w:hint="eastAsia" w:hAnsi="宋体" w:eastAsia="宋体" w:cs="宋体"/>
            </w:rPr>
            <w:fldChar w:fldCharType="separate"/>
          </w:r>
          <w:r>
            <w:rPr>
              <w:rFonts w:hint="eastAsia" w:hAnsi="宋体" w:eastAsia="宋体" w:cs="宋体"/>
            </w:rPr>
            <w:t>1</w:t>
          </w:r>
          <w:r>
            <w:rPr>
              <w:rFonts w:hint="eastAsia" w:hAnsi="宋体" w:eastAsia="宋体" w:cs="宋体"/>
            </w:rPr>
            <w:fldChar w:fldCharType="end"/>
          </w:r>
          <w:r>
            <w:rPr>
              <w:rFonts w:hint="eastAsia" w:hAnsi="宋体" w:eastAsia="宋体" w:cs="宋体"/>
            </w:rPr>
            <w:fldChar w:fldCharType="end"/>
          </w:r>
        </w:p>
        <w:p w14:paraId="3DF09E3C">
          <w:pPr>
            <w:pStyle w:val="29"/>
            <w:keepNext w:val="0"/>
            <w:keepLines w:val="0"/>
            <w:pageBreakBefore w:val="0"/>
            <w:widowControl w:val="0"/>
            <w:tabs>
              <w:tab w:val="right" w:leader="dot" w:pos="9356"/>
            </w:tabs>
            <w:kinsoku/>
            <w:wordWrap/>
            <w:overflowPunct/>
            <w:topLinePunct w:val="0"/>
            <w:autoSpaceDE/>
            <w:autoSpaceDN/>
            <w:bidi w:val="0"/>
            <w:adjustRightInd/>
            <w:snapToGrid/>
            <w:ind w:left="0" w:leftChars="0"/>
            <w:textAlignment w:val="auto"/>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_Toc31764 </w:instrText>
          </w:r>
          <w:r>
            <w:rPr>
              <w:rFonts w:hint="eastAsia" w:hAnsi="宋体" w:eastAsia="宋体" w:cs="宋体"/>
            </w:rPr>
            <w:fldChar w:fldCharType="separate"/>
          </w:r>
          <w:r>
            <w:rPr>
              <w:rFonts w:hint="eastAsia" w:ascii="宋体" w:hAnsi="宋体" w:eastAsia="宋体" w:cs="宋体"/>
              <w:bCs/>
              <w:i w:val="0"/>
              <w:kern w:val="0"/>
              <w:szCs w:val="21"/>
            </w:rPr>
            <w:t xml:space="preserve">3 </w:t>
          </w:r>
          <w:r>
            <w:rPr>
              <w:rFonts w:hint="eastAsia" w:hAnsi="宋体" w:eastAsia="宋体" w:cs="宋体"/>
              <w:bCs/>
              <w:kern w:val="0"/>
              <w:szCs w:val="20"/>
            </w:rPr>
            <w:t>术语和定义</w:t>
          </w:r>
          <w:r>
            <w:rPr>
              <w:rFonts w:hint="eastAsia" w:hAnsi="宋体" w:eastAsia="宋体" w:cs="宋体"/>
            </w:rPr>
            <w:tab/>
          </w:r>
          <w:r>
            <w:rPr>
              <w:rFonts w:hint="eastAsia" w:hAnsi="宋体" w:eastAsia="宋体" w:cs="宋体"/>
            </w:rPr>
            <w:fldChar w:fldCharType="begin"/>
          </w:r>
          <w:r>
            <w:rPr>
              <w:rFonts w:hint="eastAsia" w:hAnsi="宋体" w:eastAsia="宋体" w:cs="宋体"/>
            </w:rPr>
            <w:instrText xml:space="preserve"> PAGEREF _Toc31764 \h </w:instrText>
          </w:r>
          <w:r>
            <w:rPr>
              <w:rFonts w:hint="eastAsia" w:hAnsi="宋体" w:eastAsia="宋体" w:cs="宋体"/>
            </w:rPr>
            <w:fldChar w:fldCharType="separate"/>
          </w:r>
          <w:r>
            <w:rPr>
              <w:rFonts w:hint="eastAsia" w:hAnsi="宋体" w:eastAsia="宋体" w:cs="宋体"/>
            </w:rPr>
            <w:t>1</w:t>
          </w:r>
          <w:r>
            <w:rPr>
              <w:rFonts w:hint="eastAsia" w:hAnsi="宋体" w:eastAsia="宋体" w:cs="宋体"/>
            </w:rPr>
            <w:fldChar w:fldCharType="end"/>
          </w:r>
          <w:r>
            <w:rPr>
              <w:rFonts w:hint="eastAsia" w:hAnsi="宋体" w:eastAsia="宋体" w:cs="宋体"/>
            </w:rPr>
            <w:fldChar w:fldCharType="end"/>
          </w:r>
        </w:p>
        <w:p w14:paraId="68ECB50F">
          <w:pPr>
            <w:pStyle w:val="29"/>
            <w:keepNext w:val="0"/>
            <w:keepLines w:val="0"/>
            <w:pageBreakBefore w:val="0"/>
            <w:widowControl w:val="0"/>
            <w:tabs>
              <w:tab w:val="right" w:leader="dot" w:pos="9356"/>
            </w:tabs>
            <w:kinsoku/>
            <w:wordWrap/>
            <w:overflowPunct/>
            <w:topLinePunct w:val="0"/>
            <w:autoSpaceDE/>
            <w:autoSpaceDN/>
            <w:bidi w:val="0"/>
            <w:adjustRightInd/>
            <w:snapToGrid/>
            <w:ind w:left="0" w:leftChars="0"/>
            <w:textAlignment w:val="auto"/>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_Toc18148 </w:instrText>
          </w:r>
          <w:r>
            <w:rPr>
              <w:rFonts w:hint="eastAsia" w:hAnsi="宋体" w:eastAsia="宋体" w:cs="宋体"/>
            </w:rPr>
            <w:fldChar w:fldCharType="separate"/>
          </w:r>
          <w:r>
            <w:rPr>
              <w:rFonts w:hint="eastAsia" w:ascii="宋体" w:hAnsi="宋体" w:eastAsia="宋体" w:cs="宋体"/>
              <w:bCs/>
              <w:i w:val="0"/>
              <w:kern w:val="0"/>
              <w:szCs w:val="21"/>
            </w:rPr>
            <w:t xml:space="preserve">4 </w:t>
          </w:r>
          <w:r>
            <w:rPr>
              <w:rFonts w:hint="eastAsia" w:hAnsi="宋体" w:eastAsia="宋体" w:cs="宋体"/>
              <w:bCs/>
              <w:kern w:val="0"/>
              <w:szCs w:val="20"/>
            </w:rPr>
            <w:t>总体要求</w:t>
          </w:r>
          <w:r>
            <w:rPr>
              <w:rFonts w:hint="eastAsia" w:hAnsi="宋体" w:eastAsia="宋体" w:cs="宋体"/>
            </w:rPr>
            <w:tab/>
          </w:r>
          <w:r>
            <w:rPr>
              <w:rFonts w:hint="eastAsia" w:hAnsi="宋体" w:eastAsia="宋体" w:cs="宋体"/>
            </w:rPr>
            <w:fldChar w:fldCharType="begin"/>
          </w:r>
          <w:r>
            <w:rPr>
              <w:rFonts w:hint="eastAsia" w:hAnsi="宋体" w:eastAsia="宋体" w:cs="宋体"/>
            </w:rPr>
            <w:instrText xml:space="preserve"> PAGEREF _Toc18148 \h </w:instrText>
          </w:r>
          <w:r>
            <w:rPr>
              <w:rFonts w:hint="eastAsia" w:hAnsi="宋体" w:eastAsia="宋体" w:cs="宋体"/>
            </w:rPr>
            <w:fldChar w:fldCharType="separate"/>
          </w:r>
          <w:r>
            <w:rPr>
              <w:rFonts w:hint="eastAsia" w:hAnsi="宋体" w:eastAsia="宋体" w:cs="宋体"/>
            </w:rPr>
            <w:t>2</w:t>
          </w:r>
          <w:r>
            <w:rPr>
              <w:rFonts w:hint="eastAsia" w:hAnsi="宋体" w:eastAsia="宋体" w:cs="宋体"/>
            </w:rPr>
            <w:fldChar w:fldCharType="end"/>
          </w:r>
          <w:r>
            <w:rPr>
              <w:rFonts w:hint="eastAsia" w:hAnsi="宋体" w:eastAsia="宋体" w:cs="宋体"/>
            </w:rPr>
            <w:fldChar w:fldCharType="end"/>
          </w:r>
        </w:p>
        <w:p w14:paraId="2944F830">
          <w:pPr>
            <w:pStyle w:val="29"/>
            <w:keepNext w:val="0"/>
            <w:keepLines w:val="0"/>
            <w:pageBreakBefore w:val="0"/>
            <w:widowControl w:val="0"/>
            <w:tabs>
              <w:tab w:val="right" w:leader="dot" w:pos="9356"/>
            </w:tabs>
            <w:kinsoku/>
            <w:wordWrap/>
            <w:overflowPunct/>
            <w:topLinePunct w:val="0"/>
            <w:autoSpaceDE/>
            <w:autoSpaceDN/>
            <w:bidi w:val="0"/>
            <w:adjustRightInd/>
            <w:snapToGrid/>
            <w:ind w:left="0" w:leftChars="0"/>
            <w:textAlignment w:val="auto"/>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_Toc29035 </w:instrText>
          </w:r>
          <w:r>
            <w:rPr>
              <w:rFonts w:hint="eastAsia" w:hAnsi="宋体" w:eastAsia="宋体" w:cs="宋体"/>
            </w:rPr>
            <w:fldChar w:fldCharType="separate"/>
          </w:r>
          <w:r>
            <w:rPr>
              <w:rFonts w:hint="eastAsia" w:ascii="宋体" w:hAnsi="宋体" w:eastAsia="宋体" w:cs="宋体"/>
              <w:bCs/>
              <w:i w:val="0"/>
              <w:kern w:val="0"/>
              <w:szCs w:val="21"/>
            </w:rPr>
            <w:t xml:space="preserve">5 </w:t>
          </w:r>
          <w:r>
            <w:rPr>
              <w:rFonts w:hint="eastAsia" w:hAnsi="宋体" w:eastAsia="宋体" w:cs="宋体"/>
              <w:bCs/>
              <w:kern w:val="0"/>
              <w:szCs w:val="20"/>
            </w:rPr>
            <w:t>系统架构</w:t>
          </w:r>
          <w:r>
            <w:rPr>
              <w:rFonts w:hint="eastAsia" w:hAnsi="宋体" w:eastAsia="宋体" w:cs="宋体"/>
            </w:rPr>
            <w:tab/>
          </w:r>
          <w:r>
            <w:rPr>
              <w:rFonts w:hint="eastAsia" w:hAnsi="宋体" w:eastAsia="宋体" w:cs="宋体"/>
            </w:rPr>
            <w:fldChar w:fldCharType="begin"/>
          </w:r>
          <w:r>
            <w:rPr>
              <w:rFonts w:hint="eastAsia" w:hAnsi="宋体" w:eastAsia="宋体" w:cs="宋体"/>
            </w:rPr>
            <w:instrText xml:space="preserve"> PAGEREF _Toc29035 \h </w:instrText>
          </w:r>
          <w:r>
            <w:rPr>
              <w:rFonts w:hint="eastAsia" w:hAnsi="宋体" w:eastAsia="宋体" w:cs="宋体"/>
            </w:rPr>
            <w:fldChar w:fldCharType="separate"/>
          </w:r>
          <w:r>
            <w:rPr>
              <w:rFonts w:hint="eastAsia" w:hAnsi="宋体" w:eastAsia="宋体" w:cs="宋体"/>
            </w:rPr>
            <w:t>3</w:t>
          </w:r>
          <w:r>
            <w:rPr>
              <w:rFonts w:hint="eastAsia" w:hAnsi="宋体" w:eastAsia="宋体" w:cs="宋体"/>
            </w:rPr>
            <w:fldChar w:fldCharType="end"/>
          </w:r>
          <w:r>
            <w:rPr>
              <w:rFonts w:hint="eastAsia" w:hAnsi="宋体" w:eastAsia="宋体" w:cs="宋体"/>
            </w:rPr>
            <w:fldChar w:fldCharType="end"/>
          </w:r>
        </w:p>
        <w:p w14:paraId="0A5B610F">
          <w:pPr>
            <w:pStyle w:val="29"/>
            <w:keepNext w:val="0"/>
            <w:keepLines w:val="0"/>
            <w:pageBreakBefore w:val="0"/>
            <w:widowControl w:val="0"/>
            <w:tabs>
              <w:tab w:val="right" w:leader="dot" w:pos="9356"/>
            </w:tabs>
            <w:kinsoku/>
            <w:wordWrap/>
            <w:overflowPunct/>
            <w:topLinePunct w:val="0"/>
            <w:autoSpaceDE/>
            <w:autoSpaceDN/>
            <w:bidi w:val="0"/>
            <w:adjustRightInd/>
            <w:snapToGrid/>
            <w:ind w:left="0" w:leftChars="0"/>
            <w:textAlignment w:val="auto"/>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_Toc6497 </w:instrText>
          </w:r>
          <w:r>
            <w:rPr>
              <w:rFonts w:hint="eastAsia" w:hAnsi="宋体" w:eastAsia="宋体" w:cs="宋体"/>
            </w:rPr>
            <w:fldChar w:fldCharType="separate"/>
          </w:r>
          <w:r>
            <w:rPr>
              <w:rFonts w:hint="eastAsia" w:ascii="宋体" w:hAnsi="宋体" w:eastAsia="宋体" w:cs="宋体"/>
              <w:bCs/>
              <w:i w:val="0"/>
              <w:kern w:val="0"/>
              <w:szCs w:val="21"/>
            </w:rPr>
            <w:t xml:space="preserve">6 </w:t>
          </w:r>
          <w:r>
            <w:rPr>
              <w:rFonts w:hint="eastAsia" w:hAnsi="宋体" w:eastAsia="宋体" w:cs="宋体"/>
              <w:bCs/>
              <w:kern w:val="0"/>
              <w:szCs w:val="20"/>
            </w:rPr>
            <w:t>技术参数与性能要求</w:t>
          </w:r>
          <w:r>
            <w:rPr>
              <w:rFonts w:hint="eastAsia" w:hAnsi="宋体" w:eastAsia="宋体" w:cs="宋体"/>
            </w:rPr>
            <w:tab/>
          </w:r>
          <w:r>
            <w:rPr>
              <w:rFonts w:hint="eastAsia" w:hAnsi="宋体" w:eastAsia="宋体" w:cs="宋体"/>
            </w:rPr>
            <w:fldChar w:fldCharType="begin"/>
          </w:r>
          <w:r>
            <w:rPr>
              <w:rFonts w:hint="eastAsia" w:hAnsi="宋体" w:eastAsia="宋体" w:cs="宋体"/>
            </w:rPr>
            <w:instrText xml:space="preserve"> PAGEREF _Toc6497 \h </w:instrText>
          </w:r>
          <w:r>
            <w:rPr>
              <w:rFonts w:hint="eastAsia" w:hAnsi="宋体" w:eastAsia="宋体" w:cs="宋体"/>
            </w:rPr>
            <w:fldChar w:fldCharType="separate"/>
          </w:r>
          <w:r>
            <w:rPr>
              <w:rFonts w:hint="eastAsia" w:hAnsi="宋体" w:eastAsia="宋体" w:cs="宋体"/>
            </w:rPr>
            <w:t>3</w:t>
          </w:r>
          <w:r>
            <w:rPr>
              <w:rFonts w:hint="eastAsia" w:hAnsi="宋体" w:eastAsia="宋体" w:cs="宋体"/>
            </w:rPr>
            <w:fldChar w:fldCharType="end"/>
          </w:r>
          <w:r>
            <w:rPr>
              <w:rFonts w:hint="eastAsia" w:hAnsi="宋体" w:eastAsia="宋体" w:cs="宋体"/>
            </w:rPr>
            <w:fldChar w:fldCharType="end"/>
          </w:r>
        </w:p>
        <w:p w14:paraId="550396CB">
          <w:pPr>
            <w:pStyle w:val="29"/>
            <w:keepNext w:val="0"/>
            <w:keepLines w:val="0"/>
            <w:pageBreakBefore w:val="0"/>
            <w:widowControl w:val="0"/>
            <w:tabs>
              <w:tab w:val="right" w:leader="dot" w:pos="9356"/>
            </w:tabs>
            <w:kinsoku/>
            <w:wordWrap/>
            <w:overflowPunct/>
            <w:topLinePunct w:val="0"/>
            <w:autoSpaceDE/>
            <w:autoSpaceDN/>
            <w:bidi w:val="0"/>
            <w:adjustRightInd/>
            <w:snapToGrid/>
            <w:ind w:left="0" w:leftChars="0"/>
            <w:textAlignment w:val="auto"/>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_Toc4497 </w:instrText>
          </w:r>
          <w:r>
            <w:rPr>
              <w:rFonts w:hint="eastAsia" w:hAnsi="宋体" w:eastAsia="宋体" w:cs="宋体"/>
            </w:rPr>
            <w:fldChar w:fldCharType="separate"/>
          </w:r>
          <w:r>
            <w:rPr>
              <w:rFonts w:hint="eastAsia" w:ascii="宋体" w:hAnsi="宋体" w:eastAsia="宋体" w:cs="宋体"/>
              <w:bCs/>
              <w:i w:val="0"/>
              <w:kern w:val="0"/>
              <w:szCs w:val="21"/>
            </w:rPr>
            <w:t xml:space="preserve">7 </w:t>
          </w:r>
          <w:r>
            <w:rPr>
              <w:rFonts w:hint="eastAsia" w:hAnsi="宋体" w:eastAsia="宋体" w:cs="宋体"/>
              <w:bCs/>
              <w:kern w:val="0"/>
              <w:szCs w:val="20"/>
            </w:rPr>
            <w:t>系统功能要求</w:t>
          </w:r>
          <w:r>
            <w:rPr>
              <w:rFonts w:hint="eastAsia" w:hAnsi="宋体" w:eastAsia="宋体" w:cs="宋体"/>
            </w:rPr>
            <w:tab/>
          </w:r>
          <w:r>
            <w:rPr>
              <w:rFonts w:hint="eastAsia" w:hAnsi="宋体" w:eastAsia="宋体" w:cs="宋体"/>
            </w:rPr>
            <w:fldChar w:fldCharType="begin"/>
          </w:r>
          <w:r>
            <w:rPr>
              <w:rFonts w:hint="eastAsia" w:hAnsi="宋体" w:eastAsia="宋体" w:cs="宋体"/>
            </w:rPr>
            <w:instrText xml:space="preserve"> PAGEREF _Toc4497 \h </w:instrText>
          </w:r>
          <w:r>
            <w:rPr>
              <w:rFonts w:hint="eastAsia" w:hAnsi="宋体" w:eastAsia="宋体" w:cs="宋体"/>
            </w:rPr>
            <w:fldChar w:fldCharType="separate"/>
          </w:r>
          <w:r>
            <w:rPr>
              <w:rFonts w:hint="eastAsia" w:hAnsi="宋体" w:eastAsia="宋体" w:cs="宋体"/>
            </w:rPr>
            <w:t>4</w:t>
          </w:r>
          <w:r>
            <w:rPr>
              <w:rFonts w:hint="eastAsia" w:hAnsi="宋体" w:eastAsia="宋体" w:cs="宋体"/>
            </w:rPr>
            <w:fldChar w:fldCharType="end"/>
          </w:r>
          <w:r>
            <w:rPr>
              <w:rFonts w:hint="eastAsia" w:hAnsi="宋体" w:eastAsia="宋体" w:cs="宋体"/>
            </w:rPr>
            <w:fldChar w:fldCharType="end"/>
          </w:r>
        </w:p>
        <w:p w14:paraId="72C2E0FD">
          <w:pPr>
            <w:pStyle w:val="29"/>
            <w:keepNext w:val="0"/>
            <w:keepLines w:val="0"/>
            <w:pageBreakBefore w:val="0"/>
            <w:widowControl w:val="0"/>
            <w:tabs>
              <w:tab w:val="right" w:leader="dot" w:pos="9356"/>
            </w:tabs>
            <w:kinsoku/>
            <w:wordWrap/>
            <w:overflowPunct/>
            <w:topLinePunct w:val="0"/>
            <w:autoSpaceDE/>
            <w:autoSpaceDN/>
            <w:bidi w:val="0"/>
            <w:adjustRightInd/>
            <w:snapToGrid/>
            <w:ind w:left="0" w:leftChars="0"/>
            <w:textAlignment w:val="auto"/>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_Toc25786 </w:instrText>
          </w:r>
          <w:r>
            <w:rPr>
              <w:rFonts w:hint="eastAsia" w:hAnsi="宋体" w:eastAsia="宋体" w:cs="宋体"/>
            </w:rPr>
            <w:fldChar w:fldCharType="separate"/>
          </w:r>
          <w:r>
            <w:rPr>
              <w:rFonts w:hint="eastAsia" w:ascii="宋体" w:hAnsi="宋体" w:eastAsia="宋体" w:cs="宋体"/>
              <w:bCs/>
              <w:i w:val="0"/>
              <w:kern w:val="0"/>
              <w:szCs w:val="21"/>
            </w:rPr>
            <w:t xml:space="preserve">8 </w:t>
          </w:r>
          <w:r>
            <w:rPr>
              <w:rFonts w:hint="eastAsia" w:hAnsi="宋体" w:eastAsia="宋体" w:cs="宋体"/>
              <w:bCs w:val="0"/>
              <w:kern w:val="0"/>
              <w:szCs w:val="20"/>
            </w:rPr>
            <w:t>数据与网络安全</w:t>
          </w:r>
          <w:r>
            <w:rPr>
              <w:rFonts w:hint="eastAsia" w:hAnsi="宋体" w:eastAsia="宋体" w:cs="宋体"/>
            </w:rPr>
            <w:t>要求</w:t>
          </w:r>
          <w:r>
            <w:rPr>
              <w:rFonts w:hint="eastAsia" w:hAnsi="宋体" w:eastAsia="宋体" w:cs="宋体"/>
            </w:rPr>
            <w:tab/>
          </w:r>
          <w:r>
            <w:rPr>
              <w:rFonts w:hint="eastAsia" w:hAnsi="宋体" w:eastAsia="宋体" w:cs="宋体"/>
            </w:rPr>
            <w:fldChar w:fldCharType="begin"/>
          </w:r>
          <w:r>
            <w:rPr>
              <w:rFonts w:hint="eastAsia" w:hAnsi="宋体" w:eastAsia="宋体" w:cs="宋体"/>
            </w:rPr>
            <w:instrText xml:space="preserve"> PAGEREF _Toc25786 \h </w:instrText>
          </w:r>
          <w:r>
            <w:rPr>
              <w:rFonts w:hint="eastAsia" w:hAnsi="宋体" w:eastAsia="宋体" w:cs="宋体"/>
            </w:rPr>
            <w:fldChar w:fldCharType="separate"/>
          </w:r>
          <w:r>
            <w:rPr>
              <w:rFonts w:hint="eastAsia" w:hAnsi="宋体" w:eastAsia="宋体" w:cs="宋体"/>
            </w:rPr>
            <w:t>6</w:t>
          </w:r>
          <w:r>
            <w:rPr>
              <w:rFonts w:hint="eastAsia" w:hAnsi="宋体" w:eastAsia="宋体" w:cs="宋体"/>
            </w:rPr>
            <w:fldChar w:fldCharType="end"/>
          </w:r>
          <w:r>
            <w:rPr>
              <w:rFonts w:hint="eastAsia" w:hAnsi="宋体" w:eastAsia="宋体" w:cs="宋体"/>
            </w:rPr>
            <w:fldChar w:fldCharType="end"/>
          </w:r>
        </w:p>
        <w:p w14:paraId="73162EFF">
          <w:pPr>
            <w:pStyle w:val="29"/>
            <w:keepNext w:val="0"/>
            <w:keepLines w:val="0"/>
            <w:pageBreakBefore w:val="0"/>
            <w:widowControl w:val="0"/>
            <w:tabs>
              <w:tab w:val="right" w:leader="dot" w:pos="9356"/>
            </w:tabs>
            <w:kinsoku/>
            <w:wordWrap/>
            <w:overflowPunct/>
            <w:topLinePunct w:val="0"/>
            <w:autoSpaceDE/>
            <w:autoSpaceDN/>
            <w:bidi w:val="0"/>
            <w:adjustRightInd/>
            <w:snapToGrid/>
            <w:ind w:left="0" w:leftChars="0"/>
            <w:textAlignment w:val="auto"/>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_Toc21571 </w:instrText>
          </w:r>
          <w:r>
            <w:rPr>
              <w:rFonts w:hint="eastAsia" w:hAnsi="宋体" w:eastAsia="宋体" w:cs="宋体"/>
            </w:rPr>
            <w:fldChar w:fldCharType="separate"/>
          </w:r>
          <w:r>
            <w:rPr>
              <w:rFonts w:hint="eastAsia" w:ascii="宋体" w:hAnsi="宋体" w:eastAsia="宋体" w:cs="宋体"/>
              <w:bCs/>
              <w:i w:val="0"/>
              <w:kern w:val="0"/>
              <w:szCs w:val="21"/>
            </w:rPr>
            <w:t xml:space="preserve">9 </w:t>
          </w:r>
          <w:r>
            <w:rPr>
              <w:rFonts w:hint="eastAsia" w:hAnsi="宋体" w:eastAsia="宋体" w:cs="宋体"/>
              <w:bCs w:val="0"/>
              <w:kern w:val="0"/>
              <w:szCs w:val="20"/>
            </w:rPr>
            <w:t>安装调试</w:t>
          </w:r>
          <w:r>
            <w:rPr>
              <w:rFonts w:hint="eastAsia" w:hAnsi="宋体" w:eastAsia="宋体" w:cs="宋体"/>
            </w:rPr>
            <w:tab/>
          </w:r>
          <w:r>
            <w:rPr>
              <w:rFonts w:hint="eastAsia" w:hAnsi="宋体" w:eastAsia="宋体" w:cs="宋体"/>
            </w:rPr>
            <w:fldChar w:fldCharType="begin"/>
          </w:r>
          <w:r>
            <w:rPr>
              <w:rFonts w:hint="eastAsia" w:hAnsi="宋体" w:eastAsia="宋体" w:cs="宋体"/>
            </w:rPr>
            <w:instrText xml:space="preserve"> PAGEREF _Toc21571 \h </w:instrText>
          </w:r>
          <w:r>
            <w:rPr>
              <w:rFonts w:hint="eastAsia" w:hAnsi="宋体" w:eastAsia="宋体" w:cs="宋体"/>
            </w:rPr>
            <w:fldChar w:fldCharType="separate"/>
          </w:r>
          <w:r>
            <w:rPr>
              <w:rFonts w:hint="eastAsia" w:hAnsi="宋体" w:eastAsia="宋体" w:cs="宋体"/>
            </w:rPr>
            <w:t>6</w:t>
          </w:r>
          <w:r>
            <w:rPr>
              <w:rFonts w:hint="eastAsia" w:hAnsi="宋体" w:eastAsia="宋体" w:cs="宋体"/>
            </w:rPr>
            <w:fldChar w:fldCharType="end"/>
          </w:r>
          <w:r>
            <w:rPr>
              <w:rFonts w:hint="eastAsia" w:hAnsi="宋体" w:eastAsia="宋体" w:cs="宋体"/>
            </w:rPr>
            <w:fldChar w:fldCharType="end"/>
          </w:r>
        </w:p>
        <w:p w14:paraId="6FE07811">
          <w:pPr>
            <w:pStyle w:val="29"/>
            <w:keepNext w:val="0"/>
            <w:keepLines w:val="0"/>
            <w:pageBreakBefore w:val="0"/>
            <w:widowControl w:val="0"/>
            <w:tabs>
              <w:tab w:val="right" w:leader="dot" w:pos="9356"/>
            </w:tabs>
            <w:kinsoku/>
            <w:wordWrap/>
            <w:overflowPunct/>
            <w:topLinePunct w:val="0"/>
            <w:autoSpaceDE/>
            <w:autoSpaceDN/>
            <w:bidi w:val="0"/>
            <w:adjustRightInd/>
            <w:snapToGrid/>
            <w:ind w:left="0" w:leftChars="0"/>
            <w:textAlignment w:val="auto"/>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_Toc13834 </w:instrText>
          </w:r>
          <w:r>
            <w:rPr>
              <w:rFonts w:hint="eastAsia" w:hAnsi="宋体" w:eastAsia="宋体" w:cs="宋体"/>
            </w:rPr>
            <w:fldChar w:fldCharType="separate"/>
          </w:r>
          <w:r>
            <w:rPr>
              <w:rFonts w:hint="eastAsia" w:ascii="宋体" w:hAnsi="宋体" w:eastAsia="宋体" w:cs="宋体"/>
              <w:bCs/>
              <w:i w:val="0"/>
              <w:kern w:val="0"/>
              <w:szCs w:val="21"/>
            </w:rPr>
            <w:t xml:space="preserve">10 </w:t>
          </w:r>
          <w:r>
            <w:rPr>
              <w:rFonts w:hint="eastAsia" w:hAnsi="宋体" w:eastAsia="宋体" w:cs="宋体"/>
              <w:bCs/>
              <w:kern w:val="0"/>
              <w:szCs w:val="20"/>
            </w:rPr>
            <w:t>验收</w:t>
          </w:r>
          <w:r>
            <w:rPr>
              <w:rFonts w:hint="eastAsia" w:hAnsi="宋体" w:eastAsia="宋体" w:cs="宋体"/>
            </w:rPr>
            <w:tab/>
          </w:r>
          <w:r>
            <w:rPr>
              <w:rFonts w:hint="eastAsia" w:hAnsi="宋体" w:eastAsia="宋体" w:cs="宋体"/>
            </w:rPr>
            <w:fldChar w:fldCharType="begin"/>
          </w:r>
          <w:r>
            <w:rPr>
              <w:rFonts w:hint="eastAsia" w:hAnsi="宋体" w:eastAsia="宋体" w:cs="宋体"/>
            </w:rPr>
            <w:instrText xml:space="preserve"> PAGEREF _Toc13834 \h </w:instrText>
          </w:r>
          <w:r>
            <w:rPr>
              <w:rFonts w:hint="eastAsia" w:hAnsi="宋体" w:eastAsia="宋体" w:cs="宋体"/>
            </w:rPr>
            <w:fldChar w:fldCharType="separate"/>
          </w:r>
          <w:r>
            <w:rPr>
              <w:rFonts w:hint="eastAsia" w:hAnsi="宋体" w:eastAsia="宋体" w:cs="宋体"/>
            </w:rPr>
            <w:t>7</w:t>
          </w:r>
          <w:r>
            <w:rPr>
              <w:rFonts w:hint="eastAsia" w:hAnsi="宋体" w:eastAsia="宋体" w:cs="宋体"/>
            </w:rPr>
            <w:fldChar w:fldCharType="end"/>
          </w:r>
          <w:r>
            <w:rPr>
              <w:rFonts w:hint="eastAsia" w:hAnsi="宋体" w:eastAsia="宋体" w:cs="宋体"/>
            </w:rPr>
            <w:fldChar w:fldCharType="end"/>
          </w:r>
        </w:p>
        <w:p w14:paraId="1BB96774">
          <w:pPr>
            <w:pStyle w:val="29"/>
            <w:keepNext w:val="0"/>
            <w:keepLines w:val="0"/>
            <w:pageBreakBefore w:val="0"/>
            <w:widowControl w:val="0"/>
            <w:tabs>
              <w:tab w:val="right" w:leader="dot" w:pos="9356"/>
            </w:tabs>
            <w:kinsoku/>
            <w:wordWrap/>
            <w:overflowPunct/>
            <w:topLinePunct w:val="0"/>
            <w:autoSpaceDE/>
            <w:autoSpaceDN/>
            <w:bidi w:val="0"/>
            <w:adjustRightInd/>
            <w:snapToGrid/>
            <w:ind w:left="0" w:leftChars="0"/>
            <w:textAlignment w:val="auto"/>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_Toc32058 </w:instrText>
          </w:r>
          <w:r>
            <w:rPr>
              <w:rFonts w:hint="eastAsia" w:hAnsi="宋体" w:eastAsia="宋体" w:cs="宋体"/>
            </w:rPr>
            <w:fldChar w:fldCharType="separate"/>
          </w:r>
          <w:r>
            <w:rPr>
              <w:rFonts w:hint="eastAsia" w:ascii="宋体" w:hAnsi="宋体" w:eastAsia="宋体" w:cs="宋体"/>
              <w:bCs/>
              <w:i w:val="0"/>
              <w:kern w:val="0"/>
              <w:szCs w:val="21"/>
            </w:rPr>
            <w:t xml:space="preserve">11 </w:t>
          </w:r>
          <w:r>
            <w:rPr>
              <w:rFonts w:hint="eastAsia" w:hAnsi="宋体" w:eastAsia="宋体" w:cs="宋体"/>
              <w:bCs/>
              <w:kern w:val="0"/>
              <w:szCs w:val="20"/>
            </w:rPr>
            <w:t>运行维护</w:t>
          </w:r>
          <w:r>
            <w:rPr>
              <w:rFonts w:hint="eastAsia" w:hAnsi="宋体" w:eastAsia="宋体" w:cs="宋体"/>
            </w:rPr>
            <w:tab/>
          </w:r>
          <w:r>
            <w:rPr>
              <w:rFonts w:hint="eastAsia" w:hAnsi="宋体" w:eastAsia="宋体" w:cs="宋体"/>
            </w:rPr>
            <w:fldChar w:fldCharType="begin"/>
          </w:r>
          <w:r>
            <w:rPr>
              <w:rFonts w:hint="eastAsia" w:hAnsi="宋体" w:eastAsia="宋体" w:cs="宋体"/>
            </w:rPr>
            <w:instrText xml:space="preserve"> PAGEREF _Toc32058 \h </w:instrText>
          </w:r>
          <w:r>
            <w:rPr>
              <w:rFonts w:hint="eastAsia" w:hAnsi="宋体" w:eastAsia="宋体" w:cs="宋体"/>
            </w:rPr>
            <w:fldChar w:fldCharType="separate"/>
          </w:r>
          <w:r>
            <w:rPr>
              <w:rFonts w:hint="eastAsia" w:hAnsi="宋体" w:eastAsia="宋体" w:cs="宋体"/>
            </w:rPr>
            <w:t>8</w:t>
          </w:r>
          <w:r>
            <w:rPr>
              <w:rFonts w:hint="eastAsia" w:hAnsi="宋体" w:eastAsia="宋体" w:cs="宋体"/>
            </w:rPr>
            <w:fldChar w:fldCharType="end"/>
          </w:r>
          <w:r>
            <w:rPr>
              <w:rFonts w:hint="eastAsia" w:hAnsi="宋体" w:eastAsia="宋体" w:cs="宋体"/>
            </w:rPr>
            <w:fldChar w:fldCharType="end"/>
          </w:r>
        </w:p>
        <w:p w14:paraId="12D5F822">
          <w:pPr>
            <w:pStyle w:val="25"/>
            <w:keepNext w:val="0"/>
            <w:keepLines w:val="0"/>
            <w:pageBreakBefore w:val="0"/>
            <w:widowControl w:val="0"/>
            <w:tabs>
              <w:tab w:val="right" w:leader="dot" w:pos="9356"/>
            </w:tabs>
            <w:kinsoku/>
            <w:wordWrap/>
            <w:overflowPunct/>
            <w:topLinePunct w:val="0"/>
            <w:autoSpaceDE/>
            <w:autoSpaceDN/>
            <w:bidi w:val="0"/>
            <w:adjustRightInd/>
            <w:snapToGrid/>
            <w:spacing w:before="79" w:beforeLines="25" w:after="79" w:afterLines="25"/>
            <w:ind w:leftChars="0"/>
            <w:textAlignment w:val="auto"/>
            <w:rPr>
              <w:rFonts w:hint="eastAsia" w:ascii="宋体" w:hAnsi="宋体" w:eastAsia="宋体" w:cs="宋体"/>
              <w:bCs w:val="0"/>
              <w:kern w:val="0"/>
              <w:szCs w:val="20"/>
              <w:lang w:val="en-US" w:eastAsia="zh-CN"/>
            </w:rPr>
          </w:pPr>
          <w:r>
            <w:rPr>
              <w:rFonts w:hint="eastAsia" w:ascii="宋体" w:hAnsi="宋体" w:eastAsia="宋体" w:cs="宋体"/>
              <w:bCs w:val="0"/>
              <w:kern w:val="0"/>
              <w:szCs w:val="20"/>
              <w:lang w:val="en-US" w:eastAsia="zh-CN"/>
            </w:rPr>
            <w:fldChar w:fldCharType="begin"/>
          </w:r>
          <w:r>
            <w:rPr>
              <w:rFonts w:hint="eastAsia" w:ascii="宋体" w:hAnsi="宋体" w:eastAsia="宋体" w:cs="宋体"/>
              <w:bCs w:val="0"/>
              <w:kern w:val="0"/>
              <w:szCs w:val="20"/>
              <w:lang w:val="en-US" w:eastAsia="zh-CN"/>
            </w:rPr>
            <w:instrText xml:space="preserve"> HYPERLINK \l _Toc10508 </w:instrText>
          </w:r>
          <w:r>
            <w:rPr>
              <w:rFonts w:hint="eastAsia" w:ascii="宋体" w:hAnsi="宋体" w:eastAsia="宋体" w:cs="宋体"/>
              <w:bCs w:val="0"/>
              <w:kern w:val="0"/>
              <w:szCs w:val="20"/>
              <w:lang w:val="en-US" w:eastAsia="zh-CN"/>
            </w:rPr>
            <w:fldChar w:fldCharType="separate"/>
          </w:r>
          <w:r>
            <w:rPr>
              <w:rFonts w:hint="eastAsia" w:ascii="宋体" w:hAnsi="宋体" w:eastAsia="宋体" w:cs="宋体"/>
              <w:bCs w:val="0"/>
              <w:i w:val="0"/>
              <w:spacing w:val="0"/>
              <w:w w:val="100"/>
              <w:kern w:val="0"/>
              <w:szCs w:val="20"/>
              <w:lang w:val="en-US" w:eastAsia="zh-CN"/>
            </w:rPr>
            <w:t xml:space="preserve">附　录　A </w:t>
          </w:r>
          <w:r>
            <w:rPr>
              <w:rFonts w:hint="eastAsia" w:ascii="宋体" w:hAnsi="宋体" w:eastAsia="宋体" w:cs="宋体"/>
              <w:bCs w:val="0"/>
              <w:kern w:val="0"/>
              <w:szCs w:val="20"/>
              <w:lang w:val="en-US" w:eastAsia="zh-CN"/>
            </w:rPr>
            <w:t xml:space="preserve"> （资料性） 典型应用场景示例</w:t>
          </w:r>
          <w:r>
            <w:rPr>
              <w:rFonts w:hint="eastAsia" w:ascii="宋体" w:hAnsi="宋体" w:eastAsia="宋体" w:cs="宋体"/>
              <w:bCs w:val="0"/>
              <w:kern w:val="0"/>
              <w:szCs w:val="20"/>
              <w:lang w:val="en-US" w:eastAsia="zh-CN"/>
            </w:rPr>
            <w:tab/>
          </w:r>
          <w:r>
            <w:rPr>
              <w:rFonts w:hint="eastAsia" w:ascii="宋体" w:hAnsi="宋体" w:eastAsia="宋体" w:cs="宋体"/>
              <w:bCs w:val="0"/>
              <w:kern w:val="0"/>
              <w:szCs w:val="20"/>
              <w:lang w:val="en-US" w:eastAsia="zh-CN"/>
            </w:rPr>
            <w:fldChar w:fldCharType="begin"/>
          </w:r>
          <w:r>
            <w:rPr>
              <w:rFonts w:hint="eastAsia" w:ascii="宋体" w:hAnsi="宋体" w:eastAsia="宋体" w:cs="宋体"/>
              <w:bCs w:val="0"/>
              <w:kern w:val="0"/>
              <w:szCs w:val="20"/>
              <w:lang w:val="en-US" w:eastAsia="zh-CN"/>
            </w:rPr>
            <w:instrText xml:space="preserve"> PAGEREF _Toc10508 \h </w:instrText>
          </w:r>
          <w:r>
            <w:rPr>
              <w:rFonts w:hint="eastAsia" w:ascii="宋体" w:hAnsi="宋体" w:eastAsia="宋体" w:cs="宋体"/>
              <w:bCs w:val="0"/>
              <w:kern w:val="0"/>
              <w:szCs w:val="20"/>
              <w:lang w:val="en-US" w:eastAsia="zh-CN"/>
            </w:rPr>
            <w:fldChar w:fldCharType="separate"/>
          </w:r>
          <w:r>
            <w:rPr>
              <w:rFonts w:hint="eastAsia" w:ascii="宋体" w:hAnsi="宋体" w:eastAsia="宋体" w:cs="宋体"/>
              <w:bCs w:val="0"/>
              <w:kern w:val="0"/>
              <w:szCs w:val="20"/>
              <w:lang w:val="en-US" w:eastAsia="zh-CN"/>
            </w:rPr>
            <w:t>9</w:t>
          </w:r>
          <w:r>
            <w:rPr>
              <w:rFonts w:hint="eastAsia" w:ascii="宋体" w:hAnsi="宋体" w:eastAsia="宋体" w:cs="宋体"/>
              <w:bCs w:val="0"/>
              <w:kern w:val="0"/>
              <w:szCs w:val="20"/>
              <w:lang w:val="en-US" w:eastAsia="zh-CN"/>
            </w:rPr>
            <w:fldChar w:fldCharType="end"/>
          </w:r>
          <w:r>
            <w:rPr>
              <w:rFonts w:hint="eastAsia" w:ascii="宋体" w:hAnsi="宋体" w:eastAsia="宋体" w:cs="宋体"/>
              <w:bCs w:val="0"/>
              <w:kern w:val="0"/>
              <w:szCs w:val="20"/>
              <w:lang w:val="en-US" w:eastAsia="zh-CN"/>
            </w:rPr>
            <w:fldChar w:fldCharType="end"/>
          </w:r>
        </w:p>
        <w:p w14:paraId="6CE7EB97">
          <w:pPr>
            <w:pStyle w:val="25"/>
            <w:keepNext w:val="0"/>
            <w:keepLines w:val="0"/>
            <w:pageBreakBefore w:val="0"/>
            <w:widowControl w:val="0"/>
            <w:tabs>
              <w:tab w:val="right" w:leader="dot" w:pos="9356"/>
            </w:tabs>
            <w:kinsoku/>
            <w:wordWrap/>
            <w:overflowPunct/>
            <w:topLinePunct w:val="0"/>
            <w:autoSpaceDE/>
            <w:autoSpaceDN/>
            <w:bidi w:val="0"/>
            <w:adjustRightInd/>
            <w:snapToGrid/>
            <w:spacing w:before="79" w:beforeLines="25" w:after="79" w:afterLines="25"/>
            <w:ind w:leftChars="0"/>
            <w:textAlignment w:val="auto"/>
            <w:rPr>
              <w:rFonts w:hint="eastAsia" w:ascii="宋体" w:hAnsi="宋体" w:eastAsia="宋体" w:cs="宋体"/>
              <w:bCs w:val="0"/>
              <w:kern w:val="0"/>
              <w:szCs w:val="20"/>
              <w:lang w:val="en-US" w:eastAsia="zh-CN"/>
            </w:rPr>
          </w:pPr>
          <w:r>
            <w:rPr>
              <w:rFonts w:hint="eastAsia" w:ascii="宋体" w:hAnsi="宋体" w:eastAsia="宋体" w:cs="宋体"/>
              <w:bCs w:val="0"/>
              <w:kern w:val="0"/>
              <w:szCs w:val="20"/>
              <w:lang w:val="en-US" w:eastAsia="zh-CN"/>
            </w:rPr>
            <w:fldChar w:fldCharType="begin"/>
          </w:r>
          <w:r>
            <w:rPr>
              <w:rFonts w:hint="eastAsia" w:ascii="宋体" w:hAnsi="宋体" w:eastAsia="宋体" w:cs="宋体"/>
              <w:bCs w:val="0"/>
              <w:kern w:val="0"/>
              <w:szCs w:val="20"/>
              <w:lang w:val="en-US" w:eastAsia="zh-CN"/>
            </w:rPr>
            <w:instrText xml:space="preserve"> HYPERLINK \l _Toc3237 </w:instrText>
          </w:r>
          <w:r>
            <w:rPr>
              <w:rFonts w:hint="eastAsia" w:ascii="宋体" w:hAnsi="宋体" w:eastAsia="宋体" w:cs="宋体"/>
              <w:bCs w:val="0"/>
              <w:kern w:val="0"/>
              <w:szCs w:val="20"/>
              <w:lang w:val="en-US" w:eastAsia="zh-CN"/>
            </w:rPr>
            <w:fldChar w:fldCharType="separate"/>
          </w:r>
          <w:r>
            <w:rPr>
              <w:rFonts w:hint="eastAsia" w:ascii="宋体" w:hAnsi="宋体" w:eastAsia="宋体" w:cs="宋体"/>
              <w:bCs w:val="0"/>
              <w:i w:val="0"/>
              <w:spacing w:val="0"/>
              <w:w w:val="100"/>
              <w:kern w:val="0"/>
              <w:szCs w:val="20"/>
              <w:lang w:val="en-US" w:eastAsia="zh-CN"/>
            </w:rPr>
            <w:t xml:space="preserve">附　录　B </w:t>
          </w:r>
          <w:r>
            <w:rPr>
              <w:rFonts w:hint="eastAsia" w:ascii="宋体" w:hAnsi="宋体" w:eastAsia="宋体" w:cs="宋体"/>
              <w:bCs w:val="0"/>
              <w:kern w:val="0"/>
              <w:szCs w:val="20"/>
              <w:lang w:val="en-US" w:eastAsia="zh-CN"/>
            </w:rPr>
            <w:t xml:space="preserve"> （规范性） 系统参数</w:t>
          </w:r>
          <w:r>
            <w:rPr>
              <w:rFonts w:hint="eastAsia" w:ascii="宋体" w:hAnsi="宋体" w:eastAsia="宋体" w:cs="宋体"/>
              <w:bCs w:val="0"/>
              <w:kern w:val="0"/>
              <w:szCs w:val="20"/>
              <w:lang w:val="en-US" w:eastAsia="zh-CN"/>
            </w:rPr>
            <w:tab/>
          </w:r>
          <w:r>
            <w:rPr>
              <w:rFonts w:hint="eastAsia" w:ascii="宋体" w:hAnsi="宋体" w:eastAsia="宋体" w:cs="宋体"/>
              <w:bCs w:val="0"/>
              <w:kern w:val="0"/>
              <w:szCs w:val="20"/>
              <w:lang w:val="en-US" w:eastAsia="zh-CN"/>
            </w:rPr>
            <w:fldChar w:fldCharType="begin"/>
          </w:r>
          <w:r>
            <w:rPr>
              <w:rFonts w:hint="eastAsia" w:ascii="宋体" w:hAnsi="宋体" w:eastAsia="宋体" w:cs="宋体"/>
              <w:bCs w:val="0"/>
              <w:kern w:val="0"/>
              <w:szCs w:val="20"/>
              <w:lang w:val="en-US" w:eastAsia="zh-CN"/>
            </w:rPr>
            <w:instrText xml:space="preserve"> PAGEREF _Toc3237 \h </w:instrText>
          </w:r>
          <w:r>
            <w:rPr>
              <w:rFonts w:hint="eastAsia" w:ascii="宋体" w:hAnsi="宋体" w:eastAsia="宋体" w:cs="宋体"/>
              <w:bCs w:val="0"/>
              <w:kern w:val="0"/>
              <w:szCs w:val="20"/>
              <w:lang w:val="en-US" w:eastAsia="zh-CN"/>
            </w:rPr>
            <w:fldChar w:fldCharType="separate"/>
          </w:r>
          <w:r>
            <w:rPr>
              <w:rFonts w:hint="eastAsia" w:ascii="宋体" w:hAnsi="宋体" w:eastAsia="宋体" w:cs="宋体"/>
              <w:bCs w:val="0"/>
              <w:kern w:val="0"/>
              <w:szCs w:val="20"/>
              <w:lang w:val="en-US" w:eastAsia="zh-CN"/>
            </w:rPr>
            <w:t>10</w:t>
          </w:r>
          <w:r>
            <w:rPr>
              <w:rFonts w:hint="eastAsia" w:ascii="宋体" w:hAnsi="宋体" w:eastAsia="宋体" w:cs="宋体"/>
              <w:bCs w:val="0"/>
              <w:kern w:val="0"/>
              <w:szCs w:val="20"/>
              <w:lang w:val="en-US" w:eastAsia="zh-CN"/>
            </w:rPr>
            <w:fldChar w:fldCharType="end"/>
          </w:r>
          <w:r>
            <w:rPr>
              <w:rFonts w:hint="eastAsia" w:ascii="宋体" w:hAnsi="宋体" w:eastAsia="宋体" w:cs="宋体"/>
              <w:bCs w:val="0"/>
              <w:kern w:val="0"/>
              <w:szCs w:val="20"/>
              <w:lang w:val="en-US" w:eastAsia="zh-CN"/>
            </w:rPr>
            <w:fldChar w:fldCharType="end"/>
          </w:r>
        </w:p>
        <w:p w14:paraId="6F930029">
          <w:pPr>
            <w:pStyle w:val="25"/>
            <w:keepNext w:val="0"/>
            <w:keepLines w:val="0"/>
            <w:pageBreakBefore w:val="0"/>
            <w:widowControl w:val="0"/>
            <w:tabs>
              <w:tab w:val="right" w:leader="dot" w:pos="9356"/>
            </w:tabs>
            <w:kinsoku/>
            <w:wordWrap/>
            <w:overflowPunct/>
            <w:topLinePunct w:val="0"/>
            <w:autoSpaceDE/>
            <w:autoSpaceDN/>
            <w:bidi w:val="0"/>
            <w:adjustRightInd/>
            <w:snapToGrid/>
            <w:spacing w:before="79" w:beforeLines="25" w:after="79" w:afterLines="25"/>
            <w:ind w:leftChars="0"/>
            <w:textAlignment w:val="auto"/>
            <w:rPr>
              <w:rFonts w:hint="eastAsia" w:ascii="宋体" w:hAnsi="宋体" w:eastAsia="宋体" w:cs="宋体"/>
              <w:bCs w:val="0"/>
              <w:kern w:val="0"/>
              <w:szCs w:val="20"/>
              <w:lang w:val="en-US" w:eastAsia="zh-CN"/>
            </w:rPr>
          </w:pPr>
          <w:r>
            <w:rPr>
              <w:rFonts w:hint="eastAsia" w:ascii="宋体" w:hAnsi="宋体" w:eastAsia="宋体" w:cs="宋体"/>
              <w:bCs w:val="0"/>
              <w:kern w:val="0"/>
              <w:szCs w:val="20"/>
              <w:lang w:val="en-US" w:eastAsia="zh-CN"/>
            </w:rPr>
            <w:fldChar w:fldCharType="begin"/>
          </w:r>
          <w:r>
            <w:rPr>
              <w:rFonts w:hint="eastAsia" w:ascii="宋体" w:hAnsi="宋体" w:eastAsia="宋体" w:cs="宋体"/>
              <w:bCs w:val="0"/>
              <w:kern w:val="0"/>
              <w:szCs w:val="20"/>
              <w:lang w:val="en-US" w:eastAsia="zh-CN"/>
            </w:rPr>
            <w:instrText xml:space="preserve"> HYPERLINK \l _Toc11043 </w:instrText>
          </w:r>
          <w:r>
            <w:rPr>
              <w:rFonts w:hint="eastAsia" w:ascii="宋体" w:hAnsi="宋体" w:eastAsia="宋体" w:cs="宋体"/>
              <w:bCs w:val="0"/>
              <w:kern w:val="0"/>
              <w:szCs w:val="20"/>
              <w:lang w:val="en-US" w:eastAsia="zh-CN"/>
            </w:rPr>
            <w:fldChar w:fldCharType="separate"/>
          </w:r>
          <w:r>
            <w:rPr>
              <w:rFonts w:hint="eastAsia" w:ascii="宋体" w:hAnsi="宋体" w:eastAsia="宋体" w:cs="宋体"/>
              <w:bCs w:val="0"/>
              <w:i w:val="0"/>
              <w:spacing w:val="0"/>
              <w:w w:val="100"/>
              <w:kern w:val="0"/>
              <w:szCs w:val="20"/>
              <w:lang w:val="en-US" w:eastAsia="zh-CN"/>
            </w:rPr>
            <w:t xml:space="preserve">附　录　C </w:t>
          </w:r>
          <w:r>
            <w:rPr>
              <w:rFonts w:hint="eastAsia" w:ascii="宋体" w:hAnsi="宋体" w:eastAsia="宋体" w:cs="宋体"/>
              <w:bCs w:val="0"/>
              <w:kern w:val="0"/>
              <w:szCs w:val="20"/>
              <w:lang w:val="en-US" w:eastAsia="zh-CN"/>
            </w:rPr>
            <w:t xml:space="preserve"> （资料性） 典型配置方案</w:t>
          </w:r>
          <w:r>
            <w:rPr>
              <w:rFonts w:hint="eastAsia" w:ascii="宋体" w:hAnsi="宋体" w:eastAsia="宋体" w:cs="宋体"/>
              <w:bCs w:val="0"/>
              <w:kern w:val="0"/>
              <w:szCs w:val="20"/>
              <w:lang w:val="en-US" w:eastAsia="zh-CN"/>
            </w:rPr>
            <w:tab/>
          </w:r>
          <w:r>
            <w:rPr>
              <w:rFonts w:hint="eastAsia" w:ascii="宋体" w:hAnsi="宋体" w:eastAsia="宋体" w:cs="宋体"/>
              <w:bCs w:val="0"/>
              <w:kern w:val="0"/>
              <w:szCs w:val="20"/>
              <w:lang w:val="en-US" w:eastAsia="zh-CN"/>
            </w:rPr>
            <w:fldChar w:fldCharType="begin"/>
          </w:r>
          <w:r>
            <w:rPr>
              <w:rFonts w:hint="eastAsia" w:ascii="宋体" w:hAnsi="宋体" w:eastAsia="宋体" w:cs="宋体"/>
              <w:bCs w:val="0"/>
              <w:kern w:val="0"/>
              <w:szCs w:val="20"/>
              <w:lang w:val="en-US" w:eastAsia="zh-CN"/>
            </w:rPr>
            <w:instrText xml:space="preserve"> PAGEREF _Toc11043 \h </w:instrText>
          </w:r>
          <w:r>
            <w:rPr>
              <w:rFonts w:hint="eastAsia" w:ascii="宋体" w:hAnsi="宋体" w:eastAsia="宋体" w:cs="宋体"/>
              <w:bCs w:val="0"/>
              <w:kern w:val="0"/>
              <w:szCs w:val="20"/>
              <w:lang w:val="en-US" w:eastAsia="zh-CN"/>
            </w:rPr>
            <w:fldChar w:fldCharType="separate"/>
          </w:r>
          <w:r>
            <w:rPr>
              <w:rFonts w:hint="eastAsia" w:ascii="宋体" w:hAnsi="宋体" w:eastAsia="宋体" w:cs="宋体"/>
              <w:bCs w:val="0"/>
              <w:kern w:val="0"/>
              <w:szCs w:val="20"/>
              <w:lang w:val="en-US" w:eastAsia="zh-CN"/>
            </w:rPr>
            <w:t>15</w:t>
          </w:r>
          <w:r>
            <w:rPr>
              <w:rFonts w:hint="eastAsia" w:ascii="宋体" w:hAnsi="宋体" w:eastAsia="宋体" w:cs="宋体"/>
              <w:bCs w:val="0"/>
              <w:kern w:val="0"/>
              <w:szCs w:val="20"/>
              <w:lang w:val="en-US" w:eastAsia="zh-CN"/>
            </w:rPr>
            <w:fldChar w:fldCharType="end"/>
          </w:r>
          <w:r>
            <w:rPr>
              <w:rFonts w:hint="eastAsia" w:ascii="宋体" w:hAnsi="宋体" w:eastAsia="宋体" w:cs="宋体"/>
              <w:bCs w:val="0"/>
              <w:kern w:val="0"/>
              <w:szCs w:val="20"/>
              <w:lang w:val="en-US" w:eastAsia="zh-CN"/>
            </w:rPr>
            <w:fldChar w:fldCharType="end"/>
          </w:r>
        </w:p>
        <w:p w14:paraId="3B5EA153">
          <w:pPr>
            <w:pStyle w:val="25"/>
            <w:keepNext w:val="0"/>
            <w:keepLines w:val="0"/>
            <w:pageBreakBefore w:val="0"/>
            <w:widowControl w:val="0"/>
            <w:tabs>
              <w:tab w:val="right" w:leader="dot" w:pos="9356"/>
            </w:tabs>
            <w:kinsoku/>
            <w:wordWrap/>
            <w:overflowPunct/>
            <w:topLinePunct w:val="0"/>
            <w:autoSpaceDE/>
            <w:autoSpaceDN/>
            <w:bidi w:val="0"/>
            <w:adjustRightInd/>
            <w:snapToGrid/>
            <w:spacing w:before="79" w:beforeLines="25" w:after="79" w:afterLines="25"/>
            <w:ind w:leftChars="0"/>
            <w:textAlignment w:val="auto"/>
            <w:rPr>
              <w:rFonts w:hint="eastAsia" w:ascii="宋体" w:hAnsi="宋体" w:eastAsia="宋体" w:cs="宋体"/>
              <w:bCs w:val="0"/>
              <w:kern w:val="0"/>
              <w:szCs w:val="20"/>
              <w:lang w:val="en-US" w:eastAsia="zh-CN"/>
            </w:rPr>
          </w:pPr>
          <w:r>
            <w:rPr>
              <w:rFonts w:hint="eastAsia" w:ascii="宋体" w:hAnsi="宋体" w:eastAsia="宋体" w:cs="宋体"/>
              <w:bCs w:val="0"/>
              <w:kern w:val="0"/>
              <w:szCs w:val="20"/>
              <w:lang w:val="en-US" w:eastAsia="zh-CN"/>
            </w:rPr>
            <w:fldChar w:fldCharType="begin"/>
          </w:r>
          <w:r>
            <w:rPr>
              <w:rFonts w:hint="eastAsia" w:ascii="宋体" w:hAnsi="宋体" w:eastAsia="宋体" w:cs="宋体"/>
              <w:bCs w:val="0"/>
              <w:kern w:val="0"/>
              <w:szCs w:val="20"/>
              <w:lang w:val="en-US" w:eastAsia="zh-CN"/>
            </w:rPr>
            <w:instrText xml:space="preserve"> HYPERLINK \l _Toc14460 </w:instrText>
          </w:r>
          <w:r>
            <w:rPr>
              <w:rFonts w:hint="eastAsia" w:ascii="宋体" w:hAnsi="宋体" w:eastAsia="宋体" w:cs="宋体"/>
              <w:bCs w:val="0"/>
              <w:kern w:val="0"/>
              <w:szCs w:val="20"/>
              <w:lang w:val="en-US" w:eastAsia="zh-CN"/>
            </w:rPr>
            <w:fldChar w:fldCharType="separate"/>
          </w:r>
          <w:r>
            <w:rPr>
              <w:rFonts w:hint="eastAsia" w:ascii="宋体" w:hAnsi="宋体" w:eastAsia="宋体" w:cs="宋体"/>
              <w:bCs w:val="0"/>
              <w:i w:val="0"/>
              <w:spacing w:val="0"/>
              <w:w w:val="100"/>
              <w:kern w:val="0"/>
              <w:szCs w:val="20"/>
              <w:lang w:val="en-US" w:eastAsia="zh-CN"/>
            </w:rPr>
            <w:t xml:space="preserve">附　录　D </w:t>
          </w:r>
          <w:r>
            <w:rPr>
              <w:rFonts w:hint="eastAsia" w:ascii="宋体" w:hAnsi="宋体" w:eastAsia="宋体" w:cs="宋体"/>
              <w:bCs w:val="0"/>
              <w:kern w:val="0"/>
              <w:szCs w:val="20"/>
              <w:lang w:val="en-US" w:eastAsia="zh-CN"/>
            </w:rPr>
            <w:t xml:space="preserve"> （规范性） 验收测试</w:t>
          </w:r>
          <w:r>
            <w:rPr>
              <w:rFonts w:hint="eastAsia" w:ascii="宋体" w:hAnsi="宋体" w:eastAsia="宋体" w:cs="宋体"/>
              <w:bCs w:val="0"/>
              <w:kern w:val="0"/>
              <w:szCs w:val="20"/>
              <w:lang w:val="en-US" w:eastAsia="zh-CN"/>
            </w:rPr>
            <w:tab/>
          </w:r>
          <w:r>
            <w:rPr>
              <w:rFonts w:hint="eastAsia" w:ascii="宋体" w:hAnsi="宋体" w:eastAsia="宋体" w:cs="宋体"/>
              <w:bCs w:val="0"/>
              <w:kern w:val="0"/>
              <w:szCs w:val="20"/>
              <w:lang w:val="en-US" w:eastAsia="zh-CN"/>
            </w:rPr>
            <w:fldChar w:fldCharType="begin"/>
          </w:r>
          <w:r>
            <w:rPr>
              <w:rFonts w:hint="eastAsia" w:ascii="宋体" w:hAnsi="宋体" w:eastAsia="宋体" w:cs="宋体"/>
              <w:bCs w:val="0"/>
              <w:kern w:val="0"/>
              <w:szCs w:val="20"/>
              <w:lang w:val="en-US" w:eastAsia="zh-CN"/>
            </w:rPr>
            <w:instrText xml:space="preserve"> PAGEREF _Toc14460 \h </w:instrText>
          </w:r>
          <w:r>
            <w:rPr>
              <w:rFonts w:hint="eastAsia" w:ascii="宋体" w:hAnsi="宋体" w:eastAsia="宋体" w:cs="宋体"/>
              <w:bCs w:val="0"/>
              <w:kern w:val="0"/>
              <w:szCs w:val="20"/>
              <w:lang w:val="en-US" w:eastAsia="zh-CN"/>
            </w:rPr>
            <w:fldChar w:fldCharType="separate"/>
          </w:r>
          <w:r>
            <w:rPr>
              <w:rFonts w:hint="eastAsia" w:ascii="宋体" w:hAnsi="宋体" w:eastAsia="宋体" w:cs="宋体"/>
              <w:bCs w:val="0"/>
              <w:kern w:val="0"/>
              <w:szCs w:val="20"/>
              <w:lang w:val="en-US" w:eastAsia="zh-CN"/>
            </w:rPr>
            <w:t>17</w:t>
          </w:r>
          <w:r>
            <w:rPr>
              <w:rFonts w:hint="eastAsia" w:ascii="宋体" w:hAnsi="宋体" w:eastAsia="宋体" w:cs="宋体"/>
              <w:bCs w:val="0"/>
              <w:kern w:val="0"/>
              <w:szCs w:val="20"/>
              <w:lang w:val="en-US" w:eastAsia="zh-CN"/>
            </w:rPr>
            <w:fldChar w:fldCharType="end"/>
          </w:r>
          <w:r>
            <w:rPr>
              <w:rFonts w:hint="eastAsia" w:ascii="宋体" w:hAnsi="宋体" w:eastAsia="宋体" w:cs="宋体"/>
              <w:bCs w:val="0"/>
              <w:kern w:val="0"/>
              <w:szCs w:val="20"/>
              <w:lang w:val="en-US" w:eastAsia="zh-CN"/>
            </w:rPr>
            <w:fldChar w:fldCharType="end"/>
          </w:r>
        </w:p>
        <w:p w14:paraId="07E81486">
          <w:pPr>
            <w:pStyle w:val="25"/>
            <w:keepNext w:val="0"/>
            <w:keepLines w:val="0"/>
            <w:pageBreakBefore w:val="0"/>
            <w:widowControl w:val="0"/>
            <w:tabs>
              <w:tab w:val="right" w:leader="dot" w:pos="9356"/>
            </w:tabs>
            <w:kinsoku/>
            <w:wordWrap/>
            <w:overflowPunct/>
            <w:topLinePunct w:val="0"/>
            <w:autoSpaceDE/>
            <w:autoSpaceDN/>
            <w:bidi w:val="0"/>
            <w:adjustRightInd/>
            <w:snapToGrid/>
            <w:spacing w:before="79" w:beforeLines="25" w:after="79" w:afterLines="25"/>
            <w:ind w:leftChars="0"/>
            <w:textAlignment w:val="auto"/>
          </w:pPr>
          <w:r>
            <w:rPr>
              <w:rFonts w:hint="eastAsia" w:ascii="宋体" w:hAnsi="宋体" w:eastAsia="宋体" w:cs="宋体"/>
              <w:bCs w:val="0"/>
              <w:kern w:val="0"/>
              <w:szCs w:val="20"/>
              <w:lang w:val="en-US" w:eastAsia="zh-CN"/>
            </w:rPr>
            <w:fldChar w:fldCharType="begin"/>
          </w:r>
          <w:r>
            <w:rPr>
              <w:rFonts w:hint="eastAsia" w:ascii="宋体" w:hAnsi="宋体" w:eastAsia="宋体" w:cs="宋体"/>
              <w:bCs w:val="0"/>
              <w:kern w:val="0"/>
              <w:szCs w:val="20"/>
              <w:lang w:val="en-US" w:eastAsia="zh-CN"/>
            </w:rPr>
            <w:instrText xml:space="preserve"> HYPERLINK \l _Toc18406 </w:instrText>
          </w:r>
          <w:r>
            <w:rPr>
              <w:rFonts w:hint="eastAsia" w:ascii="宋体" w:hAnsi="宋体" w:eastAsia="宋体" w:cs="宋体"/>
              <w:bCs w:val="0"/>
              <w:kern w:val="0"/>
              <w:szCs w:val="20"/>
              <w:lang w:val="en-US" w:eastAsia="zh-CN"/>
            </w:rPr>
            <w:fldChar w:fldCharType="separate"/>
          </w:r>
          <w:r>
            <w:rPr>
              <w:rFonts w:hint="eastAsia" w:ascii="宋体" w:hAnsi="宋体" w:eastAsia="宋体" w:cs="宋体"/>
              <w:bCs w:val="0"/>
              <w:i w:val="0"/>
              <w:spacing w:val="0"/>
              <w:w w:val="100"/>
              <w:kern w:val="0"/>
              <w:szCs w:val="20"/>
              <w:lang w:val="en-US" w:eastAsia="zh-CN"/>
            </w:rPr>
            <w:t xml:space="preserve">附　录　E </w:t>
          </w:r>
          <w:r>
            <w:rPr>
              <w:rFonts w:hint="eastAsia" w:ascii="宋体" w:hAnsi="宋体" w:eastAsia="宋体" w:cs="宋体"/>
              <w:bCs w:val="0"/>
              <w:kern w:val="0"/>
              <w:szCs w:val="20"/>
              <w:lang w:val="en-US" w:eastAsia="zh-CN"/>
            </w:rPr>
            <w:t xml:space="preserve"> （资料性） 系统维护</w:t>
          </w:r>
          <w:r>
            <w:rPr>
              <w:rFonts w:hint="eastAsia" w:ascii="宋体" w:hAnsi="宋体" w:eastAsia="宋体" w:cs="宋体"/>
              <w:bCs w:val="0"/>
              <w:kern w:val="0"/>
              <w:szCs w:val="20"/>
              <w:lang w:val="en-US" w:eastAsia="zh-CN"/>
            </w:rPr>
            <w:tab/>
          </w:r>
          <w:r>
            <w:rPr>
              <w:rFonts w:hint="eastAsia" w:ascii="宋体" w:hAnsi="宋体" w:eastAsia="宋体" w:cs="宋体"/>
              <w:bCs w:val="0"/>
              <w:kern w:val="0"/>
              <w:szCs w:val="20"/>
              <w:lang w:val="en-US" w:eastAsia="zh-CN"/>
            </w:rPr>
            <w:fldChar w:fldCharType="begin"/>
          </w:r>
          <w:r>
            <w:rPr>
              <w:rFonts w:hint="eastAsia" w:ascii="宋体" w:hAnsi="宋体" w:eastAsia="宋体" w:cs="宋体"/>
              <w:bCs w:val="0"/>
              <w:kern w:val="0"/>
              <w:szCs w:val="20"/>
              <w:lang w:val="en-US" w:eastAsia="zh-CN"/>
            </w:rPr>
            <w:instrText xml:space="preserve"> PAGEREF _Toc18406 \h </w:instrText>
          </w:r>
          <w:r>
            <w:rPr>
              <w:rFonts w:hint="eastAsia" w:ascii="宋体" w:hAnsi="宋体" w:eastAsia="宋体" w:cs="宋体"/>
              <w:bCs w:val="0"/>
              <w:kern w:val="0"/>
              <w:szCs w:val="20"/>
              <w:lang w:val="en-US" w:eastAsia="zh-CN"/>
            </w:rPr>
            <w:fldChar w:fldCharType="separate"/>
          </w:r>
          <w:r>
            <w:rPr>
              <w:rFonts w:hint="eastAsia" w:ascii="宋体" w:hAnsi="宋体" w:eastAsia="宋体" w:cs="宋体"/>
              <w:bCs w:val="0"/>
              <w:kern w:val="0"/>
              <w:szCs w:val="20"/>
              <w:lang w:val="en-US" w:eastAsia="zh-CN"/>
            </w:rPr>
            <w:t>19</w:t>
          </w:r>
          <w:r>
            <w:rPr>
              <w:rFonts w:hint="eastAsia" w:ascii="宋体" w:hAnsi="宋体" w:eastAsia="宋体" w:cs="宋体"/>
              <w:bCs w:val="0"/>
              <w:kern w:val="0"/>
              <w:szCs w:val="20"/>
              <w:lang w:val="en-US" w:eastAsia="zh-CN"/>
            </w:rPr>
            <w:fldChar w:fldCharType="end"/>
          </w:r>
          <w:r>
            <w:rPr>
              <w:rFonts w:hint="eastAsia" w:ascii="宋体" w:hAnsi="宋体" w:eastAsia="宋体" w:cs="宋体"/>
              <w:bCs w:val="0"/>
              <w:kern w:val="0"/>
              <w:szCs w:val="20"/>
              <w:lang w:val="en-US" w:eastAsia="zh-CN"/>
            </w:rPr>
            <w:fldChar w:fldCharType="end"/>
          </w:r>
        </w:p>
        <w:p w14:paraId="22B06E43">
          <w:pPr>
            <w:spacing w:before="480" w:after="477" w:afterLines="150"/>
            <w:jc w:val="center"/>
            <w:outlineLvl w:val="0"/>
            <w:rPr>
              <w:rFonts w:ascii="Times New Roman" w:hAnsi="Times New Roman"/>
              <w:highlight w:val="none"/>
            </w:rPr>
            <w:sectPr>
              <w:footerReference r:id="rId4" w:type="default"/>
              <w:pgSz w:w="11906" w:h="16838"/>
              <w:pgMar w:top="1701" w:right="1134" w:bottom="1134" w:left="1417" w:header="851" w:footer="850" w:gutter="0"/>
              <w:pgNumType w:fmt="upperRoman"/>
              <w:cols w:space="0" w:num="1"/>
              <w:docGrid w:type="lines" w:linePitch="318" w:charSpace="0"/>
            </w:sectPr>
          </w:pPr>
          <w:r>
            <w:rPr>
              <w:rFonts w:hint="eastAsia" w:eastAsia="宋体" w:cs="宋体"/>
            </w:rPr>
            <w:fldChar w:fldCharType="end"/>
          </w:r>
        </w:p>
      </w:sdtContent>
    </w:sdt>
    <w:p w14:paraId="4A789307">
      <w:pPr>
        <w:pStyle w:val="154"/>
        <w:rPr>
          <w:rFonts w:hint="eastAsia"/>
        </w:rPr>
      </w:pPr>
      <w:bookmarkStart w:id="3" w:name="_Toc12724"/>
      <w:bookmarkStart w:id="4" w:name="_Toc18179"/>
      <w:bookmarkStart w:id="5" w:name="_Toc17236"/>
      <w:bookmarkStart w:id="6" w:name="_Toc31202"/>
      <w:bookmarkStart w:id="7" w:name="_Toc28444"/>
      <w:bookmarkStart w:id="8" w:name="_Toc10729"/>
      <w:bookmarkStart w:id="9" w:name="_Toc24911"/>
      <w:bookmarkStart w:id="10" w:name="_Toc11582"/>
      <w:bookmarkStart w:id="11" w:name="_Toc5160"/>
      <w:bookmarkStart w:id="12" w:name="_Toc25781"/>
      <w:bookmarkStart w:id="13" w:name="_Toc30851"/>
      <w:bookmarkStart w:id="14" w:name="_Toc25449"/>
      <w:bookmarkStart w:id="15" w:name="_Toc23259"/>
      <w:bookmarkStart w:id="16" w:name="_Toc24251"/>
      <w:bookmarkStart w:id="17" w:name="_Toc8381"/>
      <w:bookmarkStart w:id="18" w:name="_Toc32266"/>
      <w:bookmarkStart w:id="19" w:name="_Toc27395"/>
      <w:bookmarkStart w:id="20" w:name="_Toc226820868"/>
      <w:bookmarkStart w:id="21" w:name="_Toc4671"/>
      <w:bookmarkStart w:id="22" w:name="_Toc25814"/>
      <w:bookmarkStart w:id="23" w:name="_Toc25222"/>
      <w:bookmarkStart w:id="24" w:name="_Toc24354"/>
      <w:bookmarkStart w:id="25" w:name="_Toc2479"/>
      <w:bookmarkStart w:id="26" w:name="_Toc17687"/>
      <w:bookmarkStart w:id="27" w:name="_Toc30087"/>
      <w:bookmarkStart w:id="28" w:name="_Toc3379"/>
      <w:bookmarkStart w:id="29" w:name="_Toc24627"/>
      <w:bookmarkStart w:id="30" w:name="_Toc22398"/>
      <w:bookmarkStart w:id="31" w:name="_Toc24541"/>
      <w:r>
        <w:rPr>
          <w:rFonts w:hint="eastAsia"/>
        </w:rPr>
        <w:t>前</w:t>
      </w:r>
      <w:r>
        <w:rPr>
          <w:rFonts w:hAnsi="黑体"/>
        </w:rPr>
        <w:t>  </w:t>
      </w:r>
      <w:r>
        <w:rPr>
          <w:rFonts w:hint="eastAsia"/>
        </w:rPr>
        <w:t>言</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A68F1EC">
      <w:pPr>
        <w:widowControl/>
        <w:tabs>
          <w:tab w:val="center" w:pos="4201"/>
          <w:tab w:val="right" w:leader="dot" w:pos="9298"/>
        </w:tabs>
        <w:autoSpaceDE w:val="0"/>
        <w:autoSpaceDN w:val="0"/>
        <w:ind w:firstLine="420" w:firstLineChars="200"/>
        <w:rPr>
          <w:rFonts w:hint="eastAsia" w:hAnsi="Times New Roman"/>
          <w:kern w:val="0"/>
        </w:rPr>
      </w:pPr>
      <w:r>
        <w:rPr>
          <w:rFonts w:hint="eastAsia" w:hAnsi="Times New Roman"/>
          <w:kern w:val="0"/>
        </w:rPr>
        <w:t>本文件按照GB/T 1.1-2020《标准化工作导则  第1部分：标准化文件的结构和起草规则》的规定起草。</w:t>
      </w:r>
    </w:p>
    <w:p w14:paraId="6DA9C2DE">
      <w:pPr>
        <w:pStyle w:val="122"/>
        <w:tabs>
          <w:tab w:val="center" w:pos="4201"/>
          <w:tab w:val="right" w:leader="dot" w:pos="9298"/>
        </w:tabs>
        <w:rPr>
          <w:rFonts w:hint="eastAsia"/>
        </w:rPr>
      </w:pPr>
      <w:r>
        <w:rPr>
          <w:rFonts w:hint="eastAsia"/>
        </w:rPr>
        <w:t>本文件由中国电力建设企业协会提出并归口。</w:t>
      </w:r>
    </w:p>
    <w:p w14:paraId="0612AED2">
      <w:pPr>
        <w:pStyle w:val="122"/>
        <w:tabs>
          <w:tab w:val="center" w:pos="4201"/>
          <w:tab w:val="right" w:leader="dot" w:pos="9298"/>
        </w:tabs>
        <w:rPr>
          <w:rFonts w:hint="eastAsia"/>
        </w:rPr>
      </w:pPr>
      <w:r>
        <w:rPr>
          <w:rFonts w:hint="eastAsia"/>
        </w:rPr>
        <w:t>本文件起草单位：XXXXX</w:t>
      </w:r>
    </w:p>
    <w:p w14:paraId="62C6E7FA">
      <w:pPr>
        <w:pStyle w:val="122"/>
        <w:tabs>
          <w:tab w:val="center" w:pos="4201"/>
          <w:tab w:val="right" w:leader="dot" w:pos="9298"/>
        </w:tabs>
        <w:rPr>
          <w:rFonts w:hint="eastAsia"/>
        </w:rPr>
      </w:pPr>
      <w:r>
        <w:rPr>
          <w:rFonts w:hint="eastAsia"/>
        </w:rPr>
        <w:t>本文件主要起草人：XXXXX</w:t>
      </w:r>
    </w:p>
    <w:p w14:paraId="1BE7D227">
      <w:pPr>
        <w:pStyle w:val="122"/>
        <w:tabs>
          <w:tab w:val="center" w:pos="4201"/>
          <w:tab w:val="right" w:leader="dot" w:pos="9298"/>
        </w:tabs>
        <w:rPr>
          <w:rFonts w:hint="eastAsia"/>
        </w:rPr>
      </w:pPr>
      <w:r>
        <w:rPr>
          <w:rFonts w:hint="eastAsia"/>
        </w:rPr>
        <w:t>本文件为首次发布。</w:t>
      </w:r>
    </w:p>
    <w:p w14:paraId="0CEADFC9">
      <w:pPr>
        <w:pStyle w:val="122"/>
        <w:tabs>
          <w:tab w:val="center" w:pos="4201"/>
          <w:tab w:val="right" w:leader="dot" w:pos="9298"/>
        </w:tabs>
        <w:rPr>
          <w:rFonts w:hint="eastAsia"/>
        </w:rPr>
      </w:pPr>
      <w:r>
        <w:rPr>
          <w:rFonts w:hint="eastAsia"/>
        </w:rPr>
        <w:t>本文件在执行过程中的意见或建议反馈至中国电力建设企业协会（北京市丰台区西四环南路35号中都科技大厦3层北京市西城区白广路二条1号，100761）</w:t>
      </w:r>
    </w:p>
    <w:p w14:paraId="7401FEE7">
      <w:pPr>
        <w:jc w:val="center"/>
      </w:pPr>
    </w:p>
    <w:p w14:paraId="58CB1B21">
      <w:pPr>
        <w:rPr>
          <w:rFonts w:hint="eastAsia"/>
        </w:rPr>
        <w:sectPr>
          <w:pgSz w:w="11906" w:h="16838"/>
          <w:pgMar w:top="1417" w:right="1133" w:bottom="1134" w:left="1417" w:header="1020" w:footer="1020" w:gutter="0"/>
          <w:pgNumType w:fmt="upperRoman"/>
          <w:cols w:space="720" w:num="1"/>
          <w:docGrid w:type="lines" w:linePitch="312" w:charSpace="0"/>
        </w:sectPr>
      </w:pPr>
    </w:p>
    <w:p w14:paraId="64ED4952">
      <w:pPr>
        <w:pStyle w:val="155"/>
        <w:numPr>
          <w:ilvl w:val="0"/>
          <w:numId w:val="16"/>
        </w:numPr>
        <w:spacing w:before="312" w:beforeLines="100" w:after="312" w:afterLines="100"/>
        <w:ind w:left="0"/>
        <w:jc w:val="both"/>
        <w:outlineLvl w:val="1"/>
        <w:rPr>
          <w:rFonts w:hint="eastAsia" w:hAnsi="Times New Roman" w:cs="Times New Roman"/>
          <w:bCs/>
          <w:kern w:val="0"/>
          <w:szCs w:val="20"/>
        </w:rPr>
      </w:pPr>
      <w:bookmarkStart w:id="32" w:name="_Toc26271"/>
      <w:bookmarkStart w:id="33" w:name="_Toc11634"/>
      <w:bookmarkStart w:id="34" w:name="_Toc7491"/>
      <w:bookmarkStart w:id="35" w:name="_Toc22401"/>
      <w:bookmarkStart w:id="36" w:name="_Toc8714"/>
      <w:bookmarkStart w:id="37" w:name="_Toc57044630"/>
      <w:bookmarkStart w:id="38" w:name="_Toc22060"/>
      <w:bookmarkStart w:id="39" w:name="_Toc8944"/>
      <w:bookmarkStart w:id="40" w:name="_Toc20736"/>
      <w:bookmarkStart w:id="41" w:name="_Toc8634"/>
      <w:bookmarkStart w:id="42" w:name="_Toc12162"/>
      <w:bookmarkStart w:id="43" w:name="_Toc18859"/>
      <w:bookmarkStart w:id="44" w:name="_Toc16146"/>
      <w:bookmarkStart w:id="45" w:name="_Toc17313"/>
      <w:bookmarkStart w:id="46" w:name="_Toc27436"/>
      <w:bookmarkStart w:id="47" w:name="_Toc15242"/>
      <w:bookmarkStart w:id="48" w:name="_Toc9189"/>
      <w:bookmarkStart w:id="49" w:name="_Toc26441"/>
      <w:bookmarkStart w:id="50" w:name="_Toc945"/>
      <w:bookmarkStart w:id="51" w:name="_Toc22225"/>
      <w:bookmarkStart w:id="52" w:name="_Toc209120328"/>
      <w:bookmarkStart w:id="53" w:name="_Toc3261"/>
      <w:bookmarkStart w:id="54" w:name="_Toc226820869"/>
      <w:r>
        <w:rPr>
          <w:rFonts w:hint="eastAsia" w:hAnsi="Times New Roman" w:cs="Times New Roman"/>
          <w:bCs/>
          <w:kern w:val="0"/>
          <w:szCs w:val="20"/>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8E17757">
      <w:pPr>
        <w:pStyle w:val="122"/>
        <w:tabs>
          <w:tab w:val="center" w:pos="4201"/>
          <w:tab w:val="right" w:leader="dot" w:pos="9298"/>
        </w:tabs>
        <w:rPr>
          <w:rFonts w:hint="eastAsia"/>
        </w:rPr>
      </w:pPr>
      <w:r>
        <w:rPr>
          <w:rFonts w:hint="eastAsia"/>
        </w:rPr>
        <w:t>本文件规定了抽水蓄能电站地下工程蓝牙定位系统的总体要求、系统架构、技术参数与性能要求、系统功能要求、数据与网络安全、安装调试、验收、运行维护等内容。</w:t>
      </w:r>
    </w:p>
    <w:p w14:paraId="342036BE">
      <w:pPr>
        <w:pStyle w:val="122"/>
        <w:tabs>
          <w:tab w:val="center" w:pos="4201"/>
          <w:tab w:val="right" w:leader="dot" w:pos="9298"/>
        </w:tabs>
        <w:rPr>
          <w:rFonts w:hint="eastAsia"/>
        </w:rPr>
      </w:pPr>
      <w:r>
        <w:rPr>
          <w:rFonts w:hint="eastAsia"/>
        </w:rPr>
        <w:t>本文件适用于抽水蓄能电站地下工程蓝牙定位系统的建设、应用和维护。</w:t>
      </w:r>
    </w:p>
    <w:p w14:paraId="4D516B15">
      <w:pPr>
        <w:pStyle w:val="155"/>
        <w:numPr>
          <w:ilvl w:val="0"/>
          <w:numId w:val="16"/>
        </w:numPr>
        <w:spacing w:before="312" w:beforeLines="100" w:after="312" w:afterLines="100"/>
        <w:ind w:left="0"/>
        <w:jc w:val="both"/>
        <w:outlineLvl w:val="1"/>
        <w:rPr>
          <w:rFonts w:hint="eastAsia" w:hAnsi="Times New Roman" w:cs="Times New Roman"/>
          <w:bCs/>
          <w:kern w:val="0"/>
          <w:szCs w:val="20"/>
        </w:rPr>
      </w:pPr>
      <w:bookmarkStart w:id="55" w:name="_Toc3912"/>
      <w:bookmarkStart w:id="56" w:name="_Toc18389"/>
      <w:bookmarkStart w:id="57" w:name="_Toc24462"/>
      <w:bookmarkStart w:id="58" w:name="_Toc7886"/>
      <w:bookmarkStart w:id="59" w:name="_Toc3226"/>
      <w:bookmarkStart w:id="60" w:name="_Toc57044631"/>
      <w:bookmarkStart w:id="61" w:name="_Toc8077"/>
      <w:bookmarkStart w:id="62" w:name="_Toc11576"/>
      <w:bookmarkStart w:id="63" w:name="_Toc28341"/>
      <w:bookmarkStart w:id="64" w:name="_Toc22910"/>
      <w:bookmarkStart w:id="65" w:name="_Toc1138"/>
      <w:bookmarkStart w:id="66" w:name="_Toc14062"/>
      <w:bookmarkStart w:id="67" w:name="_Toc226820870"/>
      <w:bookmarkStart w:id="68" w:name="_Toc9413"/>
      <w:bookmarkStart w:id="69" w:name="_Toc30189"/>
      <w:bookmarkStart w:id="70" w:name="_Toc32681"/>
      <w:bookmarkStart w:id="71" w:name="_Toc20169"/>
      <w:bookmarkStart w:id="72" w:name="_Toc20831"/>
      <w:bookmarkStart w:id="73" w:name="_Toc32264"/>
      <w:bookmarkStart w:id="74" w:name="_Toc18036"/>
      <w:bookmarkStart w:id="75" w:name="_Toc209120329"/>
      <w:bookmarkStart w:id="76" w:name="_Toc4753"/>
      <w:bookmarkStart w:id="77" w:name="_Toc9673"/>
      <w:r>
        <w:rPr>
          <w:rFonts w:hint="eastAsia" w:hAnsi="Times New Roman" w:cs="Times New Roman"/>
          <w:bCs/>
          <w:kern w:val="0"/>
          <w:szCs w:val="20"/>
        </w:rPr>
        <w:t>规范性引用文件</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A027CF8">
      <w:pPr>
        <w:pStyle w:val="122"/>
        <w:tabs>
          <w:tab w:val="center" w:pos="4201"/>
          <w:tab w:val="right" w:leader="dot" w:pos="9298"/>
        </w:tabs>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71BA17A">
      <w:pPr>
        <w:pStyle w:val="122"/>
        <w:tabs>
          <w:tab w:val="center" w:pos="4201"/>
          <w:tab w:val="right" w:leader="dot" w:pos="9298"/>
        </w:tabs>
        <w:rPr>
          <w:rFonts w:hint="eastAsia"/>
        </w:rPr>
      </w:pPr>
      <w:r>
        <w:rPr>
          <w:rFonts w:hint="eastAsia"/>
        </w:rPr>
        <w:t>GB/T 4208-2017</w:t>
      </w:r>
      <w:r>
        <w:rPr>
          <w:rFonts w:hint="eastAsia"/>
          <w:lang w:val="en-US" w:eastAsia="zh-CN"/>
        </w:rPr>
        <w:t xml:space="preserve">  </w:t>
      </w:r>
      <w:r>
        <w:rPr>
          <w:rFonts w:hint="eastAsia"/>
        </w:rPr>
        <w:t>外壳防护等级（IP代码）</w:t>
      </w:r>
    </w:p>
    <w:p w14:paraId="7AABBDDC">
      <w:pPr>
        <w:pStyle w:val="122"/>
        <w:tabs>
          <w:tab w:val="center" w:pos="4201"/>
          <w:tab w:val="right" w:leader="dot" w:pos="9298"/>
        </w:tabs>
        <w:rPr>
          <w:rFonts w:hint="eastAsia"/>
        </w:rPr>
      </w:pPr>
      <w:r>
        <w:rPr>
          <w:rFonts w:hint="eastAsia"/>
        </w:rPr>
        <w:t>GB/T 17626.2—2018</w:t>
      </w:r>
      <w:r>
        <w:rPr>
          <w:rFonts w:hint="eastAsia"/>
          <w:lang w:val="en-US" w:eastAsia="zh-CN"/>
        </w:rPr>
        <w:t xml:space="preserve">  </w:t>
      </w:r>
      <w:r>
        <w:rPr>
          <w:rFonts w:hint="eastAsia"/>
        </w:rPr>
        <w:t>电磁兼容试验和测量技术静电放电抗扰度试验</w:t>
      </w:r>
    </w:p>
    <w:p w14:paraId="76A9F28F">
      <w:pPr>
        <w:pStyle w:val="122"/>
        <w:tabs>
          <w:tab w:val="center" w:pos="4201"/>
          <w:tab w:val="right" w:leader="dot" w:pos="9298"/>
        </w:tabs>
        <w:rPr>
          <w:rFonts w:hint="eastAsia"/>
        </w:rPr>
      </w:pPr>
      <w:r>
        <w:rPr>
          <w:rFonts w:hint="eastAsia"/>
        </w:rPr>
        <w:t>GB/T 17626.3—2016</w:t>
      </w:r>
      <w:r>
        <w:rPr>
          <w:rFonts w:hint="eastAsia"/>
          <w:lang w:val="en-US" w:eastAsia="zh-CN"/>
        </w:rPr>
        <w:t xml:space="preserve">  </w:t>
      </w:r>
      <w:r>
        <w:rPr>
          <w:rFonts w:hint="eastAsia"/>
        </w:rPr>
        <w:t>电磁兼容试验和测量技术射频电磁场辐射抗扰度试验</w:t>
      </w:r>
    </w:p>
    <w:p w14:paraId="40E66D1F">
      <w:pPr>
        <w:pStyle w:val="122"/>
        <w:tabs>
          <w:tab w:val="center" w:pos="4201"/>
          <w:tab w:val="right" w:leader="dot" w:pos="9298"/>
        </w:tabs>
        <w:rPr>
          <w:rFonts w:hint="eastAsia"/>
        </w:rPr>
      </w:pPr>
      <w:r>
        <w:rPr>
          <w:rFonts w:hint="eastAsia"/>
        </w:rPr>
        <w:t>GB/T 17626.4—2018</w:t>
      </w:r>
      <w:r>
        <w:rPr>
          <w:rFonts w:hint="eastAsia"/>
          <w:lang w:val="en-US" w:eastAsia="zh-CN"/>
        </w:rPr>
        <w:t xml:space="preserve">  </w:t>
      </w:r>
      <w:r>
        <w:rPr>
          <w:rFonts w:hint="eastAsia"/>
        </w:rPr>
        <w:t>电磁兼容试验和测量技术电快速瞬变脉冲群抗扰度试验</w:t>
      </w:r>
    </w:p>
    <w:p w14:paraId="4389FFDF">
      <w:pPr>
        <w:pStyle w:val="122"/>
        <w:tabs>
          <w:tab w:val="center" w:pos="4201"/>
          <w:tab w:val="right" w:leader="dot" w:pos="9298"/>
        </w:tabs>
        <w:rPr>
          <w:rFonts w:hint="eastAsia"/>
        </w:rPr>
      </w:pPr>
      <w:r>
        <w:rPr>
          <w:rFonts w:hint="eastAsia"/>
        </w:rPr>
        <w:t>GB/T 17626.5—2019</w:t>
      </w:r>
      <w:r>
        <w:rPr>
          <w:rFonts w:hint="eastAsia"/>
          <w:lang w:val="en-US" w:eastAsia="zh-CN"/>
        </w:rPr>
        <w:t xml:space="preserve">  </w:t>
      </w:r>
      <w:r>
        <w:rPr>
          <w:rFonts w:hint="eastAsia"/>
        </w:rPr>
        <w:t>电磁兼容试验和测量技术浪涌（冲击）抗扰度试验</w:t>
      </w:r>
    </w:p>
    <w:p w14:paraId="0B329CF3">
      <w:pPr>
        <w:pStyle w:val="122"/>
        <w:tabs>
          <w:tab w:val="center" w:pos="4201"/>
          <w:tab w:val="right" w:leader="dot" w:pos="9298"/>
        </w:tabs>
        <w:rPr>
          <w:rFonts w:hint="eastAsia"/>
        </w:rPr>
      </w:pPr>
      <w:r>
        <w:rPr>
          <w:rFonts w:hint="eastAsia"/>
        </w:rPr>
        <w:t>GB/T 17626.8—2018</w:t>
      </w:r>
      <w:r>
        <w:rPr>
          <w:rFonts w:hint="eastAsia"/>
          <w:lang w:val="en-US" w:eastAsia="zh-CN"/>
        </w:rPr>
        <w:t xml:space="preserve">  </w:t>
      </w:r>
      <w:r>
        <w:rPr>
          <w:rFonts w:hint="eastAsia"/>
        </w:rPr>
        <w:t>电磁兼容试验和测量技术工频磁场抗扰度试验</w:t>
      </w:r>
    </w:p>
    <w:p w14:paraId="12F4501D">
      <w:pPr>
        <w:pStyle w:val="122"/>
        <w:tabs>
          <w:tab w:val="center" w:pos="4201"/>
          <w:tab w:val="right" w:leader="dot" w:pos="9298"/>
        </w:tabs>
        <w:rPr>
          <w:rFonts w:hint="eastAsia"/>
        </w:rPr>
      </w:pPr>
      <w:r>
        <w:rPr>
          <w:rFonts w:hint="eastAsia"/>
        </w:rPr>
        <w:t>GB/T 17626.11—2018</w:t>
      </w:r>
      <w:r>
        <w:rPr>
          <w:rFonts w:hint="eastAsia"/>
          <w:lang w:val="en-US" w:eastAsia="zh-CN"/>
        </w:rPr>
        <w:t xml:space="preserve">  </w:t>
      </w:r>
      <w:r>
        <w:rPr>
          <w:rFonts w:hint="eastAsia"/>
        </w:rPr>
        <w:t>电磁兼容试验和测量技术电压暂降、短时中断和电压变化的抗扰度试验</w:t>
      </w:r>
    </w:p>
    <w:p w14:paraId="5B0A5A2A">
      <w:pPr>
        <w:pStyle w:val="122"/>
        <w:tabs>
          <w:tab w:val="center" w:pos="4201"/>
          <w:tab w:val="right" w:leader="dot" w:pos="9298"/>
        </w:tabs>
        <w:rPr>
          <w:rFonts w:hint="eastAsia"/>
          <w:szCs w:val="22"/>
        </w:rPr>
      </w:pPr>
      <w:r>
        <w:rPr>
          <w:rFonts w:hint="eastAsia"/>
          <w:szCs w:val="22"/>
        </w:rPr>
        <w:t>G</w:t>
      </w:r>
      <w:r>
        <w:rPr>
          <w:rFonts w:hint="eastAsia"/>
        </w:rPr>
        <w:t xml:space="preserve">B/T 22239 </w:t>
      </w:r>
      <w:r>
        <w:rPr>
          <w:rFonts w:hint="eastAsia"/>
          <w:lang w:val="en-US" w:eastAsia="zh-CN"/>
        </w:rPr>
        <w:t xml:space="preserve"> </w:t>
      </w:r>
      <w:r>
        <w:rPr>
          <w:rFonts w:hint="eastAsia"/>
        </w:rPr>
        <w:t>信息安全技术 网络安全等级保护基本要求</w:t>
      </w:r>
    </w:p>
    <w:p w14:paraId="3619E35C">
      <w:pPr>
        <w:pStyle w:val="122"/>
        <w:tabs>
          <w:tab w:val="center" w:pos="4201"/>
          <w:tab w:val="right" w:leader="dot" w:pos="9298"/>
        </w:tabs>
        <w:rPr>
          <w:rFonts w:hint="eastAsia"/>
        </w:rPr>
      </w:pPr>
      <w:r>
        <w:rPr>
          <w:rFonts w:hint="eastAsia"/>
        </w:rPr>
        <w:t>GB31241</w:t>
      </w:r>
      <w:r>
        <w:rPr>
          <w:rFonts w:hint="eastAsia"/>
          <w:lang w:val="en-US" w:eastAsia="zh-CN"/>
        </w:rPr>
        <w:t xml:space="preserve">  </w:t>
      </w:r>
      <w:r>
        <w:rPr>
          <w:rFonts w:hint="eastAsia"/>
        </w:rPr>
        <w:t>便携式电子产品用锂离子电池和电池组安全技术规范</w:t>
      </w:r>
    </w:p>
    <w:p w14:paraId="62B9A034">
      <w:pPr>
        <w:pStyle w:val="122"/>
        <w:tabs>
          <w:tab w:val="center" w:pos="4201"/>
          <w:tab w:val="right" w:leader="dot" w:pos="9298"/>
        </w:tabs>
        <w:rPr>
          <w:rFonts w:hint="eastAsia"/>
        </w:rPr>
      </w:pPr>
      <w:r>
        <w:rPr>
          <w:rFonts w:hint="eastAsia"/>
        </w:rPr>
        <w:t>GM/T0056-2018信息安全技术网络安全等级保护实施指南</w:t>
      </w:r>
    </w:p>
    <w:p w14:paraId="4BA97318">
      <w:pPr>
        <w:pStyle w:val="122"/>
        <w:tabs>
          <w:tab w:val="center" w:pos="4201"/>
          <w:tab w:val="right" w:leader="dot" w:pos="9298"/>
        </w:tabs>
        <w:rPr>
          <w:rFonts w:hint="eastAsia"/>
        </w:rPr>
      </w:pPr>
      <w:r>
        <w:rPr>
          <w:rFonts w:hint="eastAsia"/>
        </w:rPr>
        <w:t>Bluetooth Specification Version 4.2</w:t>
      </w:r>
      <w:r>
        <w:rPr>
          <w:rFonts w:hint="eastAsia"/>
          <w:lang w:val="en-US" w:eastAsia="zh-CN"/>
        </w:rPr>
        <w:t xml:space="preserve"> </w:t>
      </w:r>
      <w:r>
        <w:rPr>
          <w:rFonts w:hint="eastAsia"/>
        </w:rPr>
        <w:t xml:space="preserve"> 蓝牙技术标准4.2</w:t>
      </w:r>
    </w:p>
    <w:p w14:paraId="6F014FEA">
      <w:pPr>
        <w:pStyle w:val="122"/>
        <w:tabs>
          <w:tab w:val="center" w:pos="4201"/>
          <w:tab w:val="right" w:leader="dot" w:pos="9298"/>
        </w:tabs>
      </w:pPr>
      <w:r>
        <w:rPr>
          <w:rFonts w:hint="eastAsia"/>
        </w:rPr>
        <w:t>Bluetooth Specification Version 5.1</w:t>
      </w:r>
      <w:r>
        <w:rPr>
          <w:rFonts w:hint="eastAsia"/>
          <w:lang w:val="en-US" w:eastAsia="zh-CN"/>
        </w:rPr>
        <w:t xml:space="preserve"> </w:t>
      </w:r>
      <w:r>
        <w:rPr>
          <w:rFonts w:hint="eastAsia"/>
        </w:rPr>
        <w:t xml:space="preserve"> 蓝牙技术标准5.1</w:t>
      </w:r>
    </w:p>
    <w:p w14:paraId="1D78A1DA">
      <w:pPr>
        <w:pStyle w:val="122"/>
        <w:tabs>
          <w:tab w:val="center" w:pos="4201"/>
          <w:tab w:val="right" w:leader="dot" w:pos="9298"/>
        </w:tabs>
      </w:pPr>
      <w:r>
        <w:rPr>
          <w:rFonts w:hint="eastAsia"/>
        </w:rPr>
        <w:t>Bluetooth Specification Version 6.2</w:t>
      </w:r>
      <w:r>
        <w:rPr>
          <w:rFonts w:hint="eastAsia"/>
          <w:lang w:val="en-US" w:eastAsia="zh-CN"/>
        </w:rPr>
        <w:t xml:space="preserve"> </w:t>
      </w:r>
      <w:r>
        <w:rPr>
          <w:rFonts w:hint="eastAsia"/>
        </w:rPr>
        <w:t xml:space="preserve"> 蓝牙技术标准6.2</w:t>
      </w:r>
    </w:p>
    <w:p w14:paraId="7A48DD65">
      <w:pPr>
        <w:pStyle w:val="155"/>
        <w:numPr>
          <w:ilvl w:val="0"/>
          <w:numId w:val="16"/>
        </w:numPr>
        <w:spacing w:before="312" w:beforeLines="100" w:after="312" w:afterLines="100"/>
        <w:ind w:left="0"/>
        <w:jc w:val="both"/>
        <w:outlineLvl w:val="1"/>
        <w:rPr>
          <w:rFonts w:hint="eastAsia" w:hAnsi="Times New Roman" w:cs="Times New Roman"/>
          <w:bCs/>
          <w:kern w:val="0"/>
          <w:szCs w:val="20"/>
        </w:rPr>
      </w:pPr>
      <w:bookmarkStart w:id="78" w:name="_Toc11986"/>
      <w:bookmarkStart w:id="79" w:name="_Toc31432"/>
      <w:bookmarkStart w:id="80" w:name="_Toc10553"/>
      <w:bookmarkStart w:id="81" w:name="_Toc11409"/>
      <w:bookmarkStart w:id="82" w:name="_Toc12210"/>
      <w:bookmarkStart w:id="83" w:name="_Toc14677"/>
      <w:bookmarkStart w:id="84" w:name="_Toc20747"/>
      <w:bookmarkStart w:id="85" w:name="_Toc209120330"/>
      <w:bookmarkStart w:id="86" w:name="_Toc27189"/>
      <w:bookmarkStart w:id="87" w:name="_Toc4897"/>
      <w:bookmarkStart w:id="88" w:name="_Toc28657"/>
      <w:bookmarkStart w:id="89" w:name="_Toc29031"/>
      <w:bookmarkStart w:id="90" w:name="_Toc226820871"/>
      <w:bookmarkStart w:id="91" w:name="_Toc4977"/>
      <w:bookmarkStart w:id="92" w:name="_Toc8834"/>
      <w:bookmarkStart w:id="93" w:name="_Toc22931"/>
      <w:bookmarkStart w:id="94" w:name="_Toc4283"/>
      <w:bookmarkStart w:id="95" w:name="_Toc57044632"/>
      <w:bookmarkStart w:id="96" w:name="_Toc31577"/>
      <w:bookmarkStart w:id="97" w:name="_Toc31764"/>
      <w:bookmarkStart w:id="98" w:name="_Toc17976"/>
      <w:bookmarkStart w:id="99" w:name="_Toc20343"/>
      <w:bookmarkStart w:id="100" w:name="_Toc19246"/>
      <w:r>
        <w:rPr>
          <w:rFonts w:hint="eastAsia" w:hAnsi="Times New Roman" w:cs="Times New Roman"/>
          <w:bCs/>
          <w:kern w:val="0"/>
          <w:szCs w:val="20"/>
        </w:rPr>
        <w:t>术语和定义</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FD6008B">
      <w:pPr>
        <w:pStyle w:val="122"/>
        <w:tabs>
          <w:tab w:val="center" w:pos="4201"/>
          <w:tab w:val="right" w:leader="dot" w:pos="9298"/>
        </w:tabs>
        <w:rPr>
          <w:rFonts w:hint="eastAsia"/>
        </w:rPr>
      </w:pPr>
      <w:r>
        <w:rPr>
          <w:rFonts w:hint="eastAsia"/>
        </w:rPr>
        <w:t>下列术语和定义适用于本</w:t>
      </w:r>
      <w:r>
        <w:rPr>
          <w:rFonts w:hint="eastAsia"/>
          <w:lang w:val="en-US" w:eastAsia="zh-CN"/>
        </w:rPr>
        <w:t>文件</w:t>
      </w:r>
      <w:r>
        <w:rPr>
          <w:rFonts w:hint="eastAsia"/>
        </w:rPr>
        <w:t>。</w:t>
      </w:r>
      <w:bookmarkStart w:id="101" w:name="_Toc29289695"/>
      <w:bookmarkStart w:id="102" w:name="_Toc29377881"/>
    </w:p>
    <w:bookmarkEnd w:id="101"/>
    <w:bookmarkEnd w:id="102"/>
    <w:p w14:paraId="542BC154">
      <w:pPr>
        <w:pStyle w:val="156"/>
        <w:numPr>
          <w:ilvl w:val="1"/>
          <w:numId w:val="16"/>
        </w:numPr>
        <w:outlineLvl w:val="9"/>
        <w:rPr>
          <w:rFonts w:hint="eastAsia"/>
        </w:rPr>
      </w:pPr>
      <w:bookmarkStart w:id="103" w:name="_Toc19800"/>
      <w:bookmarkEnd w:id="103"/>
      <w:bookmarkStart w:id="104" w:name="_Toc16418"/>
      <w:bookmarkEnd w:id="104"/>
      <w:bookmarkStart w:id="105" w:name="_Toc16130"/>
      <w:bookmarkEnd w:id="105"/>
      <w:bookmarkStart w:id="106" w:name="_Toc28439"/>
      <w:bookmarkEnd w:id="106"/>
      <w:bookmarkStart w:id="107" w:name="_Toc24982"/>
      <w:bookmarkStart w:id="108" w:name="_Toc10490"/>
      <w:bookmarkStart w:id="109" w:name="_Toc406"/>
      <w:bookmarkStart w:id="110" w:name="_Toc18445"/>
      <w:bookmarkStart w:id="111" w:name="_Toc19444"/>
      <w:bookmarkStart w:id="112" w:name="_Toc7054"/>
      <w:bookmarkStart w:id="113" w:name="_Toc25024"/>
      <w:bookmarkStart w:id="114" w:name="_Toc6095"/>
    </w:p>
    <w:p w14:paraId="25A07E86">
      <w:pPr>
        <w:pStyle w:val="156"/>
        <w:numPr>
          <w:ilvl w:val="0"/>
          <w:numId w:val="0"/>
        </w:numPr>
        <w:ind w:firstLine="420"/>
        <w:outlineLvl w:val="9"/>
        <w:rPr>
          <w:rFonts w:hint="eastAsia" w:hAnsi="黑体"/>
          <w:szCs w:val="21"/>
        </w:rPr>
      </w:pPr>
      <w:bookmarkStart w:id="115" w:name="_Toc19937"/>
      <w:bookmarkStart w:id="116" w:name="_Toc31740"/>
      <w:bookmarkStart w:id="117" w:name="_Toc30635"/>
      <w:bookmarkStart w:id="118" w:name="_Toc3169"/>
      <w:bookmarkStart w:id="119" w:name="_Toc17802"/>
      <w:r>
        <w:rPr>
          <w:rFonts w:hint="eastAsia" w:hAnsi="黑体"/>
          <w:szCs w:val="21"/>
        </w:rPr>
        <w:t>地下工程蓝牙定位系统</w:t>
      </w:r>
      <w:r>
        <w:rPr>
          <w:rFonts w:hint="eastAsia" w:hAnsi="黑体"/>
          <w:szCs w:val="21"/>
          <w:lang w:val="en-US" w:eastAsia="zh-CN"/>
        </w:rPr>
        <w:t xml:space="preserve">  </w:t>
      </w:r>
      <w:r>
        <w:rPr>
          <w:rFonts w:hint="eastAsia" w:hAnsi="黑体"/>
          <w:szCs w:val="21"/>
        </w:rPr>
        <w:t>Underground</w:t>
      </w:r>
      <w:r>
        <w:rPr>
          <w:rFonts w:hint="eastAsia" w:hAnsi="黑体"/>
          <w:szCs w:val="21"/>
          <w:lang w:val="en-US" w:eastAsia="zh-CN"/>
        </w:rPr>
        <w:t xml:space="preserve"> </w:t>
      </w:r>
      <w:r>
        <w:rPr>
          <w:rFonts w:hint="eastAsia" w:hAnsi="黑体"/>
          <w:szCs w:val="21"/>
        </w:rPr>
        <w:t>on-site</w:t>
      </w:r>
      <w:r>
        <w:rPr>
          <w:rFonts w:hint="eastAsia" w:hAnsi="黑体"/>
          <w:szCs w:val="21"/>
          <w:lang w:val="en-US" w:eastAsia="zh-CN"/>
        </w:rPr>
        <w:t xml:space="preserve"> </w:t>
      </w:r>
      <w:r>
        <w:rPr>
          <w:rFonts w:hint="eastAsia" w:hAnsi="黑体"/>
          <w:szCs w:val="21"/>
        </w:rPr>
        <w:t>personnel</w:t>
      </w:r>
      <w:r>
        <w:rPr>
          <w:rFonts w:hint="eastAsia" w:hAnsi="黑体"/>
          <w:szCs w:val="21"/>
          <w:lang w:val="en-US" w:eastAsia="zh-CN"/>
        </w:rPr>
        <w:t xml:space="preserve"> </w:t>
      </w:r>
      <w:r>
        <w:rPr>
          <w:rFonts w:hint="eastAsia" w:hAnsi="黑体"/>
          <w:szCs w:val="21"/>
        </w:rPr>
        <w:t>and</w:t>
      </w:r>
      <w:r>
        <w:rPr>
          <w:rFonts w:hint="eastAsia" w:hAnsi="黑体"/>
          <w:szCs w:val="21"/>
          <w:lang w:val="en-US" w:eastAsia="zh-CN"/>
        </w:rPr>
        <w:t xml:space="preserve"> </w:t>
      </w:r>
      <w:r>
        <w:rPr>
          <w:rFonts w:hint="eastAsia" w:hAnsi="黑体"/>
          <w:szCs w:val="21"/>
        </w:rPr>
        <w:t>construction</w:t>
      </w:r>
      <w:r>
        <w:rPr>
          <w:rFonts w:hint="eastAsia" w:hAnsi="黑体"/>
          <w:szCs w:val="21"/>
          <w:lang w:val="en-US" w:eastAsia="zh-CN"/>
        </w:rPr>
        <w:t xml:space="preserve"> </w:t>
      </w:r>
      <w:r>
        <w:rPr>
          <w:rFonts w:hint="eastAsia" w:hAnsi="黑体"/>
          <w:szCs w:val="21"/>
        </w:rPr>
        <w:t>equipment</w:t>
      </w:r>
      <w:r>
        <w:rPr>
          <w:rFonts w:hint="eastAsia" w:hAnsi="黑体"/>
          <w:szCs w:val="21"/>
          <w:lang w:val="en-US" w:eastAsia="zh-CN"/>
        </w:rPr>
        <w:t xml:space="preserve"> </w:t>
      </w:r>
      <w:r>
        <w:rPr>
          <w:rFonts w:hint="eastAsia" w:hAnsi="黑体"/>
          <w:szCs w:val="21"/>
        </w:rPr>
        <w:t>positioning</w:t>
      </w:r>
      <w:r>
        <w:rPr>
          <w:rFonts w:hint="eastAsia" w:hAnsi="黑体"/>
          <w:szCs w:val="21"/>
          <w:lang w:val="en-US" w:eastAsia="zh-CN"/>
        </w:rPr>
        <w:t xml:space="preserve"> </w:t>
      </w:r>
      <w:r>
        <w:rPr>
          <w:rFonts w:hint="eastAsia" w:hAnsi="黑体"/>
          <w:szCs w:val="21"/>
        </w:rPr>
        <w:t>system</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41A72A82">
      <w:pPr>
        <w:pStyle w:val="122"/>
        <w:tabs>
          <w:tab w:val="center" w:pos="4201"/>
          <w:tab w:val="right" w:leader="dot" w:pos="9298"/>
        </w:tabs>
        <w:rPr>
          <w:rFonts w:hint="eastAsia"/>
          <w:bCs/>
        </w:rPr>
      </w:pPr>
      <w:r>
        <w:rPr>
          <w:rFonts w:hint="eastAsia"/>
          <w:bCs/>
        </w:rPr>
        <w:t>具备对携带定位标签的现场人员、车辆、施工机具的位置、进出地下现场时刻、限制人员进出地下时刻、滞留时长、考勤记录、活动路线的监测、显示、储存、查询、报警、管理等功能。</w:t>
      </w:r>
      <w:bookmarkStart w:id="120" w:name="_Toc32452"/>
      <w:bookmarkStart w:id="121" w:name="_Toc2175"/>
    </w:p>
    <w:p w14:paraId="168A1869">
      <w:pPr>
        <w:pStyle w:val="156"/>
        <w:numPr>
          <w:ilvl w:val="1"/>
          <w:numId w:val="16"/>
        </w:numPr>
        <w:outlineLvl w:val="9"/>
        <w:rPr>
          <w:rFonts w:hint="eastAsia"/>
        </w:rPr>
      </w:pPr>
      <w:bookmarkStart w:id="122" w:name="_Toc3864"/>
      <w:bookmarkEnd w:id="122"/>
      <w:bookmarkStart w:id="123" w:name="_Toc24651"/>
      <w:bookmarkEnd w:id="123"/>
      <w:bookmarkStart w:id="124" w:name="_Toc28481"/>
      <w:bookmarkEnd w:id="124"/>
      <w:bookmarkStart w:id="125" w:name="_Toc2238"/>
      <w:bookmarkEnd w:id="125"/>
      <w:bookmarkStart w:id="126" w:name="_Toc20748"/>
      <w:bookmarkEnd w:id="126"/>
      <w:bookmarkStart w:id="127" w:name="_Toc60"/>
      <w:bookmarkEnd w:id="127"/>
      <w:bookmarkStart w:id="128" w:name="_Toc27467"/>
      <w:bookmarkEnd w:id="128"/>
      <w:bookmarkStart w:id="129" w:name="_Toc22067"/>
      <w:bookmarkStart w:id="130" w:name="_Toc17932"/>
      <w:bookmarkStart w:id="131" w:name="_Toc26904"/>
      <w:bookmarkStart w:id="132" w:name="_Toc9060"/>
      <w:bookmarkStart w:id="133" w:name="_Toc1408"/>
      <w:bookmarkStart w:id="134" w:name="_Toc13670"/>
    </w:p>
    <w:p w14:paraId="7A664568">
      <w:pPr>
        <w:pStyle w:val="156"/>
        <w:numPr>
          <w:ilvl w:val="0"/>
          <w:numId w:val="0"/>
        </w:numPr>
        <w:ind w:firstLine="420"/>
        <w:outlineLvl w:val="9"/>
        <w:rPr>
          <w:rFonts w:hint="eastAsia" w:hAnsi="黑体"/>
          <w:szCs w:val="21"/>
        </w:rPr>
      </w:pPr>
      <w:bookmarkStart w:id="135" w:name="_Toc4442"/>
      <w:bookmarkStart w:id="136" w:name="_Toc12520"/>
      <w:bookmarkStart w:id="137" w:name="_Toc18808"/>
      <w:bookmarkStart w:id="138" w:name="_Toc11703"/>
      <w:bookmarkStart w:id="139" w:name="_Toc20846"/>
      <w:r>
        <w:rPr>
          <w:rFonts w:hint="eastAsia" w:hAnsi="黑体"/>
          <w:szCs w:val="21"/>
        </w:rPr>
        <w:t>定位标签</w:t>
      </w:r>
      <w:r>
        <w:rPr>
          <w:rFonts w:hint="eastAsia" w:hAnsi="黑体"/>
          <w:szCs w:val="21"/>
          <w:lang w:val="en-US" w:eastAsia="zh-CN"/>
        </w:rPr>
        <w:t xml:space="preserve">  </w:t>
      </w:r>
      <w:r>
        <w:rPr>
          <w:rFonts w:hint="eastAsia" w:hAnsi="黑体"/>
          <w:szCs w:val="21"/>
        </w:rPr>
        <w:t>Positioning</w:t>
      </w:r>
      <w:r>
        <w:rPr>
          <w:rFonts w:hint="eastAsia" w:hAnsi="黑体"/>
          <w:szCs w:val="21"/>
          <w:lang w:val="en-US" w:eastAsia="zh-CN"/>
        </w:rPr>
        <w:t xml:space="preserve"> </w:t>
      </w:r>
      <w:r>
        <w:rPr>
          <w:rFonts w:hint="eastAsia" w:hAnsi="黑体"/>
          <w:szCs w:val="21"/>
        </w:rPr>
        <w:t>labels</w:t>
      </w:r>
      <w:bookmarkEnd w:id="120"/>
      <w:bookmarkEnd w:id="121"/>
      <w:bookmarkEnd w:id="129"/>
      <w:bookmarkEnd w:id="130"/>
      <w:bookmarkEnd w:id="131"/>
      <w:bookmarkEnd w:id="132"/>
      <w:bookmarkEnd w:id="133"/>
      <w:bookmarkEnd w:id="134"/>
      <w:bookmarkEnd w:id="135"/>
      <w:bookmarkEnd w:id="136"/>
      <w:bookmarkEnd w:id="137"/>
      <w:bookmarkEnd w:id="138"/>
      <w:bookmarkEnd w:id="139"/>
    </w:p>
    <w:p w14:paraId="1ED74EDB">
      <w:pPr>
        <w:pStyle w:val="122"/>
        <w:tabs>
          <w:tab w:val="center" w:pos="4201"/>
          <w:tab w:val="right" w:leader="dot" w:pos="9298"/>
        </w:tabs>
        <w:rPr>
          <w:rFonts w:hint="eastAsia"/>
          <w:bCs/>
        </w:rPr>
      </w:pPr>
      <w:r>
        <w:rPr>
          <w:rFonts w:hint="eastAsia"/>
          <w:bCs/>
        </w:rPr>
        <w:t>由人员、车辆、施工机具携带或绑定，存储身份识别信息，当进入定位基站识别区域后向定位基站发送身份识别信息，协同定位基站确定自身位置的装置。</w:t>
      </w:r>
    </w:p>
    <w:p w14:paraId="6E903B85">
      <w:pPr>
        <w:pStyle w:val="156"/>
        <w:numPr>
          <w:ilvl w:val="1"/>
          <w:numId w:val="16"/>
        </w:numPr>
        <w:outlineLvl w:val="9"/>
        <w:rPr>
          <w:rFonts w:hint="eastAsia"/>
        </w:rPr>
      </w:pPr>
      <w:bookmarkStart w:id="140" w:name="_Toc18739"/>
      <w:bookmarkEnd w:id="140"/>
      <w:bookmarkStart w:id="141" w:name="_Toc23645"/>
      <w:bookmarkEnd w:id="141"/>
      <w:bookmarkStart w:id="142" w:name="_Toc11053"/>
      <w:bookmarkEnd w:id="142"/>
      <w:bookmarkStart w:id="143" w:name="_Toc18979"/>
      <w:bookmarkEnd w:id="143"/>
      <w:bookmarkStart w:id="144" w:name="_Toc11418"/>
      <w:bookmarkEnd w:id="144"/>
      <w:bookmarkStart w:id="145" w:name="_Toc2681"/>
      <w:bookmarkEnd w:id="145"/>
      <w:bookmarkStart w:id="146" w:name="_Toc30286"/>
      <w:bookmarkEnd w:id="146"/>
      <w:bookmarkStart w:id="147" w:name="_Toc17573"/>
      <w:bookmarkStart w:id="148" w:name="_Toc32073"/>
      <w:bookmarkStart w:id="149" w:name="_Toc23715"/>
      <w:bookmarkStart w:id="150" w:name="_Toc6299"/>
      <w:bookmarkStart w:id="151" w:name="_Toc15792"/>
      <w:bookmarkStart w:id="152" w:name="_Toc3749"/>
      <w:bookmarkStart w:id="153" w:name="_Toc13395"/>
      <w:bookmarkStart w:id="154" w:name="_Toc12740"/>
    </w:p>
    <w:p w14:paraId="33ACE99B">
      <w:pPr>
        <w:pStyle w:val="156"/>
        <w:numPr>
          <w:ilvl w:val="0"/>
          <w:numId w:val="0"/>
        </w:numPr>
        <w:ind w:firstLine="420"/>
        <w:outlineLvl w:val="9"/>
        <w:rPr>
          <w:rFonts w:hint="eastAsia" w:hAnsi="黑体"/>
          <w:szCs w:val="21"/>
        </w:rPr>
      </w:pPr>
      <w:bookmarkStart w:id="155" w:name="_Toc24360"/>
      <w:bookmarkStart w:id="156" w:name="_Toc11520"/>
      <w:bookmarkStart w:id="157" w:name="_Toc30953"/>
      <w:bookmarkStart w:id="158" w:name="_Toc19922"/>
      <w:bookmarkStart w:id="159" w:name="_Toc17513"/>
      <w:r>
        <w:rPr>
          <w:rFonts w:hint="eastAsia" w:hAnsi="黑体"/>
          <w:szCs w:val="21"/>
        </w:rPr>
        <w:t>定位基站</w:t>
      </w:r>
      <w:r>
        <w:rPr>
          <w:rFonts w:hint="eastAsia" w:hAnsi="黑体"/>
          <w:szCs w:val="21"/>
          <w:lang w:val="en-US" w:eastAsia="zh-CN"/>
        </w:rPr>
        <w:t xml:space="preserve"> </w:t>
      </w:r>
      <w:r>
        <w:rPr>
          <w:rFonts w:hint="eastAsia" w:hAnsi="黑体"/>
          <w:szCs w:val="21"/>
        </w:rPr>
        <w:t xml:space="preserve"> Positioning</w:t>
      </w:r>
      <w:r>
        <w:rPr>
          <w:rFonts w:hint="eastAsia" w:hAnsi="黑体"/>
          <w:szCs w:val="21"/>
          <w:lang w:val="en-US" w:eastAsia="zh-CN"/>
        </w:rPr>
        <w:t xml:space="preserve"> </w:t>
      </w:r>
      <w:r>
        <w:rPr>
          <w:rFonts w:hint="eastAsia" w:hAnsi="黑体"/>
          <w:szCs w:val="21"/>
        </w:rPr>
        <w:t>base</w:t>
      </w:r>
      <w:r>
        <w:rPr>
          <w:rFonts w:hint="eastAsia" w:hAnsi="黑体"/>
          <w:szCs w:val="21"/>
          <w:lang w:val="en-US" w:eastAsia="zh-CN"/>
        </w:rPr>
        <w:t xml:space="preserve"> </w:t>
      </w:r>
      <w:r>
        <w:rPr>
          <w:rFonts w:hint="eastAsia" w:hAnsi="黑体"/>
          <w:szCs w:val="21"/>
        </w:rPr>
        <w:t>station</w:t>
      </w:r>
      <w:r>
        <w:rPr>
          <w:rFonts w:hint="eastAsia" w:hAnsi="黑体"/>
          <w:szCs w:val="21"/>
          <w:lang w:val="en-US" w:eastAsia="zh-CN"/>
        </w:rPr>
        <w:t xml:space="preserve"> </w:t>
      </w:r>
      <w:r>
        <w:rPr>
          <w:rFonts w:hint="eastAsia" w:hAnsi="黑体"/>
          <w:szCs w:val="21"/>
        </w:rPr>
        <w:t>gateway</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36D05FAD">
      <w:pPr>
        <w:pStyle w:val="122"/>
        <w:tabs>
          <w:tab w:val="center" w:pos="4201"/>
          <w:tab w:val="right" w:leader="dot" w:pos="9298"/>
        </w:tabs>
        <w:rPr>
          <w:rFonts w:hint="eastAsia"/>
          <w:bCs/>
        </w:rPr>
      </w:pPr>
      <w:r>
        <w:rPr>
          <w:rFonts w:hint="eastAsia"/>
          <w:bCs/>
        </w:rPr>
        <w:t>通过无线方式读取定位标签内身份识别信息，协同定位标签确定其位置，并通过网络与定位网关进行双向通讯的设备。</w:t>
      </w:r>
    </w:p>
    <w:p w14:paraId="639C14D9">
      <w:pPr>
        <w:pStyle w:val="156"/>
        <w:numPr>
          <w:ilvl w:val="1"/>
          <w:numId w:val="16"/>
        </w:numPr>
        <w:outlineLvl w:val="9"/>
        <w:rPr>
          <w:rFonts w:hint="eastAsia"/>
        </w:rPr>
      </w:pPr>
      <w:bookmarkStart w:id="160" w:name="_Toc4528"/>
      <w:bookmarkEnd w:id="160"/>
      <w:bookmarkStart w:id="161" w:name="_Toc19036"/>
      <w:bookmarkEnd w:id="161"/>
      <w:bookmarkStart w:id="162" w:name="_Toc23311"/>
      <w:bookmarkEnd w:id="162"/>
      <w:bookmarkStart w:id="163" w:name="_Toc19147"/>
      <w:bookmarkEnd w:id="163"/>
      <w:bookmarkStart w:id="164" w:name="_Toc15440"/>
      <w:bookmarkEnd w:id="164"/>
      <w:bookmarkStart w:id="165" w:name="_Toc3060"/>
      <w:bookmarkEnd w:id="165"/>
      <w:bookmarkStart w:id="166" w:name="_Toc17031"/>
      <w:bookmarkStart w:id="167" w:name="_Toc22162"/>
      <w:bookmarkStart w:id="168" w:name="_Toc30595"/>
      <w:bookmarkStart w:id="169" w:name="_Toc13221"/>
    </w:p>
    <w:p w14:paraId="18B6EBBF">
      <w:pPr>
        <w:pStyle w:val="156"/>
        <w:numPr>
          <w:ilvl w:val="0"/>
          <w:numId w:val="0"/>
        </w:numPr>
        <w:ind w:firstLine="420"/>
        <w:outlineLvl w:val="9"/>
        <w:rPr>
          <w:rFonts w:hint="eastAsia" w:hAnsi="黑体"/>
          <w:szCs w:val="21"/>
        </w:rPr>
      </w:pPr>
      <w:bookmarkStart w:id="170" w:name="_Toc25053"/>
      <w:bookmarkStart w:id="171" w:name="_Toc26106"/>
      <w:bookmarkStart w:id="172" w:name="_Toc6746"/>
      <w:bookmarkStart w:id="173" w:name="_Toc23015"/>
      <w:bookmarkStart w:id="174" w:name="_Toc18631"/>
      <w:r>
        <w:rPr>
          <w:rFonts w:hint="eastAsia" w:hAnsi="黑体"/>
          <w:szCs w:val="21"/>
        </w:rPr>
        <w:t>定位网关  Positioning</w:t>
      </w:r>
      <w:r>
        <w:rPr>
          <w:rFonts w:hint="eastAsia" w:hAnsi="黑体"/>
          <w:szCs w:val="21"/>
          <w:lang w:val="en-US" w:eastAsia="zh-CN"/>
        </w:rPr>
        <w:t xml:space="preserve"> </w:t>
      </w:r>
      <w:r>
        <w:rPr>
          <w:rFonts w:hint="eastAsia" w:hAnsi="黑体"/>
          <w:szCs w:val="21"/>
        </w:rPr>
        <w:t>gateway</w:t>
      </w:r>
      <w:bookmarkEnd w:id="166"/>
      <w:bookmarkEnd w:id="167"/>
      <w:bookmarkEnd w:id="168"/>
      <w:bookmarkEnd w:id="169"/>
      <w:bookmarkEnd w:id="170"/>
      <w:bookmarkEnd w:id="171"/>
      <w:bookmarkEnd w:id="172"/>
      <w:bookmarkEnd w:id="173"/>
      <w:bookmarkEnd w:id="174"/>
    </w:p>
    <w:p w14:paraId="775C24AC">
      <w:pPr>
        <w:pStyle w:val="122"/>
        <w:tabs>
          <w:tab w:val="center" w:pos="4201"/>
          <w:tab w:val="right" w:leader="dot" w:pos="9298"/>
        </w:tabs>
        <w:rPr>
          <w:rFonts w:hint="eastAsia"/>
          <w:bCs/>
        </w:rPr>
      </w:pPr>
      <w:r>
        <w:rPr>
          <w:rFonts w:hint="eastAsia"/>
          <w:bCs/>
        </w:rPr>
        <w:t>通过网络与定位基站双向通信，具备定位标签身份识别、位置计算、数据统计处理、储存、显示、联网、人员考勤、车辆登记、施工机具登记等功能的设备。</w:t>
      </w:r>
    </w:p>
    <w:p w14:paraId="429C27C3">
      <w:pPr>
        <w:pStyle w:val="156"/>
        <w:numPr>
          <w:ilvl w:val="1"/>
          <w:numId w:val="16"/>
        </w:numPr>
        <w:outlineLvl w:val="9"/>
        <w:rPr>
          <w:rFonts w:hint="eastAsia"/>
        </w:rPr>
      </w:pPr>
      <w:bookmarkStart w:id="175" w:name="_Toc14052"/>
      <w:bookmarkEnd w:id="175"/>
      <w:bookmarkStart w:id="176" w:name="_Toc31018"/>
      <w:bookmarkEnd w:id="176"/>
      <w:bookmarkStart w:id="177" w:name="_Toc25277"/>
      <w:bookmarkEnd w:id="177"/>
      <w:bookmarkStart w:id="178" w:name="_Toc12535"/>
      <w:bookmarkEnd w:id="178"/>
      <w:bookmarkStart w:id="179" w:name="_Toc27240"/>
      <w:bookmarkEnd w:id="179"/>
      <w:bookmarkStart w:id="180" w:name="_Toc15777"/>
      <w:bookmarkEnd w:id="180"/>
      <w:bookmarkStart w:id="181" w:name="_Toc199"/>
      <w:bookmarkStart w:id="182" w:name="_Toc14303"/>
      <w:bookmarkStart w:id="183" w:name="_Toc20667"/>
      <w:bookmarkStart w:id="184" w:name="_Toc15295"/>
      <w:bookmarkStart w:id="185" w:name="_Toc22603"/>
      <w:bookmarkStart w:id="186" w:name="_Toc27857"/>
      <w:bookmarkStart w:id="187" w:name="_Toc744"/>
      <w:bookmarkStart w:id="188" w:name="_Toc6291"/>
    </w:p>
    <w:p w14:paraId="44961C49">
      <w:pPr>
        <w:pStyle w:val="156"/>
        <w:numPr>
          <w:ilvl w:val="0"/>
          <w:numId w:val="0"/>
        </w:numPr>
        <w:ind w:firstLine="420"/>
        <w:outlineLvl w:val="9"/>
        <w:rPr>
          <w:rFonts w:hint="eastAsia" w:hAnsi="黑体"/>
          <w:szCs w:val="21"/>
        </w:rPr>
      </w:pPr>
      <w:bookmarkStart w:id="189" w:name="_Toc6462"/>
      <w:bookmarkStart w:id="190" w:name="_Toc9869"/>
      <w:bookmarkStart w:id="191" w:name="_Toc3825"/>
      <w:bookmarkStart w:id="192" w:name="_Toc23388"/>
      <w:bookmarkStart w:id="193" w:name="_Toc7256"/>
      <w:r>
        <w:rPr>
          <w:rFonts w:hint="eastAsia" w:hAnsi="黑体"/>
          <w:szCs w:val="21"/>
        </w:rPr>
        <w:t>并发数量  Concurrent</w:t>
      </w:r>
      <w:r>
        <w:rPr>
          <w:rFonts w:hint="eastAsia" w:hAnsi="黑体"/>
          <w:szCs w:val="21"/>
          <w:lang w:val="en-US" w:eastAsia="zh-CN"/>
        </w:rPr>
        <w:t xml:space="preserve"> </w:t>
      </w:r>
      <w:r>
        <w:rPr>
          <w:rFonts w:hint="eastAsia" w:hAnsi="黑体"/>
          <w:szCs w:val="21"/>
        </w:rPr>
        <w:t>identification</w:t>
      </w:r>
      <w:r>
        <w:rPr>
          <w:rFonts w:hint="eastAsia" w:hAnsi="黑体"/>
          <w:szCs w:val="21"/>
          <w:lang w:val="en-US" w:eastAsia="zh-CN"/>
        </w:rPr>
        <w:t xml:space="preserve"> </w:t>
      </w:r>
      <w:r>
        <w:rPr>
          <w:rFonts w:hint="eastAsia" w:hAnsi="黑体"/>
          <w:szCs w:val="21"/>
        </w:rPr>
        <w:t>number</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35E4AC56">
      <w:pPr>
        <w:pStyle w:val="122"/>
        <w:tabs>
          <w:tab w:val="center" w:pos="4201"/>
          <w:tab w:val="right" w:leader="dot" w:pos="9298"/>
        </w:tabs>
        <w:rPr>
          <w:rFonts w:hint="eastAsia"/>
          <w:bCs/>
        </w:rPr>
      </w:pPr>
      <w:r>
        <w:rPr>
          <w:rFonts w:hint="eastAsia"/>
          <w:bCs/>
        </w:rPr>
        <w:t>携带定位标签人员、车辆、施工机具以符合现场最大位移速度同时通过定位基站识别区域时，定位基站能正确测定定位标签位置的最大数量。</w:t>
      </w:r>
    </w:p>
    <w:p w14:paraId="4987CA9E">
      <w:pPr>
        <w:pStyle w:val="156"/>
        <w:numPr>
          <w:ilvl w:val="1"/>
          <w:numId w:val="16"/>
        </w:numPr>
        <w:outlineLvl w:val="9"/>
        <w:rPr>
          <w:rFonts w:hint="eastAsia"/>
        </w:rPr>
      </w:pPr>
      <w:bookmarkStart w:id="194" w:name="_Toc30993"/>
      <w:bookmarkEnd w:id="194"/>
      <w:bookmarkStart w:id="195" w:name="_Toc15010"/>
      <w:bookmarkEnd w:id="195"/>
      <w:bookmarkStart w:id="196" w:name="_Toc20159"/>
      <w:bookmarkEnd w:id="196"/>
      <w:bookmarkStart w:id="197" w:name="_Toc7121"/>
      <w:bookmarkEnd w:id="197"/>
      <w:bookmarkStart w:id="198" w:name="_Toc18919"/>
      <w:bookmarkEnd w:id="198"/>
      <w:bookmarkStart w:id="199" w:name="_Toc18280"/>
      <w:bookmarkEnd w:id="199"/>
      <w:bookmarkStart w:id="200" w:name="_Toc8736"/>
      <w:bookmarkStart w:id="201" w:name="_Toc22205"/>
      <w:bookmarkStart w:id="202" w:name="_Toc10340"/>
      <w:bookmarkStart w:id="203" w:name="_Toc16186"/>
      <w:bookmarkStart w:id="204" w:name="_Toc28690"/>
      <w:bookmarkStart w:id="205" w:name="_Toc5239"/>
      <w:bookmarkStart w:id="206" w:name="_Toc3210"/>
      <w:bookmarkStart w:id="207" w:name="_Toc14934"/>
    </w:p>
    <w:p w14:paraId="18AADE28">
      <w:pPr>
        <w:pStyle w:val="156"/>
        <w:numPr>
          <w:ilvl w:val="0"/>
          <w:numId w:val="0"/>
        </w:numPr>
        <w:ind w:firstLine="420"/>
        <w:outlineLvl w:val="9"/>
        <w:rPr>
          <w:rFonts w:hint="eastAsia" w:hAnsi="黑体"/>
          <w:szCs w:val="21"/>
        </w:rPr>
      </w:pPr>
      <w:bookmarkStart w:id="208" w:name="_Toc22872"/>
      <w:bookmarkStart w:id="209" w:name="_Toc12468"/>
      <w:bookmarkStart w:id="210" w:name="_Toc9364"/>
      <w:bookmarkStart w:id="211" w:name="_Toc24383"/>
      <w:bookmarkStart w:id="212" w:name="_Toc5083"/>
      <w:r>
        <w:rPr>
          <w:rFonts w:hint="eastAsia" w:hAnsi="黑体"/>
          <w:szCs w:val="21"/>
        </w:rPr>
        <w:t>漏/误读率  Misreading</w:t>
      </w:r>
      <w:r>
        <w:rPr>
          <w:rFonts w:hint="eastAsia" w:hAnsi="黑体"/>
          <w:szCs w:val="21"/>
          <w:lang w:val="en-US" w:eastAsia="zh-CN"/>
        </w:rPr>
        <w:t xml:space="preserve"> </w:t>
      </w:r>
      <w:r>
        <w:rPr>
          <w:rFonts w:hint="eastAsia" w:hAnsi="黑体"/>
          <w:szCs w:val="21"/>
        </w:rPr>
        <w:t>rate</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77CFF4A6">
      <w:pPr>
        <w:pStyle w:val="122"/>
        <w:tabs>
          <w:tab w:val="center" w:pos="4201"/>
          <w:tab w:val="right" w:leader="dot" w:pos="9298"/>
        </w:tabs>
        <w:rPr>
          <w:rFonts w:hint="eastAsia"/>
          <w:bCs/>
        </w:rPr>
      </w:pPr>
      <w:r>
        <w:rPr>
          <w:rFonts w:hint="eastAsia"/>
          <w:bCs/>
        </w:rPr>
        <w:t>携带定位标签人员、车辆、施工机具以符合现场最大位移速度和最大并发数量通过识别区域时，定位基站不能正确测定定位标签位置（含漏读和误读）的最大数量与通过识别区域的定位标签总数的比值。</w:t>
      </w:r>
    </w:p>
    <w:p w14:paraId="516E2EB4">
      <w:pPr>
        <w:pStyle w:val="156"/>
        <w:numPr>
          <w:ilvl w:val="1"/>
          <w:numId w:val="16"/>
        </w:numPr>
        <w:outlineLvl w:val="9"/>
        <w:rPr>
          <w:rFonts w:hint="eastAsia"/>
        </w:rPr>
      </w:pPr>
      <w:bookmarkStart w:id="213" w:name="_Toc28849"/>
      <w:bookmarkEnd w:id="213"/>
      <w:bookmarkStart w:id="214" w:name="_Toc16330"/>
      <w:bookmarkEnd w:id="214"/>
      <w:bookmarkStart w:id="215" w:name="_Toc21441"/>
      <w:bookmarkEnd w:id="215"/>
      <w:bookmarkStart w:id="216" w:name="_Toc30810"/>
      <w:bookmarkEnd w:id="216"/>
      <w:bookmarkStart w:id="217" w:name="_Toc7661"/>
      <w:bookmarkEnd w:id="217"/>
      <w:bookmarkStart w:id="218" w:name="_Toc19669"/>
      <w:bookmarkEnd w:id="218"/>
      <w:bookmarkStart w:id="219" w:name="_Toc31803"/>
      <w:bookmarkStart w:id="220" w:name="_Toc9305"/>
      <w:bookmarkStart w:id="221" w:name="_Toc28545"/>
      <w:bookmarkStart w:id="222" w:name="_Toc27595"/>
      <w:bookmarkStart w:id="223" w:name="_Toc28836"/>
      <w:bookmarkStart w:id="224" w:name="_Toc21295"/>
      <w:bookmarkStart w:id="225" w:name="_Toc15237"/>
      <w:bookmarkStart w:id="226" w:name="_Toc7905"/>
    </w:p>
    <w:p w14:paraId="417AF902">
      <w:pPr>
        <w:pStyle w:val="156"/>
        <w:numPr>
          <w:ilvl w:val="0"/>
          <w:numId w:val="0"/>
        </w:numPr>
        <w:ind w:firstLine="420"/>
        <w:outlineLvl w:val="9"/>
        <w:rPr>
          <w:rFonts w:hint="eastAsia" w:hAnsi="黑体"/>
          <w:szCs w:val="21"/>
        </w:rPr>
      </w:pPr>
      <w:bookmarkStart w:id="227" w:name="_Toc14854"/>
      <w:bookmarkStart w:id="228" w:name="_Toc9563"/>
      <w:bookmarkStart w:id="229" w:name="_Toc25294"/>
      <w:bookmarkStart w:id="230" w:name="_Toc31768"/>
      <w:bookmarkStart w:id="231" w:name="_Toc3303"/>
      <w:r>
        <w:rPr>
          <w:rFonts w:hint="eastAsia" w:hAnsi="黑体"/>
          <w:szCs w:val="21"/>
        </w:rPr>
        <w:t>识别区域  Identify</w:t>
      </w:r>
      <w:r>
        <w:rPr>
          <w:rFonts w:hint="eastAsia" w:hAnsi="黑体"/>
          <w:szCs w:val="21"/>
          <w:lang w:val="en-US" w:eastAsia="zh-CN"/>
        </w:rPr>
        <w:t xml:space="preserve"> </w:t>
      </w:r>
      <w:r>
        <w:rPr>
          <w:rFonts w:hint="eastAsia" w:hAnsi="黑体"/>
          <w:szCs w:val="21"/>
        </w:rPr>
        <w:t>the</w:t>
      </w:r>
      <w:r>
        <w:rPr>
          <w:rFonts w:hint="eastAsia" w:hAnsi="黑体"/>
          <w:szCs w:val="21"/>
          <w:lang w:val="en-US" w:eastAsia="zh-CN"/>
        </w:rPr>
        <w:t xml:space="preserve"> </w:t>
      </w:r>
      <w:r>
        <w:rPr>
          <w:rFonts w:hint="eastAsia" w:hAnsi="黑体"/>
          <w:szCs w:val="21"/>
        </w:rPr>
        <w:t>area</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2D80ACBA">
      <w:pPr>
        <w:pStyle w:val="122"/>
        <w:tabs>
          <w:tab w:val="center" w:pos="4201"/>
          <w:tab w:val="right" w:leader="dot" w:pos="9298"/>
        </w:tabs>
        <w:rPr>
          <w:rFonts w:hint="eastAsia"/>
          <w:bCs/>
        </w:rPr>
      </w:pPr>
      <w:r>
        <w:rPr>
          <w:rFonts w:hint="eastAsia"/>
          <w:bCs/>
        </w:rPr>
        <w:t>定位基站能正确测定定位标签位置的无线覆盖区域。</w:t>
      </w:r>
    </w:p>
    <w:p w14:paraId="1B0779D9">
      <w:pPr>
        <w:pStyle w:val="156"/>
        <w:numPr>
          <w:ilvl w:val="1"/>
          <w:numId w:val="16"/>
        </w:numPr>
        <w:outlineLvl w:val="9"/>
        <w:rPr>
          <w:rFonts w:hint="eastAsia"/>
          <w:bCs/>
        </w:rPr>
      </w:pPr>
    </w:p>
    <w:p w14:paraId="032A948C">
      <w:pPr>
        <w:pStyle w:val="156"/>
        <w:numPr>
          <w:ilvl w:val="0"/>
          <w:numId w:val="0"/>
        </w:numPr>
        <w:ind w:firstLine="420"/>
        <w:outlineLvl w:val="9"/>
        <w:rPr>
          <w:rFonts w:hint="eastAsia" w:hAnsi="黑体" w:cs="宋体"/>
          <w:bCs w:val="0"/>
          <w:szCs w:val="21"/>
          <w:lang w:eastAsia="zh-CN"/>
        </w:rPr>
      </w:pPr>
      <w:r>
        <w:rPr>
          <w:rFonts w:hint="eastAsia" w:hAnsi="黑体" w:cs="宋体"/>
          <w:bCs w:val="0"/>
          <w:szCs w:val="21"/>
        </w:rPr>
        <w:t>到达角 Angle of Arrival</w:t>
      </w:r>
      <w:r>
        <w:rPr>
          <w:rFonts w:hint="eastAsia" w:hAnsi="黑体" w:cs="宋体"/>
          <w:bCs w:val="0"/>
          <w:szCs w:val="21"/>
          <w:lang w:eastAsia="zh-CN"/>
        </w:rPr>
        <w:t>（</w:t>
      </w:r>
      <w:r>
        <w:rPr>
          <w:rFonts w:hint="eastAsia" w:hAnsi="黑体" w:cs="宋体"/>
          <w:bCs w:val="0"/>
          <w:szCs w:val="21"/>
        </w:rPr>
        <w:t>AoA</w:t>
      </w:r>
      <w:r>
        <w:rPr>
          <w:rFonts w:hint="eastAsia" w:hAnsi="黑体" w:cs="宋体"/>
          <w:bCs w:val="0"/>
          <w:szCs w:val="21"/>
          <w:lang w:eastAsia="zh-CN"/>
        </w:rPr>
        <w:t>）</w:t>
      </w:r>
    </w:p>
    <w:p w14:paraId="5D8056A5">
      <w:pPr>
        <w:pStyle w:val="122"/>
        <w:tabs>
          <w:tab w:val="center" w:pos="4201"/>
          <w:tab w:val="right" w:leader="dot" w:pos="9298"/>
        </w:tabs>
        <w:rPr>
          <w:rFonts w:hint="eastAsia"/>
          <w:bCs/>
          <w:lang w:eastAsia="zh-CN"/>
        </w:rPr>
      </w:pPr>
      <w:r>
        <w:rPr>
          <w:rFonts w:hint="eastAsia"/>
          <w:bCs/>
          <w:lang w:eastAsia="zh-CN"/>
        </w:rPr>
        <w:t>通过测量信号到达阵列天线的相位差计算入射方向的技术。</w:t>
      </w:r>
    </w:p>
    <w:p w14:paraId="0302C4A2">
      <w:pPr>
        <w:pStyle w:val="156"/>
        <w:numPr>
          <w:ilvl w:val="1"/>
          <w:numId w:val="16"/>
        </w:numPr>
        <w:outlineLvl w:val="9"/>
        <w:rPr>
          <w:rFonts w:hint="eastAsia"/>
          <w:bCs/>
          <w:lang w:eastAsia="zh-CN"/>
        </w:rPr>
      </w:pPr>
    </w:p>
    <w:p w14:paraId="60D777F6">
      <w:pPr>
        <w:pStyle w:val="156"/>
        <w:numPr>
          <w:ilvl w:val="0"/>
          <w:numId w:val="0"/>
        </w:numPr>
        <w:ind w:firstLine="420"/>
        <w:outlineLvl w:val="9"/>
        <w:rPr>
          <w:rFonts w:hint="eastAsia" w:hAnsi="黑体" w:cs="宋体"/>
          <w:bCs w:val="0"/>
          <w:szCs w:val="21"/>
          <w:lang w:eastAsia="zh-CN"/>
        </w:rPr>
      </w:pPr>
      <w:r>
        <w:rPr>
          <w:rFonts w:hint="eastAsia" w:hAnsi="黑体" w:cs="宋体"/>
          <w:bCs w:val="0"/>
          <w:szCs w:val="21"/>
          <w:lang w:eastAsia="zh-CN"/>
        </w:rPr>
        <w:t>出发角 Angle of Departure（</w:t>
      </w:r>
      <w:r>
        <w:rPr>
          <w:rFonts w:hint="eastAsia" w:hAnsi="黑体" w:cs="宋体"/>
          <w:bCs w:val="0"/>
          <w:szCs w:val="21"/>
          <w:lang w:val="en-US" w:eastAsia="zh-CN"/>
        </w:rPr>
        <w:t>AoD</w:t>
      </w:r>
      <w:r>
        <w:rPr>
          <w:rFonts w:hint="eastAsia" w:hAnsi="黑体" w:cs="宋体"/>
          <w:bCs w:val="0"/>
          <w:szCs w:val="21"/>
          <w:lang w:eastAsia="zh-CN"/>
        </w:rPr>
        <w:t>）</w:t>
      </w:r>
    </w:p>
    <w:p w14:paraId="3212EB0F">
      <w:pPr>
        <w:pStyle w:val="122"/>
        <w:tabs>
          <w:tab w:val="center" w:pos="4201"/>
          <w:tab w:val="right" w:leader="dot" w:pos="9298"/>
        </w:tabs>
        <w:rPr>
          <w:rFonts w:hint="default"/>
          <w:bCs/>
          <w:lang w:val="en-US" w:eastAsia="zh-CN"/>
        </w:rPr>
      </w:pPr>
      <w:r>
        <w:rPr>
          <w:rFonts w:hint="default"/>
          <w:bCs/>
          <w:lang w:val="en-US" w:eastAsia="zh-CN"/>
        </w:rPr>
        <w:t>通过阵列天线发射带方向信息的信号，接收端计算发射方向的技术。</w:t>
      </w:r>
    </w:p>
    <w:p w14:paraId="3E75102D">
      <w:pPr>
        <w:pStyle w:val="156"/>
        <w:numPr>
          <w:ilvl w:val="1"/>
          <w:numId w:val="16"/>
        </w:numPr>
        <w:outlineLvl w:val="9"/>
        <w:rPr>
          <w:rFonts w:hint="default"/>
          <w:bCs/>
          <w:lang w:val="en-US" w:eastAsia="zh-CN"/>
        </w:rPr>
      </w:pPr>
    </w:p>
    <w:p w14:paraId="1DBE3AF7">
      <w:pPr>
        <w:pStyle w:val="156"/>
        <w:numPr>
          <w:ilvl w:val="0"/>
          <w:numId w:val="0"/>
        </w:numPr>
        <w:ind w:firstLine="420"/>
        <w:outlineLvl w:val="9"/>
        <w:rPr>
          <w:rFonts w:hint="eastAsia" w:hAnsi="黑体" w:cs="宋体"/>
          <w:bCs w:val="0"/>
          <w:szCs w:val="21"/>
        </w:rPr>
      </w:pPr>
      <w:r>
        <w:rPr>
          <w:rFonts w:hint="eastAsia" w:hAnsi="黑体" w:cs="宋体"/>
          <w:bCs w:val="0"/>
          <w:szCs w:val="21"/>
        </w:rPr>
        <w:t xml:space="preserve">电子围栏 </w:t>
      </w:r>
      <w:r>
        <w:rPr>
          <w:rFonts w:hint="eastAsia" w:hAnsi="黑体" w:cs="宋体"/>
          <w:bCs w:val="0"/>
          <w:szCs w:val="21"/>
          <w:lang w:val="en-US" w:eastAsia="zh-CN"/>
        </w:rPr>
        <w:t>E</w:t>
      </w:r>
      <w:r>
        <w:rPr>
          <w:rFonts w:hint="eastAsia" w:hAnsi="黑体" w:cs="宋体"/>
          <w:bCs w:val="0"/>
          <w:szCs w:val="21"/>
        </w:rPr>
        <w:t>lectronic fence</w:t>
      </w:r>
    </w:p>
    <w:p w14:paraId="0A3488D7">
      <w:pPr>
        <w:pStyle w:val="122"/>
        <w:tabs>
          <w:tab w:val="center" w:pos="4201"/>
          <w:tab w:val="right" w:leader="dot" w:pos="9298"/>
        </w:tabs>
        <w:rPr>
          <w:rFonts w:hint="eastAsia"/>
          <w:bCs/>
        </w:rPr>
      </w:pPr>
      <w:r>
        <w:rPr>
          <w:rFonts w:hint="eastAsia"/>
          <w:bCs/>
        </w:rPr>
        <w:t>在地下工程空间内，通过定位系统预设的虚拟边界区域，用于对携带定位标签的人员、车辆、施工机具进行越界监测、闯入报警、滞留预警的功能模块。</w:t>
      </w:r>
    </w:p>
    <w:p w14:paraId="757904FA">
      <w:pPr>
        <w:pStyle w:val="156"/>
        <w:numPr>
          <w:ilvl w:val="1"/>
          <w:numId w:val="16"/>
        </w:numPr>
        <w:outlineLvl w:val="9"/>
        <w:rPr>
          <w:rFonts w:hint="eastAsia"/>
          <w:bCs/>
        </w:rPr>
      </w:pPr>
    </w:p>
    <w:p w14:paraId="390B0063">
      <w:pPr>
        <w:pStyle w:val="156"/>
        <w:numPr>
          <w:ilvl w:val="0"/>
          <w:numId w:val="0"/>
        </w:numPr>
        <w:ind w:firstLine="420"/>
        <w:outlineLvl w:val="9"/>
        <w:rPr>
          <w:rFonts w:hint="eastAsia" w:hAnsi="黑体" w:cs="宋体"/>
          <w:bCs w:val="0"/>
          <w:szCs w:val="21"/>
        </w:rPr>
      </w:pPr>
      <w:r>
        <w:rPr>
          <w:rFonts w:hint="eastAsia" w:hAnsi="黑体" w:cs="宋体"/>
          <w:bCs w:val="0"/>
          <w:szCs w:val="21"/>
        </w:rPr>
        <w:t>网络时间协议 Network Time Protocol（NTP）</w:t>
      </w:r>
    </w:p>
    <w:p w14:paraId="7C25200C">
      <w:pPr>
        <w:pStyle w:val="122"/>
        <w:tabs>
          <w:tab w:val="center" w:pos="4201"/>
          <w:tab w:val="right" w:leader="dot" w:pos="9298"/>
        </w:tabs>
        <w:rPr>
          <w:rFonts w:hint="eastAsia"/>
          <w:bCs/>
        </w:rPr>
      </w:pPr>
      <w:r>
        <w:rPr>
          <w:rFonts w:hint="eastAsia"/>
          <w:bCs/>
        </w:rPr>
        <w:t>用于在数据网络中实现设备间时钟同步的网络协议，为本系统提供统一时间基准。</w:t>
      </w:r>
    </w:p>
    <w:p w14:paraId="350E472C">
      <w:pPr>
        <w:pStyle w:val="155"/>
        <w:numPr>
          <w:ilvl w:val="0"/>
          <w:numId w:val="16"/>
        </w:numPr>
        <w:spacing w:before="312" w:beforeLines="100" w:after="312" w:afterLines="100"/>
        <w:ind w:left="0"/>
        <w:jc w:val="both"/>
        <w:outlineLvl w:val="1"/>
        <w:rPr>
          <w:rFonts w:hint="eastAsia" w:hAnsi="Times New Roman" w:cs="Times New Roman"/>
          <w:bCs/>
          <w:kern w:val="0"/>
          <w:szCs w:val="20"/>
        </w:rPr>
      </w:pPr>
      <w:bookmarkStart w:id="232" w:name="_Toc19172"/>
      <w:bookmarkEnd w:id="232"/>
      <w:bookmarkStart w:id="233" w:name="_Toc17049"/>
      <w:bookmarkEnd w:id="233"/>
      <w:bookmarkStart w:id="234" w:name="_Toc25523"/>
      <w:bookmarkEnd w:id="234"/>
      <w:bookmarkStart w:id="235" w:name="_Toc4758"/>
      <w:bookmarkStart w:id="236" w:name="_Toc2399"/>
      <w:bookmarkStart w:id="237" w:name="_Toc15741"/>
      <w:bookmarkStart w:id="238" w:name="_Toc11719"/>
      <w:bookmarkStart w:id="239" w:name="_Toc2124"/>
      <w:bookmarkStart w:id="240" w:name="_Toc20186"/>
      <w:bookmarkStart w:id="241" w:name="_Toc30123"/>
      <w:bookmarkStart w:id="242" w:name="_Toc6092"/>
      <w:bookmarkStart w:id="243" w:name="_Toc32368"/>
      <w:bookmarkStart w:id="244" w:name="_Toc12734"/>
      <w:bookmarkStart w:id="245" w:name="_Toc30935"/>
      <w:bookmarkStart w:id="246" w:name="_Toc16044"/>
      <w:bookmarkStart w:id="247" w:name="_Toc18332"/>
      <w:bookmarkStart w:id="248" w:name="_Toc3815"/>
      <w:bookmarkStart w:id="249" w:name="_Toc31900"/>
      <w:bookmarkStart w:id="250" w:name="_Toc17043"/>
      <w:bookmarkStart w:id="251" w:name="_Toc18148"/>
      <w:bookmarkStart w:id="252" w:name="_Toc226820872"/>
      <w:bookmarkStart w:id="253" w:name="_Toc16544"/>
      <w:bookmarkStart w:id="254" w:name="_Toc7465"/>
      <w:bookmarkStart w:id="255" w:name="_Toc23010"/>
      <w:r>
        <w:rPr>
          <w:rFonts w:hint="eastAsia" w:hAnsi="Times New Roman" w:cs="Times New Roman"/>
          <w:bCs/>
          <w:kern w:val="0"/>
          <w:szCs w:val="20"/>
        </w:rPr>
        <w:t>总体要求</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CDA4E13">
      <w:pPr>
        <w:pStyle w:val="156"/>
        <w:numPr>
          <w:ilvl w:val="1"/>
          <w:numId w:val="16"/>
        </w:numPr>
        <w:spacing w:before="0" w:beforeLines="0" w:after="0" w:afterLines="0"/>
        <w:rPr>
          <w:rFonts w:hint="eastAsia" w:hAnsi="Times New Roman" w:cs="Times New Roman"/>
          <w:szCs w:val="21"/>
        </w:rPr>
      </w:pPr>
      <w:bookmarkStart w:id="256" w:name="_Toc31458"/>
      <w:bookmarkStart w:id="257" w:name="_Toc21346"/>
      <w:bookmarkStart w:id="258" w:name="_Toc25269"/>
      <w:bookmarkStart w:id="259" w:name="_Toc26326"/>
      <w:bookmarkStart w:id="260" w:name="_Toc4536"/>
      <w:bookmarkStart w:id="261" w:name="_Toc22983"/>
      <w:bookmarkStart w:id="262" w:name="_Toc15577"/>
      <w:bookmarkStart w:id="263" w:name="_Toc16565"/>
      <w:bookmarkStart w:id="264" w:name="_Toc698"/>
      <w:r>
        <w:rPr>
          <w:rFonts w:hint="eastAsia" w:ascii="宋体" w:hAnsi="宋体" w:eastAsia="宋体"/>
          <w:szCs w:val="21"/>
        </w:rPr>
        <w:t>系统应适配抽水蓄能电站地下工程多出入口、多作业面的应用场景，支持管理人员、作业人员、访客及车辆、施工机具的差异化管理需求。</w:t>
      </w:r>
      <w:bookmarkEnd w:id="256"/>
      <w:bookmarkEnd w:id="257"/>
      <w:bookmarkEnd w:id="258"/>
      <w:bookmarkEnd w:id="259"/>
      <w:bookmarkEnd w:id="260"/>
      <w:bookmarkEnd w:id="261"/>
      <w:bookmarkEnd w:id="262"/>
      <w:bookmarkEnd w:id="263"/>
      <w:bookmarkEnd w:id="264"/>
    </w:p>
    <w:p w14:paraId="1F324066">
      <w:pPr>
        <w:pStyle w:val="156"/>
        <w:numPr>
          <w:ilvl w:val="1"/>
          <w:numId w:val="16"/>
        </w:numPr>
        <w:spacing w:before="0" w:beforeLines="0" w:after="0" w:afterLines="0"/>
        <w:rPr>
          <w:rFonts w:hint="eastAsia" w:hAnsi="Times New Roman" w:cs="Times New Roman"/>
          <w:szCs w:val="21"/>
        </w:rPr>
      </w:pPr>
      <w:bookmarkStart w:id="265" w:name="_Toc23222"/>
      <w:bookmarkStart w:id="266" w:name="_Toc29169"/>
      <w:bookmarkStart w:id="267" w:name="_Toc3195"/>
      <w:bookmarkStart w:id="268" w:name="_Toc11056"/>
      <w:bookmarkStart w:id="269" w:name="_Toc29544"/>
      <w:bookmarkStart w:id="270" w:name="_Toc4160"/>
      <w:bookmarkStart w:id="271" w:name="_Toc18138"/>
      <w:bookmarkStart w:id="272" w:name="_Toc3967"/>
      <w:bookmarkStart w:id="273" w:name="_Toc9286"/>
      <w:r>
        <w:rPr>
          <w:rFonts w:hint="eastAsia" w:ascii="宋体" w:hAnsi="Times New Roman" w:eastAsia="宋体" w:cs="Times New Roman"/>
          <w:bCs/>
          <w:szCs w:val="21"/>
        </w:rPr>
        <w:t>所有</w:t>
      </w:r>
      <w:r>
        <w:rPr>
          <w:rFonts w:ascii="宋体" w:hAnsi="Times New Roman" w:eastAsia="宋体" w:cs="Times New Roman"/>
          <w:bCs/>
          <w:szCs w:val="21"/>
        </w:rPr>
        <w:t>进出</w:t>
      </w:r>
      <w:r>
        <w:rPr>
          <w:rFonts w:hint="eastAsia" w:ascii="宋体" w:hAnsi="Times New Roman" w:eastAsia="宋体" w:cs="Times New Roman"/>
          <w:bCs/>
          <w:szCs w:val="21"/>
        </w:rPr>
        <w:t>地下洞室的人员、车辆和主要施工机具均应佩戴或绑定蓝牙定位标签，实现主要施工对象标签定位的全覆盖；同时应建立管理措施，确保定位对象与标签的唯一对应，防止错用、套用，保障数据统计的准确性。</w:t>
      </w:r>
      <w:bookmarkEnd w:id="265"/>
      <w:bookmarkEnd w:id="266"/>
      <w:bookmarkEnd w:id="267"/>
      <w:bookmarkEnd w:id="268"/>
      <w:bookmarkEnd w:id="269"/>
      <w:bookmarkEnd w:id="270"/>
      <w:bookmarkEnd w:id="271"/>
      <w:bookmarkEnd w:id="272"/>
      <w:bookmarkEnd w:id="273"/>
    </w:p>
    <w:p w14:paraId="6A76EF08">
      <w:pPr>
        <w:pStyle w:val="156"/>
        <w:numPr>
          <w:ilvl w:val="1"/>
          <w:numId w:val="16"/>
        </w:numPr>
        <w:spacing w:before="0" w:beforeLines="0" w:after="0" w:afterLines="0"/>
        <w:rPr>
          <w:rFonts w:hint="eastAsia" w:ascii="宋体" w:hAnsi="Times New Roman" w:eastAsia="宋体" w:cs="Times New Roman"/>
          <w:bCs/>
        </w:rPr>
      </w:pPr>
      <w:bookmarkStart w:id="274" w:name="_Toc31231"/>
      <w:bookmarkStart w:id="275" w:name="_Toc30759"/>
      <w:bookmarkStart w:id="276" w:name="_Toc22404"/>
      <w:bookmarkStart w:id="277" w:name="_Toc27991"/>
      <w:bookmarkStart w:id="278" w:name="_Toc8521"/>
      <w:bookmarkStart w:id="279" w:name="_Toc9199"/>
      <w:bookmarkStart w:id="280" w:name="_Toc20939"/>
      <w:bookmarkStart w:id="281" w:name="_Toc32138"/>
      <w:bookmarkStart w:id="282" w:name="_Toc18934"/>
      <w:r>
        <w:rPr>
          <w:rFonts w:hint="eastAsia" w:ascii="宋体" w:hAnsi="Times New Roman" w:eastAsia="宋体" w:cs="Times New Roman"/>
          <w:bCs/>
        </w:rPr>
        <w:t>蓝牙基站和网关设备应适应地下洞室粉尘大、湿度高、爆破振动频繁、多金属遮挡的恶劣环境，蓝牙标签应满足</w:t>
      </w:r>
      <w:r>
        <w:rPr>
          <w:rFonts w:hint="eastAsia" w:ascii="宋体" w:hAnsi="Times New Roman" w:eastAsia="宋体" w:cs="Times New Roman"/>
        </w:rPr>
        <w:t>现场便捷使用要求。</w:t>
      </w:r>
      <w:bookmarkEnd w:id="274"/>
      <w:bookmarkEnd w:id="275"/>
      <w:bookmarkEnd w:id="276"/>
      <w:bookmarkEnd w:id="277"/>
      <w:bookmarkEnd w:id="278"/>
      <w:bookmarkEnd w:id="279"/>
      <w:bookmarkEnd w:id="280"/>
      <w:bookmarkEnd w:id="281"/>
      <w:bookmarkEnd w:id="282"/>
    </w:p>
    <w:p w14:paraId="02709313">
      <w:pPr>
        <w:pStyle w:val="156"/>
        <w:numPr>
          <w:ilvl w:val="1"/>
          <w:numId w:val="16"/>
        </w:numPr>
        <w:spacing w:before="0" w:beforeLines="0" w:after="0" w:afterLines="0"/>
        <w:rPr>
          <w:rFonts w:hint="eastAsia" w:ascii="宋体" w:hAnsi="Times New Roman" w:eastAsia="宋体" w:cs="Times New Roman"/>
          <w:bCs/>
          <w:szCs w:val="21"/>
        </w:rPr>
      </w:pPr>
      <w:bookmarkStart w:id="283" w:name="_Toc3073"/>
      <w:bookmarkStart w:id="284" w:name="_Toc848"/>
      <w:bookmarkStart w:id="285" w:name="_Toc26921"/>
      <w:bookmarkStart w:id="286" w:name="_Toc6982"/>
      <w:bookmarkStart w:id="287" w:name="_Toc23558"/>
      <w:bookmarkStart w:id="288" w:name="_Toc29693"/>
      <w:bookmarkStart w:id="289" w:name="_Toc14144"/>
      <w:bookmarkStart w:id="290" w:name="_Toc16614"/>
      <w:bookmarkStart w:id="291" w:name="_Toc31301"/>
      <w:r>
        <w:rPr>
          <w:rFonts w:hint="eastAsia" w:ascii="宋体" w:hAnsi="Times New Roman" w:eastAsia="宋体" w:cs="Times New Roman"/>
          <w:bCs/>
          <w:szCs w:val="21"/>
        </w:rPr>
        <w:t>系统应具备良好的可扩展性，支持洞室数量、作业面范围、设备数量的无缝扩容和快速接入。</w:t>
      </w:r>
      <w:bookmarkEnd w:id="283"/>
      <w:bookmarkEnd w:id="284"/>
      <w:bookmarkEnd w:id="285"/>
      <w:bookmarkEnd w:id="286"/>
      <w:bookmarkEnd w:id="287"/>
      <w:bookmarkEnd w:id="288"/>
      <w:bookmarkEnd w:id="289"/>
      <w:bookmarkEnd w:id="290"/>
      <w:bookmarkEnd w:id="291"/>
    </w:p>
    <w:p w14:paraId="51EA736C">
      <w:pPr>
        <w:pStyle w:val="156"/>
        <w:numPr>
          <w:ilvl w:val="1"/>
          <w:numId w:val="16"/>
        </w:numPr>
        <w:spacing w:before="0" w:beforeLines="0" w:after="0" w:afterLines="0"/>
        <w:rPr>
          <w:rFonts w:hint="eastAsia" w:ascii="宋体" w:hAnsi="Times New Roman" w:eastAsia="宋体" w:cs="Times New Roman"/>
          <w:bCs/>
          <w:szCs w:val="21"/>
        </w:rPr>
      </w:pPr>
      <w:bookmarkStart w:id="292" w:name="_Toc29609"/>
      <w:bookmarkStart w:id="293" w:name="_Toc213"/>
      <w:bookmarkStart w:id="294" w:name="_Toc25895"/>
      <w:bookmarkStart w:id="295" w:name="_Toc17446"/>
      <w:bookmarkStart w:id="296" w:name="_Toc17153"/>
      <w:bookmarkStart w:id="297" w:name="_Toc11545"/>
      <w:bookmarkStart w:id="298" w:name="_Toc23780"/>
      <w:bookmarkStart w:id="299" w:name="_Toc20184"/>
      <w:bookmarkStart w:id="300" w:name="_Toc3834"/>
      <w:r>
        <w:rPr>
          <w:rFonts w:hint="eastAsia" w:ascii="宋体" w:hAnsi="Times New Roman" w:eastAsia="宋体" w:cs="Times New Roman"/>
          <w:bCs/>
          <w:szCs w:val="21"/>
        </w:rPr>
        <w:t>系统宜支持与人脸识别系统（如人员闸机）、车辆识别系统（如车辆道闸）、视频监控系统进行人员、车辆识别数据融合分析。</w:t>
      </w:r>
      <w:bookmarkEnd w:id="292"/>
      <w:bookmarkEnd w:id="293"/>
      <w:bookmarkEnd w:id="294"/>
      <w:bookmarkEnd w:id="295"/>
      <w:bookmarkEnd w:id="296"/>
      <w:bookmarkEnd w:id="297"/>
      <w:bookmarkEnd w:id="298"/>
      <w:bookmarkEnd w:id="299"/>
      <w:bookmarkEnd w:id="300"/>
    </w:p>
    <w:p w14:paraId="3694CAEF">
      <w:pPr>
        <w:pStyle w:val="155"/>
        <w:numPr>
          <w:ilvl w:val="0"/>
          <w:numId w:val="16"/>
        </w:numPr>
        <w:spacing w:before="312" w:beforeLines="100" w:after="312" w:afterLines="100"/>
        <w:ind w:left="0"/>
        <w:jc w:val="both"/>
        <w:outlineLvl w:val="1"/>
        <w:rPr>
          <w:rFonts w:hint="eastAsia" w:hAnsi="Times New Roman" w:cs="Times New Roman"/>
          <w:bCs/>
          <w:kern w:val="0"/>
          <w:szCs w:val="20"/>
        </w:rPr>
      </w:pPr>
      <w:bookmarkStart w:id="301" w:name="_Toc22459"/>
      <w:bookmarkStart w:id="302" w:name="_Toc26768"/>
      <w:bookmarkStart w:id="303" w:name="_Toc8800"/>
      <w:bookmarkStart w:id="304" w:name="_Toc19041"/>
      <w:bookmarkStart w:id="305" w:name="_Toc7671"/>
      <w:bookmarkStart w:id="306" w:name="_Toc25736"/>
      <w:bookmarkStart w:id="307" w:name="_Toc14843"/>
      <w:bookmarkStart w:id="308" w:name="_Toc226820873"/>
      <w:bookmarkStart w:id="309" w:name="_Toc13086"/>
      <w:bookmarkStart w:id="310" w:name="_Toc6160"/>
      <w:bookmarkStart w:id="311" w:name="_Toc4930"/>
      <w:bookmarkStart w:id="312" w:name="_Toc15611"/>
      <w:bookmarkStart w:id="313" w:name="_Toc13567"/>
      <w:bookmarkStart w:id="314" w:name="_Toc13748"/>
      <w:bookmarkStart w:id="315" w:name="_Toc11525"/>
      <w:bookmarkStart w:id="316" w:name="_Toc7687"/>
      <w:bookmarkStart w:id="317" w:name="_Toc8652"/>
      <w:bookmarkStart w:id="318" w:name="_Toc2067"/>
      <w:bookmarkStart w:id="319" w:name="_Toc30570"/>
      <w:bookmarkStart w:id="320" w:name="_Toc29035"/>
      <w:bookmarkStart w:id="321" w:name="_Toc12979"/>
      <w:r>
        <w:rPr>
          <w:rFonts w:hint="eastAsia" w:hAnsi="Times New Roman" w:cs="Times New Roman"/>
          <w:bCs/>
          <w:kern w:val="0"/>
          <w:szCs w:val="20"/>
        </w:rPr>
        <w:t>系统架构</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13C0F6A6">
      <w:pPr>
        <w:pStyle w:val="156"/>
        <w:numPr>
          <w:ilvl w:val="1"/>
          <w:numId w:val="16"/>
        </w:numPr>
        <w:spacing w:before="0" w:beforeLines="0" w:after="0" w:afterLines="0"/>
        <w:rPr>
          <w:rFonts w:hint="eastAsia" w:ascii="宋体" w:hAnsi="Times New Roman" w:eastAsia="宋体" w:cs="Times New Roman"/>
          <w:bCs/>
          <w:szCs w:val="21"/>
        </w:rPr>
      </w:pPr>
      <w:r>
        <w:rPr>
          <w:rFonts w:hint="eastAsia" w:ascii="宋体" w:hAnsi="Times New Roman" w:eastAsia="宋体" w:cs="Times New Roman"/>
          <w:bCs/>
          <w:szCs w:val="21"/>
        </w:rPr>
        <w:t>系统采用感知层、边缘层、网络层、平台层和应用层五层架构，由蓝牙标签、蓝牙基站、定位网关、定位软件系统和显示终端组成。</w:t>
      </w:r>
    </w:p>
    <w:p w14:paraId="572ADD4B">
      <w:pPr>
        <w:pStyle w:val="156"/>
        <w:numPr>
          <w:ilvl w:val="1"/>
          <w:numId w:val="16"/>
        </w:numPr>
        <w:spacing w:before="0" w:beforeLines="0" w:after="0" w:afterLines="0"/>
        <w:rPr>
          <w:rFonts w:hint="eastAsia" w:ascii="宋体" w:hAnsi="Times New Roman" w:eastAsia="宋体" w:cs="Times New Roman"/>
          <w:bCs/>
          <w:szCs w:val="21"/>
        </w:rPr>
      </w:pPr>
      <w:r>
        <w:rPr>
          <w:rFonts w:hint="eastAsia" w:ascii="宋体" w:hAnsi="Times New Roman" w:eastAsia="宋体" w:cs="Times New Roman"/>
          <w:bCs/>
          <w:szCs w:val="21"/>
        </w:rPr>
        <w:t>感知层由定位基站与定位标签构成，负责采集人员、车辆、施工机具的位置及身份信息。</w:t>
      </w:r>
    </w:p>
    <w:p w14:paraId="4C44E224">
      <w:pPr>
        <w:pStyle w:val="156"/>
        <w:numPr>
          <w:ilvl w:val="1"/>
          <w:numId w:val="16"/>
        </w:numPr>
        <w:spacing w:before="0" w:beforeLines="0" w:after="0" w:afterLines="0"/>
        <w:rPr>
          <w:rFonts w:hint="eastAsia" w:ascii="宋体" w:hAnsi="Times New Roman" w:eastAsia="宋体" w:cs="Times New Roman"/>
          <w:bCs/>
          <w:szCs w:val="21"/>
        </w:rPr>
      </w:pPr>
      <w:r>
        <w:rPr>
          <w:rFonts w:hint="eastAsia" w:ascii="宋体" w:hAnsi="Times New Roman" w:eastAsia="宋体" w:cs="Times New Roman"/>
          <w:bCs/>
          <w:szCs w:val="21"/>
        </w:rPr>
        <w:t>边缘层由定位网关及边缘计算单元组成，实现对感知层数据的采集、汇聚、预处理与融合，支持断网情况下的本地数据缓存与续传，并可实现实时报警判断等低延迟业务。</w:t>
      </w:r>
    </w:p>
    <w:p w14:paraId="5DF018E8">
      <w:pPr>
        <w:pStyle w:val="156"/>
        <w:numPr>
          <w:ilvl w:val="1"/>
          <w:numId w:val="16"/>
        </w:numPr>
        <w:spacing w:before="0" w:beforeLines="0" w:after="0" w:afterLines="0"/>
        <w:rPr>
          <w:rFonts w:hint="eastAsia" w:ascii="宋体" w:hAnsi="Times New Roman" w:eastAsia="宋体" w:cs="Times New Roman"/>
          <w:bCs/>
          <w:szCs w:val="21"/>
        </w:rPr>
      </w:pPr>
      <w:r>
        <w:rPr>
          <w:rFonts w:hint="eastAsia" w:ascii="宋体" w:hAnsi="Times New Roman" w:eastAsia="宋体" w:cs="Times New Roman"/>
          <w:bCs/>
          <w:szCs w:val="21"/>
        </w:rPr>
        <w:t>网络层依托基础网络设施，为系统各层间数据交互提供高可靠、高安全的传输通道。</w:t>
      </w:r>
    </w:p>
    <w:p w14:paraId="63AAB41E">
      <w:pPr>
        <w:pStyle w:val="156"/>
        <w:numPr>
          <w:ilvl w:val="1"/>
          <w:numId w:val="16"/>
        </w:numPr>
        <w:spacing w:before="0" w:beforeLines="0" w:after="0" w:afterLines="0"/>
        <w:rPr>
          <w:rFonts w:hint="eastAsia" w:ascii="宋体" w:hAnsi="Times New Roman" w:eastAsia="宋体" w:cs="Times New Roman"/>
          <w:bCs/>
          <w:szCs w:val="21"/>
        </w:rPr>
      </w:pPr>
      <w:r>
        <w:rPr>
          <w:rFonts w:hint="eastAsia" w:ascii="宋体" w:hAnsi="Times New Roman" w:eastAsia="宋体" w:cs="Times New Roman"/>
          <w:bCs/>
          <w:szCs w:val="21"/>
        </w:rPr>
        <w:t>平台层以云平台和数据中心为核心，实现数据的集中汇聚、存储、计算与智能分析，并为应用层提供统一的服务接口与数据支撑。</w:t>
      </w:r>
    </w:p>
    <w:p w14:paraId="4012FB4F">
      <w:pPr>
        <w:pStyle w:val="156"/>
        <w:numPr>
          <w:ilvl w:val="1"/>
          <w:numId w:val="16"/>
        </w:numPr>
        <w:spacing w:beforeLines="0" w:afterLines="0"/>
      </w:pPr>
      <w:r>
        <w:rPr>
          <w:rFonts w:hint="eastAsia" w:ascii="宋体" w:hAnsi="Times New Roman" w:eastAsia="宋体" w:cs="Times New Roman"/>
          <w:bCs/>
          <w:szCs w:val="21"/>
        </w:rPr>
        <w:t>应用层由定位软件系统和显示终端组成，实现系统功能（具体见第7章），以及定位信息的可视化呈现。显示终端（如现场大屏幕）可部署于地下工程现场，通过边缘层或平台层获取实时数据。</w:t>
      </w:r>
      <w:bookmarkStart w:id="322" w:name="_Toc57044639"/>
    </w:p>
    <w:p w14:paraId="0DA114A6">
      <w:pPr>
        <w:pStyle w:val="155"/>
        <w:numPr>
          <w:ilvl w:val="0"/>
          <w:numId w:val="16"/>
        </w:numPr>
        <w:spacing w:before="312" w:beforeLines="100" w:after="312" w:afterLines="100"/>
        <w:ind w:left="0"/>
        <w:jc w:val="both"/>
        <w:outlineLvl w:val="1"/>
        <w:rPr>
          <w:rFonts w:hint="eastAsia" w:hAnsi="Times New Roman" w:cs="Times New Roman"/>
          <w:bCs/>
          <w:kern w:val="0"/>
          <w:szCs w:val="20"/>
        </w:rPr>
      </w:pPr>
      <w:bookmarkStart w:id="323" w:name="_Toc7136"/>
      <w:bookmarkStart w:id="324" w:name="_Toc24041"/>
      <w:bookmarkStart w:id="325" w:name="_Toc14745"/>
      <w:bookmarkStart w:id="326" w:name="_Toc4164"/>
      <w:bookmarkStart w:id="327" w:name="_Toc226820874"/>
      <w:bookmarkStart w:id="328" w:name="_Toc3097"/>
      <w:bookmarkStart w:id="329" w:name="_Toc11228"/>
      <w:bookmarkStart w:id="330" w:name="_Toc26112"/>
      <w:bookmarkStart w:id="331" w:name="_Toc6497"/>
      <w:bookmarkStart w:id="332" w:name="_Toc9638"/>
      <w:bookmarkStart w:id="333" w:name="_Toc4603"/>
      <w:bookmarkStart w:id="334" w:name="_Toc2784"/>
      <w:bookmarkStart w:id="335" w:name="_Toc31222"/>
      <w:bookmarkStart w:id="336" w:name="_Toc1136"/>
      <w:bookmarkStart w:id="337" w:name="_Toc18710"/>
      <w:bookmarkStart w:id="338" w:name="_Toc27648"/>
      <w:bookmarkStart w:id="339" w:name="_Toc26344"/>
      <w:bookmarkStart w:id="340" w:name="_Toc6207"/>
      <w:r>
        <w:rPr>
          <w:rFonts w:hint="eastAsia" w:hAnsi="Times New Roman" w:cs="Times New Roman"/>
          <w:bCs/>
          <w:kern w:val="0"/>
          <w:szCs w:val="20"/>
        </w:rPr>
        <w:t>技术参数与性能要求</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A36D07B">
      <w:pPr>
        <w:pStyle w:val="156"/>
        <w:numPr>
          <w:ilvl w:val="1"/>
          <w:numId w:val="16"/>
        </w:numPr>
        <w:rPr>
          <w:rFonts w:hint="eastAsia"/>
        </w:rPr>
      </w:pPr>
      <w:bookmarkStart w:id="341" w:name="_Toc23275"/>
      <w:bookmarkStart w:id="342" w:name="_Toc27052"/>
      <w:bookmarkStart w:id="343" w:name="_Toc32202"/>
      <w:bookmarkStart w:id="344" w:name="_Toc26756"/>
      <w:bookmarkStart w:id="345" w:name="_Toc12163"/>
      <w:bookmarkStart w:id="346" w:name="_Toc8881"/>
      <w:r>
        <w:rPr>
          <w:rFonts w:hint="eastAsia"/>
        </w:rPr>
        <w:t>总体性能要求</w:t>
      </w:r>
      <w:bookmarkEnd w:id="341"/>
      <w:bookmarkEnd w:id="342"/>
      <w:bookmarkEnd w:id="343"/>
      <w:bookmarkEnd w:id="344"/>
      <w:bookmarkEnd w:id="345"/>
      <w:bookmarkEnd w:id="346"/>
    </w:p>
    <w:p w14:paraId="36569632">
      <w:pPr>
        <w:pStyle w:val="122"/>
        <w:tabs>
          <w:tab w:val="center" w:pos="4201"/>
          <w:tab w:val="right" w:leader="dot" w:pos="9298"/>
        </w:tabs>
        <w:rPr>
          <w:rFonts w:hint="eastAsia"/>
        </w:rPr>
      </w:pPr>
      <w:r>
        <w:rPr>
          <w:rFonts w:hint="eastAsia"/>
        </w:rPr>
        <w:t>系统总体性能要求应满足对象识别准确率、定位精度、对象最大移动速度、漏/误读率、最大并发数量、识别响应时效等要求，详细参数见附录B.1。</w:t>
      </w:r>
    </w:p>
    <w:p w14:paraId="7235777B">
      <w:pPr>
        <w:pStyle w:val="156"/>
        <w:numPr>
          <w:ilvl w:val="1"/>
          <w:numId w:val="16"/>
        </w:numPr>
        <w:rPr>
          <w:rFonts w:hint="eastAsia"/>
        </w:rPr>
      </w:pPr>
      <w:bookmarkStart w:id="347" w:name="_Toc11697"/>
      <w:bookmarkStart w:id="348" w:name="_Toc19005"/>
      <w:bookmarkStart w:id="349" w:name="_Toc4921"/>
      <w:bookmarkStart w:id="350" w:name="_Toc28757"/>
      <w:bookmarkStart w:id="351" w:name="_Toc21358"/>
      <w:bookmarkStart w:id="352" w:name="_Toc32551"/>
      <w:r>
        <w:rPr>
          <w:rFonts w:hint="eastAsia"/>
        </w:rPr>
        <w:t>设备关键技术参数</w:t>
      </w:r>
      <w:bookmarkEnd w:id="347"/>
      <w:bookmarkEnd w:id="348"/>
      <w:bookmarkEnd w:id="349"/>
      <w:bookmarkEnd w:id="350"/>
      <w:bookmarkEnd w:id="351"/>
      <w:bookmarkEnd w:id="352"/>
    </w:p>
    <w:p w14:paraId="48D17FEF">
      <w:pPr>
        <w:pStyle w:val="157"/>
        <w:numPr>
          <w:ilvl w:val="2"/>
          <w:numId w:val="16"/>
        </w:numPr>
        <w:spacing w:after="157"/>
        <w:ind w:left="0" w:firstLine="0" w:firstLineChars="0"/>
        <w:rPr>
          <w:rFonts w:hint="eastAsia" w:cs="宋体"/>
          <w:color w:val="0F1115"/>
          <w:shd w:val="clear" w:color="auto" w:fill="auto"/>
        </w:rPr>
      </w:pPr>
      <w:bookmarkStart w:id="353" w:name="_Toc32697"/>
      <w:bookmarkStart w:id="354" w:name="_Toc27816"/>
      <w:r>
        <w:rPr>
          <w:rFonts w:hint="eastAsia" w:cs="宋体"/>
          <w:color w:val="0F1115"/>
          <w:shd w:val="clear" w:color="auto" w:fill="auto"/>
        </w:rPr>
        <w:t>网络设备关键技术参数</w:t>
      </w:r>
      <w:bookmarkEnd w:id="353"/>
      <w:bookmarkEnd w:id="354"/>
    </w:p>
    <w:p w14:paraId="4B0CE62E">
      <w:pPr>
        <w:pStyle w:val="122"/>
        <w:tabs>
          <w:tab w:val="center" w:pos="4201"/>
          <w:tab w:val="right" w:leader="dot" w:pos="9298"/>
        </w:tabs>
        <w:rPr>
          <w:rFonts w:hint="eastAsia"/>
        </w:rPr>
      </w:pPr>
      <w:r>
        <w:rPr>
          <w:rFonts w:hint="eastAsia"/>
        </w:rPr>
        <w:t>网络设备关键技术参数应包括千兆接口数量、吞吐量、时延、可靠性等，详细参数要求见附录B.2。</w:t>
      </w:r>
    </w:p>
    <w:p w14:paraId="6C81D871">
      <w:pPr>
        <w:pStyle w:val="157"/>
        <w:numPr>
          <w:ilvl w:val="2"/>
          <w:numId w:val="16"/>
        </w:numPr>
        <w:spacing w:after="157"/>
        <w:ind w:left="0" w:firstLine="0" w:firstLineChars="0"/>
        <w:rPr>
          <w:rFonts w:hint="eastAsia" w:cs="宋体"/>
          <w:color w:val="0F1115"/>
          <w:shd w:val="clear" w:color="auto" w:fill="auto"/>
        </w:rPr>
      </w:pPr>
      <w:bookmarkStart w:id="355" w:name="_Toc7550"/>
      <w:bookmarkStart w:id="356" w:name="_Toc8874"/>
      <w:r>
        <w:rPr>
          <w:rFonts w:hint="eastAsia" w:cs="宋体"/>
          <w:color w:val="0F1115"/>
          <w:shd w:val="clear" w:color="auto" w:fill="auto"/>
        </w:rPr>
        <w:t>定位网关关键技术参数</w:t>
      </w:r>
      <w:bookmarkEnd w:id="355"/>
      <w:bookmarkEnd w:id="356"/>
    </w:p>
    <w:p w14:paraId="4B8D23D3">
      <w:pPr>
        <w:pStyle w:val="122"/>
        <w:tabs>
          <w:tab w:val="center" w:pos="4201"/>
          <w:tab w:val="right" w:leader="dot" w:pos="9298"/>
        </w:tabs>
        <w:rPr>
          <w:rFonts w:hint="eastAsia"/>
        </w:rPr>
      </w:pPr>
      <w:r>
        <w:rPr>
          <w:rFonts w:hint="eastAsia"/>
        </w:rPr>
        <w:t>定位网关关键技术参数应包括操作系统、处理器、内存、存储、网络通信、数据加密、</w:t>
      </w:r>
      <w:r>
        <w:rPr>
          <w:rStyle w:val="38"/>
          <w:rFonts w:hint="eastAsia" w:hAnsi="Times New Roman" w:cs="Times New Roman"/>
          <w:bCs w:val="0"/>
          <w:szCs w:val="20"/>
          <w:lang w:bidi="ar"/>
        </w:rPr>
        <w:t>UPS、</w:t>
      </w:r>
      <w:r>
        <w:rPr>
          <w:rFonts w:hint="eastAsia"/>
        </w:rPr>
        <w:t>防护等级、EMC、环境可靠性等，详细参数要求见附录B.3。</w:t>
      </w:r>
    </w:p>
    <w:p w14:paraId="3603E948">
      <w:pPr>
        <w:pStyle w:val="157"/>
        <w:numPr>
          <w:ilvl w:val="2"/>
          <w:numId w:val="16"/>
        </w:numPr>
        <w:spacing w:after="157"/>
        <w:ind w:left="0" w:firstLine="0" w:firstLineChars="0"/>
        <w:rPr>
          <w:rFonts w:hint="eastAsia" w:cs="宋体"/>
          <w:color w:val="0F1115"/>
          <w:shd w:val="clear" w:color="auto" w:fill="auto"/>
        </w:rPr>
      </w:pPr>
      <w:bookmarkStart w:id="357" w:name="_Toc7507"/>
      <w:bookmarkStart w:id="358" w:name="_Toc11265"/>
      <w:r>
        <w:rPr>
          <w:rFonts w:hint="eastAsia" w:cs="宋体"/>
          <w:color w:val="0F1115"/>
          <w:shd w:val="clear" w:color="auto" w:fill="auto"/>
        </w:rPr>
        <w:t>户外大屏关键技术参数</w:t>
      </w:r>
      <w:bookmarkEnd w:id="357"/>
      <w:bookmarkEnd w:id="358"/>
    </w:p>
    <w:p w14:paraId="5D5D2B00">
      <w:pPr>
        <w:pStyle w:val="122"/>
        <w:tabs>
          <w:tab w:val="center" w:pos="4201"/>
          <w:tab w:val="right" w:leader="dot" w:pos="9298"/>
        </w:tabs>
        <w:rPr>
          <w:rFonts w:hint="eastAsia"/>
        </w:rPr>
      </w:pPr>
      <w:r>
        <w:rPr>
          <w:rFonts w:hint="eastAsia"/>
        </w:rPr>
        <w:t>户外大屏关键技术参数包括屏幕尺寸、分辨率、通信接口、防护等级、环境可靠性等，详细参数要求见附录B.4。</w:t>
      </w:r>
    </w:p>
    <w:p w14:paraId="5463D85B">
      <w:pPr>
        <w:pStyle w:val="157"/>
        <w:numPr>
          <w:ilvl w:val="2"/>
          <w:numId w:val="16"/>
        </w:numPr>
        <w:spacing w:after="157"/>
        <w:ind w:left="0" w:firstLine="0" w:firstLineChars="0"/>
        <w:rPr>
          <w:rFonts w:hint="eastAsia" w:cs="宋体"/>
          <w:color w:val="0F1115"/>
          <w:shd w:val="clear" w:color="auto" w:fill="auto"/>
        </w:rPr>
      </w:pPr>
      <w:bookmarkStart w:id="359" w:name="_Toc15511"/>
      <w:bookmarkStart w:id="360" w:name="_Toc18840"/>
      <w:r>
        <w:rPr>
          <w:rFonts w:hint="eastAsia" w:cs="宋体"/>
          <w:color w:val="0F1115"/>
          <w:shd w:val="clear" w:color="auto" w:fill="auto"/>
        </w:rPr>
        <w:t>定位基站关键技术参数</w:t>
      </w:r>
      <w:bookmarkEnd w:id="359"/>
      <w:bookmarkEnd w:id="360"/>
    </w:p>
    <w:p w14:paraId="258CF08D">
      <w:pPr>
        <w:pStyle w:val="122"/>
        <w:tabs>
          <w:tab w:val="center" w:pos="4201"/>
          <w:tab w:val="right" w:leader="dot" w:pos="9298"/>
        </w:tabs>
        <w:rPr>
          <w:rFonts w:hint="eastAsia"/>
        </w:rPr>
      </w:pPr>
      <w:r>
        <w:rPr>
          <w:rFonts w:hint="eastAsia"/>
        </w:rPr>
        <w:t>定位基站关键技术参数应包括操作系统、处理器、内存、存储、蓝牙通信、网络通信、数据加密、</w:t>
      </w:r>
      <w:r>
        <w:rPr>
          <w:rFonts w:hint="eastAsia"/>
          <w:lang w:bidi="ar"/>
        </w:rPr>
        <w:t>UPS、</w:t>
      </w:r>
      <w:r>
        <w:rPr>
          <w:rFonts w:hint="eastAsia"/>
        </w:rPr>
        <w:t>防护等级、EMC、环境可靠性等，详细参数要求见附录B.5。</w:t>
      </w:r>
    </w:p>
    <w:p w14:paraId="5B5A8FF5">
      <w:pPr>
        <w:pStyle w:val="157"/>
        <w:numPr>
          <w:ilvl w:val="2"/>
          <w:numId w:val="16"/>
        </w:numPr>
        <w:spacing w:after="157"/>
        <w:ind w:left="0" w:firstLine="0" w:firstLineChars="0"/>
        <w:rPr>
          <w:rFonts w:hint="eastAsia" w:cs="宋体"/>
          <w:color w:val="0F1115"/>
          <w:shd w:val="clear" w:color="auto" w:fill="auto"/>
        </w:rPr>
      </w:pPr>
      <w:bookmarkStart w:id="361" w:name="_Toc14578"/>
      <w:bookmarkStart w:id="362" w:name="_Toc23534"/>
      <w:r>
        <w:rPr>
          <w:rFonts w:hint="eastAsia" w:cs="宋体"/>
          <w:color w:val="0F1115"/>
          <w:shd w:val="clear" w:color="auto" w:fill="auto"/>
        </w:rPr>
        <w:t>定位标签关键技术参数</w:t>
      </w:r>
      <w:bookmarkEnd w:id="361"/>
      <w:bookmarkEnd w:id="362"/>
    </w:p>
    <w:p w14:paraId="6107DFEF">
      <w:pPr>
        <w:pStyle w:val="122"/>
        <w:tabs>
          <w:tab w:val="center" w:pos="4201"/>
          <w:tab w:val="right" w:leader="dot" w:pos="9298"/>
        </w:tabs>
        <w:rPr>
          <w:rFonts w:hint="eastAsia"/>
        </w:rPr>
      </w:pPr>
      <w:r>
        <w:rPr>
          <w:rFonts w:hint="eastAsia"/>
        </w:rPr>
        <w:t>定位标签关键技术参数应包括处理器、天线类型、蓝牙协议、覆盖范围、广播频率、广播内容、电池寿命、防护等级、EMC、环境可靠性等，详细参数要求见附录B.6。</w:t>
      </w:r>
    </w:p>
    <w:p w14:paraId="4C5519E6">
      <w:pPr>
        <w:pStyle w:val="156"/>
        <w:numPr>
          <w:ilvl w:val="1"/>
          <w:numId w:val="16"/>
        </w:numPr>
        <w:rPr>
          <w:rFonts w:ascii="黑体" w:hAnsi="Cambria" w:eastAsia="黑体" w:cs="宋体"/>
          <w:color w:val="0F1115"/>
          <w:sz w:val="21"/>
          <w:szCs w:val="20"/>
        </w:rPr>
      </w:pPr>
      <w:bookmarkStart w:id="363" w:name="_Toc15467"/>
      <w:bookmarkStart w:id="364" w:name="_Toc23998"/>
      <w:bookmarkStart w:id="365" w:name="_Toc2822"/>
      <w:bookmarkStart w:id="366" w:name="_Toc20526"/>
      <w:bookmarkStart w:id="367" w:name="_Toc14687"/>
      <w:bookmarkStart w:id="368" w:name="_Toc26880"/>
      <w:r>
        <w:rPr>
          <w:rFonts w:hint="default" w:ascii="黑体" w:hAnsi="Cambria" w:eastAsia="黑体" w:cs="宋体"/>
          <w:color w:val="0F1115"/>
          <w:sz w:val="21"/>
          <w:szCs w:val="20"/>
        </w:rPr>
        <w:t>系统级技术要求</w:t>
      </w:r>
      <w:bookmarkEnd w:id="363"/>
      <w:bookmarkEnd w:id="364"/>
      <w:bookmarkEnd w:id="365"/>
      <w:bookmarkEnd w:id="366"/>
      <w:bookmarkEnd w:id="367"/>
      <w:bookmarkEnd w:id="368"/>
    </w:p>
    <w:p w14:paraId="52696822">
      <w:pPr>
        <w:pStyle w:val="157"/>
        <w:numPr>
          <w:ilvl w:val="2"/>
          <w:numId w:val="16"/>
        </w:numPr>
        <w:spacing w:after="157" w:afterAutospacing="0"/>
        <w:ind w:left="0" w:firstLine="0" w:firstLineChars="0"/>
        <w:rPr>
          <w:rFonts w:hint="eastAsia" w:cs="宋体"/>
          <w:color w:val="0F1115"/>
          <w:shd w:val="clear" w:color="auto" w:fill="auto"/>
        </w:rPr>
      </w:pPr>
      <w:bookmarkStart w:id="369" w:name="_Toc29999"/>
      <w:bookmarkStart w:id="370" w:name="_Toc24469"/>
      <w:r>
        <w:rPr>
          <w:rFonts w:hint="eastAsia" w:ascii="黑体" w:hAnsi="Cambria" w:eastAsia="黑体" w:cs="宋体"/>
          <w:b w:val="0"/>
          <w:bCs w:val="0"/>
          <w:color w:val="0F1115"/>
          <w:sz w:val="21"/>
          <w:szCs w:val="20"/>
          <w:shd w:val="clear" w:color="auto" w:fill="auto"/>
        </w:rPr>
        <w:t>蓝牙协议及广播要求</w:t>
      </w:r>
      <w:bookmarkEnd w:id="369"/>
      <w:bookmarkEnd w:id="370"/>
    </w:p>
    <w:p w14:paraId="00585677">
      <w:pPr>
        <w:pStyle w:val="157"/>
        <w:numPr>
          <w:ilvl w:val="3"/>
          <w:numId w:val="16"/>
        </w:numPr>
        <w:spacing w:before="0" w:beforeLines="0" w:after="0" w:afterLines="0"/>
        <w:ind w:left="0" w:firstLine="0"/>
        <w:outlineLvl w:val="4"/>
        <w:rPr>
          <w:rFonts w:hint="eastAsia" w:hAnsi="宋体" w:cs="宋体"/>
          <w:szCs w:val="21"/>
        </w:rPr>
      </w:pPr>
      <w:r>
        <w:rPr>
          <w:rStyle w:val="38"/>
          <w:rFonts w:hint="eastAsia" w:ascii="宋体" w:hAnsi="宋体" w:eastAsia="宋体" w:cs="宋体"/>
          <w:b w:val="0"/>
          <w:bCs w:val="0"/>
          <w:color w:val="0F1115"/>
          <w:sz w:val="21"/>
          <w:szCs w:val="21"/>
          <w:shd w:val="clear" w:color="auto" w:fill="FFFFFF"/>
        </w:rPr>
        <w:t>蓝牙版本</w:t>
      </w:r>
      <w:r>
        <w:rPr>
          <w:rFonts w:hint="eastAsia" w:ascii="宋体" w:hAnsi="宋体" w:eastAsia="宋体" w:cs="宋体"/>
          <w:color w:val="0F1115"/>
          <w:sz w:val="21"/>
          <w:szCs w:val="21"/>
          <w:shd w:val="clear" w:color="auto" w:fill="FFFFFF"/>
        </w:rPr>
        <w:t>：定位基站和标签应支持蓝牙4.2及以上版本；采用AoA/AoD高精度定位时，应支持蓝牙5.1及以上版本。</w:t>
      </w:r>
    </w:p>
    <w:p w14:paraId="0FB36EAC">
      <w:pPr>
        <w:pStyle w:val="157"/>
        <w:numPr>
          <w:ilvl w:val="3"/>
          <w:numId w:val="16"/>
        </w:numPr>
        <w:spacing w:before="0" w:beforeLines="0" w:after="0" w:afterLines="0"/>
        <w:ind w:left="0" w:firstLine="0"/>
        <w:outlineLvl w:val="4"/>
        <w:rPr>
          <w:rStyle w:val="38"/>
          <w:rFonts w:hint="eastAsia" w:ascii="宋体" w:hAnsi="宋体" w:eastAsia="宋体" w:cs="宋体"/>
          <w:b w:val="0"/>
          <w:bCs/>
          <w:color w:val="0F1115"/>
          <w:szCs w:val="21"/>
          <w:shd w:val="clear" w:color="auto" w:fill="FFFFFF"/>
        </w:rPr>
      </w:pPr>
      <w:r>
        <w:rPr>
          <w:rStyle w:val="38"/>
          <w:rFonts w:ascii="宋体" w:hAnsi="宋体" w:eastAsia="宋体" w:cs="宋体"/>
          <w:b w:val="0"/>
          <w:bCs/>
        </w:rPr>
        <w:t>广播频率</w:t>
      </w:r>
      <w:r>
        <w:rPr>
          <w:rStyle w:val="38"/>
          <w:rFonts w:hint="eastAsia" w:ascii="宋体" w:hAnsi="宋体" w:eastAsia="宋体" w:cs="宋体"/>
          <w:b w:val="0"/>
          <w:bCs/>
          <w:sz w:val="21"/>
          <w:szCs w:val="21"/>
        </w:rPr>
        <w:t>：蓝牙广播频率应可配置，默认推荐为1 Hz。</w:t>
      </w:r>
    </w:p>
    <w:p w14:paraId="0C679ECF">
      <w:pPr>
        <w:pStyle w:val="157"/>
        <w:numPr>
          <w:ilvl w:val="2"/>
          <w:numId w:val="16"/>
        </w:numPr>
        <w:spacing w:after="157" w:afterAutospacing="0"/>
        <w:ind w:left="0" w:firstLine="0" w:firstLineChars="0"/>
        <w:rPr>
          <w:rFonts w:hint="eastAsia" w:cs="宋体"/>
          <w:color w:val="0F1115"/>
          <w:shd w:val="clear" w:color="auto" w:fill="auto"/>
        </w:rPr>
      </w:pPr>
      <w:bookmarkStart w:id="371" w:name="_Toc25355"/>
      <w:bookmarkStart w:id="372" w:name="_Toc25370"/>
      <w:r>
        <w:rPr>
          <w:rFonts w:hint="eastAsia" w:ascii="黑体" w:hAnsi="Cambria" w:eastAsia="黑体" w:cs="宋体"/>
          <w:b w:val="0"/>
          <w:bCs w:val="0"/>
          <w:color w:val="0F1115"/>
          <w:sz w:val="21"/>
          <w:szCs w:val="20"/>
          <w:shd w:val="clear" w:color="auto" w:fill="auto"/>
        </w:rPr>
        <w:t>通信协议要求</w:t>
      </w:r>
      <w:bookmarkEnd w:id="371"/>
      <w:bookmarkEnd w:id="372"/>
    </w:p>
    <w:p w14:paraId="16279BB1">
      <w:pPr>
        <w:pStyle w:val="157"/>
        <w:numPr>
          <w:ilvl w:val="3"/>
          <w:numId w:val="16"/>
        </w:numPr>
        <w:spacing w:before="0" w:beforeLines="0" w:after="0" w:afterLines="0"/>
        <w:ind w:left="0" w:firstLine="0" w:firstLineChars="0"/>
        <w:outlineLvl w:val="4"/>
        <w:rPr>
          <w:rStyle w:val="38"/>
          <w:rFonts w:hint="eastAsia" w:ascii="宋体" w:hAnsi="宋体" w:eastAsia="宋体" w:cs="宋体"/>
          <w:b w:val="0"/>
          <w:bCs w:val="0"/>
          <w:color w:val="0F1115"/>
          <w:szCs w:val="21"/>
          <w:shd w:val="clear" w:color="auto" w:fill="FFFFFF"/>
        </w:rPr>
      </w:pPr>
      <w:r>
        <w:rPr>
          <w:rStyle w:val="38"/>
          <w:rFonts w:hint="eastAsia" w:ascii="宋体" w:hAnsi="宋体" w:eastAsia="宋体" w:cs="宋体"/>
          <w:b w:val="0"/>
          <w:bCs w:val="0"/>
          <w:sz w:val="21"/>
          <w:szCs w:val="21"/>
        </w:rPr>
        <w:t>定位基站与网关之间应采用有线通信（工业以太网、光纤）。</w:t>
      </w:r>
    </w:p>
    <w:p w14:paraId="05532C4F">
      <w:pPr>
        <w:pStyle w:val="157"/>
        <w:numPr>
          <w:ilvl w:val="3"/>
          <w:numId w:val="16"/>
        </w:numPr>
        <w:spacing w:before="0" w:beforeLines="0" w:after="0" w:afterLines="0"/>
        <w:ind w:left="0" w:firstLine="0" w:firstLineChars="0"/>
        <w:outlineLvl w:val="4"/>
        <w:rPr>
          <w:rStyle w:val="38"/>
          <w:rFonts w:hint="eastAsia" w:ascii="宋体" w:hAnsi="宋体" w:eastAsia="宋体" w:cs="宋体"/>
          <w:b w:val="0"/>
          <w:bCs w:val="0"/>
          <w:color w:val="0F1115"/>
          <w:szCs w:val="21"/>
          <w:shd w:val="clear" w:color="auto" w:fill="FFFFFF"/>
        </w:rPr>
      </w:pPr>
      <w:r>
        <w:rPr>
          <w:rStyle w:val="38"/>
          <w:rFonts w:hint="eastAsia" w:ascii="宋体" w:hAnsi="宋体" w:eastAsia="宋体" w:cs="宋体"/>
          <w:b w:val="0"/>
          <w:bCs w:val="0"/>
          <w:sz w:val="21"/>
          <w:szCs w:val="21"/>
        </w:rPr>
        <w:t>定位网关与平台层之间宜采用</w:t>
      </w:r>
      <w:r>
        <w:rPr>
          <w:rStyle w:val="38"/>
          <w:rFonts w:ascii="宋体" w:hAnsi="宋体" w:eastAsia="宋体" w:cs="宋体"/>
          <w:b w:val="0"/>
          <w:bCs w:val="0"/>
          <w:color w:val="0F1115"/>
          <w:szCs w:val="21"/>
          <w:shd w:val="clear" w:color="auto" w:fill="FFFFFF"/>
        </w:rPr>
        <w:t>HTTP/HTTPS、MQTT</w:t>
      </w:r>
      <w:r>
        <w:rPr>
          <w:rStyle w:val="38"/>
          <w:rFonts w:hint="eastAsia" w:ascii="宋体" w:hAnsi="宋体" w:eastAsia="宋体" w:cs="宋体"/>
          <w:b w:val="0"/>
          <w:bCs w:val="0"/>
          <w:sz w:val="21"/>
          <w:szCs w:val="21"/>
        </w:rPr>
        <w:t>等协议，数据格式宜为JSON。</w:t>
      </w:r>
    </w:p>
    <w:p w14:paraId="7725C329">
      <w:pPr>
        <w:pStyle w:val="157"/>
        <w:numPr>
          <w:ilvl w:val="2"/>
          <w:numId w:val="16"/>
        </w:numPr>
        <w:spacing w:after="157" w:afterAutospacing="0"/>
        <w:ind w:left="0" w:firstLine="0" w:firstLineChars="0"/>
        <w:rPr>
          <w:rFonts w:hint="eastAsia" w:cs="宋体"/>
          <w:color w:val="0F1115"/>
          <w:shd w:val="clear" w:color="auto" w:fill="auto"/>
        </w:rPr>
      </w:pPr>
      <w:bookmarkStart w:id="373" w:name="_Toc8401"/>
      <w:bookmarkStart w:id="374" w:name="_Toc27610"/>
      <w:r>
        <w:rPr>
          <w:rFonts w:hint="eastAsia" w:ascii="黑体" w:hAnsi="Cambria" w:eastAsia="黑体" w:cs="宋体"/>
          <w:b w:val="0"/>
          <w:bCs w:val="0"/>
          <w:color w:val="0F1115"/>
          <w:sz w:val="21"/>
          <w:szCs w:val="20"/>
          <w:shd w:val="clear" w:color="auto" w:fill="auto"/>
        </w:rPr>
        <w:t>供电要求</w:t>
      </w:r>
      <w:bookmarkEnd w:id="373"/>
      <w:bookmarkEnd w:id="374"/>
    </w:p>
    <w:p w14:paraId="1EB675CE">
      <w:pPr>
        <w:pStyle w:val="157"/>
        <w:numPr>
          <w:ilvl w:val="3"/>
          <w:numId w:val="16"/>
        </w:numPr>
        <w:spacing w:before="0" w:beforeLines="0" w:after="0" w:afterLines="0"/>
        <w:ind w:left="0" w:firstLine="0" w:firstLineChars="0"/>
        <w:outlineLvl w:val="4"/>
        <w:rPr>
          <w:rStyle w:val="38"/>
          <w:rFonts w:hint="eastAsia" w:ascii="宋体" w:hAnsi="宋体" w:eastAsia="宋体" w:cs="宋体"/>
          <w:b w:val="0"/>
          <w:bCs w:val="0"/>
          <w:szCs w:val="21"/>
        </w:rPr>
      </w:pPr>
      <w:r>
        <w:rPr>
          <w:rStyle w:val="38"/>
          <w:rFonts w:hint="eastAsia" w:ascii="宋体" w:hAnsi="宋体" w:eastAsia="宋体" w:cs="宋体"/>
          <w:b w:val="0"/>
          <w:bCs w:val="0"/>
          <w:szCs w:val="21"/>
        </w:rPr>
        <w:t>定位基站和网关</w:t>
      </w:r>
      <w:r>
        <w:rPr>
          <w:rStyle w:val="38"/>
          <w:rFonts w:hint="eastAsia" w:ascii="宋体" w:hAnsi="宋体" w:eastAsia="宋体" w:cs="宋体"/>
          <w:b w:val="0"/>
          <w:bCs w:val="0"/>
          <w:color w:val="0F1115"/>
          <w:sz w:val="21"/>
          <w:szCs w:val="21"/>
          <w:shd w:val="clear" w:color="auto" w:fill="auto"/>
        </w:rPr>
        <w:t>供电</w:t>
      </w:r>
      <w:r>
        <w:rPr>
          <w:rStyle w:val="38"/>
          <w:rFonts w:hint="eastAsia" w:ascii="宋体" w:hAnsi="宋体" w:eastAsia="宋体" w:cs="宋体"/>
          <w:b w:val="0"/>
          <w:bCs w:val="0"/>
          <w:sz w:val="21"/>
          <w:szCs w:val="21"/>
        </w:rPr>
        <w:t>：应支持</w:t>
      </w:r>
      <w:r>
        <w:rPr>
          <w:rStyle w:val="38"/>
          <w:rFonts w:hint="eastAsia" w:ascii="宋体" w:hAnsi="宋体" w:eastAsia="宋体" w:cs="宋体"/>
          <w:b w:val="0"/>
          <w:bCs w:val="0"/>
          <w:szCs w:val="21"/>
        </w:rPr>
        <w:t>AC220V</w:t>
      </w:r>
      <w:r>
        <w:rPr>
          <w:rStyle w:val="38"/>
          <w:rFonts w:hint="eastAsia" w:ascii="宋体" w:hAnsi="宋体" w:eastAsia="宋体" w:cs="宋体"/>
          <w:b w:val="0"/>
          <w:bCs w:val="0"/>
          <w:sz w:val="21"/>
          <w:szCs w:val="21"/>
        </w:rPr>
        <w:t>供电</w:t>
      </w:r>
      <w:r>
        <w:rPr>
          <w:rStyle w:val="38"/>
          <w:rFonts w:hint="eastAsia" w:ascii="宋体" w:hAnsi="宋体" w:eastAsia="宋体" w:cs="宋体"/>
          <w:b w:val="0"/>
          <w:bCs w:val="0"/>
          <w:szCs w:val="21"/>
        </w:rPr>
        <w:t>，应内置UPS备用电源，后备时间</w:t>
      </w:r>
      <w:r>
        <w:rPr>
          <w:rStyle w:val="38"/>
          <w:rFonts w:ascii="宋体" w:hAnsi="宋体" w:eastAsia="宋体" w:cs="宋体"/>
          <w:b w:val="0"/>
          <w:bCs w:val="0"/>
        </w:rPr>
        <w:t>≥48h</w:t>
      </w:r>
      <w:r>
        <w:rPr>
          <w:rStyle w:val="38"/>
          <w:rFonts w:hint="eastAsia" w:ascii="宋体" w:hAnsi="宋体" w:eastAsia="宋体" w:cs="宋体"/>
          <w:b w:val="0"/>
          <w:bCs w:val="0"/>
          <w:sz w:val="21"/>
          <w:szCs w:val="21"/>
        </w:rPr>
        <w:t>。</w:t>
      </w:r>
    </w:p>
    <w:p w14:paraId="68FF015A">
      <w:pPr>
        <w:pStyle w:val="157"/>
        <w:numPr>
          <w:ilvl w:val="3"/>
          <w:numId w:val="16"/>
        </w:numPr>
        <w:spacing w:before="0" w:beforeLines="0" w:after="0" w:afterLines="0"/>
        <w:ind w:left="0" w:firstLine="0" w:firstLineChars="0"/>
        <w:outlineLvl w:val="4"/>
        <w:rPr>
          <w:rStyle w:val="38"/>
          <w:rFonts w:hint="eastAsia" w:ascii="宋体" w:hAnsi="宋体" w:eastAsia="宋体" w:cs="宋体"/>
          <w:b w:val="0"/>
          <w:bCs w:val="0"/>
          <w:szCs w:val="21"/>
        </w:rPr>
      </w:pPr>
      <w:r>
        <w:rPr>
          <w:rStyle w:val="38"/>
          <w:rFonts w:hint="eastAsia" w:ascii="宋体" w:hAnsi="宋体" w:eastAsia="宋体" w:cs="宋体"/>
          <w:b w:val="0"/>
          <w:bCs w:val="0"/>
          <w:color w:val="0F1115"/>
          <w:sz w:val="21"/>
          <w:szCs w:val="21"/>
          <w:shd w:val="clear" w:color="auto" w:fill="auto"/>
        </w:rPr>
        <w:t>系统供电</w:t>
      </w:r>
      <w:r>
        <w:rPr>
          <w:rStyle w:val="38"/>
          <w:rFonts w:hint="eastAsia" w:ascii="宋体" w:hAnsi="宋体" w:eastAsia="宋体" w:cs="宋体"/>
          <w:b w:val="0"/>
          <w:bCs w:val="0"/>
          <w:sz w:val="21"/>
          <w:szCs w:val="21"/>
        </w:rPr>
        <w:t>：核心设备（交换机、服务器）应由UPS供电，后备时间≥30分钟。</w:t>
      </w:r>
    </w:p>
    <w:p w14:paraId="57BE9A00">
      <w:pPr>
        <w:pStyle w:val="157"/>
        <w:numPr>
          <w:ilvl w:val="2"/>
          <w:numId w:val="16"/>
        </w:numPr>
        <w:spacing w:after="157" w:afterLines="50" w:afterAutospacing="0"/>
        <w:ind w:left="0" w:firstLine="0" w:firstLineChars="0"/>
        <w:rPr>
          <w:rFonts w:hint="eastAsia"/>
        </w:rPr>
      </w:pPr>
      <w:bookmarkStart w:id="375" w:name="_Toc19830"/>
      <w:bookmarkStart w:id="376" w:name="_Toc13962"/>
      <w:r>
        <w:rPr>
          <w:rFonts w:hint="eastAsia" w:ascii="黑体" w:hAnsi="Cambria" w:eastAsia="黑体" w:cs="宋体"/>
          <w:b w:val="0"/>
          <w:bCs w:val="0"/>
          <w:color w:val="0F1115"/>
          <w:sz w:val="21"/>
          <w:szCs w:val="20"/>
          <w:shd w:val="clear" w:color="auto" w:fill="auto"/>
        </w:rPr>
        <w:t>时间同步要求</w:t>
      </w:r>
      <w:bookmarkEnd w:id="375"/>
      <w:bookmarkEnd w:id="376"/>
    </w:p>
    <w:p w14:paraId="6BAA1A6E">
      <w:pPr>
        <w:pStyle w:val="157"/>
        <w:numPr>
          <w:ilvl w:val="3"/>
          <w:numId w:val="16"/>
        </w:numPr>
        <w:spacing w:before="0" w:beforeLines="0" w:after="0" w:afterLines="0" w:afterAutospacing="0"/>
        <w:ind w:left="0" w:firstLine="0" w:firstLineChars="0"/>
        <w:outlineLvl w:val="4"/>
        <w:rPr>
          <w:rStyle w:val="38"/>
          <w:rFonts w:hint="eastAsia" w:ascii="宋体" w:hAnsi="宋体" w:eastAsia="宋体" w:cs="宋体"/>
          <w:b w:val="0"/>
          <w:szCs w:val="21"/>
        </w:rPr>
      </w:pPr>
      <w:r>
        <w:rPr>
          <w:rStyle w:val="38"/>
          <w:rFonts w:hint="eastAsia" w:ascii="宋体" w:hAnsi="宋体" w:eastAsia="宋体" w:cs="宋体"/>
          <w:b w:val="0"/>
          <w:sz w:val="21"/>
          <w:szCs w:val="21"/>
        </w:rPr>
        <w:t>基站与定位</w:t>
      </w:r>
      <w:r>
        <w:rPr>
          <w:rStyle w:val="38"/>
          <w:rFonts w:hint="eastAsia" w:ascii="宋体" w:hAnsi="宋体" w:eastAsia="宋体" w:cs="宋体"/>
          <w:b w:val="0"/>
          <w:szCs w:val="21"/>
        </w:rPr>
        <w:t>网关</w:t>
      </w:r>
      <w:r>
        <w:rPr>
          <w:rStyle w:val="38"/>
          <w:rFonts w:hint="eastAsia" w:ascii="宋体" w:hAnsi="宋体" w:eastAsia="宋体" w:cs="宋体"/>
          <w:b w:val="0"/>
          <w:sz w:val="21"/>
          <w:szCs w:val="21"/>
        </w:rPr>
        <w:t>之间的时间同步误差应</w:t>
      </w:r>
      <w:r>
        <w:rPr>
          <w:rStyle w:val="38"/>
          <w:rFonts w:hint="eastAsia" w:ascii="宋体" w:hAnsi="宋体" w:eastAsia="宋体" w:cs="宋体"/>
          <w:b w:val="0"/>
          <w:szCs w:val="21"/>
        </w:rPr>
        <w:t>不</w:t>
      </w:r>
      <w:r>
        <w:rPr>
          <w:rStyle w:val="38"/>
          <w:rFonts w:hint="eastAsia" w:ascii="宋体" w:hAnsi="宋体" w:eastAsia="宋体" w:cs="宋体"/>
          <w:b w:val="0"/>
          <w:sz w:val="21"/>
          <w:szCs w:val="21"/>
        </w:rPr>
        <w:t>大于100 ms</w:t>
      </w:r>
      <w:r>
        <w:rPr>
          <w:rStyle w:val="38"/>
          <w:rFonts w:hint="eastAsia" w:ascii="宋体" w:hAnsi="宋体" w:eastAsia="宋体" w:cs="宋体"/>
          <w:b w:val="0"/>
          <w:szCs w:val="21"/>
        </w:rPr>
        <w:t>；当采用AoA高精度定位时，时间同步误差应不大于10 ms</w:t>
      </w:r>
      <w:r>
        <w:rPr>
          <w:rStyle w:val="38"/>
          <w:rFonts w:hint="eastAsia" w:ascii="宋体" w:hAnsi="宋体" w:eastAsia="宋体" w:cs="宋体"/>
          <w:b w:val="0"/>
          <w:sz w:val="21"/>
          <w:szCs w:val="21"/>
        </w:rPr>
        <w:t>。</w:t>
      </w:r>
    </w:p>
    <w:p w14:paraId="25ADB3D8">
      <w:pPr>
        <w:pStyle w:val="157"/>
        <w:numPr>
          <w:ilvl w:val="3"/>
          <w:numId w:val="16"/>
        </w:numPr>
        <w:spacing w:before="0" w:beforeLines="0" w:after="0" w:afterLines="0"/>
        <w:ind w:left="0" w:firstLine="0" w:firstLineChars="0"/>
        <w:outlineLvl w:val="4"/>
        <w:rPr>
          <w:rStyle w:val="38"/>
          <w:rFonts w:hint="eastAsia" w:ascii="宋体" w:hAnsi="宋体" w:eastAsia="宋体" w:cs="宋体"/>
          <w:szCs w:val="21"/>
        </w:rPr>
      </w:pPr>
      <w:r>
        <w:rPr>
          <w:rStyle w:val="38"/>
          <w:rFonts w:hint="eastAsia" w:ascii="宋体" w:hAnsi="宋体" w:eastAsia="宋体" w:cs="宋体"/>
          <w:b w:val="0"/>
          <w:sz w:val="21"/>
          <w:szCs w:val="21"/>
        </w:rPr>
        <w:t>同步方式</w:t>
      </w:r>
      <w:r>
        <w:rPr>
          <w:rStyle w:val="38"/>
          <w:rFonts w:hint="eastAsia" w:ascii="宋体" w:hAnsi="宋体" w:eastAsia="宋体" w:cs="宋体"/>
          <w:b w:val="0"/>
          <w:szCs w:val="21"/>
        </w:rPr>
        <w:t>宜采用网络时间协议（NTP），</w:t>
      </w:r>
      <w:r>
        <w:rPr>
          <w:rStyle w:val="38"/>
          <w:rFonts w:hint="eastAsia" w:ascii="宋体" w:hAnsi="宋体" w:eastAsia="宋体" w:cs="宋体"/>
          <w:b w:val="0"/>
          <w:sz w:val="21"/>
          <w:szCs w:val="21"/>
        </w:rPr>
        <w:t>地下工程无外部时钟源时，可采用主从级联同步。</w:t>
      </w:r>
    </w:p>
    <w:p w14:paraId="4B702B35">
      <w:pPr>
        <w:pStyle w:val="156"/>
        <w:numPr>
          <w:ilvl w:val="1"/>
          <w:numId w:val="16"/>
        </w:numPr>
        <w:spacing w:before="157" w:beforeLines="50"/>
      </w:pPr>
      <w:bookmarkStart w:id="377" w:name="_Toc17968"/>
      <w:bookmarkStart w:id="378" w:name="_Toc20918"/>
      <w:bookmarkStart w:id="379" w:name="_Toc7689"/>
      <w:bookmarkStart w:id="380" w:name="_Toc6909"/>
      <w:bookmarkStart w:id="381" w:name="_Toc21510"/>
      <w:bookmarkStart w:id="382" w:name="_Toc14385"/>
      <w:r>
        <w:t>系统可靠性</w:t>
      </w:r>
      <w:r>
        <w:rPr>
          <w:rFonts w:hint="eastAsia"/>
        </w:rPr>
        <w:t>参数</w:t>
      </w:r>
      <w:bookmarkEnd w:id="377"/>
      <w:bookmarkEnd w:id="378"/>
      <w:bookmarkEnd w:id="379"/>
      <w:bookmarkEnd w:id="380"/>
      <w:bookmarkEnd w:id="381"/>
      <w:bookmarkEnd w:id="382"/>
    </w:p>
    <w:p w14:paraId="17381D6C">
      <w:pPr>
        <w:pStyle w:val="122"/>
        <w:tabs>
          <w:tab w:val="center" w:pos="4201"/>
          <w:tab w:val="right" w:leader="dot" w:pos="9298"/>
        </w:tabs>
        <w:rPr>
          <w:rFonts w:hint="eastAsia" w:ascii="黑体" w:hAnsi="黑体" w:cs="黑体"/>
        </w:rPr>
      </w:pPr>
      <w:r>
        <w:rPr>
          <w:rFonts w:hint="eastAsia"/>
        </w:rPr>
        <w:t>系统可靠性参数应包括供电可靠性参数、网络可靠性参数，详细参数要求见附录B.7。</w:t>
      </w:r>
    </w:p>
    <w:p w14:paraId="0883FD8E">
      <w:pPr>
        <w:pStyle w:val="155"/>
        <w:numPr>
          <w:ilvl w:val="0"/>
          <w:numId w:val="16"/>
        </w:numPr>
        <w:spacing w:before="312" w:beforeLines="100" w:after="312" w:afterLines="100"/>
        <w:ind w:left="0"/>
        <w:jc w:val="both"/>
        <w:outlineLvl w:val="1"/>
        <w:rPr>
          <w:rFonts w:hint="eastAsia" w:hAnsi="Times New Roman" w:cs="Times New Roman"/>
          <w:bCs/>
          <w:kern w:val="0"/>
          <w:szCs w:val="20"/>
        </w:rPr>
      </w:pPr>
      <w:bookmarkStart w:id="383" w:name="_Toc11134"/>
      <w:bookmarkStart w:id="384" w:name="_Toc20571"/>
      <w:bookmarkStart w:id="385" w:name="_Toc29217"/>
      <w:bookmarkStart w:id="386" w:name="_Toc17695"/>
      <w:bookmarkStart w:id="387" w:name="_Toc26021"/>
      <w:bookmarkStart w:id="388" w:name="_Toc4497"/>
      <w:bookmarkStart w:id="389" w:name="_Toc16205"/>
      <w:bookmarkStart w:id="390" w:name="_Toc32206"/>
      <w:bookmarkStart w:id="391" w:name="_Toc26493"/>
      <w:bookmarkStart w:id="392" w:name="_Toc10294"/>
      <w:bookmarkStart w:id="393" w:name="_Toc26630"/>
      <w:bookmarkStart w:id="394" w:name="_Toc9979"/>
      <w:bookmarkStart w:id="395" w:name="_Toc2204"/>
      <w:bookmarkStart w:id="396" w:name="_Toc4462"/>
      <w:bookmarkStart w:id="397" w:name="_Toc3027"/>
      <w:bookmarkStart w:id="398" w:name="_Toc24414"/>
      <w:bookmarkStart w:id="399" w:name="_Toc13973"/>
      <w:bookmarkStart w:id="400" w:name="_Toc18037"/>
      <w:bookmarkStart w:id="401" w:name="_Toc28835"/>
      <w:bookmarkStart w:id="402" w:name="_Toc226820875"/>
      <w:r>
        <w:rPr>
          <w:rFonts w:hint="eastAsia" w:hAnsi="Times New Roman" w:cs="Times New Roman"/>
          <w:bCs/>
          <w:kern w:val="0"/>
          <w:szCs w:val="20"/>
        </w:rPr>
        <w:t>系统功能要求</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C40500F">
      <w:pPr>
        <w:pStyle w:val="156"/>
        <w:numPr>
          <w:ilvl w:val="1"/>
          <w:numId w:val="16"/>
        </w:numPr>
      </w:pPr>
      <w:bookmarkStart w:id="403" w:name="_Toc12317"/>
      <w:bookmarkStart w:id="404" w:name="_Toc15665"/>
      <w:bookmarkStart w:id="405" w:name="_Toc19640"/>
      <w:bookmarkStart w:id="406" w:name="_Toc31234"/>
      <w:bookmarkStart w:id="407" w:name="_Toc30722"/>
      <w:bookmarkStart w:id="408" w:name="_Toc17854"/>
      <w:bookmarkStart w:id="409" w:name="_Toc29790"/>
      <w:bookmarkStart w:id="410" w:name="_Toc3893"/>
      <w:bookmarkStart w:id="411" w:name="_Toc25771"/>
      <w:r>
        <w:rPr>
          <w:rFonts w:hint="eastAsia"/>
        </w:rPr>
        <w:t>一般要求</w:t>
      </w:r>
      <w:bookmarkEnd w:id="403"/>
      <w:bookmarkEnd w:id="404"/>
      <w:bookmarkEnd w:id="405"/>
      <w:bookmarkEnd w:id="406"/>
      <w:bookmarkEnd w:id="407"/>
      <w:bookmarkEnd w:id="408"/>
      <w:bookmarkEnd w:id="409"/>
      <w:bookmarkEnd w:id="410"/>
      <w:bookmarkEnd w:id="411"/>
    </w:p>
    <w:p w14:paraId="3979AB49">
      <w:pPr>
        <w:pStyle w:val="122"/>
        <w:numPr>
          <w:ilvl w:val="2"/>
          <w:numId w:val="16"/>
        </w:numPr>
        <w:tabs>
          <w:tab w:val="center" w:pos="4201"/>
          <w:tab w:val="right" w:leader="dot" w:pos="9298"/>
        </w:tabs>
        <w:autoSpaceDE/>
        <w:autoSpaceDN/>
        <w:ind w:left="0" w:firstLine="0" w:firstLineChars="0"/>
        <w:outlineLvl w:val="3"/>
        <w:rPr>
          <w:rFonts w:hint="eastAsia"/>
        </w:rPr>
      </w:pPr>
      <w:r>
        <w:rPr>
          <w:rFonts w:hint="eastAsia"/>
          <w:bCs/>
          <w:szCs w:val="21"/>
        </w:rPr>
        <w:t>系统应支持作业面对象定位和地下洞室隧洞出入口两大类场景应用（详见附录A），实现对施工现场人员、车辆、施工机具的空间位置、出入状态、数量的实时在线查看、统计分析及预警</w:t>
      </w:r>
      <w:r>
        <w:rPr>
          <w:rFonts w:hint="eastAsia"/>
        </w:rPr>
        <w:t>。</w:t>
      </w:r>
    </w:p>
    <w:p w14:paraId="40822CD4">
      <w:pPr>
        <w:pStyle w:val="122"/>
        <w:numPr>
          <w:ilvl w:val="2"/>
          <w:numId w:val="16"/>
        </w:numPr>
        <w:tabs>
          <w:tab w:val="center" w:pos="4201"/>
          <w:tab w:val="right" w:leader="dot" w:pos="9298"/>
        </w:tabs>
        <w:autoSpaceDE/>
        <w:autoSpaceDN/>
        <w:ind w:left="0" w:firstLine="0" w:firstLineChars="0"/>
        <w:outlineLvl w:val="3"/>
        <w:rPr>
          <w:rFonts w:hint="eastAsia"/>
        </w:rPr>
      </w:pPr>
      <w:r>
        <w:rPr>
          <w:rFonts w:hint="eastAsia"/>
        </w:rPr>
        <w:t>通过</w:t>
      </w:r>
      <w:r>
        <w:rPr>
          <w:rFonts w:hint="eastAsia"/>
          <w:bCs/>
          <w:szCs w:val="21"/>
        </w:rPr>
        <w:t>地下洞室隧洞出入口场景应用，应实现地下洞室封闭区域人员、车辆、施工机具的在场与离场状态识别与数量统计功能。</w:t>
      </w:r>
    </w:p>
    <w:p w14:paraId="0BCD408F">
      <w:pPr>
        <w:pStyle w:val="122"/>
        <w:numPr>
          <w:ilvl w:val="2"/>
          <w:numId w:val="16"/>
        </w:numPr>
        <w:tabs>
          <w:tab w:val="center" w:pos="4201"/>
          <w:tab w:val="right" w:leader="dot" w:pos="9298"/>
        </w:tabs>
        <w:autoSpaceDE/>
        <w:autoSpaceDN/>
        <w:ind w:left="0" w:firstLine="0" w:firstLineChars="0"/>
        <w:outlineLvl w:val="3"/>
        <w:rPr>
          <w:rFonts w:hint="eastAsia"/>
          <w:szCs w:val="22"/>
        </w:rPr>
      </w:pPr>
      <w:r>
        <w:rPr>
          <w:rFonts w:hint="eastAsia"/>
          <w:szCs w:val="22"/>
        </w:rPr>
        <w:t>通过作业面对象定位场景应用，应实现人员打卡考勤、</w:t>
      </w:r>
      <w:r>
        <w:rPr>
          <w:rFonts w:hint="eastAsia"/>
          <w:bCs/>
          <w:szCs w:val="21"/>
        </w:rPr>
        <w:t>人员、车辆、施工机具</w:t>
      </w:r>
      <w:r>
        <w:rPr>
          <w:rFonts w:hint="eastAsia"/>
          <w:szCs w:val="22"/>
        </w:rPr>
        <w:t>定位轨迹查看和数据统计分析功能。</w:t>
      </w:r>
    </w:p>
    <w:p w14:paraId="5DD901B3">
      <w:pPr>
        <w:pStyle w:val="156"/>
        <w:numPr>
          <w:ilvl w:val="1"/>
          <w:numId w:val="16"/>
        </w:numPr>
        <w:rPr>
          <w:rFonts w:hint="eastAsia"/>
          <w:szCs w:val="22"/>
        </w:rPr>
      </w:pPr>
      <w:bookmarkStart w:id="412" w:name="_Toc13944"/>
      <w:bookmarkStart w:id="413" w:name="_Toc30746"/>
      <w:bookmarkStart w:id="414" w:name="_Toc3251"/>
      <w:bookmarkStart w:id="415" w:name="_Toc14015"/>
      <w:bookmarkStart w:id="416" w:name="_Toc11177"/>
      <w:bookmarkStart w:id="417" w:name="_Toc209120334"/>
      <w:bookmarkStart w:id="418" w:name="_Toc1814"/>
      <w:bookmarkStart w:id="419" w:name="_Toc5935"/>
      <w:bookmarkStart w:id="420" w:name="_Toc23513"/>
      <w:bookmarkStart w:id="421" w:name="_Toc14122"/>
      <w:bookmarkStart w:id="422" w:name="_Toc19193"/>
      <w:bookmarkStart w:id="423" w:name="_Toc9145"/>
      <w:r>
        <w:rPr>
          <w:rFonts w:hint="eastAsia"/>
          <w:szCs w:val="22"/>
        </w:rPr>
        <w:t>隧洞出入口管理</w:t>
      </w:r>
      <w:bookmarkEnd w:id="412"/>
      <w:bookmarkEnd w:id="413"/>
      <w:bookmarkEnd w:id="414"/>
      <w:bookmarkEnd w:id="415"/>
      <w:bookmarkEnd w:id="416"/>
      <w:bookmarkEnd w:id="417"/>
      <w:bookmarkEnd w:id="418"/>
      <w:bookmarkEnd w:id="419"/>
      <w:bookmarkEnd w:id="420"/>
      <w:bookmarkEnd w:id="421"/>
      <w:bookmarkEnd w:id="422"/>
      <w:bookmarkEnd w:id="423"/>
    </w:p>
    <w:p w14:paraId="7A7BA62C">
      <w:pPr>
        <w:pStyle w:val="122"/>
        <w:numPr>
          <w:ilvl w:val="2"/>
          <w:numId w:val="16"/>
        </w:numPr>
        <w:tabs>
          <w:tab w:val="center" w:pos="4201"/>
          <w:tab w:val="right" w:leader="dot" w:pos="9298"/>
        </w:tabs>
        <w:autoSpaceDE/>
        <w:autoSpaceDN/>
        <w:ind w:left="0" w:firstLine="0" w:firstLineChars="0"/>
        <w:outlineLvl w:val="3"/>
        <w:rPr>
          <w:rFonts w:hint="eastAsia" w:ascii="宋体" w:hAnsi="Times New Roman" w:eastAsia="宋体" w:cs="Times New Roman"/>
          <w:bCs/>
          <w:szCs w:val="21"/>
        </w:rPr>
      </w:pPr>
      <w:r>
        <w:rPr>
          <w:rFonts w:hint="eastAsia" w:ascii="宋体" w:hAnsi="Times New Roman" w:eastAsia="宋体" w:cs="Times New Roman"/>
          <w:bCs/>
          <w:szCs w:val="21"/>
        </w:rPr>
        <w:t>系统应支持人员、车辆、施工机具隧洞口出入状态及方向识别，自动记录人员、车辆、施工机具进出数据。</w:t>
      </w:r>
    </w:p>
    <w:p w14:paraId="16AF9711">
      <w:pPr>
        <w:pStyle w:val="122"/>
        <w:numPr>
          <w:ilvl w:val="2"/>
          <w:numId w:val="16"/>
        </w:numPr>
        <w:tabs>
          <w:tab w:val="center" w:pos="4201"/>
          <w:tab w:val="right" w:leader="dot" w:pos="9298"/>
        </w:tabs>
        <w:autoSpaceDE/>
        <w:autoSpaceDN/>
        <w:ind w:left="0" w:firstLine="0" w:firstLineChars="0"/>
        <w:outlineLvl w:val="3"/>
        <w:rPr>
          <w:rFonts w:hint="eastAsia" w:ascii="宋体" w:hAnsi="Times New Roman" w:eastAsia="宋体" w:cs="Times New Roman"/>
          <w:bCs/>
          <w:szCs w:val="21"/>
        </w:rPr>
      </w:pPr>
      <w:r>
        <w:rPr>
          <w:rFonts w:hint="eastAsia" w:ascii="宋体" w:hAnsi="Times New Roman" w:eastAsia="宋体" w:cs="Times New Roman"/>
          <w:bCs/>
          <w:szCs w:val="21"/>
        </w:rPr>
        <w:t>系统应支持地下洞室封闭区域多个隧洞口的人员、车辆、施工机具出入状态联动识别。</w:t>
      </w:r>
    </w:p>
    <w:p w14:paraId="78C2EFB2">
      <w:pPr>
        <w:pStyle w:val="122"/>
        <w:numPr>
          <w:ilvl w:val="2"/>
          <w:numId w:val="16"/>
        </w:numPr>
        <w:tabs>
          <w:tab w:val="center" w:pos="4201"/>
          <w:tab w:val="right" w:leader="dot" w:pos="9298"/>
        </w:tabs>
        <w:autoSpaceDE/>
        <w:autoSpaceDN/>
        <w:ind w:left="0" w:firstLine="0" w:firstLineChars="0"/>
        <w:outlineLvl w:val="3"/>
        <w:rPr>
          <w:rFonts w:hint="eastAsia" w:ascii="宋体" w:hAnsi="Times New Roman" w:eastAsia="宋体" w:cs="Times New Roman"/>
          <w:bCs/>
          <w:szCs w:val="21"/>
        </w:rPr>
      </w:pPr>
      <w:r>
        <w:rPr>
          <w:rFonts w:hint="eastAsia" w:ascii="宋体" w:hAnsi="Times New Roman" w:eastAsia="宋体" w:cs="Times New Roman"/>
          <w:bCs/>
          <w:szCs w:val="21"/>
        </w:rPr>
        <w:t>系统应支持地下洞室封闭区域人员、车辆、施工机具在场总数统计及明细查询。</w:t>
      </w:r>
    </w:p>
    <w:p w14:paraId="7CFB5646">
      <w:pPr>
        <w:pStyle w:val="122"/>
        <w:numPr>
          <w:ilvl w:val="2"/>
          <w:numId w:val="16"/>
        </w:numPr>
        <w:tabs>
          <w:tab w:val="center" w:pos="4201"/>
          <w:tab w:val="right" w:leader="dot" w:pos="9298"/>
        </w:tabs>
        <w:autoSpaceDE/>
        <w:autoSpaceDN/>
        <w:ind w:left="0" w:firstLine="0" w:firstLineChars="0"/>
        <w:outlineLvl w:val="3"/>
        <w:rPr>
          <w:rFonts w:hint="eastAsia" w:ascii="宋体" w:hAnsi="Times New Roman" w:eastAsia="宋体" w:cs="Times New Roman"/>
          <w:bCs/>
          <w:szCs w:val="21"/>
        </w:rPr>
      </w:pPr>
      <w:r>
        <w:rPr>
          <w:rFonts w:hint="eastAsia" w:ascii="宋体" w:hAnsi="Times New Roman" w:eastAsia="宋体" w:cs="Times New Roman"/>
          <w:bCs/>
          <w:szCs w:val="21"/>
        </w:rPr>
        <w:t>系统可通过在隧洞口保安值班室配置的智能显示终端或户外大屏实时显示当前隧洞口人员、车辆、施工机具出入数据信息。</w:t>
      </w:r>
    </w:p>
    <w:p w14:paraId="3B09CF70">
      <w:pPr>
        <w:pStyle w:val="122"/>
        <w:numPr>
          <w:ilvl w:val="2"/>
          <w:numId w:val="16"/>
        </w:numPr>
        <w:tabs>
          <w:tab w:val="center" w:pos="4201"/>
          <w:tab w:val="right" w:leader="dot" w:pos="9298"/>
        </w:tabs>
        <w:autoSpaceDE/>
        <w:autoSpaceDN/>
        <w:ind w:left="0" w:firstLine="0" w:firstLineChars="0"/>
        <w:outlineLvl w:val="3"/>
        <w:rPr>
          <w:rFonts w:hint="eastAsia" w:ascii="宋体" w:hAnsi="Times New Roman" w:eastAsia="宋体" w:cs="Times New Roman"/>
          <w:bCs/>
          <w:szCs w:val="21"/>
        </w:rPr>
      </w:pPr>
      <w:r>
        <w:rPr>
          <w:rFonts w:hint="eastAsia" w:ascii="宋体" w:hAnsi="Times New Roman" w:eastAsia="宋体" w:cs="Times New Roman"/>
          <w:bCs/>
          <w:szCs w:val="21"/>
          <w:lang w:bidi="ar"/>
        </w:rPr>
        <w:t>户外大屏显示内容需简洁醒目，重点展示洞室人员、车辆、施工机具动态总数、重要区域人员数量报警信息、关键安全提示或通知。</w:t>
      </w:r>
    </w:p>
    <w:p w14:paraId="37AE8755">
      <w:pPr>
        <w:pStyle w:val="156"/>
        <w:numPr>
          <w:ilvl w:val="1"/>
          <w:numId w:val="16"/>
        </w:numPr>
        <w:rPr>
          <w:rFonts w:hint="eastAsia"/>
          <w:szCs w:val="22"/>
        </w:rPr>
      </w:pPr>
      <w:bookmarkStart w:id="424" w:name="_Toc11457"/>
      <w:bookmarkStart w:id="425" w:name="_Toc1803"/>
      <w:bookmarkStart w:id="426" w:name="_Toc31892"/>
      <w:bookmarkStart w:id="427" w:name="_Toc11630"/>
      <w:bookmarkStart w:id="428" w:name="_Toc9016"/>
      <w:bookmarkStart w:id="429" w:name="_Toc18916"/>
      <w:bookmarkStart w:id="430" w:name="_Toc30266"/>
      <w:bookmarkStart w:id="431" w:name="_Toc23728"/>
      <w:bookmarkStart w:id="432" w:name="_Toc24962"/>
      <w:bookmarkStart w:id="433" w:name="_Toc209120335"/>
      <w:bookmarkStart w:id="434" w:name="_Toc15998"/>
      <w:r>
        <w:rPr>
          <w:rFonts w:hint="eastAsia"/>
          <w:szCs w:val="22"/>
        </w:rPr>
        <w:t>作业面定位管理</w:t>
      </w:r>
      <w:bookmarkEnd w:id="424"/>
      <w:bookmarkEnd w:id="425"/>
      <w:bookmarkEnd w:id="426"/>
      <w:bookmarkEnd w:id="427"/>
      <w:bookmarkEnd w:id="428"/>
      <w:bookmarkEnd w:id="429"/>
      <w:bookmarkEnd w:id="430"/>
      <w:bookmarkEnd w:id="431"/>
      <w:bookmarkEnd w:id="432"/>
    </w:p>
    <w:p w14:paraId="63BEC4B0">
      <w:pPr>
        <w:pStyle w:val="122"/>
        <w:numPr>
          <w:ilvl w:val="2"/>
          <w:numId w:val="16"/>
        </w:numPr>
        <w:tabs>
          <w:tab w:val="center" w:pos="4201"/>
          <w:tab w:val="right" w:leader="dot" w:pos="9298"/>
        </w:tabs>
        <w:autoSpaceDE/>
        <w:autoSpaceDN/>
        <w:ind w:left="0" w:firstLine="0" w:firstLineChars="0"/>
        <w:outlineLvl w:val="3"/>
        <w:rPr>
          <w:rFonts w:hint="eastAsia" w:ascii="宋体" w:hAnsi="Times New Roman" w:eastAsia="宋体" w:cs="Times New Roman"/>
          <w:bCs/>
          <w:szCs w:val="21"/>
        </w:rPr>
      </w:pPr>
      <w:r>
        <w:rPr>
          <w:rFonts w:hint="eastAsia" w:ascii="宋体" w:hAnsi="Times New Roman" w:eastAsia="宋体" w:cs="Times New Roman"/>
          <w:bCs/>
          <w:szCs w:val="21"/>
        </w:rPr>
        <w:t>系统应通过蓝牙定位标签对作业面现场人员、车辆、施工机具的进场时间、离场时间、停留时长具备感知识别功能。</w:t>
      </w:r>
    </w:p>
    <w:p w14:paraId="70ADA18F">
      <w:pPr>
        <w:pStyle w:val="122"/>
        <w:numPr>
          <w:ilvl w:val="2"/>
          <w:numId w:val="16"/>
        </w:numPr>
        <w:tabs>
          <w:tab w:val="center" w:pos="4201"/>
          <w:tab w:val="right" w:leader="dot" w:pos="9298"/>
        </w:tabs>
        <w:autoSpaceDE/>
        <w:autoSpaceDN/>
        <w:ind w:left="0" w:firstLine="0" w:firstLineChars="0"/>
        <w:outlineLvl w:val="3"/>
        <w:rPr>
          <w:rFonts w:hint="eastAsia" w:ascii="宋体" w:hAnsi="Times New Roman" w:eastAsia="宋体" w:cs="Times New Roman"/>
          <w:bCs/>
          <w:szCs w:val="21"/>
        </w:rPr>
      </w:pPr>
      <w:r>
        <w:rPr>
          <w:rFonts w:hint="eastAsia" w:ascii="宋体" w:hAnsi="Times New Roman" w:eastAsia="宋体" w:cs="Times New Roman"/>
          <w:bCs/>
          <w:szCs w:val="21"/>
        </w:rPr>
        <w:t>系统应支持人员进入作业面现场</w:t>
      </w:r>
      <w:r>
        <w:rPr>
          <w:rFonts w:hint="eastAsia" w:ascii="宋体" w:hAnsi="Times New Roman" w:eastAsia="宋体" w:cs="Times New Roman"/>
          <w:bCs/>
          <w:szCs w:val="21"/>
          <w:lang w:val="en-US" w:eastAsia="zh-CN"/>
        </w:rPr>
        <w:t>的</w:t>
      </w:r>
      <w:r>
        <w:rPr>
          <w:rFonts w:hint="eastAsia" w:ascii="宋体" w:hAnsi="Times New Roman" w:eastAsia="宋体" w:cs="Times New Roman"/>
          <w:bCs/>
          <w:szCs w:val="21"/>
        </w:rPr>
        <w:t>无感知自动打卡签到功能，宜支持通过手机APP查看本人打卡历史记录。</w:t>
      </w:r>
    </w:p>
    <w:p w14:paraId="3626FC77">
      <w:pPr>
        <w:pStyle w:val="122"/>
        <w:numPr>
          <w:ilvl w:val="2"/>
          <w:numId w:val="16"/>
        </w:numPr>
        <w:tabs>
          <w:tab w:val="center" w:pos="4201"/>
          <w:tab w:val="right" w:leader="dot" w:pos="9298"/>
        </w:tabs>
        <w:autoSpaceDE/>
        <w:autoSpaceDN/>
        <w:ind w:left="0" w:firstLine="0" w:firstLineChars="0"/>
        <w:outlineLvl w:val="3"/>
        <w:rPr>
          <w:rFonts w:hint="eastAsia" w:ascii="宋体" w:hAnsi="Times New Roman" w:eastAsia="宋体" w:cs="Times New Roman"/>
          <w:bCs/>
          <w:szCs w:val="21"/>
        </w:rPr>
      </w:pPr>
      <w:r>
        <w:rPr>
          <w:rFonts w:hint="eastAsia" w:ascii="宋体" w:hAnsi="Times New Roman" w:eastAsia="宋体" w:cs="Times New Roman"/>
          <w:bCs/>
          <w:szCs w:val="21"/>
        </w:rPr>
        <w:t>系统宜支持按作业计划任务自动统计作业人员的出勤人数、缺勤人数、出勤率。</w:t>
      </w:r>
    </w:p>
    <w:p w14:paraId="42F0E5F1">
      <w:pPr>
        <w:pStyle w:val="122"/>
        <w:numPr>
          <w:ilvl w:val="2"/>
          <w:numId w:val="16"/>
        </w:numPr>
        <w:tabs>
          <w:tab w:val="center" w:pos="4201"/>
          <w:tab w:val="right" w:leader="dot" w:pos="9298"/>
        </w:tabs>
        <w:autoSpaceDE/>
        <w:autoSpaceDN/>
        <w:ind w:left="0" w:firstLine="0" w:firstLineChars="0"/>
        <w:outlineLvl w:val="3"/>
        <w:rPr>
          <w:rFonts w:hint="eastAsia" w:ascii="宋体" w:hAnsi="Times New Roman" w:eastAsia="宋体" w:cs="Times New Roman"/>
          <w:bCs/>
          <w:szCs w:val="21"/>
        </w:rPr>
      </w:pPr>
      <w:r>
        <w:rPr>
          <w:rFonts w:hint="eastAsia" w:ascii="宋体" w:hAnsi="Times New Roman" w:eastAsia="宋体" w:cs="Times New Roman"/>
          <w:bCs/>
          <w:szCs w:val="21"/>
        </w:rPr>
        <w:t>系统应支持自动生成作业人员考勤记录，包括作业部位、出勤天数、工作时长等信息。</w:t>
      </w:r>
    </w:p>
    <w:p w14:paraId="61F7B58B">
      <w:pPr>
        <w:pStyle w:val="122"/>
        <w:numPr>
          <w:ilvl w:val="2"/>
          <w:numId w:val="16"/>
        </w:numPr>
        <w:tabs>
          <w:tab w:val="center" w:pos="4201"/>
          <w:tab w:val="right" w:leader="dot" w:pos="9298"/>
        </w:tabs>
        <w:autoSpaceDE/>
        <w:autoSpaceDN/>
        <w:ind w:left="0" w:firstLine="0" w:firstLineChars="0"/>
        <w:outlineLvl w:val="3"/>
        <w:rPr>
          <w:rFonts w:hint="eastAsia" w:ascii="宋体" w:hAnsi="Times New Roman" w:eastAsia="宋体" w:cs="Times New Roman"/>
          <w:bCs/>
          <w:szCs w:val="21"/>
        </w:rPr>
      </w:pPr>
      <w:r>
        <w:rPr>
          <w:rFonts w:hint="eastAsia" w:ascii="宋体" w:hAnsi="Times New Roman" w:eastAsia="宋体" w:cs="Times New Roman"/>
          <w:bCs/>
          <w:szCs w:val="21"/>
        </w:rPr>
        <w:t>系统宜支持结合管理人员现场履职到位要求，自动生成履职到位记录，包括到位频次标准、到位次数、到位时间等信息。</w:t>
      </w:r>
    </w:p>
    <w:bookmarkEnd w:id="433"/>
    <w:bookmarkEnd w:id="434"/>
    <w:p w14:paraId="493E299A">
      <w:pPr>
        <w:pStyle w:val="122"/>
        <w:numPr>
          <w:ilvl w:val="2"/>
          <w:numId w:val="16"/>
        </w:numPr>
        <w:tabs>
          <w:tab w:val="center" w:pos="4201"/>
          <w:tab w:val="right" w:leader="dot" w:pos="9298"/>
        </w:tabs>
        <w:autoSpaceDE/>
        <w:autoSpaceDN/>
        <w:ind w:left="0" w:firstLine="0" w:firstLineChars="0"/>
        <w:outlineLvl w:val="3"/>
        <w:rPr>
          <w:rFonts w:hint="eastAsia" w:ascii="宋体" w:hAnsi="Times New Roman" w:eastAsia="宋体" w:cs="Times New Roman"/>
          <w:bCs/>
          <w:szCs w:val="21"/>
        </w:rPr>
      </w:pPr>
      <w:bookmarkStart w:id="435" w:name="_Toc17015"/>
      <w:bookmarkStart w:id="436" w:name="_Toc209120336"/>
      <w:bookmarkStart w:id="437" w:name="_Toc14523"/>
      <w:r>
        <w:rPr>
          <w:rFonts w:hint="eastAsia" w:ascii="宋体" w:hAnsi="Times New Roman" w:eastAsia="宋体" w:cs="Times New Roman"/>
          <w:bCs/>
          <w:szCs w:val="21"/>
        </w:rPr>
        <w:t>系统应支持人员、车辆、施工机具定位感知数据的数据可视化展示和查询功能，宜符合下列要求：</w:t>
      </w:r>
    </w:p>
    <w:p w14:paraId="0C52A6D6">
      <w:pPr>
        <w:pStyle w:val="158"/>
        <w:numPr>
          <w:ilvl w:val="0"/>
          <w:numId w:val="17"/>
        </w:numPr>
        <w:tabs>
          <w:tab w:val="clear" w:pos="840"/>
        </w:tabs>
        <w:rPr>
          <w:rFonts w:hint="eastAsia"/>
        </w:rPr>
      </w:pPr>
      <w:r>
        <w:rPr>
          <w:rFonts w:hint="eastAsia"/>
        </w:rPr>
        <w:t>支持地下洞室二维/三维地图展示，标注洞室结构（弯道、分支、出入口）、作业面分区、封闭区域、定位基站位置，支持地图缩放、平移、区域聚焦</w:t>
      </w:r>
      <w:r>
        <w:rPr>
          <w:rFonts w:hint="eastAsia"/>
          <w:lang w:eastAsia="zh-CN"/>
        </w:rPr>
        <w:t>；</w:t>
      </w:r>
    </w:p>
    <w:p w14:paraId="65823453">
      <w:pPr>
        <w:pStyle w:val="158"/>
        <w:numPr>
          <w:ilvl w:val="0"/>
          <w:numId w:val="17"/>
        </w:numPr>
        <w:tabs>
          <w:tab w:val="clear" w:pos="840"/>
        </w:tabs>
        <w:rPr>
          <w:rFonts w:hint="eastAsia"/>
        </w:rPr>
      </w:pPr>
      <w:r>
        <w:rPr>
          <w:rFonts w:hint="eastAsia"/>
        </w:rPr>
        <w:t>支持对象实时位置可视化，可用不同颜色图标区分人员、车辆、施工机具类别，鼠标悬浮图标可查看对象名称、所属班组、进入时间</w:t>
      </w:r>
      <w:r>
        <w:rPr>
          <w:rFonts w:hint="eastAsia"/>
          <w:lang w:eastAsia="zh-CN"/>
        </w:rPr>
        <w:t>；</w:t>
      </w:r>
    </w:p>
    <w:p w14:paraId="1C622AFB">
      <w:pPr>
        <w:pStyle w:val="158"/>
        <w:numPr>
          <w:ilvl w:val="0"/>
          <w:numId w:val="17"/>
        </w:numPr>
        <w:tabs>
          <w:tab w:val="clear" w:pos="840"/>
        </w:tabs>
        <w:rPr>
          <w:rFonts w:hint="eastAsia"/>
        </w:rPr>
      </w:pPr>
      <w:r>
        <w:rPr>
          <w:rFonts w:hint="eastAsia"/>
        </w:rPr>
        <w:t>支持人员轨迹回溯，可按人员、时间范围查询历史移动轨迹，轨迹可用折线标注，标注点包含时间戳、所在区域，支持轨迹播放</w:t>
      </w:r>
      <w:r>
        <w:rPr>
          <w:rFonts w:hint="eastAsia"/>
          <w:lang w:eastAsia="zh-CN"/>
        </w:rPr>
        <w:t>；</w:t>
      </w:r>
    </w:p>
    <w:p w14:paraId="1F6B23B4">
      <w:pPr>
        <w:pStyle w:val="158"/>
        <w:numPr>
          <w:ilvl w:val="0"/>
          <w:numId w:val="17"/>
        </w:numPr>
        <w:tabs>
          <w:tab w:val="clear" w:pos="840"/>
        </w:tabs>
        <w:rPr>
          <w:rFonts w:hint="eastAsia" w:cs="宋体"/>
          <w:szCs w:val="22"/>
        </w:rPr>
      </w:pPr>
      <w:r>
        <w:rPr>
          <w:rFonts w:hint="eastAsia"/>
        </w:rPr>
        <w:t>支持区域人员密度和人员数量显示，支持在地图上用颜色梯度标注各区域人员数量，密度阈值可自定义，高密度区域自动闪烁提醒。</w:t>
      </w:r>
    </w:p>
    <w:p w14:paraId="6EAD663E">
      <w:pPr>
        <w:pStyle w:val="156"/>
        <w:numPr>
          <w:ilvl w:val="1"/>
          <w:numId w:val="16"/>
        </w:numPr>
        <w:rPr>
          <w:rFonts w:hint="eastAsia"/>
          <w:szCs w:val="22"/>
        </w:rPr>
      </w:pPr>
      <w:bookmarkStart w:id="438" w:name="_Toc22647"/>
      <w:bookmarkStart w:id="439" w:name="_Toc25090"/>
      <w:bookmarkStart w:id="440" w:name="_Toc1327"/>
      <w:bookmarkStart w:id="441" w:name="_Toc842"/>
      <w:bookmarkStart w:id="442" w:name="_Toc27323"/>
      <w:bookmarkStart w:id="443" w:name="_Toc6193"/>
      <w:bookmarkStart w:id="444" w:name="_Toc30867"/>
      <w:bookmarkStart w:id="445" w:name="_Toc9952"/>
      <w:bookmarkStart w:id="446" w:name="_Toc3345"/>
      <w:r>
        <w:rPr>
          <w:rFonts w:hint="eastAsia"/>
          <w:szCs w:val="22"/>
        </w:rPr>
        <w:t>施工现场人员安全管控</w:t>
      </w:r>
      <w:bookmarkEnd w:id="435"/>
      <w:bookmarkEnd w:id="436"/>
      <w:bookmarkEnd w:id="437"/>
      <w:bookmarkEnd w:id="438"/>
      <w:bookmarkEnd w:id="439"/>
      <w:bookmarkEnd w:id="440"/>
      <w:bookmarkEnd w:id="441"/>
      <w:bookmarkEnd w:id="442"/>
      <w:bookmarkEnd w:id="443"/>
      <w:bookmarkEnd w:id="444"/>
      <w:bookmarkEnd w:id="445"/>
      <w:bookmarkEnd w:id="446"/>
    </w:p>
    <w:p w14:paraId="7914A19E">
      <w:pPr>
        <w:pStyle w:val="122"/>
        <w:numPr>
          <w:ilvl w:val="2"/>
          <w:numId w:val="16"/>
        </w:numPr>
        <w:tabs>
          <w:tab w:val="left" w:pos="0"/>
          <w:tab w:val="center" w:pos="4201"/>
          <w:tab w:val="right" w:leader="dot" w:pos="9298"/>
        </w:tabs>
        <w:autoSpaceDE/>
        <w:autoSpaceDN/>
        <w:ind w:left="0" w:firstLine="0" w:firstLineChars="0"/>
        <w:outlineLvl w:val="3"/>
        <w:rPr>
          <w:rFonts w:hint="eastAsia"/>
          <w:szCs w:val="22"/>
        </w:rPr>
      </w:pPr>
      <w:r>
        <w:rPr>
          <w:rFonts w:hint="eastAsia"/>
          <w:szCs w:val="22"/>
        </w:rPr>
        <w:t>系统应支持通过隧洞多出入口与作业面定位管理数据联动分析，实现地下洞室封闭区域在场人员总数量和人员清单的统计，满足应急情况下对地下洞室人员数量和分布情况的掌握需求。</w:t>
      </w:r>
    </w:p>
    <w:p w14:paraId="42C515DE">
      <w:pPr>
        <w:pStyle w:val="122"/>
        <w:numPr>
          <w:ilvl w:val="2"/>
          <w:numId w:val="16"/>
        </w:numPr>
        <w:tabs>
          <w:tab w:val="left" w:pos="0"/>
          <w:tab w:val="center" w:pos="4201"/>
          <w:tab w:val="right" w:leader="dot" w:pos="9298"/>
        </w:tabs>
        <w:autoSpaceDE/>
        <w:autoSpaceDN/>
        <w:ind w:left="0" w:firstLine="0" w:firstLineChars="0"/>
        <w:outlineLvl w:val="3"/>
        <w:rPr>
          <w:rFonts w:hint="eastAsia"/>
          <w:szCs w:val="22"/>
        </w:rPr>
      </w:pPr>
      <w:r>
        <w:rPr>
          <w:rFonts w:hint="eastAsia"/>
          <w:szCs w:val="22"/>
        </w:rPr>
        <w:t>系统应支持未授权人员或已列入黑名单人员进入作业现场时触发报警。</w:t>
      </w:r>
    </w:p>
    <w:p w14:paraId="4465750B">
      <w:pPr>
        <w:pStyle w:val="122"/>
        <w:numPr>
          <w:ilvl w:val="2"/>
          <w:numId w:val="16"/>
        </w:numPr>
        <w:tabs>
          <w:tab w:val="left" w:pos="0"/>
          <w:tab w:val="center" w:pos="4201"/>
          <w:tab w:val="right" w:leader="dot" w:pos="9298"/>
        </w:tabs>
        <w:autoSpaceDE/>
        <w:autoSpaceDN/>
        <w:ind w:left="0" w:firstLine="0" w:firstLineChars="0"/>
        <w:outlineLvl w:val="3"/>
        <w:rPr>
          <w:rFonts w:hint="eastAsia"/>
          <w:szCs w:val="22"/>
        </w:rPr>
      </w:pPr>
      <w:r>
        <w:rPr>
          <w:rFonts w:hint="eastAsia"/>
          <w:szCs w:val="22"/>
        </w:rPr>
        <w:t>系统应支持人员超出设定时长滞留在施工区域自动发预警。</w:t>
      </w:r>
    </w:p>
    <w:p w14:paraId="04D7FF39">
      <w:pPr>
        <w:pStyle w:val="122"/>
        <w:numPr>
          <w:ilvl w:val="2"/>
          <w:numId w:val="16"/>
        </w:numPr>
        <w:tabs>
          <w:tab w:val="left" w:pos="0"/>
          <w:tab w:val="center" w:pos="4201"/>
          <w:tab w:val="right" w:leader="dot" w:pos="9298"/>
        </w:tabs>
        <w:autoSpaceDE/>
        <w:autoSpaceDN/>
        <w:ind w:left="0" w:firstLine="0" w:firstLineChars="0"/>
        <w:outlineLvl w:val="3"/>
        <w:rPr>
          <w:rFonts w:hint="eastAsia"/>
          <w:szCs w:val="22"/>
        </w:rPr>
      </w:pPr>
      <w:r>
        <w:rPr>
          <w:rFonts w:hint="eastAsia"/>
          <w:szCs w:val="22"/>
        </w:rPr>
        <w:t>系统宜通过接口服务将报警信息推送至项目管理系统进行处理。</w:t>
      </w:r>
    </w:p>
    <w:p w14:paraId="0443BFC4">
      <w:pPr>
        <w:pStyle w:val="156"/>
        <w:numPr>
          <w:ilvl w:val="1"/>
          <w:numId w:val="16"/>
        </w:numPr>
        <w:rPr>
          <w:rFonts w:hint="eastAsia"/>
          <w:szCs w:val="22"/>
        </w:rPr>
      </w:pPr>
      <w:bookmarkStart w:id="447" w:name="_Toc15579"/>
      <w:bookmarkStart w:id="448" w:name="_Toc4118"/>
      <w:bookmarkStart w:id="449" w:name="_Toc32475"/>
      <w:bookmarkStart w:id="450" w:name="_Toc26782"/>
      <w:bookmarkStart w:id="451" w:name="_Toc19808"/>
      <w:bookmarkStart w:id="452" w:name="_Toc724"/>
      <w:bookmarkStart w:id="453" w:name="_Toc1633"/>
      <w:bookmarkStart w:id="454" w:name="_Toc9447"/>
      <w:bookmarkStart w:id="455" w:name="_Toc25897"/>
      <w:bookmarkStart w:id="456" w:name="_Toc2084"/>
      <w:r>
        <w:rPr>
          <w:rFonts w:hint="eastAsia"/>
          <w:szCs w:val="22"/>
        </w:rPr>
        <w:t>定位标签管理</w:t>
      </w:r>
      <w:bookmarkEnd w:id="447"/>
      <w:bookmarkEnd w:id="448"/>
      <w:bookmarkEnd w:id="449"/>
      <w:bookmarkEnd w:id="450"/>
      <w:bookmarkEnd w:id="451"/>
      <w:bookmarkEnd w:id="452"/>
      <w:bookmarkEnd w:id="453"/>
      <w:bookmarkEnd w:id="454"/>
      <w:bookmarkEnd w:id="455"/>
    </w:p>
    <w:p w14:paraId="790113C4">
      <w:pPr>
        <w:pStyle w:val="122"/>
        <w:numPr>
          <w:ilvl w:val="2"/>
          <w:numId w:val="16"/>
        </w:numPr>
        <w:tabs>
          <w:tab w:val="center" w:pos="4201"/>
          <w:tab w:val="right" w:leader="dot" w:pos="9298"/>
        </w:tabs>
        <w:ind w:left="-420" w:firstLine="420" w:firstLineChars="0"/>
        <w:outlineLvl w:val="3"/>
        <w:rPr>
          <w:rFonts w:hint="eastAsia"/>
          <w:szCs w:val="22"/>
        </w:rPr>
      </w:pPr>
      <w:r>
        <w:rPr>
          <w:rFonts w:hint="eastAsia"/>
          <w:szCs w:val="22"/>
        </w:rPr>
        <w:t>定位标签宜采用安全帽型或吊牌型外观形式，应满足防水、防尘、免充电、免维护的使用要求，正常使用寿命宜不少于30个月。</w:t>
      </w:r>
    </w:p>
    <w:p w14:paraId="09D04A73">
      <w:pPr>
        <w:pStyle w:val="122"/>
        <w:numPr>
          <w:ilvl w:val="2"/>
          <w:numId w:val="16"/>
        </w:numPr>
        <w:tabs>
          <w:tab w:val="center" w:pos="4201"/>
          <w:tab w:val="right" w:leader="dot" w:pos="9298"/>
        </w:tabs>
        <w:ind w:left="-420" w:firstLine="420" w:firstLineChars="0"/>
        <w:outlineLvl w:val="3"/>
        <w:rPr>
          <w:rFonts w:hint="eastAsia"/>
          <w:szCs w:val="22"/>
        </w:rPr>
      </w:pPr>
      <w:r>
        <w:rPr>
          <w:rFonts w:hint="eastAsia"/>
          <w:szCs w:val="22"/>
        </w:rPr>
        <w:t>定位标签管理功能应符合下列要求：</w:t>
      </w:r>
    </w:p>
    <w:p w14:paraId="7F609BA9">
      <w:pPr>
        <w:pStyle w:val="158"/>
        <w:numPr>
          <w:ilvl w:val="0"/>
          <w:numId w:val="18"/>
        </w:numPr>
        <w:rPr>
          <w:rFonts w:hint="eastAsia"/>
          <w:szCs w:val="22"/>
        </w:rPr>
      </w:pPr>
      <w:r>
        <w:rPr>
          <w:rFonts w:hint="eastAsia"/>
          <w:szCs w:val="22"/>
        </w:rPr>
        <w:t>支持空白标签管理。</w:t>
      </w:r>
    </w:p>
    <w:p w14:paraId="1CE74666">
      <w:pPr>
        <w:pStyle w:val="158"/>
        <w:numPr>
          <w:ilvl w:val="0"/>
          <w:numId w:val="18"/>
        </w:numPr>
        <w:rPr>
          <w:rFonts w:hint="eastAsia"/>
          <w:szCs w:val="22"/>
        </w:rPr>
      </w:pPr>
      <w:r>
        <w:rPr>
          <w:rFonts w:hint="eastAsia"/>
          <w:szCs w:val="22"/>
        </w:rPr>
        <w:t>支持二维码标识管理。</w:t>
      </w:r>
    </w:p>
    <w:p w14:paraId="5F54726C">
      <w:pPr>
        <w:pStyle w:val="158"/>
        <w:numPr>
          <w:ilvl w:val="0"/>
          <w:numId w:val="18"/>
        </w:numPr>
        <w:rPr>
          <w:rFonts w:hint="eastAsia"/>
          <w:szCs w:val="22"/>
        </w:rPr>
      </w:pPr>
      <w:r>
        <w:rPr>
          <w:rFonts w:hint="eastAsia"/>
          <w:szCs w:val="22"/>
        </w:rPr>
        <w:t>支持录入人员、车辆、施工机具基本信息。</w:t>
      </w:r>
    </w:p>
    <w:p w14:paraId="45DF29B3">
      <w:pPr>
        <w:pStyle w:val="158"/>
        <w:numPr>
          <w:ilvl w:val="0"/>
          <w:numId w:val="18"/>
        </w:numPr>
        <w:rPr>
          <w:rFonts w:hint="eastAsia"/>
          <w:szCs w:val="22"/>
        </w:rPr>
      </w:pPr>
      <w:r>
        <w:rPr>
          <w:rFonts w:hint="eastAsia"/>
          <w:szCs w:val="22"/>
        </w:rPr>
        <w:t>支持激活标签、绑定人员、车辆、施工机具。</w:t>
      </w:r>
    </w:p>
    <w:p w14:paraId="56078A34">
      <w:pPr>
        <w:pStyle w:val="158"/>
        <w:numPr>
          <w:ilvl w:val="0"/>
          <w:numId w:val="18"/>
        </w:numPr>
        <w:rPr>
          <w:rFonts w:hint="eastAsia"/>
          <w:szCs w:val="22"/>
        </w:rPr>
      </w:pPr>
      <w:r>
        <w:rPr>
          <w:rFonts w:hint="eastAsia"/>
          <w:szCs w:val="22"/>
        </w:rPr>
        <w:t>支持标签与人员、车辆、施工机具关系解除绑定。</w:t>
      </w:r>
    </w:p>
    <w:p w14:paraId="2E143E13">
      <w:pPr>
        <w:pStyle w:val="158"/>
        <w:numPr>
          <w:ilvl w:val="0"/>
          <w:numId w:val="18"/>
        </w:numPr>
        <w:rPr>
          <w:rFonts w:hint="eastAsia"/>
          <w:szCs w:val="22"/>
        </w:rPr>
      </w:pPr>
      <w:r>
        <w:rPr>
          <w:rFonts w:hint="eastAsia"/>
          <w:szCs w:val="22"/>
        </w:rPr>
        <w:t>支持标签回收管理。</w:t>
      </w:r>
    </w:p>
    <w:p w14:paraId="57936FFF">
      <w:pPr>
        <w:pStyle w:val="156"/>
        <w:numPr>
          <w:ilvl w:val="1"/>
          <w:numId w:val="16"/>
        </w:numPr>
        <w:rPr>
          <w:rFonts w:hint="eastAsia"/>
          <w:szCs w:val="22"/>
        </w:rPr>
      </w:pPr>
      <w:bookmarkStart w:id="457" w:name="_Toc27411"/>
      <w:bookmarkStart w:id="458" w:name="_Toc23151"/>
      <w:bookmarkStart w:id="459" w:name="_Toc24274"/>
      <w:bookmarkStart w:id="460" w:name="_Toc15444"/>
      <w:bookmarkStart w:id="461" w:name="_Toc30291"/>
      <w:bookmarkStart w:id="462" w:name="_Toc8389"/>
      <w:bookmarkStart w:id="463" w:name="_Toc25753"/>
      <w:bookmarkStart w:id="464" w:name="_Toc26511"/>
      <w:bookmarkStart w:id="465" w:name="_Toc6543"/>
      <w:r>
        <w:rPr>
          <w:rFonts w:hint="eastAsia"/>
          <w:szCs w:val="22"/>
        </w:rPr>
        <w:t>数据交互</w:t>
      </w:r>
      <w:bookmarkEnd w:id="456"/>
      <w:bookmarkEnd w:id="457"/>
      <w:r>
        <w:rPr>
          <w:rFonts w:hint="eastAsia"/>
          <w:szCs w:val="22"/>
        </w:rPr>
        <w:t>要求</w:t>
      </w:r>
      <w:bookmarkEnd w:id="458"/>
      <w:bookmarkEnd w:id="459"/>
      <w:bookmarkEnd w:id="460"/>
      <w:bookmarkEnd w:id="461"/>
      <w:bookmarkEnd w:id="462"/>
      <w:bookmarkEnd w:id="463"/>
      <w:bookmarkEnd w:id="464"/>
      <w:bookmarkEnd w:id="465"/>
    </w:p>
    <w:p w14:paraId="777E0BEA">
      <w:pPr>
        <w:pStyle w:val="122"/>
        <w:numPr>
          <w:ilvl w:val="2"/>
          <w:numId w:val="16"/>
        </w:numPr>
        <w:tabs>
          <w:tab w:val="left" w:pos="0"/>
          <w:tab w:val="center" w:pos="4201"/>
          <w:tab w:val="right" w:leader="dot" w:pos="9298"/>
        </w:tabs>
        <w:ind w:left="-420" w:firstLine="420" w:firstLineChars="0"/>
        <w:outlineLvl w:val="3"/>
        <w:rPr>
          <w:rFonts w:hint="eastAsia"/>
          <w:szCs w:val="22"/>
        </w:rPr>
      </w:pPr>
      <w:r>
        <w:rPr>
          <w:rFonts w:hint="eastAsia"/>
          <w:szCs w:val="22"/>
        </w:rPr>
        <w:t>系统应支持通过服务接口实现与外部系统数据的交互对接，对接系统和数据交互要求宜符合下列要求：</w:t>
      </w:r>
    </w:p>
    <w:p w14:paraId="253CBA2B">
      <w:pPr>
        <w:pStyle w:val="158"/>
        <w:numPr>
          <w:ilvl w:val="0"/>
          <w:numId w:val="19"/>
        </w:numPr>
        <w:rPr>
          <w:rFonts w:hint="eastAsia"/>
          <w:szCs w:val="22"/>
        </w:rPr>
      </w:pPr>
      <w:r>
        <w:rPr>
          <w:rFonts w:hint="eastAsia"/>
          <w:szCs w:val="22"/>
        </w:rPr>
        <w:t>人员实名制系统/模块：支持导入人员身份信息、所属单位、进场状态，支持导出人员出勤数据。</w:t>
      </w:r>
    </w:p>
    <w:p w14:paraId="50F5455E">
      <w:pPr>
        <w:pStyle w:val="158"/>
        <w:numPr>
          <w:ilvl w:val="0"/>
          <w:numId w:val="19"/>
        </w:numPr>
        <w:rPr>
          <w:rFonts w:hint="eastAsia"/>
          <w:szCs w:val="22"/>
        </w:rPr>
      </w:pPr>
      <w:r>
        <w:rPr>
          <w:rFonts w:hint="eastAsia"/>
          <w:szCs w:val="22"/>
        </w:rPr>
        <w:t>作业计划系统/模块：支持导入作业面当日计划人数、作业时段、负责人信息，支持导出作业面实际打卡出勤数据。</w:t>
      </w:r>
    </w:p>
    <w:p w14:paraId="32D6175B">
      <w:pPr>
        <w:pStyle w:val="158"/>
        <w:numPr>
          <w:ilvl w:val="0"/>
          <w:numId w:val="19"/>
        </w:numPr>
        <w:rPr>
          <w:rFonts w:hint="eastAsia"/>
          <w:szCs w:val="22"/>
        </w:rPr>
      </w:pPr>
      <w:r>
        <w:rPr>
          <w:rFonts w:hint="eastAsia"/>
          <w:szCs w:val="22"/>
        </w:rPr>
        <w:t>设备管理系统/模块：支持导入施工机具台账（机具编号、类型、归属单位）、维保计划，支持导出机具定位数据、使用时长，关联机具与操作人员信息，避免无证操作。</w:t>
      </w:r>
    </w:p>
    <w:p w14:paraId="10C83502">
      <w:pPr>
        <w:pStyle w:val="158"/>
        <w:numPr>
          <w:ilvl w:val="0"/>
          <w:numId w:val="19"/>
        </w:numPr>
        <w:rPr>
          <w:rFonts w:hint="eastAsia"/>
          <w:szCs w:val="22"/>
        </w:rPr>
      </w:pPr>
      <w:r>
        <w:rPr>
          <w:rFonts w:hint="eastAsia"/>
          <w:szCs w:val="22"/>
        </w:rPr>
        <w:t>安全监管系统/模块：支持导出人员越界、超时滞留、未授权进入等报警记录，支持报警处理结果回传。</w:t>
      </w:r>
    </w:p>
    <w:p w14:paraId="74F667B2">
      <w:pPr>
        <w:pStyle w:val="122"/>
        <w:numPr>
          <w:ilvl w:val="2"/>
          <w:numId w:val="16"/>
        </w:numPr>
        <w:tabs>
          <w:tab w:val="left" w:pos="0"/>
          <w:tab w:val="center" w:pos="4201"/>
          <w:tab w:val="right" w:leader="dot" w:pos="9298"/>
        </w:tabs>
        <w:ind w:left="-420" w:firstLine="420" w:firstLineChars="0"/>
        <w:outlineLvl w:val="3"/>
        <w:rPr>
          <w:rFonts w:hint="eastAsia"/>
          <w:szCs w:val="22"/>
        </w:rPr>
      </w:pPr>
      <w:r>
        <w:rPr>
          <w:rFonts w:hint="eastAsia"/>
          <w:szCs w:val="22"/>
        </w:rPr>
        <w:t>系统应支持数据接口标准化，接口协议采用HTTP/HTTPS、MQTT，数据格式采用JSON，接口需满足国密SM2/SM3/SM4加密要求（符合GM/T0056-2018）。</w:t>
      </w:r>
    </w:p>
    <w:p w14:paraId="7C98C797">
      <w:pPr>
        <w:pStyle w:val="122"/>
        <w:numPr>
          <w:ilvl w:val="2"/>
          <w:numId w:val="16"/>
        </w:numPr>
        <w:tabs>
          <w:tab w:val="left" w:pos="0"/>
          <w:tab w:val="center" w:pos="4201"/>
          <w:tab w:val="right" w:leader="dot" w:pos="9298"/>
        </w:tabs>
        <w:ind w:left="-420" w:firstLine="420" w:firstLineChars="0"/>
        <w:outlineLvl w:val="3"/>
        <w:rPr>
          <w:rFonts w:hint="eastAsia"/>
          <w:szCs w:val="22"/>
        </w:rPr>
      </w:pPr>
      <w:r>
        <w:rPr>
          <w:rFonts w:hint="eastAsia"/>
          <w:szCs w:val="22"/>
        </w:rPr>
        <w:t>系统应支持数据异常监测与修复，实时监测数据交互过程中的丢包、格式错误、接口中断等问题，丢包率超0.1%时触发报警，自动尝试重传；定期对交互数据进行一致性校验，发现不一致时生成修复建议，修复记录留存系统日志。</w:t>
      </w:r>
    </w:p>
    <w:p w14:paraId="337C8A05">
      <w:pPr>
        <w:pStyle w:val="155"/>
        <w:numPr>
          <w:ilvl w:val="0"/>
          <w:numId w:val="16"/>
        </w:numPr>
        <w:spacing w:before="312" w:beforeLines="100" w:after="312" w:afterLines="100"/>
        <w:ind w:left="0" w:firstLine="0" w:firstLineChars="0"/>
        <w:jc w:val="both"/>
        <w:outlineLvl w:val="1"/>
        <w:rPr>
          <w:rFonts w:hint="eastAsia" w:hAnsi="Times New Roman"/>
          <w:bCs w:val="0"/>
          <w:kern w:val="0"/>
          <w:szCs w:val="20"/>
        </w:rPr>
      </w:pPr>
      <w:bookmarkStart w:id="466" w:name="_Toc19878"/>
      <w:bookmarkStart w:id="467" w:name="_Toc31663"/>
      <w:bookmarkStart w:id="468" w:name="_Toc28135"/>
      <w:bookmarkStart w:id="469" w:name="_Toc25342"/>
      <w:bookmarkStart w:id="470" w:name="_Toc4436"/>
      <w:bookmarkStart w:id="471" w:name="_Toc16451"/>
      <w:bookmarkStart w:id="472" w:name="_Toc8165"/>
      <w:bookmarkStart w:id="473" w:name="_Toc2007"/>
      <w:bookmarkStart w:id="474" w:name="_Toc16678"/>
      <w:bookmarkStart w:id="475" w:name="_Toc29733"/>
      <w:bookmarkStart w:id="476" w:name="_Toc19074"/>
      <w:bookmarkStart w:id="477" w:name="_Toc24333"/>
      <w:bookmarkStart w:id="478" w:name="_Toc8745"/>
      <w:bookmarkStart w:id="479" w:name="_Toc29752"/>
      <w:bookmarkStart w:id="480" w:name="_Toc9163"/>
      <w:bookmarkStart w:id="481" w:name="_Toc226820877"/>
      <w:bookmarkStart w:id="482" w:name="_Toc29469"/>
      <w:bookmarkStart w:id="483" w:name="_Toc28761"/>
      <w:bookmarkStart w:id="484" w:name="_Toc22055"/>
      <w:bookmarkStart w:id="485" w:name="_Toc25786"/>
      <w:bookmarkStart w:id="486" w:name="_Toc209120342"/>
      <w:bookmarkStart w:id="487" w:name="_Toc28337"/>
      <w:r>
        <w:rPr>
          <w:rFonts w:hint="eastAsia" w:hAnsi="Times New Roman"/>
          <w:bCs w:val="0"/>
          <w:kern w:val="0"/>
          <w:szCs w:val="20"/>
        </w:rPr>
        <w:t>数据与网络安全</w:t>
      </w:r>
      <w:bookmarkEnd w:id="466"/>
      <w:bookmarkEnd w:id="467"/>
      <w:r>
        <w:rPr>
          <w:rFonts w:hint="eastAsia"/>
        </w:rPr>
        <w:t>要求</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2D41F448">
      <w:pPr>
        <w:pStyle w:val="156"/>
        <w:numPr>
          <w:ilvl w:val="1"/>
          <w:numId w:val="16"/>
        </w:numPr>
        <w:rPr>
          <w:rFonts w:hint="eastAsia"/>
          <w:szCs w:val="22"/>
        </w:rPr>
      </w:pPr>
      <w:bookmarkStart w:id="488" w:name="_Toc12449"/>
      <w:bookmarkStart w:id="489" w:name="_Toc13274"/>
      <w:bookmarkStart w:id="490" w:name="_Toc2549"/>
      <w:bookmarkStart w:id="491" w:name="_Toc32169"/>
      <w:bookmarkStart w:id="492" w:name="_Toc16833"/>
      <w:bookmarkStart w:id="493" w:name="_Toc23426"/>
      <w:bookmarkStart w:id="494" w:name="_Toc6113"/>
      <w:bookmarkStart w:id="495" w:name="_Toc19976"/>
      <w:bookmarkStart w:id="496" w:name="_Toc28153"/>
      <w:r>
        <w:rPr>
          <w:rFonts w:hint="eastAsia"/>
          <w:szCs w:val="22"/>
          <w:lang w:bidi="ar"/>
        </w:rPr>
        <w:t>一般规定</w:t>
      </w:r>
      <w:bookmarkEnd w:id="488"/>
      <w:bookmarkEnd w:id="489"/>
      <w:bookmarkEnd w:id="490"/>
      <w:bookmarkEnd w:id="491"/>
      <w:bookmarkEnd w:id="492"/>
      <w:bookmarkEnd w:id="493"/>
      <w:bookmarkEnd w:id="494"/>
      <w:bookmarkEnd w:id="495"/>
      <w:bookmarkEnd w:id="496"/>
    </w:p>
    <w:p w14:paraId="70453FC6">
      <w:pPr>
        <w:pStyle w:val="122"/>
        <w:tabs>
          <w:tab w:val="center" w:pos="4201"/>
          <w:tab w:val="right" w:leader="dot" w:pos="9298"/>
        </w:tabs>
        <w:rPr>
          <w:rFonts w:hint="eastAsia"/>
        </w:rPr>
      </w:pPr>
      <w:r>
        <w:rPr>
          <w:rFonts w:hint="eastAsia"/>
          <w:lang w:bidi="ar"/>
        </w:rPr>
        <w:t>应保障网络传输安全、定位设备运行安全、定位数据存储与使用安全，防范网络攻击、数据泄露、设备篡改、定位信息伪造等安全风险。</w:t>
      </w:r>
    </w:p>
    <w:p w14:paraId="467DE99B">
      <w:pPr>
        <w:pStyle w:val="156"/>
        <w:numPr>
          <w:ilvl w:val="1"/>
          <w:numId w:val="16"/>
        </w:numPr>
        <w:rPr>
          <w:rFonts w:hint="eastAsia"/>
          <w:szCs w:val="22"/>
        </w:rPr>
      </w:pPr>
      <w:bookmarkStart w:id="497" w:name="_Toc30645"/>
      <w:bookmarkStart w:id="498" w:name="_Toc19357"/>
      <w:bookmarkStart w:id="499" w:name="_Toc14768"/>
      <w:bookmarkStart w:id="500" w:name="_Toc9494"/>
      <w:bookmarkStart w:id="501" w:name="_Toc9235"/>
      <w:bookmarkStart w:id="502" w:name="_Toc19926"/>
      <w:bookmarkStart w:id="503" w:name="_Toc8550"/>
      <w:bookmarkStart w:id="504" w:name="_Toc27530"/>
      <w:bookmarkStart w:id="505" w:name="_Toc13201"/>
      <w:r>
        <w:rPr>
          <w:rFonts w:hint="eastAsia"/>
          <w:szCs w:val="22"/>
          <w:lang w:bidi="ar"/>
        </w:rPr>
        <w:t>传输链路安全</w:t>
      </w:r>
      <w:bookmarkEnd w:id="497"/>
      <w:bookmarkEnd w:id="498"/>
      <w:bookmarkEnd w:id="499"/>
      <w:bookmarkEnd w:id="500"/>
      <w:bookmarkEnd w:id="501"/>
      <w:bookmarkEnd w:id="502"/>
      <w:bookmarkEnd w:id="503"/>
      <w:bookmarkEnd w:id="504"/>
      <w:bookmarkEnd w:id="505"/>
    </w:p>
    <w:p w14:paraId="0047FB66">
      <w:pPr>
        <w:pStyle w:val="122"/>
        <w:tabs>
          <w:tab w:val="center" w:pos="4201"/>
          <w:tab w:val="right" w:leader="dot" w:pos="9298"/>
        </w:tabs>
        <w:rPr>
          <w:rFonts w:hint="eastAsia"/>
        </w:rPr>
      </w:pPr>
      <w:r>
        <w:rPr>
          <w:rFonts w:hint="eastAsia"/>
          <w:lang w:bidi="ar"/>
        </w:rPr>
        <w:t>对传输的定位数据、控制信号进行加密保护，对定位基站、网关等接入设备进行身份校验，防止非法设备接入网络。</w:t>
      </w:r>
    </w:p>
    <w:p w14:paraId="17B6EC6F">
      <w:pPr>
        <w:pStyle w:val="156"/>
        <w:numPr>
          <w:ilvl w:val="1"/>
          <w:numId w:val="16"/>
        </w:numPr>
        <w:rPr>
          <w:rFonts w:hint="eastAsia"/>
        </w:rPr>
      </w:pPr>
      <w:bookmarkStart w:id="506" w:name="_Toc8606"/>
      <w:bookmarkStart w:id="507" w:name="_Toc18783"/>
      <w:bookmarkStart w:id="508" w:name="_Toc16805"/>
      <w:bookmarkStart w:id="509" w:name="_Toc12237"/>
      <w:bookmarkStart w:id="510" w:name="_Toc13611"/>
      <w:bookmarkStart w:id="511" w:name="_Toc6154"/>
      <w:bookmarkStart w:id="512" w:name="_Toc20585"/>
      <w:bookmarkStart w:id="513" w:name="_Toc20637"/>
      <w:bookmarkStart w:id="514" w:name="_Toc29450"/>
      <w:r>
        <w:rPr>
          <w:rFonts w:hint="eastAsia"/>
          <w:lang w:bidi="ar"/>
        </w:rPr>
        <w:t>数据安全</w:t>
      </w:r>
      <w:bookmarkEnd w:id="506"/>
      <w:bookmarkEnd w:id="507"/>
      <w:bookmarkEnd w:id="508"/>
      <w:bookmarkEnd w:id="509"/>
      <w:bookmarkEnd w:id="510"/>
      <w:bookmarkEnd w:id="511"/>
      <w:bookmarkEnd w:id="512"/>
      <w:bookmarkEnd w:id="513"/>
      <w:bookmarkEnd w:id="514"/>
    </w:p>
    <w:p w14:paraId="0625789B">
      <w:pPr>
        <w:pStyle w:val="157"/>
        <w:numPr>
          <w:ilvl w:val="2"/>
          <w:numId w:val="16"/>
        </w:numPr>
        <w:spacing w:before="0" w:beforeLines="0" w:after="0" w:afterLines="0"/>
        <w:ind w:left="0" w:firstLine="0" w:firstLineChars="0"/>
        <w:rPr>
          <w:rFonts w:hint="eastAsia" w:ascii="宋体" w:hAnsi="Times New Roman" w:eastAsia="宋体" w:cs="Times New Roman"/>
        </w:rPr>
      </w:pPr>
      <w:bookmarkStart w:id="515" w:name="_Toc11622"/>
      <w:bookmarkStart w:id="516" w:name="_Toc29483"/>
      <w:r>
        <w:rPr>
          <w:rFonts w:hint="eastAsia" w:ascii="宋体" w:hAnsi="Times New Roman" w:eastAsia="宋体" w:cs="Times New Roman"/>
          <w:lang w:bidi="ar"/>
        </w:rPr>
        <w:t>定位数</w:t>
      </w:r>
      <w:r>
        <w:rPr>
          <w:rFonts w:hint="eastAsia" w:ascii="宋体" w:hAnsi="Times New Roman" w:eastAsia="宋体" w:cs="Times New Roman"/>
          <w:kern w:val="0"/>
          <w:lang w:bidi="ar"/>
        </w:rPr>
        <w:t>据、人员身份信息、设备信息等敏感数据在传输过程中应采用加密传输协议，确保数据在传输过程中不被窃取、篡改或伪造。</w:t>
      </w:r>
      <w:bookmarkEnd w:id="515"/>
      <w:bookmarkEnd w:id="516"/>
    </w:p>
    <w:p w14:paraId="33501A2C">
      <w:pPr>
        <w:pStyle w:val="157"/>
        <w:numPr>
          <w:ilvl w:val="2"/>
          <w:numId w:val="16"/>
        </w:numPr>
        <w:spacing w:before="0" w:beforeLines="0" w:after="0" w:afterLines="0"/>
        <w:ind w:left="0" w:firstLine="0" w:firstLineChars="0"/>
        <w:rPr>
          <w:rFonts w:hint="eastAsia" w:ascii="宋体" w:hAnsi="Times New Roman" w:eastAsia="宋体" w:cs="Times New Roman"/>
        </w:rPr>
      </w:pPr>
      <w:bookmarkStart w:id="517" w:name="_Toc14753"/>
      <w:bookmarkStart w:id="518" w:name="_Toc30725"/>
      <w:r>
        <w:rPr>
          <w:rFonts w:hint="eastAsia" w:ascii="宋体" w:hAnsi="Times New Roman" w:eastAsia="宋体" w:cs="Times New Roman"/>
          <w:kern w:val="0"/>
          <w:lang w:bidi="ar"/>
        </w:rPr>
        <w:t>数据保存期限应符合相关规定，定位记录数据存储不</w:t>
      </w:r>
      <w:r>
        <w:rPr>
          <w:rFonts w:hint="eastAsia" w:ascii="宋体" w:hAnsi="Times New Roman" w:eastAsia="宋体" w:cs="Times New Roman"/>
          <w:kern w:val="0"/>
          <w:lang w:val="en-US" w:eastAsia="zh-CN" w:bidi="ar"/>
        </w:rPr>
        <w:t>应</w:t>
      </w:r>
      <w:r>
        <w:rPr>
          <w:rFonts w:hint="eastAsia" w:ascii="宋体" w:hAnsi="Times New Roman" w:eastAsia="宋体" w:cs="Times New Roman"/>
          <w:kern w:val="0"/>
          <w:lang w:bidi="ar"/>
        </w:rPr>
        <w:t>少于 90 天，宜采取异地备份措施。</w:t>
      </w:r>
      <w:bookmarkEnd w:id="517"/>
      <w:bookmarkEnd w:id="518"/>
    </w:p>
    <w:p w14:paraId="4C48B058">
      <w:pPr>
        <w:pStyle w:val="157"/>
        <w:numPr>
          <w:ilvl w:val="2"/>
          <w:numId w:val="16"/>
        </w:numPr>
        <w:spacing w:before="0" w:beforeLines="0" w:after="0" w:afterLines="0"/>
        <w:ind w:left="0" w:firstLine="0" w:firstLineChars="0"/>
        <w:rPr>
          <w:rFonts w:hint="eastAsia" w:ascii="宋体" w:hAnsi="Times New Roman" w:eastAsia="宋体" w:cs="Times New Roman"/>
        </w:rPr>
      </w:pPr>
      <w:bookmarkStart w:id="519" w:name="_Toc28537"/>
      <w:bookmarkStart w:id="520" w:name="_Toc14318"/>
      <w:r>
        <w:rPr>
          <w:rFonts w:hint="eastAsia" w:ascii="宋体" w:hAnsi="Times New Roman" w:eastAsia="宋体" w:cs="Times New Roman"/>
          <w:lang w:bidi="ar"/>
        </w:rPr>
        <w:t>数据访</w:t>
      </w:r>
      <w:r>
        <w:rPr>
          <w:rFonts w:hint="eastAsia" w:ascii="宋体" w:hAnsi="Times New Roman" w:eastAsia="宋体" w:cs="Times New Roman"/>
          <w:kern w:val="0"/>
          <w:lang w:bidi="ar"/>
        </w:rPr>
        <w:t>问应支持基于角色的授权管理，严格区分管理人员、作业人员等不同岗位的访问权限，仅开放必要的数据查看和操作权限。</w:t>
      </w:r>
      <w:bookmarkEnd w:id="519"/>
      <w:bookmarkEnd w:id="520"/>
    </w:p>
    <w:p w14:paraId="11F9354A">
      <w:pPr>
        <w:pStyle w:val="156"/>
        <w:numPr>
          <w:ilvl w:val="1"/>
          <w:numId w:val="16"/>
        </w:numPr>
        <w:rPr>
          <w:rFonts w:hint="eastAsia"/>
        </w:rPr>
      </w:pPr>
      <w:bookmarkStart w:id="521" w:name="_Toc6016"/>
      <w:bookmarkStart w:id="522" w:name="_Toc31893"/>
      <w:bookmarkStart w:id="523" w:name="_Toc29969"/>
      <w:bookmarkStart w:id="524" w:name="_Toc30518"/>
      <w:bookmarkStart w:id="525" w:name="_Toc127"/>
      <w:bookmarkStart w:id="526" w:name="_Toc16755"/>
      <w:bookmarkStart w:id="527" w:name="_Toc4213"/>
      <w:bookmarkStart w:id="528" w:name="_Toc31620"/>
      <w:bookmarkStart w:id="529" w:name="_Toc26667"/>
      <w:r>
        <w:rPr>
          <w:rFonts w:hint="eastAsia"/>
          <w:lang w:bidi="ar"/>
        </w:rPr>
        <w:t>合规性要求</w:t>
      </w:r>
      <w:bookmarkEnd w:id="521"/>
      <w:bookmarkEnd w:id="522"/>
      <w:bookmarkEnd w:id="523"/>
      <w:bookmarkEnd w:id="524"/>
      <w:bookmarkEnd w:id="525"/>
      <w:bookmarkEnd w:id="526"/>
      <w:bookmarkEnd w:id="527"/>
      <w:bookmarkEnd w:id="528"/>
      <w:bookmarkEnd w:id="529"/>
    </w:p>
    <w:p w14:paraId="476A3881">
      <w:pPr>
        <w:pStyle w:val="157"/>
        <w:numPr>
          <w:ilvl w:val="2"/>
          <w:numId w:val="16"/>
        </w:numPr>
        <w:spacing w:before="0" w:beforeLines="0" w:after="0" w:afterLines="0"/>
        <w:ind w:left="0" w:firstLine="0" w:firstLineChars="0"/>
        <w:rPr>
          <w:rFonts w:hint="eastAsia" w:ascii="宋体" w:hAnsi="Times New Roman" w:eastAsia="宋体" w:cs="Times New Roman"/>
          <w:kern w:val="0"/>
          <w:lang w:bidi="ar"/>
        </w:rPr>
      </w:pPr>
      <w:bookmarkStart w:id="530" w:name="_Toc13933"/>
      <w:bookmarkStart w:id="531" w:name="_Toc879"/>
      <w:r>
        <w:rPr>
          <w:rFonts w:hint="eastAsia" w:ascii="宋体" w:hAnsi="Times New Roman" w:eastAsia="宋体" w:cs="Times New Roman"/>
          <w:lang w:bidi="ar"/>
        </w:rPr>
        <w:t>系统</w:t>
      </w:r>
      <w:r>
        <w:rPr>
          <w:rFonts w:hint="eastAsia" w:ascii="宋体" w:hAnsi="Times New Roman" w:eastAsia="宋体" w:cs="Times New Roman"/>
          <w:kern w:val="0"/>
          <w:lang w:bidi="ar"/>
        </w:rPr>
        <w:t>应通过 GB/T 22239 二级及以上等级的安全测评和认证。</w:t>
      </w:r>
      <w:bookmarkEnd w:id="530"/>
      <w:bookmarkEnd w:id="531"/>
    </w:p>
    <w:p w14:paraId="4F4B16D7">
      <w:pPr>
        <w:pStyle w:val="157"/>
        <w:numPr>
          <w:ilvl w:val="2"/>
          <w:numId w:val="16"/>
        </w:numPr>
        <w:spacing w:before="0" w:beforeLines="0" w:after="0" w:afterLines="0"/>
        <w:ind w:left="0" w:firstLine="0" w:firstLineChars="0"/>
        <w:rPr>
          <w:rFonts w:hint="eastAsia" w:ascii="宋体" w:hAnsi="Times New Roman" w:eastAsia="宋体" w:cs="Times New Roman"/>
        </w:rPr>
      </w:pPr>
      <w:bookmarkStart w:id="532" w:name="_Toc7789"/>
      <w:bookmarkStart w:id="533" w:name="_Toc29355"/>
      <w:r>
        <w:rPr>
          <w:rFonts w:hint="eastAsia" w:ascii="宋体" w:hAnsi="Times New Roman" w:eastAsia="宋体" w:cs="Times New Roman"/>
          <w:lang w:bidi="ar"/>
        </w:rPr>
        <w:t>系统具</w:t>
      </w:r>
      <w:r>
        <w:rPr>
          <w:rFonts w:hint="eastAsia" w:ascii="宋体" w:hAnsi="Times New Roman" w:eastAsia="宋体" w:cs="Times New Roman"/>
          <w:kern w:val="0"/>
          <w:lang w:bidi="ar"/>
        </w:rPr>
        <w:t>备全面的安全审计功能，记录设备登录、权限变更、数据访问、告警处置、标签绑定/解绑等操作，审计日志留存≥1 年，支持日志分析和异常行为追溯。</w:t>
      </w:r>
      <w:bookmarkEnd w:id="532"/>
      <w:bookmarkEnd w:id="533"/>
    </w:p>
    <w:p w14:paraId="5BBC1C44">
      <w:pPr>
        <w:pStyle w:val="155"/>
        <w:numPr>
          <w:ilvl w:val="0"/>
          <w:numId w:val="16"/>
        </w:numPr>
        <w:spacing w:before="312" w:beforeLines="100" w:after="312" w:afterLines="100"/>
        <w:ind w:left="0" w:firstLine="0" w:firstLineChars="0"/>
        <w:jc w:val="both"/>
        <w:outlineLvl w:val="1"/>
        <w:rPr>
          <w:rFonts w:hint="eastAsia" w:hAnsi="Times New Roman"/>
          <w:bCs w:val="0"/>
          <w:kern w:val="0"/>
          <w:szCs w:val="20"/>
        </w:rPr>
      </w:pPr>
      <w:bookmarkStart w:id="534" w:name="_Toc21571"/>
      <w:bookmarkStart w:id="535" w:name="_Toc2729"/>
      <w:bookmarkStart w:id="536" w:name="_Toc15636"/>
      <w:bookmarkStart w:id="537" w:name="_Toc13841"/>
      <w:bookmarkStart w:id="538" w:name="_Toc10844"/>
      <w:bookmarkStart w:id="539" w:name="_Toc27242"/>
      <w:bookmarkStart w:id="540" w:name="_Toc11041"/>
      <w:bookmarkStart w:id="541" w:name="_Toc226820880"/>
      <w:bookmarkStart w:id="542" w:name="_Toc13268"/>
      <w:bookmarkStart w:id="543" w:name="_Toc25405"/>
      <w:bookmarkStart w:id="544" w:name="_Toc7024"/>
      <w:bookmarkStart w:id="545" w:name="_Toc6922"/>
      <w:bookmarkStart w:id="546" w:name="_Toc9718"/>
      <w:bookmarkStart w:id="547" w:name="_Toc21260"/>
      <w:bookmarkStart w:id="548" w:name="_Toc20626"/>
      <w:bookmarkStart w:id="549" w:name="_Toc26555"/>
      <w:bookmarkStart w:id="550" w:name="_Toc30912"/>
      <w:bookmarkStart w:id="551" w:name="_Toc10089"/>
      <w:bookmarkStart w:id="552" w:name="_Toc3003"/>
      <w:bookmarkStart w:id="553" w:name="_Toc19648"/>
      <w:r>
        <w:rPr>
          <w:rFonts w:hint="eastAsia" w:hAnsi="Times New Roman"/>
          <w:bCs w:val="0"/>
          <w:kern w:val="0"/>
          <w:szCs w:val="20"/>
        </w:rPr>
        <w:t>安装调试</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5B7EBC21">
      <w:pPr>
        <w:pStyle w:val="156"/>
        <w:numPr>
          <w:ilvl w:val="1"/>
          <w:numId w:val="16"/>
        </w:numPr>
        <w:rPr>
          <w:rFonts w:hint="eastAsia" w:hAnsi="Times New Roman" w:cs="Times New Roman"/>
          <w:kern w:val="0"/>
        </w:rPr>
      </w:pPr>
      <w:bookmarkStart w:id="554" w:name="_Toc22738"/>
      <w:bookmarkStart w:id="555" w:name="_Toc30658"/>
      <w:bookmarkStart w:id="556" w:name="_Toc26410"/>
      <w:bookmarkStart w:id="557" w:name="_Toc32506"/>
      <w:bookmarkStart w:id="558" w:name="_Toc32126"/>
      <w:bookmarkStart w:id="559" w:name="_Toc27422"/>
      <w:bookmarkStart w:id="560" w:name="_Toc19106"/>
      <w:bookmarkStart w:id="561" w:name="_Toc20473"/>
      <w:r>
        <w:rPr>
          <w:rFonts w:hint="eastAsia" w:hAnsi="Times New Roman" w:cs="Times New Roman"/>
          <w:kern w:val="0"/>
        </w:rPr>
        <w:t>一般规定</w:t>
      </w:r>
      <w:bookmarkEnd w:id="554"/>
      <w:bookmarkEnd w:id="555"/>
      <w:bookmarkEnd w:id="556"/>
      <w:bookmarkEnd w:id="557"/>
      <w:bookmarkEnd w:id="558"/>
      <w:bookmarkEnd w:id="559"/>
      <w:bookmarkEnd w:id="560"/>
      <w:bookmarkEnd w:id="561"/>
    </w:p>
    <w:p w14:paraId="6D1C47AF">
      <w:pPr>
        <w:pStyle w:val="157"/>
        <w:numPr>
          <w:ilvl w:val="2"/>
          <w:numId w:val="16"/>
        </w:numPr>
        <w:spacing w:before="0" w:beforeLines="0" w:after="0" w:afterLines="0"/>
        <w:ind w:left="0" w:firstLine="0" w:firstLineChars="0"/>
        <w:jc w:val="both"/>
        <w:rPr>
          <w:rFonts w:hint="eastAsia" w:ascii="宋体" w:hAnsi="Times New Roman" w:eastAsia="宋体" w:cs="Times New Roman"/>
          <w:lang w:bidi="ar"/>
        </w:rPr>
      </w:pPr>
      <w:bookmarkStart w:id="562" w:name="_Toc22811"/>
      <w:bookmarkStart w:id="563" w:name="_Toc31405"/>
      <w:r>
        <w:rPr>
          <w:rFonts w:hint="eastAsia" w:ascii="宋体" w:hAnsi="Times New Roman" w:eastAsia="宋体" w:cs="Times New Roman"/>
          <w:lang w:bidi="ar"/>
        </w:rPr>
        <w:t>设备安装前，应绘制地下洞室二维或三维结构图，标注弯道、分支、障碍物，根据施工进展情况、电源和网络分布情况确定设备安装地点，设备安装地点应满足附录C.1的要求。</w:t>
      </w:r>
      <w:bookmarkEnd w:id="562"/>
      <w:bookmarkEnd w:id="563"/>
    </w:p>
    <w:p w14:paraId="3D463CF5">
      <w:pPr>
        <w:pStyle w:val="157"/>
        <w:numPr>
          <w:ilvl w:val="2"/>
          <w:numId w:val="16"/>
        </w:numPr>
        <w:spacing w:before="0" w:beforeLines="0" w:after="0" w:afterLines="0"/>
        <w:ind w:left="0" w:firstLine="0" w:firstLineChars="0"/>
        <w:jc w:val="both"/>
        <w:rPr>
          <w:rFonts w:hint="eastAsia" w:ascii="宋体" w:hAnsi="Times New Roman" w:eastAsia="宋体" w:cs="Times New Roman"/>
          <w:lang w:bidi="ar"/>
        </w:rPr>
      </w:pPr>
      <w:bookmarkStart w:id="564" w:name="_Toc1797"/>
      <w:bookmarkStart w:id="565" w:name="_Toc12929"/>
      <w:r>
        <w:rPr>
          <w:rFonts w:hint="eastAsia" w:ascii="宋体" w:hAnsi="Times New Roman" w:eastAsia="宋体" w:cs="Times New Roman"/>
          <w:lang w:bidi="ar"/>
        </w:rPr>
        <w:t>设备安装前，应统计项目人员、车辆、施工机具情况，确定定位标签配置规模，配置规模应满足附录C.2的要求。</w:t>
      </w:r>
      <w:bookmarkEnd w:id="564"/>
      <w:bookmarkEnd w:id="565"/>
    </w:p>
    <w:p w14:paraId="06F26E27">
      <w:pPr>
        <w:pStyle w:val="157"/>
        <w:numPr>
          <w:ilvl w:val="2"/>
          <w:numId w:val="16"/>
        </w:numPr>
        <w:spacing w:before="0" w:beforeLines="0" w:after="0" w:afterLines="0"/>
        <w:ind w:left="0" w:firstLine="0" w:firstLineChars="0"/>
        <w:rPr>
          <w:rFonts w:hint="eastAsia" w:hAnsi="Times New Roman" w:cs="Times New Roman"/>
          <w:kern w:val="0"/>
        </w:rPr>
      </w:pPr>
      <w:bookmarkStart w:id="566" w:name="_Toc2866"/>
      <w:bookmarkStart w:id="567" w:name="_Toc13587"/>
      <w:r>
        <w:rPr>
          <w:rFonts w:hint="eastAsia" w:ascii="宋体" w:hAnsi="Times New Roman" w:eastAsia="宋体" w:cs="Times New Roman"/>
          <w:lang w:bidi="ar"/>
        </w:rPr>
        <w:t>设备安装前，应使用信号强度仪对待安装区域进行测试，标记信号盲区</w:t>
      </w:r>
      <w:r>
        <w:rPr>
          <w:rFonts w:hint="eastAsia" w:hAnsi="Times New Roman" w:cs="Times New Roman"/>
          <w:kern w:val="0"/>
        </w:rPr>
        <w:t>。</w:t>
      </w:r>
      <w:bookmarkEnd w:id="566"/>
      <w:bookmarkEnd w:id="567"/>
    </w:p>
    <w:p w14:paraId="4FFD75DF">
      <w:pPr>
        <w:pStyle w:val="157"/>
        <w:numPr>
          <w:ilvl w:val="2"/>
          <w:numId w:val="16"/>
        </w:numPr>
        <w:spacing w:before="0" w:beforeLines="0" w:after="0" w:afterLines="0"/>
        <w:ind w:left="0" w:firstLine="0" w:firstLineChars="0"/>
        <w:rPr>
          <w:rFonts w:hint="eastAsia" w:ascii="宋体" w:hAnsi="Times New Roman" w:eastAsia="宋体" w:cs="Times New Roman"/>
          <w:lang w:bidi="ar"/>
        </w:rPr>
      </w:pPr>
      <w:bookmarkStart w:id="568" w:name="_Toc25908"/>
      <w:bookmarkStart w:id="569" w:name="_Toc15814"/>
      <w:r>
        <w:rPr>
          <w:rFonts w:hint="eastAsia" w:ascii="宋体" w:hAnsi="Times New Roman" w:eastAsia="宋体" w:cs="Times New Roman"/>
          <w:lang w:bidi="ar"/>
        </w:rPr>
        <w:t>设备安装完成后，应准确记录定位网关、定位基站的编号和安装位置。</w:t>
      </w:r>
      <w:bookmarkEnd w:id="568"/>
      <w:bookmarkEnd w:id="569"/>
    </w:p>
    <w:p w14:paraId="3CC148C1">
      <w:pPr>
        <w:pStyle w:val="157"/>
        <w:numPr>
          <w:ilvl w:val="2"/>
          <w:numId w:val="16"/>
        </w:numPr>
        <w:spacing w:before="0" w:beforeLines="0" w:after="0" w:afterLines="0"/>
        <w:ind w:left="0" w:firstLine="0" w:firstLineChars="0"/>
        <w:rPr>
          <w:rFonts w:hint="eastAsia" w:ascii="宋体" w:hAnsi="Times New Roman" w:eastAsia="宋体" w:cs="Times New Roman"/>
          <w:lang w:bidi="ar"/>
        </w:rPr>
      </w:pPr>
      <w:bookmarkStart w:id="570" w:name="_Toc16611"/>
      <w:bookmarkStart w:id="571" w:name="_Toc30850"/>
      <w:r>
        <w:rPr>
          <w:rFonts w:hint="eastAsia" w:ascii="宋体" w:hAnsi="Times New Roman" w:eastAsia="宋体" w:cs="Times New Roman"/>
          <w:lang w:bidi="ar"/>
        </w:rPr>
        <w:t>各设备安装完成后，应进行系统集成调试。</w:t>
      </w:r>
      <w:bookmarkEnd w:id="570"/>
      <w:bookmarkEnd w:id="571"/>
    </w:p>
    <w:p w14:paraId="1B469184">
      <w:pPr>
        <w:pStyle w:val="156"/>
        <w:numPr>
          <w:ilvl w:val="1"/>
          <w:numId w:val="16"/>
        </w:numPr>
        <w:rPr>
          <w:rFonts w:hint="eastAsia" w:hAnsi="Times New Roman" w:cs="Times New Roman"/>
          <w:kern w:val="0"/>
        </w:rPr>
      </w:pPr>
      <w:bookmarkStart w:id="572" w:name="_Toc4746"/>
      <w:bookmarkStart w:id="573" w:name="_Toc1930"/>
      <w:bookmarkStart w:id="574" w:name="_Toc2338"/>
      <w:bookmarkStart w:id="575" w:name="_Toc22735"/>
      <w:bookmarkStart w:id="576" w:name="_Toc15106"/>
      <w:bookmarkStart w:id="577" w:name="_Toc16608"/>
      <w:bookmarkStart w:id="578" w:name="_Toc3327"/>
      <w:bookmarkStart w:id="579" w:name="_Toc30608"/>
      <w:r>
        <w:rPr>
          <w:rFonts w:hint="eastAsia" w:hAnsi="Times New Roman" w:cs="Times New Roman"/>
          <w:kern w:val="0"/>
        </w:rPr>
        <w:t>设备安装</w:t>
      </w:r>
      <w:bookmarkEnd w:id="572"/>
      <w:bookmarkEnd w:id="573"/>
      <w:bookmarkEnd w:id="574"/>
      <w:bookmarkEnd w:id="575"/>
      <w:bookmarkEnd w:id="576"/>
      <w:bookmarkEnd w:id="577"/>
      <w:bookmarkEnd w:id="578"/>
      <w:bookmarkEnd w:id="579"/>
    </w:p>
    <w:p w14:paraId="3BE1AE66">
      <w:pPr>
        <w:pStyle w:val="157"/>
        <w:numPr>
          <w:ilvl w:val="2"/>
          <w:numId w:val="16"/>
        </w:numPr>
        <w:spacing w:before="0" w:beforeLines="0" w:after="0" w:afterLines="0"/>
        <w:ind w:left="0" w:firstLine="0" w:firstLineChars="0"/>
        <w:rPr>
          <w:rFonts w:hint="eastAsia" w:ascii="宋体" w:hAnsi="Times New Roman" w:eastAsia="宋体" w:cs="Times New Roman"/>
          <w:lang w:bidi="ar"/>
        </w:rPr>
      </w:pPr>
      <w:bookmarkStart w:id="580" w:name="_Toc654"/>
      <w:bookmarkStart w:id="581" w:name="_Toc14480"/>
      <w:r>
        <w:rPr>
          <w:rFonts w:hint="eastAsia" w:ascii="宋体" w:hAnsi="Times New Roman" w:eastAsia="宋体" w:cs="Times New Roman"/>
          <w:lang w:bidi="ar"/>
        </w:rPr>
        <w:t>定位基站安装应距地面1.8-2.2m（潮湿区域取上限），避开顶部金属结构；采用M12膨胀螺栓固定（扭矩≥35N·m）。</w:t>
      </w:r>
      <w:bookmarkEnd w:id="580"/>
      <w:bookmarkEnd w:id="581"/>
    </w:p>
    <w:p w14:paraId="1745FA42">
      <w:pPr>
        <w:pStyle w:val="157"/>
        <w:numPr>
          <w:ilvl w:val="2"/>
          <w:numId w:val="16"/>
        </w:numPr>
        <w:spacing w:before="0" w:beforeLines="0" w:after="0" w:afterLines="0"/>
        <w:ind w:left="0" w:firstLine="0" w:firstLineChars="0"/>
        <w:rPr>
          <w:rFonts w:hint="eastAsia" w:ascii="宋体" w:hAnsi="Times New Roman" w:eastAsia="宋体" w:cs="Times New Roman"/>
          <w:lang w:bidi="ar"/>
        </w:rPr>
      </w:pPr>
      <w:bookmarkStart w:id="582" w:name="_Toc6522"/>
      <w:bookmarkStart w:id="583" w:name="_Toc5958"/>
      <w:r>
        <w:rPr>
          <w:rFonts w:hint="eastAsia" w:ascii="宋体" w:hAnsi="Times New Roman" w:eastAsia="宋体" w:cs="Times New Roman"/>
          <w:lang w:bidi="ar"/>
        </w:rPr>
        <w:t>定位网关安装应距地面1.6-1.8米安装，可采用立杆抱箍、岩壁安装等方式。</w:t>
      </w:r>
      <w:bookmarkEnd w:id="582"/>
      <w:bookmarkEnd w:id="583"/>
    </w:p>
    <w:p w14:paraId="3E8EE4DB">
      <w:pPr>
        <w:pStyle w:val="157"/>
        <w:numPr>
          <w:ilvl w:val="2"/>
          <w:numId w:val="16"/>
        </w:numPr>
        <w:spacing w:before="0" w:beforeLines="0" w:after="0" w:afterLines="0"/>
        <w:ind w:left="0" w:firstLine="0" w:firstLineChars="0"/>
        <w:rPr>
          <w:rFonts w:hint="eastAsia" w:ascii="宋体" w:hAnsi="Times New Roman" w:eastAsia="宋体" w:cs="Times New Roman"/>
          <w:lang w:bidi="ar"/>
        </w:rPr>
      </w:pPr>
      <w:bookmarkStart w:id="584" w:name="_Toc7725"/>
      <w:bookmarkStart w:id="585" w:name="_Toc16759"/>
      <w:r>
        <w:rPr>
          <w:rFonts w:hint="eastAsia" w:ascii="宋体" w:hAnsi="Times New Roman" w:eastAsia="宋体" w:cs="Times New Roman"/>
          <w:lang w:bidi="ar"/>
        </w:rPr>
        <w:t>蓝牙大屏安装应距地面1.8-2.2米立杆安装，屏幕分辨率不低于192*128。</w:t>
      </w:r>
      <w:bookmarkEnd w:id="584"/>
      <w:bookmarkEnd w:id="585"/>
    </w:p>
    <w:p w14:paraId="760C4C21">
      <w:pPr>
        <w:pStyle w:val="157"/>
        <w:numPr>
          <w:ilvl w:val="2"/>
          <w:numId w:val="16"/>
        </w:numPr>
        <w:spacing w:before="0" w:beforeLines="0" w:after="0" w:afterLines="0"/>
        <w:ind w:left="0" w:firstLine="0" w:firstLineChars="0"/>
        <w:rPr>
          <w:rFonts w:hint="eastAsia" w:ascii="宋体" w:hAnsi="Times New Roman" w:eastAsia="宋体" w:cs="Times New Roman"/>
          <w:lang w:bidi="ar"/>
        </w:rPr>
      </w:pPr>
      <w:bookmarkStart w:id="586" w:name="_Toc25057"/>
      <w:bookmarkStart w:id="587" w:name="_Toc11673"/>
      <w:r>
        <w:rPr>
          <w:rFonts w:hint="eastAsia" w:ascii="宋体" w:hAnsi="Times New Roman" w:eastAsia="宋体" w:cs="Times New Roman"/>
          <w:lang w:bidi="ar"/>
        </w:rPr>
        <w:t>人员标签宜佩戴于安全帽外部或吊牌，车辆、施工机具标签宜采用粘贴或螺丝安装。</w:t>
      </w:r>
      <w:bookmarkEnd w:id="586"/>
      <w:bookmarkEnd w:id="587"/>
    </w:p>
    <w:p w14:paraId="5C336C41">
      <w:pPr>
        <w:pStyle w:val="157"/>
        <w:numPr>
          <w:ilvl w:val="2"/>
          <w:numId w:val="16"/>
        </w:numPr>
        <w:spacing w:before="0" w:beforeLines="0" w:after="0" w:afterLines="0"/>
        <w:ind w:left="0" w:firstLine="0" w:firstLineChars="0"/>
        <w:rPr>
          <w:rFonts w:hint="eastAsia" w:ascii="宋体" w:hAnsi="Times New Roman" w:eastAsia="宋体" w:cs="Times New Roman"/>
          <w:lang w:bidi="ar"/>
        </w:rPr>
      </w:pPr>
      <w:bookmarkStart w:id="588" w:name="_Toc22217"/>
      <w:bookmarkStart w:id="589" w:name="_Toc12291"/>
      <w:r>
        <w:rPr>
          <w:rFonts w:hint="eastAsia" w:ascii="宋体" w:hAnsi="Times New Roman" w:eastAsia="宋体" w:cs="Times New Roman"/>
          <w:lang w:bidi="ar"/>
        </w:rPr>
        <w:t>布线应满足现场高湿高粉尘环境要求。</w:t>
      </w:r>
      <w:bookmarkEnd w:id="588"/>
      <w:bookmarkEnd w:id="589"/>
    </w:p>
    <w:p w14:paraId="49B8F610">
      <w:pPr>
        <w:pStyle w:val="156"/>
        <w:numPr>
          <w:ilvl w:val="1"/>
          <w:numId w:val="16"/>
        </w:numPr>
        <w:rPr>
          <w:rFonts w:hint="eastAsia" w:hAnsi="Times New Roman" w:cs="Times New Roman"/>
          <w:kern w:val="0"/>
        </w:rPr>
      </w:pPr>
      <w:bookmarkStart w:id="590" w:name="_Toc10392"/>
      <w:bookmarkStart w:id="591" w:name="_Toc18918"/>
      <w:bookmarkStart w:id="592" w:name="_Toc22452"/>
      <w:bookmarkStart w:id="593" w:name="_Toc12222"/>
      <w:bookmarkStart w:id="594" w:name="_Toc18854"/>
      <w:bookmarkStart w:id="595" w:name="_Toc32643"/>
      <w:bookmarkStart w:id="596" w:name="_Toc4446"/>
      <w:bookmarkStart w:id="597" w:name="_Toc15337"/>
      <w:r>
        <w:rPr>
          <w:rFonts w:hint="eastAsia" w:hAnsi="Times New Roman" w:cs="Times New Roman"/>
          <w:kern w:val="0"/>
        </w:rPr>
        <w:t>标签配置</w:t>
      </w:r>
      <w:bookmarkEnd w:id="590"/>
      <w:bookmarkEnd w:id="591"/>
      <w:bookmarkEnd w:id="592"/>
      <w:bookmarkEnd w:id="593"/>
      <w:bookmarkEnd w:id="594"/>
      <w:bookmarkEnd w:id="595"/>
      <w:bookmarkEnd w:id="596"/>
    </w:p>
    <w:p w14:paraId="4613D598">
      <w:pPr>
        <w:pStyle w:val="157"/>
        <w:numPr>
          <w:ilvl w:val="2"/>
          <w:numId w:val="16"/>
        </w:numPr>
        <w:spacing w:before="0" w:beforeLines="0" w:after="0" w:afterLines="0"/>
        <w:ind w:left="0" w:leftChars="0"/>
        <w:rPr>
          <w:rFonts w:hint="eastAsia" w:ascii="宋体" w:hAnsi="Times New Roman" w:eastAsia="宋体" w:cs="Times New Roman"/>
          <w:lang w:bidi="ar"/>
        </w:rPr>
      </w:pPr>
      <w:bookmarkStart w:id="598" w:name="_Toc5881"/>
      <w:bookmarkStart w:id="599" w:name="_Toc19259"/>
      <w:r>
        <w:rPr>
          <w:rFonts w:hint="eastAsia" w:ascii="宋体" w:hAnsi="Times New Roman" w:eastAsia="宋体" w:cs="Times New Roman"/>
          <w:lang w:bidi="ar"/>
        </w:rPr>
        <w:t>人员标签应与人员身份信息（姓名、工号、所属班组、作业权限）一一绑定，录入系统数据库并生成唯一识别码。</w:t>
      </w:r>
      <w:bookmarkEnd w:id="598"/>
      <w:bookmarkEnd w:id="599"/>
    </w:p>
    <w:p w14:paraId="128B55B4">
      <w:pPr>
        <w:pStyle w:val="157"/>
        <w:numPr>
          <w:ilvl w:val="2"/>
          <w:numId w:val="16"/>
        </w:numPr>
        <w:spacing w:before="0" w:beforeLines="0" w:after="0" w:afterLines="0"/>
        <w:ind w:left="0" w:leftChars="0"/>
        <w:rPr>
          <w:rFonts w:hint="eastAsia" w:ascii="宋体" w:hAnsi="Times New Roman" w:eastAsia="宋体" w:cs="Times New Roman"/>
          <w:lang w:bidi="ar"/>
        </w:rPr>
      </w:pPr>
      <w:bookmarkStart w:id="600" w:name="_Toc12361"/>
      <w:bookmarkStart w:id="601" w:name="_Toc15895"/>
      <w:r>
        <w:rPr>
          <w:rFonts w:hint="eastAsia" w:ascii="宋体" w:hAnsi="Times New Roman" w:eastAsia="宋体" w:cs="Times New Roman"/>
          <w:lang w:bidi="ar"/>
        </w:rPr>
        <w:t>车辆、施工机具标签应与车辆、施工机具信息（设备型号、资产编号、使用区域、维护周期）绑定，明确标签与车辆/施工机具的对应关系。</w:t>
      </w:r>
      <w:bookmarkEnd w:id="600"/>
      <w:bookmarkEnd w:id="601"/>
    </w:p>
    <w:p w14:paraId="3D19F0F3">
      <w:pPr>
        <w:pStyle w:val="156"/>
        <w:numPr>
          <w:ilvl w:val="1"/>
          <w:numId w:val="16"/>
        </w:numPr>
        <w:rPr>
          <w:rFonts w:hint="eastAsia" w:hAnsi="Times New Roman" w:cs="Times New Roman"/>
          <w:kern w:val="0"/>
        </w:rPr>
      </w:pPr>
      <w:bookmarkStart w:id="602" w:name="_Toc5479"/>
      <w:bookmarkStart w:id="603" w:name="_Toc15325"/>
      <w:bookmarkStart w:id="604" w:name="_Toc25225"/>
      <w:bookmarkStart w:id="605" w:name="_Toc18284"/>
      <w:bookmarkStart w:id="606" w:name="_Toc5151"/>
      <w:bookmarkStart w:id="607" w:name="_Toc9551"/>
      <w:bookmarkStart w:id="608" w:name="_Toc17861"/>
      <w:r>
        <w:rPr>
          <w:rFonts w:hint="eastAsia" w:hAnsi="Times New Roman" w:cs="Times New Roman"/>
          <w:kern w:val="0"/>
        </w:rPr>
        <w:t>集成调试</w:t>
      </w:r>
      <w:bookmarkEnd w:id="597"/>
      <w:bookmarkEnd w:id="602"/>
      <w:bookmarkEnd w:id="603"/>
      <w:bookmarkEnd w:id="604"/>
      <w:bookmarkEnd w:id="605"/>
      <w:bookmarkEnd w:id="606"/>
      <w:bookmarkEnd w:id="607"/>
      <w:bookmarkEnd w:id="608"/>
    </w:p>
    <w:p w14:paraId="7074F89A">
      <w:pPr>
        <w:pStyle w:val="157"/>
        <w:numPr>
          <w:ilvl w:val="2"/>
          <w:numId w:val="16"/>
        </w:numPr>
        <w:spacing w:before="0" w:beforeLines="0" w:after="0" w:afterLines="0"/>
        <w:ind w:left="0" w:leftChars="0"/>
        <w:rPr>
          <w:rFonts w:hint="eastAsia" w:ascii="宋体" w:hAnsi="Times New Roman" w:eastAsia="宋体" w:cs="Times New Roman"/>
          <w:lang w:bidi="ar"/>
        </w:rPr>
      </w:pPr>
      <w:bookmarkStart w:id="609" w:name="_Toc24447"/>
      <w:bookmarkStart w:id="610" w:name="_Toc10745"/>
      <w:r>
        <w:rPr>
          <w:rFonts w:hint="eastAsia" w:ascii="宋体" w:hAnsi="Times New Roman" w:eastAsia="宋体" w:cs="Times New Roman"/>
          <w:lang w:bidi="ar"/>
        </w:rPr>
        <w:t>应对定位基站蓝牙信号强度、识别准确度等关键指标进行测试，满足技术指标要求。</w:t>
      </w:r>
      <w:bookmarkEnd w:id="609"/>
      <w:bookmarkEnd w:id="610"/>
    </w:p>
    <w:p w14:paraId="25B0EE06">
      <w:pPr>
        <w:pStyle w:val="157"/>
        <w:numPr>
          <w:ilvl w:val="2"/>
          <w:numId w:val="16"/>
        </w:numPr>
        <w:spacing w:before="0" w:beforeLines="0" w:after="0" w:afterLines="0"/>
        <w:ind w:left="0" w:leftChars="0"/>
        <w:rPr>
          <w:rFonts w:hint="eastAsia" w:ascii="宋体" w:hAnsi="Times New Roman" w:eastAsia="宋体" w:cs="Times New Roman"/>
          <w:lang w:bidi="ar"/>
        </w:rPr>
      </w:pPr>
      <w:bookmarkStart w:id="611" w:name="_Toc10950"/>
      <w:bookmarkStart w:id="612" w:name="_Toc24112"/>
      <w:r>
        <w:rPr>
          <w:rFonts w:hint="eastAsia" w:ascii="宋体" w:hAnsi="Times New Roman" w:eastAsia="宋体" w:cs="Times New Roman"/>
          <w:lang w:bidi="ar"/>
        </w:rPr>
        <w:t>应对定位网关应与定位基站网络通信进行测试，保障定位数据传输顺畅。</w:t>
      </w:r>
      <w:bookmarkEnd w:id="611"/>
      <w:bookmarkEnd w:id="612"/>
    </w:p>
    <w:p w14:paraId="13A0992B">
      <w:pPr>
        <w:pStyle w:val="157"/>
        <w:numPr>
          <w:ilvl w:val="2"/>
          <w:numId w:val="16"/>
        </w:numPr>
        <w:spacing w:before="0" w:beforeLines="0" w:after="0" w:afterLines="0"/>
        <w:ind w:left="0" w:leftChars="0"/>
        <w:rPr>
          <w:rFonts w:hint="eastAsia" w:ascii="宋体" w:hAnsi="Times New Roman" w:eastAsia="宋体" w:cs="Times New Roman"/>
          <w:lang w:bidi="ar"/>
        </w:rPr>
      </w:pPr>
      <w:bookmarkStart w:id="613" w:name="_Toc19101"/>
      <w:bookmarkStart w:id="614" w:name="_Toc26489"/>
      <w:r>
        <w:rPr>
          <w:rFonts w:hint="eastAsia" w:ascii="宋体" w:hAnsi="Times New Roman" w:eastAsia="宋体" w:cs="Times New Roman"/>
          <w:lang w:bidi="ar"/>
        </w:rPr>
        <w:t>应对蓝牙大屏数据同步进行测试，保障显示的人员、报警等信息准确有效。</w:t>
      </w:r>
      <w:bookmarkEnd w:id="613"/>
      <w:bookmarkEnd w:id="614"/>
    </w:p>
    <w:p w14:paraId="0ECB4822">
      <w:pPr>
        <w:pStyle w:val="157"/>
        <w:numPr>
          <w:ilvl w:val="2"/>
          <w:numId w:val="16"/>
        </w:numPr>
        <w:spacing w:before="0" w:beforeLines="0" w:after="0" w:afterLines="0"/>
        <w:ind w:left="0" w:leftChars="0"/>
        <w:rPr>
          <w:rFonts w:hint="eastAsia" w:ascii="宋体" w:hAnsi="Times New Roman" w:eastAsia="宋体" w:cs="Times New Roman"/>
          <w:lang w:bidi="ar"/>
        </w:rPr>
      </w:pPr>
      <w:bookmarkStart w:id="615" w:name="_Toc9924"/>
      <w:bookmarkStart w:id="616" w:name="_Toc29059"/>
      <w:r>
        <w:rPr>
          <w:rFonts w:hint="eastAsia" w:ascii="宋体" w:hAnsi="Times New Roman" w:eastAsia="宋体" w:cs="Times New Roman"/>
          <w:lang w:bidi="ar"/>
        </w:rPr>
        <w:t>应对定位基站位置与系统地图匹配度进行确认，保障地图能够快速定位设备与人员位置。</w:t>
      </w:r>
      <w:bookmarkEnd w:id="615"/>
      <w:bookmarkEnd w:id="616"/>
    </w:p>
    <w:p w14:paraId="3782283A">
      <w:pPr>
        <w:pStyle w:val="155"/>
        <w:numPr>
          <w:ilvl w:val="0"/>
          <w:numId w:val="16"/>
        </w:numPr>
        <w:spacing w:before="312" w:beforeLines="100" w:after="312" w:afterLines="100"/>
        <w:ind w:left="0"/>
        <w:jc w:val="both"/>
        <w:outlineLvl w:val="1"/>
        <w:rPr>
          <w:rFonts w:hint="eastAsia" w:hAnsi="Times New Roman" w:cs="Times New Roman"/>
          <w:bCs/>
          <w:kern w:val="0"/>
          <w:szCs w:val="20"/>
        </w:rPr>
      </w:pPr>
      <w:bookmarkStart w:id="617" w:name="_Toc291"/>
      <w:bookmarkStart w:id="618" w:name="_Toc12453"/>
      <w:bookmarkStart w:id="619" w:name="_Toc226820881"/>
      <w:bookmarkStart w:id="620" w:name="_Toc24427"/>
      <w:bookmarkStart w:id="621" w:name="_Toc13046"/>
      <w:bookmarkStart w:id="622" w:name="_Toc14868"/>
      <w:bookmarkStart w:id="623" w:name="_Toc6080"/>
      <w:bookmarkStart w:id="624" w:name="_Toc3826"/>
      <w:bookmarkStart w:id="625" w:name="_Toc29899"/>
      <w:bookmarkStart w:id="626" w:name="_Toc29389"/>
      <w:bookmarkStart w:id="627" w:name="_Toc853"/>
      <w:bookmarkStart w:id="628" w:name="_Toc29629"/>
      <w:bookmarkStart w:id="629" w:name="_Toc6641"/>
      <w:bookmarkStart w:id="630" w:name="_Toc5491"/>
      <w:bookmarkStart w:id="631" w:name="_Toc27223"/>
      <w:bookmarkStart w:id="632" w:name="_Toc4128"/>
      <w:bookmarkStart w:id="633" w:name="_Toc3506"/>
      <w:bookmarkStart w:id="634" w:name="_Toc24126"/>
      <w:bookmarkStart w:id="635" w:name="_Toc13834"/>
      <w:r>
        <w:rPr>
          <w:rFonts w:hint="eastAsia" w:hAnsi="Times New Roman" w:cs="Times New Roman"/>
          <w:bCs/>
          <w:kern w:val="0"/>
          <w:szCs w:val="20"/>
        </w:rPr>
        <w:t>验收</w:t>
      </w:r>
      <w:bookmarkEnd w:id="486"/>
      <w:bookmarkEnd w:id="487"/>
      <w:bookmarkEnd w:id="553"/>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1AA81F2B">
      <w:pPr>
        <w:pStyle w:val="156"/>
        <w:numPr>
          <w:ilvl w:val="1"/>
          <w:numId w:val="16"/>
        </w:numPr>
        <w:rPr>
          <w:rFonts w:hint="eastAsia"/>
        </w:rPr>
      </w:pPr>
      <w:bookmarkStart w:id="636" w:name="_Toc7270"/>
      <w:bookmarkStart w:id="637" w:name="_Toc17766"/>
      <w:bookmarkStart w:id="638" w:name="_Toc15180"/>
      <w:bookmarkStart w:id="639" w:name="_Toc18900"/>
      <w:bookmarkStart w:id="640" w:name="_Toc14412"/>
      <w:bookmarkStart w:id="641" w:name="_Toc11111"/>
      <w:bookmarkStart w:id="642" w:name="_Toc11920"/>
      <w:bookmarkStart w:id="643" w:name="_Toc28713"/>
      <w:bookmarkStart w:id="644" w:name="_Toc8276"/>
      <w:bookmarkStart w:id="645" w:name="_Toc8855"/>
      <w:r>
        <w:rPr>
          <w:rFonts w:hint="eastAsia"/>
        </w:rPr>
        <w:t>硬件验收</w:t>
      </w:r>
      <w:bookmarkEnd w:id="636"/>
      <w:bookmarkEnd w:id="637"/>
      <w:bookmarkEnd w:id="638"/>
      <w:bookmarkEnd w:id="639"/>
      <w:bookmarkEnd w:id="640"/>
      <w:bookmarkEnd w:id="641"/>
      <w:bookmarkEnd w:id="642"/>
      <w:bookmarkEnd w:id="643"/>
      <w:bookmarkEnd w:id="644"/>
      <w:bookmarkEnd w:id="645"/>
    </w:p>
    <w:p w14:paraId="29C234B8">
      <w:pPr>
        <w:pStyle w:val="122"/>
        <w:tabs>
          <w:tab w:val="center" w:pos="4201"/>
          <w:tab w:val="right" w:leader="dot" w:pos="9298"/>
        </w:tabs>
        <w:rPr>
          <w:rFonts w:hint="eastAsia"/>
        </w:rPr>
      </w:pPr>
      <w:r>
        <w:rPr>
          <w:rFonts w:hint="eastAsia"/>
        </w:rPr>
        <w:t>硬件验收应在设备安装部署完成后进行，主要确认以下内容：</w:t>
      </w:r>
    </w:p>
    <w:p w14:paraId="463FBFC6">
      <w:pPr>
        <w:pStyle w:val="158"/>
        <w:numPr>
          <w:ilvl w:val="0"/>
          <w:numId w:val="20"/>
        </w:numPr>
        <w:rPr>
          <w:rFonts w:hint="eastAsia"/>
        </w:rPr>
      </w:pPr>
      <w:r>
        <w:rPr>
          <w:rFonts w:hint="eastAsia"/>
        </w:rPr>
        <w:t>设备清单符合性：到货设备的型号、数量与合同清单一致</w:t>
      </w:r>
      <w:r>
        <w:rPr>
          <w:rFonts w:hint="eastAsia"/>
          <w:lang w:eastAsia="zh-CN"/>
        </w:rPr>
        <w:t>；</w:t>
      </w:r>
    </w:p>
    <w:p w14:paraId="73EF8E2C">
      <w:pPr>
        <w:pStyle w:val="158"/>
        <w:numPr>
          <w:ilvl w:val="0"/>
          <w:numId w:val="20"/>
        </w:numPr>
        <w:rPr>
          <w:rFonts w:hint="eastAsia"/>
        </w:rPr>
      </w:pPr>
      <w:r>
        <w:rPr>
          <w:rFonts w:hint="eastAsia"/>
        </w:rPr>
        <w:t>外观与安装检查：设备外观无损坏，安装位置、固定方式及布线符合设计规范</w:t>
      </w:r>
      <w:r>
        <w:rPr>
          <w:rFonts w:hint="eastAsia"/>
          <w:lang w:eastAsia="zh-CN"/>
        </w:rPr>
        <w:t>；</w:t>
      </w:r>
    </w:p>
    <w:p w14:paraId="370ED7A8">
      <w:pPr>
        <w:pStyle w:val="158"/>
        <w:numPr>
          <w:ilvl w:val="0"/>
          <w:numId w:val="20"/>
        </w:numPr>
        <w:rPr>
          <w:rFonts w:hint="eastAsia"/>
        </w:rPr>
      </w:pPr>
      <w:r>
        <w:rPr>
          <w:rFonts w:hint="eastAsia"/>
        </w:rPr>
        <w:t>基本功能测试：通电后设备指示灯状态正常，可被系统正常识别与通信。</w:t>
      </w:r>
    </w:p>
    <w:p w14:paraId="1090FB15">
      <w:pPr>
        <w:pStyle w:val="156"/>
        <w:numPr>
          <w:ilvl w:val="1"/>
          <w:numId w:val="16"/>
        </w:numPr>
        <w:rPr>
          <w:rFonts w:hint="eastAsia"/>
        </w:rPr>
      </w:pPr>
      <w:bookmarkStart w:id="646" w:name="_Toc12276"/>
      <w:bookmarkStart w:id="647" w:name="_Toc1862"/>
      <w:bookmarkStart w:id="648" w:name="_Toc15569"/>
      <w:bookmarkStart w:id="649" w:name="_Toc2535"/>
      <w:bookmarkStart w:id="650" w:name="_Toc26331"/>
      <w:bookmarkStart w:id="651" w:name="_Toc29753"/>
      <w:bookmarkStart w:id="652" w:name="_Toc19912"/>
      <w:bookmarkStart w:id="653" w:name="_Toc14920"/>
      <w:bookmarkStart w:id="654" w:name="_Toc3631"/>
      <w:bookmarkStart w:id="655" w:name="_Toc2531"/>
      <w:r>
        <w:rPr>
          <w:rFonts w:hint="eastAsia"/>
        </w:rPr>
        <w:t>软件验收</w:t>
      </w:r>
      <w:bookmarkEnd w:id="646"/>
      <w:bookmarkEnd w:id="647"/>
      <w:bookmarkEnd w:id="648"/>
      <w:bookmarkEnd w:id="649"/>
      <w:bookmarkEnd w:id="650"/>
      <w:bookmarkEnd w:id="651"/>
      <w:bookmarkEnd w:id="652"/>
      <w:bookmarkEnd w:id="653"/>
      <w:bookmarkEnd w:id="654"/>
      <w:bookmarkEnd w:id="655"/>
    </w:p>
    <w:p w14:paraId="77779405">
      <w:pPr>
        <w:pStyle w:val="122"/>
        <w:tabs>
          <w:tab w:val="center" w:pos="4201"/>
          <w:tab w:val="right" w:leader="dot" w:pos="9298"/>
        </w:tabs>
        <w:rPr>
          <w:rFonts w:hint="eastAsia"/>
        </w:rPr>
      </w:pPr>
      <w:r>
        <w:rPr>
          <w:rFonts w:hint="eastAsia"/>
        </w:rPr>
        <w:t>软件验收应侧重于系统功能与性能的符合性，主要包括：</w:t>
      </w:r>
    </w:p>
    <w:p w14:paraId="2B668726">
      <w:pPr>
        <w:pStyle w:val="158"/>
        <w:numPr>
          <w:ilvl w:val="0"/>
          <w:numId w:val="21"/>
        </w:numPr>
        <w:rPr>
          <w:rFonts w:hint="eastAsia"/>
        </w:rPr>
      </w:pPr>
      <w:r>
        <w:rPr>
          <w:rFonts w:hint="eastAsia"/>
        </w:rPr>
        <w:t>功能验证：逐项验证系统需具备的核心功能（如实时定位、轨迹回放、电子围栏、统计报表等）是否正常运行</w:t>
      </w:r>
      <w:r>
        <w:rPr>
          <w:rFonts w:hint="eastAsia"/>
          <w:lang w:eastAsia="zh-CN"/>
        </w:rPr>
        <w:t>；</w:t>
      </w:r>
    </w:p>
    <w:p w14:paraId="0DA068AE">
      <w:pPr>
        <w:pStyle w:val="158"/>
        <w:numPr>
          <w:ilvl w:val="0"/>
          <w:numId w:val="21"/>
        </w:numPr>
        <w:rPr>
          <w:rFonts w:hint="eastAsia"/>
        </w:rPr>
      </w:pPr>
      <w:r>
        <w:rPr>
          <w:rFonts w:hint="eastAsia"/>
        </w:rPr>
        <w:t>性能测试：测试系统关键性能指标，如定位精度、系统响应时间、最大并发容量等，是否达到约定要求</w:t>
      </w:r>
      <w:r>
        <w:rPr>
          <w:rFonts w:hint="eastAsia"/>
          <w:lang w:eastAsia="zh-CN"/>
        </w:rPr>
        <w:t>；</w:t>
      </w:r>
    </w:p>
    <w:p w14:paraId="0E6973D2">
      <w:pPr>
        <w:pStyle w:val="158"/>
        <w:numPr>
          <w:ilvl w:val="0"/>
          <w:numId w:val="21"/>
        </w:numPr>
        <w:rPr>
          <w:rFonts w:hint="eastAsia"/>
        </w:rPr>
      </w:pPr>
      <w:r>
        <w:rPr>
          <w:rFonts w:hint="eastAsia"/>
        </w:rPr>
        <w:t>界面与操作：检查软件界面友好性，确保操作流程符合用户习惯。</w:t>
      </w:r>
    </w:p>
    <w:p w14:paraId="3EBAA283">
      <w:pPr>
        <w:pStyle w:val="156"/>
        <w:numPr>
          <w:ilvl w:val="1"/>
          <w:numId w:val="16"/>
        </w:numPr>
        <w:rPr>
          <w:rFonts w:hint="eastAsia"/>
        </w:rPr>
      </w:pPr>
      <w:bookmarkStart w:id="656" w:name="_Toc9855"/>
      <w:bookmarkStart w:id="657" w:name="_Toc716"/>
      <w:bookmarkStart w:id="658" w:name="_Toc32521"/>
      <w:bookmarkStart w:id="659" w:name="_Toc25481"/>
      <w:bookmarkStart w:id="660" w:name="_Toc13384"/>
      <w:bookmarkStart w:id="661" w:name="_Toc1184"/>
      <w:bookmarkStart w:id="662" w:name="_Toc20314"/>
      <w:bookmarkStart w:id="663" w:name="_Toc17180"/>
      <w:bookmarkStart w:id="664" w:name="_Toc4498"/>
      <w:bookmarkStart w:id="665" w:name="_Toc3370"/>
      <w:r>
        <w:rPr>
          <w:rFonts w:hint="eastAsia"/>
        </w:rPr>
        <w:t>系统验收</w:t>
      </w:r>
      <w:bookmarkEnd w:id="656"/>
      <w:bookmarkEnd w:id="657"/>
      <w:bookmarkEnd w:id="658"/>
      <w:bookmarkEnd w:id="659"/>
      <w:bookmarkEnd w:id="660"/>
      <w:bookmarkEnd w:id="661"/>
      <w:bookmarkEnd w:id="662"/>
      <w:bookmarkEnd w:id="663"/>
      <w:bookmarkEnd w:id="664"/>
      <w:bookmarkEnd w:id="665"/>
    </w:p>
    <w:p w14:paraId="55FC626B">
      <w:pPr>
        <w:pStyle w:val="122"/>
        <w:tabs>
          <w:tab w:val="center" w:pos="4201"/>
          <w:tab w:val="right" w:leader="dot" w:pos="9298"/>
        </w:tabs>
        <w:rPr>
          <w:rFonts w:hint="eastAsia"/>
        </w:rPr>
      </w:pPr>
      <w:r>
        <w:rPr>
          <w:rFonts w:hint="eastAsia"/>
        </w:rPr>
        <w:t>系统验收应按照表附录D开展相关测试。</w:t>
      </w:r>
    </w:p>
    <w:p w14:paraId="79EF5598">
      <w:pPr>
        <w:pStyle w:val="156"/>
        <w:numPr>
          <w:ilvl w:val="1"/>
          <w:numId w:val="16"/>
        </w:numPr>
        <w:rPr>
          <w:rFonts w:hint="eastAsia"/>
        </w:rPr>
      </w:pPr>
      <w:bookmarkStart w:id="666" w:name="_Toc2709"/>
      <w:bookmarkStart w:id="667" w:name="_Toc30009"/>
      <w:bookmarkStart w:id="668" w:name="_Toc22051"/>
      <w:bookmarkStart w:id="669" w:name="_Toc21045"/>
      <w:bookmarkStart w:id="670" w:name="_Toc16406"/>
      <w:bookmarkStart w:id="671" w:name="_Toc15897"/>
      <w:bookmarkStart w:id="672" w:name="_Toc6906"/>
      <w:bookmarkStart w:id="673" w:name="_Toc16098"/>
      <w:bookmarkStart w:id="674" w:name="_Toc12639"/>
      <w:bookmarkStart w:id="675" w:name="_Toc13672"/>
      <w:r>
        <w:rPr>
          <w:rFonts w:hint="eastAsia"/>
        </w:rPr>
        <w:t>人员培训</w:t>
      </w:r>
      <w:bookmarkEnd w:id="666"/>
      <w:bookmarkEnd w:id="667"/>
      <w:bookmarkEnd w:id="668"/>
      <w:bookmarkEnd w:id="669"/>
      <w:bookmarkEnd w:id="670"/>
      <w:bookmarkEnd w:id="671"/>
      <w:bookmarkEnd w:id="672"/>
      <w:bookmarkEnd w:id="673"/>
      <w:bookmarkEnd w:id="674"/>
      <w:bookmarkEnd w:id="675"/>
    </w:p>
    <w:p w14:paraId="3646E735">
      <w:pPr>
        <w:pStyle w:val="122"/>
        <w:tabs>
          <w:tab w:val="center" w:pos="4201"/>
          <w:tab w:val="right" w:leader="dot" w:pos="9298"/>
        </w:tabs>
      </w:pPr>
      <w:r>
        <w:t>培训应确保不同角色的用户能熟练使用系统，主要内容包括：</w:t>
      </w:r>
    </w:p>
    <w:p w14:paraId="52FF435F">
      <w:pPr>
        <w:pStyle w:val="158"/>
        <w:numPr>
          <w:ilvl w:val="0"/>
          <w:numId w:val="22"/>
        </w:numPr>
        <w:rPr>
          <w:rFonts w:hint="eastAsia"/>
        </w:rPr>
      </w:pPr>
      <w:r>
        <w:rPr>
          <w:rFonts w:hint="eastAsia"/>
        </w:rPr>
        <w:t>系统管理员培训：培训重点为系统配置、用户权限管理、日常维护及常见故障处理</w:t>
      </w:r>
      <w:r>
        <w:rPr>
          <w:rFonts w:hint="eastAsia"/>
          <w:lang w:eastAsia="zh-CN"/>
        </w:rPr>
        <w:t>；</w:t>
      </w:r>
    </w:p>
    <w:p w14:paraId="25A457E0">
      <w:pPr>
        <w:pStyle w:val="158"/>
        <w:numPr>
          <w:ilvl w:val="0"/>
          <w:numId w:val="22"/>
        </w:numPr>
        <w:rPr>
          <w:rFonts w:hint="eastAsia"/>
        </w:rPr>
      </w:pPr>
      <w:r>
        <w:rPr>
          <w:rFonts w:hint="eastAsia"/>
        </w:rPr>
        <w:t>普通用户培训：培训重点为软件基本操作、信息查询、报警信息识别与处理。</w:t>
      </w:r>
    </w:p>
    <w:p w14:paraId="56FB09BC">
      <w:pPr>
        <w:pStyle w:val="156"/>
        <w:numPr>
          <w:ilvl w:val="1"/>
          <w:numId w:val="16"/>
        </w:numPr>
        <w:rPr>
          <w:rFonts w:hint="eastAsia"/>
        </w:rPr>
      </w:pPr>
      <w:bookmarkStart w:id="676" w:name="_Toc7283"/>
      <w:bookmarkStart w:id="677" w:name="_Toc3701"/>
      <w:bookmarkStart w:id="678" w:name="_Toc21305"/>
      <w:bookmarkStart w:id="679" w:name="_Toc16328"/>
      <w:bookmarkStart w:id="680" w:name="_Toc25254"/>
      <w:bookmarkStart w:id="681" w:name="_Toc25515"/>
      <w:bookmarkStart w:id="682" w:name="_Toc2091"/>
      <w:bookmarkStart w:id="683" w:name="_Toc27733"/>
      <w:bookmarkStart w:id="684" w:name="_Toc4490"/>
      <w:bookmarkStart w:id="685" w:name="_Toc7618"/>
      <w:r>
        <w:rPr>
          <w:rFonts w:hint="eastAsia"/>
        </w:rPr>
        <w:t>验收材料</w:t>
      </w:r>
      <w:bookmarkEnd w:id="676"/>
      <w:bookmarkEnd w:id="677"/>
      <w:bookmarkEnd w:id="678"/>
      <w:bookmarkEnd w:id="679"/>
      <w:bookmarkEnd w:id="680"/>
      <w:bookmarkEnd w:id="681"/>
      <w:bookmarkEnd w:id="682"/>
      <w:bookmarkEnd w:id="683"/>
      <w:bookmarkEnd w:id="684"/>
      <w:bookmarkEnd w:id="685"/>
    </w:p>
    <w:p w14:paraId="38854D5E">
      <w:pPr>
        <w:pStyle w:val="122"/>
        <w:tabs>
          <w:tab w:val="center" w:pos="4201"/>
          <w:tab w:val="right" w:leader="dot" w:pos="9298"/>
        </w:tabs>
        <w:rPr>
          <w:rFonts w:hint="eastAsia"/>
        </w:rPr>
      </w:pPr>
      <w:r>
        <w:t>项目验收时应交付完整的文档材料，至少包括：设备清单、安装调试报告、系统使用手册、培训记录等。</w:t>
      </w:r>
    </w:p>
    <w:p w14:paraId="2D8063AE">
      <w:pPr>
        <w:pStyle w:val="155"/>
        <w:numPr>
          <w:ilvl w:val="0"/>
          <w:numId w:val="16"/>
        </w:numPr>
        <w:spacing w:before="312" w:beforeLines="100" w:after="312" w:afterLines="100"/>
        <w:ind w:left="0"/>
        <w:jc w:val="both"/>
        <w:outlineLvl w:val="1"/>
        <w:rPr>
          <w:rFonts w:hint="eastAsia" w:hAnsi="Times New Roman" w:cs="Times New Roman"/>
          <w:bCs/>
          <w:kern w:val="0"/>
          <w:szCs w:val="20"/>
        </w:rPr>
      </w:pPr>
      <w:bookmarkStart w:id="686" w:name="_Toc6898"/>
      <w:bookmarkStart w:id="687" w:name="_Toc19920"/>
      <w:bookmarkStart w:id="688" w:name="_Toc565"/>
      <w:bookmarkStart w:id="689" w:name="_Toc7993"/>
      <w:bookmarkStart w:id="690" w:name="_Toc226820882"/>
      <w:bookmarkStart w:id="691" w:name="_Toc6693"/>
      <w:bookmarkStart w:id="692" w:name="_Toc3147"/>
      <w:bookmarkStart w:id="693" w:name="_Toc209120347"/>
      <w:bookmarkStart w:id="694" w:name="_Toc28184"/>
      <w:bookmarkStart w:id="695" w:name="_Toc32058"/>
      <w:bookmarkStart w:id="696" w:name="_Toc840"/>
      <w:bookmarkStart w:id="697" w:name="_Toc2192"/>
      <w:bookmarkStart w:id="698" w:name="_Toc16032"/>
      <w:bookmarkStart w:id="699" w:name="_Toc28981"/>
      <w:bookmarkStart w:id="700" w:name="_Toc6000"/>
      <w:bookmarkStart w:id="701" w:name="_Toc24239"/>
      <w:bookmarkStart w:id="702" w:name="_Toc2372"/>
      <w:bookmarkStart w:id="703" w:name="_Toc3467"/>
      <w:bookmarkStart w:id="704" w:name="_Toc19059"/>
      <w:bookmarkStart w:id="705" w:name="_Toc30443"/>
      <w:bookmarkStart w:id="706" w:name="_Toc25042"/>
      <w:bookmarkStart w:id="707" w:name="_Toc7626"/>
      <w:r>
        <w:rPr>
          <w:rFonts w:hint="eastAsia" w:hAnsi="Times New Roman" w:cs="Times New Roman"/>
          <w:bCs/>
          <w:kern w:val="0"/>
          <w:szCs w:val="20"/>
        </w:rPr>
        <w:t>运行维护</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7B59BFFF">
      <w:pPr>
        <w:pStyle w:val="156"/>
        <w:numPr>
          <w:ilvl w:val="1"/>
          <w:numId w:val="16"/>
        </w:numPr>
        <w:rPr>
          <w:rFonts w:hint="eastAsia"/>
        </w:rPr>
      </w:pPr>
      <w:bookmarkStart w:id="708" w:name="_Toc825"/>
      <w:bookmarkStart w:id="709" w:name="_Toc13535"/>
      <w:bookmarkStart w:id="710" w:name="_Toc13732"/>
      <w:bookmarkStart w:id="711" w:name="_Toc13016"/>
      <w:bookmarkStart w:id="712" w:name="_Toc6179"/>
      <w:bookmarkStart w:id="713" w:name="_Toc20180"/>
      <w:bookmarkStart w:id="714" w:name="_Toc9441"/>
      <w:bookmarkStart w:id="715" w:name="_Toc22757"/>
      <w:bookmarkStart w:id="716" w:name="_Toc25328"/>
      <w:bookmarkStart w:id="717" w:name="_Toc209120348"/>
      <w:bookmarkStart w:id="718" w:name="_Toc13353"/>
      <w:bookmarkStart w:id="719" w:name="_Toc14837"/>
      <w:r>
        <w:rPr>
          <w:rFonts w:hint="eastAsia"/>
        </w:rPr>
        <w:t>一般规定</w:t>
      </w:r>
      <w:bookmarkEnd w:id="708"/>
      <w:bookmarkEnd w:id="709"/>
      <w:bookmarkEnd w:id="710"/>
      <w:bookmarkEnd w:id="711"/>
      <w:bookmarkEnd w:id="712"/>
      <w:bookmarkEnd w:id="713"/>
      <w:bookmarkEnd w:id="714"/>
      <w:bookmarkEnd w:id="715"/>
    </w:p>
    <w:p w14:paraId="27FB9389">
      <w:pPr>
        <w:pStyle w:val="157"/>
        <w:numPr>
          <w:ilvl w:val="2"/>
          <w:numId w:val="16"/>
        </w:numPr>
        <w:spacing w:before="0" w:beforeLines="0" w:after="0" w:afterLines="0"/>
        <w:ind w:left="0" w:firstLine="0" w:firstLineChars="0"/>
        <w:rPr>
          <w:rFonts w:ascii="宋体" w:hAnsi="Times New Roman" w:eastAsia="宋体" w:cs="Times New Roman"/>
        </w:rPr>
      </w:pPr>
      <w:bookmarkStart w:id="720" w:name="_Toc21866"/>
      <w:bookmarkStart w:id="721" w:name="_Toc24100"/>
      <w:r>
        <w:rPr>
          <w:rFonts w:ascii="宋体" w:hAnsi="Times New Roman" w:eastAsia="宋体" w:cs="Times New Roman"/>
        </w:rPr>
        <w:t>系统应建立运行管理台账，及时记录系统异常情况、原因及处置情况。</w:t>
      </w:r>
      <w:bookmarkEnd w:id="720"/>
      <w:bookmarkEnd w:id="721"/>
    </w:p>
    <w:p w14:paraId="1F4700B3">
      <w:pPr>
        <w:pStyle w:val="157"/>
        <w:numPr>
          <w:ilvl w:val="2"/>
          <w:numId w:val="16"/>
        </w:numPr>
        <w:spacing w:before="0" w:beforeLines="0" w:after="0" w:afterLines="0"/>
        <w:ind w:left="0" w:firstLine="0" w:firstLineChars="0"/>
        <w:rPr>
          <w:rFonts w:ascii="宋体" w:hAnsi="Times New Roman" w:eastAsia="宋体" w:cs="Times New Roman"/>
        </w:rPr>
      </w:pPr>
      <w:bookmarkStart w:id="722" w:name="_Toc23826"/>
      <w:bookmarkStart w:id="723" w:name="_Toc11485"/>
      <w:r>
        <w:rPr>
          <w:rFonts w:ascii="宋体" w:hAnsi="Times New Roman" w:eastAsia="宋体" w:cs="Times New Roman"/>
        </w:rPr>
        <w:t>系统应定期进行巡检，对硬件问题或软件bug及时处理，保障系统正常运行。</w:t>
      </w:r>
      <w:bookmarkEnd w:id="722"/>
      <w:bookmarkEnd w:id="723"/>
    </w:p>
    <w:p w14:paraId="7588230B">
      <w:pPr>
        <w:pStyle w:val="156"/>
        <w:numPr>
          <w:ilvl w:val="1"/>
          <w:numId w:val="16"/>
        </w:numPr>
        <w:rPr>
          <w:rFonts w:hint="eastAsia"/>
        </w:rPr>
      </w:pPr>
      <w:bookmarkStart w:id="724" w:name="_Toc31861"/>
      <w:bookmarkStart w:id="725" w:name="_Toc3080"/>
      <w:bookmarkStart w:id="726" w:name="_Toc30799"/>
      <w:bookmarkStart w:id="727" w:name="_Toc28548"/>
      <w:bookmarkStart w:id="728" w:name="_Toc29687"/>
      <w:bookmarkStart w:id="729" w:name="_Toc22002"/>
      <w:bookmarkStart w:id="730" w:name="_Toc29929"/>
      <w:bookmarkStart w:id="731" w:name="_Toc2802"/>
      <w:r>
        <w:rPr>
          <w:rFonts w:hint="eastAsia"/>
        </w:rPr>
        <w:t>系统运行</w:t>
      </w:r>
      <w:bookmarkEnd w:id="724"/>
      <w:bookmarkEnd w:id="725"/>
      <w:bookmarkEnd w:id="726"/>
      <w:bookmarkEnd w:id="727"/>
      <w:bookmarkEnd w:id="728"/>
      <w:bookmarkEnd w:id="729"/>
      <w:bookmarkEnd w:id="730"/>
      <w:bookmarkEnd w:id="731"/>
    </w:p>
    <w:p w14:paraId="3E3C9E5D">
      <w:pPr>
        <w:pStyle w:val="157"/>
        <w:numPr>
          <w:ilvl w:val="2"/>
          <w:numId w:val="16"/>
        </w:numPr>
        <w:ind w:left="0" w:firstLine="0" w:firstLineChars="0"/>
        <w:rPr>
          <w:rFonts w:hint="eastAsia"/>
        </w:rPr>
      </w:pPr>
      <w:bookmarkStart w:id="732" w:name="_Toc23834"/>
      <w:bookmarkStart w:id="733" w:name="_Toc28861"/>
      <w:r>
        <w:rPr>
          <w:rFonts w:hint="eastAsia"/>
        </w:rPr>
        <w:t>设备监控</w:t>
      </w:r>
      <w:r>
        <w:rPr>
          <w:rFonts w:hint="eastAsia" w:ascii="MS Gothic" w:hAnsi="MS Gothic" w:eastAsia="MS Gothic" w:cs="MS Gothic"/>
        </w:rPr>
        <w:t>​</w:t>
      </w:r>
      <w:bookmarkEnd w:id="716"/>
      <w:bookmarkEnd w:id="717"/>
      <w:bookmarkEnd w:id="718"/>
      <w:bookmarkEnd w:id="719"/>
      <w:bookmarkEnd w:id="732"/>
      <w:bookmarkEnd w:id="733"/>
    </w:p>
    <w:p w14:paraId="0D79D884">
      <w:pPr>
        <w:pStyle w:val="122"/>
        <w:tabs>
          <w:tab w:val="center" w:pos="4201"/>
          <w:tab w:val="right" w:leader="dot" w:pos="9298"/>
        </w:tabs>
        <w:rPr>
          <w:rFonts w:hint="eastAsia"/>
        </w:rPr>
      </w:pPr>
      <w:r>
        <w:rPr>
          <w:rFonts w:hint="eastAsia"/>
        </w:rPr>
        <w:t>应实时动态监测定位基站和定位标签的运行状态，包括电量、信号强度、连接状态等。当设备出现异常，应及时上报处理。​</w:t>
      </w:r>
    </w:p>
    <w:p w14:paraId="4AC6C36D">
      <w:pPr>
        <w:pStyle w:val="157"/>
        <w:numPr>
          <w:ilvl w:val="2"/>
          <w:numId w:val="16"/>
        </w:numPr>
        <w:ind w:left="0" w:firstLine="0" w:firstLineChars="0"/>
        <w:rPr>
          <w:rFonts w:hint="eastAsia" w:cs="宋体"/>
        </w:rPr>
      </w:pPr>
      <w:bookmarkStart w:id="734" w:name="_Toc30538"/>
      <w:bookmarkStart w:id="735" w:name="_Toc22243"/>
      <w:bookmarkStart w:id="736" w:name="_Toc1235"/>
      <w:bookmarkStart w:id="737" w:name="_Toc131"/>
      <w:bookmarkStart w:id="738" w:name="_Toc28020"/>
      <w:bookmarkStart w:id="739" w:name="_Toc209120349"/>
      <w:r>
        <w:rPr>
          <w:rFonts w:hint="eastAsia" w:cs="宋体"/>
        </w:rPr>
        <w:t>数据备份​</w:t>
      </w:r>
      <w:bookmarkEnd w:id="734"/>
      <w:bookmarkEnd w:id="735"/>
      <w:bookmarkEnd w:id="736"/>
      <w:bookmarkEnd w:id="737"/>
      <w:bookmarkEnd w:id="738"/>
      <w:bookmarkEnd w:id="739"/>
    </w:p>
    <w:p w14:paraId="1F04EFC8">
      <w:pPr>
        <w:pStyle w:val="122"/>
        <w:tabs>
          <w:tab w:val="center" w:pos="4201"/>
          <w:tab w:val="right" w:leader="dot" w:pos="9298"/>
        </w:tabs>
        <w:rPr>
          <w:rFonts w:hint="eastAsia"/>
        </w:rPr>
      </w:pPr>
      <w:r>
        <w:rPr>
          <w:rFonts w:hint="eastAsia"/>
        </w:rPr>
        <w:t>应定期对系统中的定位数据、用户信息等重要数据进行安全备份，防止数据丢失。采用可靠的数据备份策略，如异地备份、定期增量备份等。​</w:t>
      </w:r>
    </w:p>
    <w:p w14:paraId="29A5D7E7">
      <w:pPr>
        <w:pStyle w:val="157"/>
        <w:numPr>
          <w:ilvl w:val="2"/>
          <w:numId w:val="16"/>
        </w:numPr>
        <w:ind w:left="0" w:firstLine="0" w:firstLineChars="0"/>
        <w:rPr>
          <w:rFonts w:hint="eastAsia" w:cs="宋体"/>
        </w:rPr>
      </w:pPr>
      <w:bookmarkStart w:id="740" w:name="_Toc19989"/>
      <w:bookmarkStart w:id="741" w:name="_Toc18653"/>
      <w:bookmarkStart w:id="742" w:name="_Toc1216"/>
      <w:bookmarkStart w:id="743" w:name="_Toc11523"/>
      <w:bookmarkStart w:id="744" w:name="_Toc209120350"/>
      <w:bookmarkStart w:id="745" w:name="_Toc26956"/>
      <w:r>
        <w:rPr>
          <w:rFonts w:hint="eastAsia" w:cs="宋体"/>
        </w:rPr>
        <w:t>软件更新​</w:t>
      </w:r>
      <w:bookmarkEnd w:id="740"/>
      <w:bookmarkEnd w:id="741"/>
      <w:bookmarkEnd w:id="742"/>
      <w:bookmarkEnd w:id="743"/>
      <w:bookmarkEnd w:id="744"/>
      <w:bookmarkEnd w:id="745"/>
    </w:p>
    <w:p w14:paraId="08D1BE20">
      <w:pPr>
        <w:pStyle w:val="122"/>
        <w:tabs>
          <w:tab w:val="center" w:pos="4201"/>
          <w:tab w:val="right" w:leader="dot" w:pos="9298"/>
        </w:tabs>
        <w:rPr>
          <w:rFonts w:hint="eastAsia"/>
        </w:rPr>
      </w:pPr>
      <w:r>
        <w:rPr>
          <w:rFonts w:hint="eastAsia"/>
        </w:rPr>
        <w:t>应及时对系统软件进行更新，修复漏洞、优化功能。在更新软件前，应进行充分全面的测试，确保更新不会对系统正常运行造成任何影响。​</w:t>
      </w:r>
    </w:p>
    <w:p w14:paraId="2F89D048">
      <w:pPr>
        <w:pStyle w:val="156"/>
        <w:numPr>
          <w:ilvl w:val="1"/>
          <w:numId w:val="16"/>
        </w:numPr>
        <w:rPr>
          <w:rFonts w:hint="eastAsia"/>
        </w:rPr>
      </w:pPr>
      <w:bookmarkStart w:id="746" w:name="_Toc17035"/>
      <w:bookmarkStart w:id="747" w:name="_Toc32766"/>
      <w:bookmarkStart w:id="748" w:name="_Toc17376"/>
      <w:bookmarkStart w:id="749" w:name="_Toc17112"/>
      <w:bookmarkStart w:id="750" w:name="_Toc26260"/>
      <w:bookmarkStart w:id="751" w:name="_Toc26006"/>
      <w:bookmarkStart w:id="752" w:name="_Toc14838"/>
      <w:bookmarkStart w:id="753" w:name="_Toc10437"/>
      <w:bookmarkStart w:id="754" w:name="_Toc20046"/>
      <w:bookmarkStart w:id="755" w:name="_Toc11610"/>
      <w:bookmarkStart w:id="756" w:name="_Toc27041"/>
      <w:bookmarkStart w:id="757" w:name="_Toc209120351"/>
      <w:r>
        <w:rPr>
          <w:rFonts w:hint="eastAsia"/>
        </w:rPr>
        <w:t>系统维护</w:t>
      </w:r>
      <w:bookmarkEnd w:id="746"/>
      <w:bookmarkEnd w:id="747"/>
      <w:bookmarkEnd w:id="748"/>
      <w:bookmarkEnd w:id="749"/>
      <w:bookmarkEnd w:id="750"/>
      <w:bookmarkEnd w:id="751"/>
      <w:bookmarkEnd w:id="752"/>
      <w:bookmarkEnd w:id="753"/>
    </w:p>
    <w:p w14:paraId="5A8FC092">
      <w:pPr>
        <w:pStyle w:val="157"/>
        <w:numPr>
          <w:ilvl w:val="2"/>
          <w:numId w:val="16"/>
        </w:numPr>
        <w:ind w:left="0" w:firstLine="0" w:firstLineChars="0"/>
        <w:rPr>
          <w:rFonts w:hint="eastAsia" w:cs="宋体"/>
        </w:rPr>
      </w:pPr>
      <w:bookmarkStart w:id="758" w:name="_Toc27861"/>
      <w:bookmarkStart w:id="759" w:name="_Toc24018"/>
      <w:r>
        <w:rPr>
          <w:rFonts w:hint="eastAsia" w:cs="宋体"/>
        </w:rPr>
        <w:t>故障处理​</w:t>
      </w:r>
      <w:bookmarkEnd w:id="754"/>
      <w:bookmarkEnd w:id="755"/>
      <w:bookmarkEnd w:id="756"/>
      <w:bookmarkEnd w:id="757"/>
      <w:bookmarkEnd w:id="758"/>
      <w:bookmarkEnd w:id="759"/>
    </w:p>
    <w:p w14:paraId="3C9CFD21">
      <w:pPr>
        <w:pStyle w:val="122"/>
        <w:tabs>
          <w:tab w:val="center" w:pos="4201"/>
          <w:tab w:val="right" w:leader="dot" w:pos="9298"/>
        </w:tabs>
        <w:rPr>
          <w:rFonts w:hint="eastAsia"/>
        </w:rPr>
      </w:pPr>
      <w:r>
        <w:rPr>
          <w:rFonts w:hint="eastAsia"/>
        </w:rPr>
        <w:t>应建立完善的故障处理机制，当系统出现故障时，能够迅速定位故障原因并进行高效修复。应制定常见故障的处理流程及应急预案，提升故障处理效率。</w:t>
      </w:r>
    </w:p>
    <w:p w14:paraId="6421E5EA">
      <w:pPr>
        <w:pStyle w:val="157"/>
        <w:numPr>
          <w:ilvl w:val="2"/>
          <w:numId w:val="16"/>
        </w:numPr>
        <w:ind w:left="0" w:firstLine="0" w:firstLineChars="0"/>
        <w:rPr>
          <w:rFonts w:hint="eastAsia" w:cs="宋体"/>
        </w:rPr>
      </w:pPr>
      <w:bookmarkStart w:id="760" w:name="_Toc9724"/>
      <w:bookmarkStart w:id="761" w:name="_Toc12"/>
      <w:bookmarkStart w:id="762" w:name="_Toc6657"/>
      <w:bookmarkStart w:id="763" w:name="_Toc16231"/>
      <w:bookmarkStart w:id="764" w:name="_Toc209120352"/>
      <w:bookmarkStart w:id="765" w:name="_Toc23253"/>
      <w:r>
        <w:rPr>
          <w:rFonts w:hint="eastAsia" w:cs="宋体"/>
        </w:rPr>
        <w:t>维护与优化</w:t>
      </w:r>
      <w:bookmarkEnd w:id="760"/>
      <w:bookmarkEnd w:id="761"/>
      <w:bookmarkEnd w:id="762"/>
      <w:bookmarkEnd w:id="763"/>
      <w:bookmarkEnd w:id="764"/>
      <w:bookmarkEnd w:id="765"/>
    </w:p>
    <w:p w14:paraId="2603F2AD">
      <w:pPr>
        <w:pStyle w:val="122"/>
        <w:tabs>
          <w:tab w:val="center" w:pos="4201"/>
          <w:tab w:val="right" w:leader="dot" w:pos="9298"/>
        </w:tabs>
        <w:rPr>
          <w:rFonts w:hint="eastAsia"/>
        </w:rPr>
      </w:pPr>
      <w:r>
        <w:rPr>
          <w:rFonts w:hint="eastAsia"/>
        </w:rPr>
        <w:t>系统维护与优化应符合附录E的要求。</w:t>
      </w:r>
    </w:p>
    <w:p w14:paraId="78DFF3C1">
      <w:pPr>
        <w:pStyle w:val="159"/>
        <w:numPr>
          <w:ilvl w:val="0"/>
          <w:numId w:val="0"/>
        </w:numPr>
        <w:spacing w:before="156" w:after="156"/>
        <w:rPr>
          <w:rFonts w:hint="eastAsia"/>
        </w:rPr>
      </w:pPr>
    </w:p>
    <w:bookmarkEnd w:id="322"/>
    <w:p w14:paraId="7E4FE787">
      <w:pPr>
        <w:rPr>
          <w:rFonts w:hint="eastAsia"/>
        </w:rPr>
        <w:sectPr>
          <w:headerReference r:id="rId5" w:type="default"/>
          <w:footerReference r:id="rId6" w:type="default"/>
          <w:footerReference r:id="rId7" w:type="even"/>
          <w:pgSz w:w="11906" w:h="16838"/>
          <w:pgMar w:top="567" w:right="1134" w:bottom="1134" w:left="1417" w:header="1020" w:footer="1020" w:gutter="0"/>
          <w:pgNumType w:start="1"/>
          <w:cols w:space="720" w:num="1"/>
          <w:docGrid w:type="lines" w:linePitch="312" w:charSpace="0"/>
        </w:sectPr>
      </w:pPr>
    </w:p>
    <w:p w14:paraId="185EB792">
      <w:pPr>
        <w:pStyle w:val="160"/>
        <w:outlineLvl w:val="0"/>
      </w:pPr>
      <w:bookmarkStart w:id="766" w:name="_Toc209120354"/>
      <w:bookmarkStart w:id="767" w:name="_Toc4997"/>
      <w:bookmarkStart w:id="768" w:name="_Toc9903"/>
      <w:bookmarkStart w:id="769" w:name="_Toc9026"/>
      <w:bookmarkStart w:id="770" w:name="_Toc9578"/>
      <w:bookmarkStart w:id="771" w:name="_Toc13801"/>
      <w:bookmarkStart w:id="772" w:name="_Toc158"/>
      <w:bookmarkStart w:id="773" w:name="_Toc3165"/>
      <w:bookmarkStart w:id="774" w:name="_Toc8065"/>
      <w:bookmarkStart w:id="775" w:name="_Toc12275"/>
      <w:bookmarkStart w:id="776" w:name="_Toc24529"/>
      <w:bookmarkStart w:id="777" w:name="_Toc27014"/>
      <w:bookmarkStart w:id="778" w:name="_Toc29897"/>
      <w:bookmarkStart w:id="779" w:name="_Toc14762"/>
      <w:bookmarkStart w:id="780" w:name="_Toc8724"/>
      <w:bookmarkStart w:id="781" w:name="_Toc27970"/>
      <w:bookmarkStart w:id="782" w:name="_Toc11382"/>
      <w:bookmarkStart w:id="783" w:name="_Toc13189"/>
      <w:bookmarkStart w:id="784" w:name="_Toc23916"/>
      <w:bookmarkStart w:id="785" w:name="_Toc31023"/>
      <w:bookmarkStart w:id="786" w:name="_Toc10508"/>
      <w:bookmarkStart w:id="787" w:name="_Toc7463"/>
      <w:bookmarkStart w:id="788" w:name="_Toc20555"/>
      <w:bookmarkStart w:id="789" w:name="_Toc27568"/>
      <w:bookmarkStart w:id="790" w:name="_Toc1260"/>
      <w:bookmarkStart w:id="791" w:name="_Toc7416"/>
      <w:bookmarkStart w:id="792" w:name="_Toc10165"/>
      <w:bookmarkStart w:id="793" w:name="_Toc7043"/>
      <w:bookmarkStart w:id="794" w:name="_Toc5357"/>
      <w:bookmarkStart w:id="795" w:name="_Toc13887"/>
      <w:r>
        <w:br w:type="textWrapping"/>
      </w:r>
      <w:bookmarkStart w:id="796" w:name="_Toc226820883"/>
      <w:r>
        <w:rPr>
          <w:rFonts w:hint="eastAsia"/>
        </w:rPr>
        <w:t>（资料性）</w:t>
      </w:r>
      <w:bookmarkEnd w:id="766"/>
      <w:bookmarkStart w:id="797" w:name="_Toc209120355"/>
      <w:r>
        <w:br w:type="textWrapping"/>
      </w:r>
      <w:r>
        <w:rPr>
          <w:rFonts w:hint="eastAsia"/>
        </w:rPr>
        <w:t>典型应用场景示例</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5EF6DED">
      <w:pPr>
        <w:pStyle w:val="161"/>
        <w:ind w:left="0" w:leftChars="0"/>
        <w:rPr>
          <w:rFonts w:hint="default"/>
        </w:rPr>
      </w:pPr>
      <w:bookmarkStart w:id="798" w:name="_Toc30568"/>
      <w:bookmarkStart w:id="799" w:name="_Toc9506"/>
      <w:bookmarkStart w:id="800" w:name="_Toc209120356"/>
      <w:bookmarkStart w:id="801" w:name="_Toc25461"/>
      <w:bookmarkStart w:id="802" w:name="_Toc22061"/>
      <w:bookmarkStart w:id="803" w:name="_Toc23832"/>
      <w:bookmarkStart w:id="804" w:name="_Toc29465"/>
      <w:bookmarkStart w:id="805" w:name="_Toc13519"/>
      <w:bookmarkStart w:id="806" w:name="_Toc27173"/>
      <w:bookmarkStart w:id="807" w:name="_Toc7402"/>
      <w:bookmarkStart w:id="808" w:name="_Toc3729"/>
      <w:bookmarkStart w:id="809" w:name="_Toc3819"/>
      <w:r>
        <w:rPr>
          <w:rFonts w:hint="default"/>
        </w:rPr>
        <w:t>作业面​</w:t>
      </w:r>
      <w:bookmarkEnd w:id="798"/>
      <w:bookmarkEnd w:id="799"/>
      <w:bookmarkEnd w:id="800"/>
      <w:bookmarkEnd w:id="801"/>
      <w:bookmarkEnd w:id="802"/>
      <w:bookmarkEnd w:id="803"/>
      <w:bookmarkEnd w:id="804"/>
      <w:bookmarkEnd w:id="805"/>
      <w:bookmarkEnd w:id="806"/>
      <w:bookmarkEnd w:id="807"/>
      <w:bookmarkEnd w:id="808"/>
      <w:bookmarkEnd w:id="809"/>
    </w:p>
    <w:p w14:paraId="31237BA3">
      <w:pPr>
        <w:pStyle w:val="122"/>
        <w:tabs>
          <w:tab w:val="center" w:pos="4201"/>
          <w:tab w:val="right" w:leader="dot" w:pos="9298"/>
        </w:tabs>
        <w:rPr>
          <w:rFonts w:hint="eastAsia"/>
        </w:rPr>
      </w:pPr>
      <w:r>
        <w:rPr>
          <w:rFonts w:hint="eastAsia"/>
        </w:rPr>
        <w:t>针对作业面，可采用较少数量的定位基站进行部署。一般在每个区域设置1-2个定位基站或虚拟基站，关键区域可配置1个定位网关和</w:t>
      </w:r>
      <w:r>
        <w:t>户外</w:t>
      </w:r>
      <w:r>
        <w:rPr>
          <w:rFonts w:hint="eastAsia"/>
        </w:rPr>
        <w:t>大屏。​</w:t>
      </w:r>
    </w:p>
    <w:p w14:paraId="516FF370">
      <w:pPr>
        <w:pStyle w:val="161"/>
        <w:ind w:left="0" w:leftChars="0"/>
        <w:rPr>
          <w:rFonts w:hint="default"/>
        </w:rPr>
      </w:pPr>
      <w:bookmarkStart w:id="810" w:name="_Toc27701"/>
      <w:bookmarkStart w:id="811" w:name="_Toc30437"/>
      <w:bookmarkStart w:id="812" w:name="_Toc10107"/>
      <w:bookmarkStart w:id="813" w:name="_Toc209120357"/>
      <w:bookmarkStart w:id="814" w:name="_Toc11483"/>
      <w:bookmarkStart w:id="815" w:name="_Toc29779"/>
      <w:bookmarkStart w:id="816" w:name="_Toc19153"/>
      <w:bookmarkStart w:id="817" w:name="_Toc10502"/>
      <w:bookmarkStart w:id="818" w:name="_Toc19016"/>
      <w:bookmarkStart w:id="819" w:name="_Toc20786"/>
      <w:bookmarkStart w:id="820" w:name="_Toc13400"/>
      <w:bookmarkStart w:id="821" w:name="_Toc28460"/>
      <w:r>
        <w:rPr>
          <w:rFonts w:hint="default"/>
        </w:rPr>
        <w:t>封闭区域​</w:t>
      </w:r>
      <w:bookmarkEnd w:id="810"/>
      <w:bookmarkEnd w:id="811"/>
      <w:bookmarkEnd w:id="812"/>
      <w:bookmarkEnd w:id="813"/>
      <w:bookmarkEnd w:id="814"/>
      <w:bookmarkEnd w:id="815"/>
      <w:bookmarkEnd w:id="816"/>
      <w:bookmarkEnd w:id="817"/>
      <w:bookmarkEnd w:id="818"/>
      <w:bookmarkEnd w:id="819"/>
      <w:bookmarkEnd w:id="820"/>
      <w:bookmarkEnd w:id="821"/>
    </w:p>
    <w:p w14:paraId="37ECBB3B">
      <w:pPr>
        <w:pStyle w:val="164"/>
        <w:rPr>
          <w:rFonts w:hint="eastAsia"/>
          <w:szCs w:val="21"/>
        </w:rPr>
      </w:pPr>
      <w:r>
        <w:rPr>
          <w:rFonts w:hint="eastAsia" w:ascii="宋体"/>
        </w:rPr>
        <w:t>针对密闭空间，在隧道出入口可部署1个定位网关，3个定位基站，1个</w:t>
      </w:r>
      <w:r>
        <w:rPr>
          <w:rFonts w:ascii="宋体"/>
        </w:rPr>
        <w:t>户外</w:t>
      </w:r>
      <w:r>
        <w:rPr>
          <w:rFonts w:hint="eastAsia" w:ascii="宋体"/>
        </w:rPr>
        <w:t>大屏，实现人员、车辆、施工机具进出识别，对密闭区域人员、车辆、施工机具进行统计，针对密闭空间内的作业面，增设相应的定位基站，和出入口的系统组成局部网络，实现密闭空间内部人员、车辆、施工机具分布统计和人员作业面打卡考勤。</w:t>
      </w:r>
      <w:r>
        <w:rPr>
          <w:rFonts w:hint="eastAsia"/>
          <w:szCs w:val="21"/>
        </w:rPr>
        <w:t>​</w:t>
      </w:r>
    </w:p>
    <w:p w14:paraId="06360FBC">
      <w:pPr>
        <w:pStyle w:val="164"/>
        <w:rPr>
          <w:rFonts w:hint="eastAsia" w:ascii="宋体"/>
        </w:rPr>
      </w:pPr>
    </w:p>
    <w:p w14:paraId="696C12F6">
      <w:pPr>
        <w:pStyle w:val="164"/>
        <w:rPr>
          <w:rFonts w:hint="eastAsia"/>
          <w:szCs w:val="21"/>
        </w:rPr>
      </w:pPr>
    </w:p>
    <w:p w14:paraId="09537CE8">
      <w:pPr>
        <w:pStyle w:val="164"/>
        <w:rPr>
          <w:rFonts w:hint="eastAsia"/>
          <w:szCs w:val="21"/>
        </w:rPr>
      </w:pPr>
    </w:p>
    <w:p w14:paraId="7A4C39CD">
      <w:pPr>
        <w:pStyle w:val="164"/>
        <w:rPr>
          <w:rFonts w:hint="eastAsia"/>
          <w:szCs w:val="21"/>
        </w:rPr>
      </w:pPr>
    </w:p>
    <w:p w14:paraId="73106FC1">
      <w:pPr>
        <w:pStyle w:val="164"/>
        <w:rPr>
          <w:rFonts w:hint="eastAsia"/>
          <w:szCs w:val="21"/>
        </w:rPr>
      </w:pPr>
    </w:p>
    <w:p w14:paraId="73EEA2C8">
      <w:pPr>
        <w:pStyle w:val="164"/>
        <w:rPr>
          <w:rFonts w:hint="eastAsia"/>
          <w:szCs w:val="21"/>
        </w:rPr>
      </w:pPr>
    </w:p>
    <w:p w14:paraId="13FB9377">
      <w:pPr>
        <w:pStyle w:val="164"/>
        <w:rPr>
          <w:rFonts w:hint="eastAsia"/>
          <w:szCs w:val="21"/>
        </w:rPr>
      </w:pPr>
    </w:p>
    <w:p w14:paraId="31B01643">
      <w:pPr>
        <w:pStyle w:val="164"/>
        <w:rPr>
          <w:rFonts w:hint="eastAsia"/>
          <w:szCs w:val="21"/>
        </w:rPr>
      </w:pPr>
    </w:p>
    <w:p w14:paraId="49DD6CFB">
      <w:pPr>
        <w:pStyle w:val="164"/>
        <w:rPr>
          <w:rFonts w:hint="eastAsia"/>
          <w:szCs w:val="21"/>
        </w:rPr>
      </w:pPr>
    </w:p>
    <w:p w14:paraId="265E5742">
      <w:pPr>
        <w:pStyle w:val="164"/>
        <w:rPr>
          <w:rFonts w:hint="eastAsia"/>
          <w:szCs w:val="21"/>
        </w:rPr>
      </w:pPr>
    </w:p>
    <w:p w14:paraId="7100599E">
      <w:pPr>
        <w:pStyle w:val="164"/>
        <w:rPr>
          <w:rFonts w:hint="eastAsia"/>
          <w:szCs w:val="21"/>
        </w:rPr>
      </w:pPr>
    </w:p>
    <w:p w14:paraId="61F67626">
      <w:pPr>
        <w:pStyle w:val="164"/>
        <w:rPr>
          <w:rFonts w:hint="eastAsia"/>
          <w:szCs w:val="21"/>
        </w:rPr>
      </w:pPr>
    </w:p>
    <w:p w14:paraId="05940660">
      <w:pPr>
        <w:pStyle w:val="164"/>
        <w:rPr>
          <w:rFonts w:hint="eastAsia"/>
          <w:szCs w:val="21"/>
        </w:rPr>
      </w:pPr>
    </w:p>
    <w:p w14:paraId="61BA20D9">
      <w:pPr>
        <w:pStyle w:val="164"/>
        <w:rPr>
          <w:rFonts w:hint="eastAsia"/>
          <w:szCs w:val="21"/>
        </w:rPr>
      </w:pPr>
    </w:p>
    <w:p w14:paraId="06E8A045">
      <w:pPr>
        <w:pStyle w:val="164"/>
        <w:rPr>
          <w:rFonts w:hint="eastAsia"/>
          <w:szCs w:val="21"/>
        </w:rPr>
      </w:pPr>
    </w:p>
    <w:p w14:paraId="67E36535">
      <w:pPr>
        <w:pStyle w:val="164"/>
        <w:rPr>
          <w:rFonts w:hint="eastAsia"/>
          <w:szCs w:val="21"/>
        </w:rPr>
      </w:pPr>
    </w:p>
    <w:p w14:paraId="650995F0">
      <w:pPr>
        <w:pStyle w:val="164"/>
        <w:rPr>
          <w:rFonts w:hint="eastAsia"/>
          <w:szCs w:val="21"/>
        </w:rPr>
      </w:pPr>
    </w:p>
    <w:p w14:paraId="7EEA6F41">
      <w:pPr>
        <w:pStyle w:val="164"/>
        <w:rPr>
          <w:rFonts w:hint="eastAsia"/>
          <w:szCs w:val="21"/>
        </w:rPr>
      </w:pPr>
    </w:p>
    <w:p w14:paraId="361C0E7C">
      <w:pPr>
        <w:pStyle w:val="164"/>
        <w:rPr>
          <w:rFonts w:hint="eastAsia"/>
          <w:szCs w:val="21"/>
        </w:rPr>
      </w:pPr>
    </w:p>
    <w:p w14:paraId="31CE4A37">
      <w:pPr>
        <w:pStyle w:val="164"/>
        <w:rPr>
          <w:rFonts w:hint="eastAsia"/>
          <w:szCs w:val="21"/>
        </w:rPr>
      </w:pPr>
    </w:p>
    <w:p w14:paraId="439374E1">
      <w:pPr>
        <w:pStyle w:val="164"/>
        <w:rPr>
          <w:rFonts w:hint="eastAsia"/>
          <w:szCs w:val="21"/>
        </w:rPr>
      </w:pPr>
    </w:p>
    <w:p w14:paraId="456DB47E">
      <w:pPr>
        <w:pStyle w:val="164"/>
        <w:rPr>
          <w:rFonts w:hint="eastAsia"/>
          <w:szCs w:val="21"/>
        </w:rPr>
      </w:pPr>
    </w:p>
    <w:p w14:paraId="755BF9D7">
      <w:pPr>
        <w:pStyle w:val="164"/>
        <w:rPr>
          <w:rFonts w:hint="eastAsia"/>
          <w:szCs w:val="21"/>
        </w:rPr>
      </w:pPr>
    </w:p>
    <w:p w14:paraId="16B1E9E3">
      <w:pPr>
        <w:pStyle w:val="164"/>
        <w:rPr>
          <w:rFonts w:hint="eastAsia"/>
          <w:szCs w:val="21"/>
        </w:rPr>
      </w:pPr>
    </w:p>
    <w:p w14:paraId="64F0595A">
      <w:pPr>
        <w:pStyle w:val="164"/>
        <w:rPr>
          <w:rFonts w:hint="eastAsia"/>
          <w:szCs w:val="21"/>
        </w:rPr>
      </w:pPr>
    </w:p>
    <w:p w14:paraId="16BDFA2C">
      <w:pPr>
        <w:pStyle w:val="164"/>
        <w:rPr>
          <w:rFonts w:hint="eastAsia"/>
          <w:szCs w:val="21"/>
        </w:rPr>
      </w:pPr>
    </w:p>
    <w:p w14:paraId="5E5ED575">
      <w:pPr>
        <w:pStyle w:val="164"/>
        <w:rPr>
          <w:rFonts w:hint="eastAsia"/>
          <w:szCs w:val="21"/>
        </w:rPr>
      </w:pPr>
    </w:p>
    <w:p w14:paraId="798C6048">
      <w:pPr>
        <w:pStyle w:val="164"/>
        <w:rPr>
          <w:rFonts w:hint="eastAsia"/>
          <w:szCs w:val="21"/>
        </w:rPr>
      </w:pPr>
    </w:p>
    <w:p w14:paraId="5AD19812">
      <w:pPr>
        <w:pStyle w:val="160"/>
        <w:spacing w:before="640" w:beforeLines="0" w:after="280" w:afterLines="0"/>
        <w:outlineLvl w:val="0"/>
        <w:rPr>
          <w:rFonts w:hint="default"/>
        </w:rPr>
      </w:pPr>
      <w:r>
        <w:rPr>
          <w:rFonts w:hint="eastAsia"/>
          <w:szCs w:val="21"/>
        </w:rPr>
        <w:br w:type="page"/>
      </w:r>
      <w:bookmarkStart w:id="822" w:name="_Toc14782"/>
      <w:bookmarkStart w:id="823" w:name="_Toc16684"/>
      <w:bookmarkStart w:id="824" w:name="_Toc20926"/>
      <w:bookmarkStart w:id="825" w:name="_Toc28816"/>
      <w:bookmarkStart w:id="826" w:name="_Toc2748"/>
      <w:bookmarkStart w:id="827" w:name="_Toc18495"/>
      <w:bookmarkStart w:id="828" w:name="_Toc10592"/>
      <w:bookmarkStart w:id="829" w:name="_Toc24307"/>
      <w:bookmarkStart w:id="830" w:name="_Toc11149"/>
      <w:bookmarkStart w:id="831" w:name="_Toc19303"/>
      <w:bookmarkStart w:id="832" w:name="_Toc20941"/>
      <w:bookmarkStart w:id="833" w:name="_Toc1599"/>
      <w:bookmarkStart w:id="834" w:name="_Toc3237"/>
      <w:bookmarkStart w:id="835" w:name="_Toc29428"/>
      <w:bookmarkStart w:id="836" w:name="_Toc16788"/>
      <w:bookmarkStart w:id="837" w:name="_Toc11233"/>
      <w:bookmarkStart w:id="838" w:name="_Toc26879"/>
      <w:bookmarkStart w:id="839" w:name="_Toc15245"/>
      <w:bookmarkStart w:id="840" w:name="_Toc23380"/>
      <w:bookmarkStart w:id="841" w:name="_Toc14137"/>
      <w:bookmarkStart w:id="842" w:name="_Toc17521"/>
      <w:bookmarkStart w:id="843" w:name="_Toc21296"/>
      <w:bookmarkStart w:id="844" w:name="_Toc5384"/>
      <w:bookmarkStart w:id="845" w:name="_Toc10793"/>
      <w:bookmarkStart w:id="846" w:name="_Toc18097"/>
      <w:bookmarkStart w:id="847" w:name="_Toc17993"/>
      <w:bookmarkStart w:id="848" w:name="_Toc209120359"/>
      <w:bookmarkStart w:id="849" w:name="_Toc6720"/>
      <w:bookmarkStart w:id="850" w:name="_Toc24546"/>
      <w:bookmarkStart w:id="851" w:name="_Toc1470"/>
      <w:r>
        <w:br w:type="textWrapping"/>
      </w:r>
      <w:bookmarkStart w:id="852" w:name="_Toc226820884"/>
      <w:r>
        <w:rPr>
          <w:rFonts w:hint="default"/>
        </w:rPr>
        <w:t>（规范性）</w:t>
      </w:r>
      <w:r>
        <w:br w:type="textWrapping"/>
      </w:r>
      <w:r>
        <w:rPr>
          <w:rFonts w:hint="default"/>
        </w:rPr>
        <w:t>系统参数</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52"/>
    </w:p>
    <w:p w14:paraId="632714CE">
      <w:pPr>
        <w:pStyle w:val="161"/>
        <w:spacing w:before="157" w:beforeLines="50" w:after="157" w:afterLines="50"/>
        <w:ind w:left="0" w:leftChars="0"/>
        <w:rPr>
          <w:rFonts w:hint="eastAsia" w:ascii="黑体" w:hAnsi="黑体" w:eastAsia="黑体" w:cs="黑体"/>
        </w:rPr>
      </w:pPr>
      <w:bookmarkStart w:id="853" w:name="_Toc29770"/>
      <w:bookmarkStart w:id="854" w:name="_Toc15203"/>
      <w:bookmarkStart w:id="855" w:name="_Toc11969"/>
      <w:bookmarkStart w:id="856" w:name="_Toc17367"/>
      <w:bookmarkStart w:id="857" w:name="_Toc20734"/>
      <w:bookmarkStart w:id="858" w:name="_Toc11005"/>
      <w:bookmarkStart w:id="859" w:name="_Toc26706"/>
      <w:r>
        <w:rPr>
          <w:rFonts w:hint="eastAsia" w:ascii="黑体" w:hAnsi="黑体" w:eastAsia="黑体" w:cs="黑体"/>
        </w:rPr>
        <w:t>系统总体技术参数</w:t>
      </w:r>
      <w:bookmarkEnd w:id="853"/>
      <w:bookmarkEnd w:id="854"/>
      <w:bookmarkEnd w:id="855"/>
      <w:bookmarkEnd w:id="856"/>
      <w:bookmarkEnd w:id="857"/>
      <w:bookmarkEnd w:id="858"/>
      <w:bookmarkEnd w:id="859"/>
    </w:p>
    <w:p w14:paraId="7058E343">
      <w:pPr>
        <w:pStyle w:val="165"/>
        <w:spacing w:before="157" w:beforeLines="50" w:after="157" w:afterLines="50"/>
        <w:ind w:left="0" w:leftChars="0" w:firstLine="0"/>
        <w:jc w:val="center"/>
        <w:rPr>
          <w:rFonts w:hint="eastAsia" w:ascii="黑体" w:hAnsi="黑体" w:eastAsia="黑体" w:cs="黑体"/>
        </w:rPr>
      </w:pPr>
      <w:r>
        <w:rPr>
          <w:rFonts w:hint="eastAsia" w:ascii="黑体" w:hAnsi="黑体" w:eastAsia="黑体" w:cs="黑体"/>
        </w:rPr>
        <w:t>系统总体技术参数</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0"/>
        <w:gridCol w:w="2581"/>
        <w:gridCol w:w="3873"/>
      </w:tblGrid>
      <w:tr w14:paraId="5195F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2270" w:type="dxa"/>
            <w:noWrap w:val="0"/>
            <w:tcMar>
              <w:top w:w="139" w:type="dxa"/>
              <w:left w:w="210" w:type="dxa"/>
              <w:bottom w:w="139" w:type="dxa"/>
              <w:right w:w="210" w:type="dxa"/>
            </w:tcMar>
            <w:vAlign w:val="center"/>
          </w:tcPr>
          <w:p w14:paraId="3862627B">
            <w:pPr>
              <w:widowControl/>
              <w:jc w:val="center"/>
              <w:textAlignment w:val="center"/>
              <w:rPr>
                <w:rFonts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参数项</w:t>
            </w:r>
          </w:p>
        </w:tc>
        <w:tc>
          <w:tcPr>
            <w:tcW w:w="2581" w:type="dxa"/>
            <w:noWrap w:val="0"/>
            <w:tcMar>
              <w:top w:w="139" w:type="dxa"/>
              <w:left w:w="210" w:type="dxa"/>
              <w:bottom w:w="139" w:type="dxa"/>
              <w:right w:w="210" w:type="dxa"/>
            </w:tcMar>
            <w:vAlign w:val="center"/>
          </w:tcPr>
          <w:p w14:paraId="1F23F327">
            <w:pPr>
              <w:widowControl/>
              <w:jc w:val="center"/>
              <w:textAlignment w:val="center"/>
              <w:rPr>
                <w:rFonts w:hint="eastAsia"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技术指标</w:t>
            </w:r>
          </w:p>
        </w:tc>
        <w:tc>
          <w:tcPr>
            <w:tcW w:w="3873" w:type="dxa"/>
            <w:noWrap w:val="0"/>
            <w:tcMar>
              <w:top w:w="139" w:type="dxa"/>
              <w:left w:w="210" w:type="dxa"/>
              <w:bottom w:w="139" w:type="dxa"/>
              <w:right w:w="210" w:type="dxa"/>
            </w:tcMar>
            <w:vAlign w:val="center"/>
          </w:tcPr>
          <w:p w14:paraId="46A755F9">
            <w:pPr>
              <w:widowControl/>
              <w:jc w:val="center"/>
              <w:textAlignment w:val="center"/>
              <w:rPr>
                <w:rFonts w:hint="eastAsia"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测试标准/备注</w:t>
            </w:r>
          </w:p>
        </w:tc>
      </w:tr>
      <w:tr w14:paraId="2ABB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70" w:type="dxa"/>
            <w:noWrap w:val="0"/>
            <w:tcMar>
              <w:top w:w="139" w:type="dxa"/>
              <w:left w:w="210" w:type="dxa"/>
              <w:bottom w:w="139" w:type="dxa"/>
              <w:right w:w="210" w:type="dxa"/>
            </w:tcMar>
            <w:vAlign w:val="center"/>
          </w:tcPr>
          <w:p w14:paraId="2CEEABA6">
            <w:pPr>
              <w:widowControl/>
              <w:jc w:val="center"/>
              <w:textAlignment w:val="center"/>
              <w:rPr>
                <w:rStyle w:val="38"/>
                <w:rFonts w:ascii="Times New Roman" w:hAnsi="宋体" w:cs="宋体"/>
                <w:bCs/>
              </w:rPr>
            </w:pPr>
            <w:r>
              <w:rPr>
                <w:rStyle w:val="38"/>
                <w:rFonts w:hint="eastAsia" w:ascii="Times New Roman" w:hAnsi="宋体" w:cs="宋体"/>
                <w:bCs/>
              </w:rPr>
              <w:t>蓝牙定位精度</w:t>
            </w:r>
          </w:p>
        </w:tc>
        <w:tc>
          <w:tcPr>
            <w:tcW w:w="2581" w:type="dxa"/>
            <w:noWrap w:val="0"/>
            <w:tcMar>
              <w:top w:w="139" w:type="dxa"/>
              <w:left w:w="210" w:type="dxa"/>
              <w:bottom w:w="139" w:type="dxa"/>
              <w:right w:w="210" w:type="dxa"/>
            </w:tcMar>
            <w:vAlign w:val="center"/>
          </w:tcPr>
          <w:p w14:paraId="421D6A0A">
            <w:pPr>
              <w:widowControl/>
              <w:jc w:val="center"/>
              <w:textAlignment w:val="center"/>
              <w:rPr>
                <w:rFonts w:hint="eastAsia" w:hAnsi="宋体" w:cs="宋体"/>
                <w:kern w:val="0"/>
                <w:szCs w:val="21"/>
                <w:lang w:bidi="ar"/>
              </w:rPr>
            </w:pPr>
            <w:r>
              <w:rPr>
                <w:rFonts w:hint="eastAsia" w:hAnsi="宋体" w:cs="宋体"/>
                <w:szCs w:val="21"/>
              </w:rPr>
              <w:t>作业面对象</w:t>
            </w:r>
            <w:r>
              <w:rPr>
                <w:rFonts w:hint="eastAsia" w:hAnsi="宋体" w:cs="宋体"/>
                <w:kern w:val="0"/>
                <w:szCs w:val="21"/>
                <w:lang w:bidi="ar"/>
              </w:rPr>
              <w:t>识别</w:t>
            </w:r>
          </w:p>
        </w:tc>
        <w:tc>
          <w:tcPr>
            <w:tcW w:w="3873" w:type="dxa"/>
            <w:noWrap w:val="0"/>
            <w:tcMar>
              <w:top w:w="139" w:type="dxa"/>
              <w:left w:w="210" w:type="dxa"/>
              <w:bottom w:w="139" w:type="dxa"/>
              <w:right w:w="210" w:type="dxa"/>
            </w:tcMar>
            <w:vAlign w:val="center"/>
          </w:tcPr>
          <w:p w14:paraId="6FE4442F">
            <w:pPr>
              <w:widowControl/>
              <w:jc w:val="center"/>
              <w:textAlignment w:val="center"/>
              <w:rPr>
                <w:rFonts w:hAnsi="宋体" w:cs="宋体"/>
                <w:kern w:val="0"/>
                <w:szCs w:val="21"/>
                <w:lang w:bidi="ar"/>
              </w:rPr>
            </w:pPr>
            <w:r>
              <w:rPr>
                <w:rFonts w:hint="eastAsia" w:hAnsi="宋体" w:cs="宋体"/>
                <w:kern w:val="0"/>
                <w:szCs w:val="21"/>
                <w:lang w:bidi="ar"/>
              </w:rPr>
              <w:t>≤20m</w:t>
            </w:r>
          </w:p>
        </w:tc>
      </w:tr>
      <w:tr w14:paraId="2633B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70" w:type="dxa"/>
            <w:noWrap w:val="0"/>
            <w:tcMar>
              <w:top w:w="139" w:type="dxa"/>
              <w:left w:w="210" w:type="dxa"/>
              <w:bottom w:w="139" w:type="dxa"/>
              <w:right w:w="210" w:type="dxa"/>
            </w:tcMar>
            <w:vAlign w:val="center"/>
          </w:tcPr>
          <w:p w14:paraId="50070567">
            <w:pPr>
              <w:widowControl/>
              <w:jc w:val="center"/>
              <w:textAlignment w:val="center"/>
              <w:rPr>
                <w:rStyle w:val="38"/>
                <w:rFonts w:ascii="Times New Roman" w:hAnsi="宋体" w:cs="宋体"/>
                <w:bCs/>
                <w:kern w:val="0"/>
                <w:lang w:bidi="ar"/>
              </w:rPr>
            </w:pPr>
            <w:r>
              <w:rPr>
                <w:rStyle w:val="38"/>
                <w:rFonts w:ascii="Times New Roman" w:hAnsi="宋体" w:cs="宋体"/>
                <w:bCs/>
              </w:rPr>
              <w:t>最大位移速度</w:t>
            </w:r>
          </w:p>
        </w:tc>
        <w:tc>
          <w:tcPr>
            <w:tcW w:w="2581" w:type="dxa"/>
            <w:noWrap w:val="0"/>
            <w:tcMar>
              <w:top w:w="139" w:type="dxa"/>
              <w:left w:w="210" w:type="dxa"/>
              <w:bottom w:w="139" w:type="dxa"/>
              <w:right w:w="210" w:type="dxa"/>
            </w:tcMar>
            <w:vAlign w:val="center"/>
          </w:tcPr>
          <w:p w14:paraId="09A1C62E">
            <w:pPr>
              <w:widowControl/>
              <w:jc w:val="center"/>
              <w:textAlignment w:val="center"/>
              <w:rPr>
                <w:rFonts w:hint="eastAsia" w:hAnsi="宋体" w:cs="宋体"/>
                <w:szCs w:val="21"/>
              </w:rPr>
            </w:pPr>
            <w:r>
              <w:rPr>
                <w:rFonts w:hint="eastAsia" w:hAnsi="宋体" w:cs="宋体"/>
                <w:kern w:val="0"/>
                <w:szCs w:val="21"/>
                <w:lang w:bidi="ar"/>
              </w:rPr>
              <w:t>≥7m/s</w:t>
            </w:r>
          </w:p>
        </w:tc>
        <w:tc>
          <w:tcPr>
            <w:tcW w:w="3873" w:type="dxa"/>
            <w:noWrap w:val="0"/>
            <w:tcMar>
              <w:top w:w="139" w:type="dxa"/>
              <w:left w:w="210" w:type="dxa"/>
              <w:bottom w:w="139" w:type="dxa"/>
              <w:right w:w="210" w:type="dxa"/>
            </w:tcMar>
            <w:vAlign w:val="center"/>
          </w:tcPr>
          <w:p w14:paraId="2E08D58A">
            <w:pPr>
              <w:widowControl/>
              <w:jc w:val="center"/>
              <w:textAlignment w:val="center"/>
              <w:rPr>
                <w:rFonts w:hint="eastAsia" w:hAnsi="宋体" w:cs="宋体"/>
                <w:szCs w:val="21"/>
              </w:rPr>
            </w:pPr>
            <w:r>
              <w:rPr>
                <w:rFonts w:hint="eastAsia" w:hAnsi="宋体" w:cs="宋体"/>
                <w:kern w:val="0"/>
                <w:szCs w:val="21"/>
                <w:lang w:bidi="ar"/>
              </w:rPr>
              <w:t>高速运动场景验证（如车辆、施工机具）</w:t>
            </w:r>
          </w:p>
        </w:tc>
      </w:tr>
      <w:tr w14:paraId="3C525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70" w:type="dxa"/>
            <w:noWrap w:val="0"/>
            <w:tcMar>
              <w:top w:w="139" w:type="dxa"/>
              <w:left w:w="210" w:type="dxa"/>
              <w:bottom w:w="139" w:type="dxa"/>
              <w:right w:w="210" w:type="dxa"/>
            </w:tcMar>
            <w:vAlign w:val="center"/>
          </w:tcPr>
          <w:p w14:paraId="2063B35C">
            <w:pPr>
              <w:widowControl/>
              <w:jc w:val="center"/>
              <w:textAlignment w:val="center"/>
              <w:rPr>
                <w:rStyle w:val="38"/>
                <w:rFonts w:ascii="Times New Roman" w:hAnsi="宋体" w:cs="宋体"/>
                <w:bCs/>
                <w:kern w:val="0"/>
                <w:lang w:bidi="ar"/>
              </w:rPr>
            </w:pPr>
            <w:r>
              <w:rPr>
                <w:rStyle w:val="38"/>
                <w:rFonts w:ascii="Times New Roman" w:hAnsi="宋体" w:cs="宋体"/>
                <w:bCs/>
              </w:rPr>
              <w:t>漏/误读率</w:t>
            </w:r>
          </w:p>
        </w:tc>
        <w:tc>
          <w:tcPr>
            <w:tcW w:w="2581" w:type="dxa"/>
            <w:noWrap w:val="0"/>
            <w:tcMar>
              <w:top w:w="139" w:type="dxa"/>
              <w:left w:w="210" w:type="dxa"/>
              <w:bottom w:w="139" w:type="dxa"/>
              <w:right w:w="210" w:type="dxa"/>
            </w:tcMar>
            <w:vAlign w:val="center"/>
          </w:tcPr>
          <w:p w14:paraId="76430E34">
            <w:pPr>
              <w:widowControl/>
              <w:jc w:val="center"/>
              <w:textAlignment w:val="center"/>
              <w:rPr>
                <w:rFonts w:hint="eastAsia" w:hAnsi="宋体" w:cs="宋体"/>
                <w:szCs w:val="21"/>
              </w:rPr>
            </w:pPr>
            <w:r>
              <w:rPr>
                <w:rFonts w:hint="eastAsia" w:hAnsi="宋体" w:cs="宋体"/>
                <w:kern w:val="0"/>
                <w:szCs w:val="21"/>
                <w:lang w:bidi="ar"/>
              </w:rPr>
              <w:t>≤2%</w:t>
            </w:r>
          </w:p>
        </w:tc>
        <w:tc>
          <w:tcPr>
            <w:tcW w:w="3873" w:type="dxa"/>
            <w:noWrap w:val="0"/>
            <w:tcMar>
              <w:top w:w="139" w:type="dxa"/>
              <w:left w:w="210" w:type="dxa"/>
              <w:bottom w:w="139" w:type="dxa"/>
              <w:right w:w="210" w:type="dxa"/>
            </w:tcMar>
            <w:vAlign w:val="center"/>
          </w:tcPr>
          <w:p w14:paraId="7B4F61B5">
            <w:pPr>
              <w:widowControl/>
              <w:jc w:val="center"/>
              <w:textAlignment w:val="center"/>
              <w:rPr>
                <w:rFonts w:hint="eastAsia" w:hAnsi="宋体" w:cs="宋体"/>
                <w:szCs w:val="21"/>
              </w:rPr>
            </w:pPr>
          </w:p>
        </w:tc>
      </w:tr>
      <w:tr w14:paraId="6874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70" w:type="dxa"/>
            <w:noWrap w:val="0"/>
            <w:tcMar>
              <w:top w:w="139" w:type="dxa"/>
              <w:left w:w="210" w:type="dxa"/>
              <w:bottom w:w="139" w:type="dxa"/>
              <w:right w:w="210" w:type="dxa"/>
            </w:tcMar>
            <w:vAlign w:val="center"/>
          </w:tcPr>
          <w:p w14:paraId="358F6C02">
            <w:pPr>
              <w:widowControl/>
              <w:jc w:val="center"/>
              <w:textAlignment w:val="center"/>
              <w:rPr>
                <w:rStyle w:val="38"/>
                <w:rFonts w:hint="eastAsia" w:hAnsi="宋体" w:cs="宋体"/>
                <w:bCs/>
              </w:rPr>
            </w:pPr>
            <w:r>
              <w:rPr>
                <w:rStyle w:val="38"/>
                <w:rFonts w:hint="eastAsia" w:hAnsi="宋体" w:cs="宋体"/>
                <w:bCs/>
              </w:rPr>
              <w:t>​</w:t>
            </w:r>
            <w:r>
              <w:rPr>
                <w:rStyle w:val="38"/>
                <w:rFonts w:hint="eastAsia" w:ascii="Times New Roman" w:hAnsi="宋体" w:cs="宋体"/>
                <w:bCs/>
              </w:rPr>
              <w:t>识别准确率</w:t>
            </w:r>
          </w:p>
        </w:tc>
        <w:tc>
          <w:tcPr>
            <w:tcW w:w="2581" w:type="dxa"/>
            <w:noWrap w:val="0"/>
            <w:tcMar>
              <w:top w:w="139" w:type="dxa"/>
              <w:left w:w="210" w:type="dxa"/>
              <w:bottom w:w="139" w:type="dxa"/>
              <w:right w:w="210" w:type="dxa"/>
            </w:tcMar>
            <w:vAlign w:val="center"/>
          </w:tcPr>
          <w:p w14:paraId="61C030E5">
            <w:pPr>
              <w:widowControl/>
              <w:jc w:val="center"/>
              <w:textAlignment w:val="center"/>
              <w:rPr>
                <w:rFonts w:hint="eastAsia" w:hAnsi="宋体" w:cs="宋体"/>
                <w:szCs w:val="21"/>
              </w:rPr>
            </w:pPr>
            <w:r>
              <w:rPr>
                <w:rFonts w:hint="eastAsia" w:hAnsi="宋体" w:cs="宋体"/>
                <w:szCs w:val="21"/>
              </w:rPr>
              <w:t>作业面对象</w:t>
            </w:r>
            <w:r>
              <w:rPr>
                <w:rFonts w:hint="eastAsia" w:hAnsi="宋体" w:cs="宋体"/>
                <w:kern w:val="0"/>
                <w:szCs w:val="21"/>
                <w:lang w:bidi="ar"/>
              </w:rPr>
              <w:t>识别</w:t>
            </w:r>
          </w:p>
        </w:tc>
        <w:tc>
          <w:tcPr>
            <w:tcW w:w="3873" w:type="dxa"/>
            <w:noWrap w:val="0"/>
            <w:tcMar>
              <w:top w:w="139" w:type="dxa"/>
              <w:left w:w="210" w:type="dxa"/>
              <w:bottom w:w="139" w:type="dxa"/>
              <w:right w:w="210" w:type="dxa"/>
            </w:tcMar>
            <w:vAlign w:val="center"/>
          </w:tcPr>
          <w:p w14:paraId="790957C3">
            <w:pPr>
              <w:widowControl/>
              <w:jc w:val="center"/>
              <w:textAlignment w:val="center"/>
              <w:rPr>
                <w:rFonts w:hint="eastAsia" w:hAnsi="宋体" w:cs="宋体"/>
                <w:kern w:val="0"/>
                <w:szCs w:val="21"/>
                <w:lang w:bidi="ar"/>
              </w:rPr>
            </w:pPr>
            <w:r>
              <w:rPr>
                <w:rFonts w:hint="eastAsia" w:hAnsi="宋体" w:cs="宋体"/>
                <w:kern w:val="0"/>
                <w:szCs w:val="21"/>
                <w:lang w:bidi="ar"/>
              </w:rPr>
              <w:t>≥99%</w:t>
            </w:r>
          </w:p>
        </w:tc>
      </w:tr>
      <w:tr w14:paraId="10B4C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70" w:type="dxa"/>
            <w:noWrap w:val="0"/>
            <w:tcMar>
              <w:top w:w="139" w:type="dxa"/>
              <w:left w:w="210" w:type="dxa"/>
              <w:bottom w:w="139" w:type="dxa"/>
              <w:right w:w="210" w:type="dxa"/>
            </w:tcMar>
            <w:vAlign w:val="center"/>
          </w:tcPr>
          <w:p w14:paraId="31C55097">
            <w:pPr>
              <w:widowControl/>
              <w:jc w:val="center"/>
              <w:textAlignment w:val="center"/>
              <w:rPr>
                <w:rStyle w:val="38"/>
                <w:rFonts w:ascii="Times New Roman" w:hAnsi="宋体" w:cs="宋体"/>
                <w:bCs/>
              </w:rPr>
            </w:pPr>
            <w:r>
              <w:rPr>
                <w:rStyle w:val="38"/>
                <w:rFonts w:hint="eastAsia" w:hAnsi="宋体" w:cs="宋体"/>
                <w:bCs/>
              </w:rPr>
              <w:t>​</w:t>
            </w:r>
            <w:r>
              <w:rPr>
                <w:rStyle w:val="38"/>
                <w:rFonts w:hint="eastAsia" w:ascii="Times New Roman" w:hAnsi="宋体" w:cs="宋体"/>
                <w:bCs/>
              </w:rPr>
              <w:t>识别准确率</w:t>
            </w:r>
          </w:p>
        </w:tc>
        <w:tc>
          <w:tcPr>
            <w:tcW w:w="2581" w:type="dxa"/>
            <w:noWrap w:val="0"/>
            <w:tcMar>
              <w:top w:w="139" w:type="dxa"/>
              <w:left w:w="210" w:type="dxa"/>
              <w:bottom w:w="139" w:type="dxa"/>
              <w:right w:w="210" w:type="dxa"/>
            </w:tcMar>
            <w:vAlign w:val="center"/>
          </w:tcPr>
          <w:p w14:paraId="02C6002A">
            <w:pPr>
              <w:widowControl/>
              <w:jc w:val="center"/>
              <w:textAlignment w:val="center"/>
              <w:rPr>
                <w:rFonts w:hint="eastAsia" w:hAnsi="宋体" w:cs="宋体"/>
                <w:kern w:val="0"/>
                <w:szCs w:val="21"/>
                <w:lang w:bidi="ar"/>
              </w:rPr>
            </w:pPr>
            <w:r>
              <w:rPr>
                <w:rFonts w:hint="eastAsia" w:hAnsi="宋体" w:cs="宋体"/>
                <w:szCs w:val="21"/>
              </w:rPr>
              <w:t>隧道出入口对象</w:t>
            </w:r>
            <w:r>
              <w:rPr>
                <w:rFonts w:hint="eastAsia" w:hAnsi="宋体" w:cs="宋体"/>
                <w:kern w:val="0"/>
                <w:szCs w:val="21"/>
                <w:lang w:bidi="ar"/>
              </w:rPr>
              <w:t>识别</w:t>
            </w:r>
          </w:p>
        </w:tc>
        <w:tc>
          <w:tcPr>
            <w:tcW w:w="3873" w:type="dxa"/>
            <w:noWrap w:val="0"/>
            <w:tcMar>
              <w:top w:w="139" w:type="dxa"/>
              <w:left w:w="210" w:type="dxa"/>
              <w:bottom w:w="139" w:type="dxa"/>
              <w:right w:w="210" w:type="dxa"/>
            </w:tcMar>
            <w:vAlign w:val="center"/>
          </w:tcPr>
          <w:p w14:paraId="0E963361">
            <w:pPr>
              <w:widowControl/>
              <w:jc w:val="center"/>
              <w:textAlignment w:val="center"/>
              <w:rPr>
                <w:rFonts w:hint="eastAsia" w:hAnsi="宋体" w:cs="宋体"/>
                <w:kern w:val="0"/>
                <w:szCs w:val="21"/>
                <w:lang w:bidi="ar"/>
              </w:rPr>
            </w:pPr>
            <w:r>
              <w:rPr>
                <w:rFonts w:hint="eastAsia" w:hAnsi="宋体" w:cs="宋体"/>
                <w:kern w:val="0"/>
                <w:szCs w:val="21"/>
                <w:lang w:bidi="ar"/>
              </w:rPr>
              <w:t>≥97%</w:t>
            </w:r>
          </w:p>
        </w:tc>
      </w:tr>
      <w:tr w14:paraId="53494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70" w:type="dxa"/>
            <w:noWrap w:val="0"/>
            <w:tcMar>
              <w:top w:w="139" w:type="dxa"/>
              <w:left w:w="210" w:type="dxa"/>
              <w:bottom w:w="139" w:type="dxa"/>
              <w:right w:w="210" w:type="dxa"/>
            </w:tcMar>
            <w:vAlign w:val="center"/>
          </w:tcPr>
          <w:p w14:paraId="3EA780FC">
            <w:pPr>
              <w:widowControl/>
              <w:jc w:val="center"/>
              <w:textAlignment w:val="center"/>
              <w:rPr>
                <w:rStyle w:val="38"/>
                <w:rFonts w:ascii="Times New Roman" w:hAnsi="宋体" w:cs="宋体"/>
                <w:bCs/>
              </w:rPr>
            </w:pPr>
            <w:r>
              <w:rPr>
                <w:rStyle w:val="38"/>
                <w:rFonts w:ascii="Times New Roman" w:hAnsi="宋体" w:cs="宋体"/>
                <w:bCs/>
              </w:rPr>
              <w:t>最大并发数量</w:t>
            </w:r>
          </w:p>
        </w:tc>
        <w:tc>
          <w:tcPr>
            <w:tcW w:w="2581" w:type="dxa"/>
            <w:noWrap w:val="0"/>
            <w:tcMar>
              <w:top w:w="139" w:type="dxa"/>
              <w:left w:w="210" w:type="dxa"/>
              <w:bottom w:w="139" w:type="dxa"/>
              <w:right w:w="210" w:type="dxa"/>
            </w:tcMar>
            <w:vAlign w:val="center"/>
          </w:tcPr>
          <w:p w14:paraId="72A364F3">
            <w:pPr>
              <w:widowControl/>
              <w:jc w:val="center"/>
              <w:textAlignment w:val="center"/>
              <w:rPr>
                <w:rFonts w:hint="eastAsia" w:hAnsi="宋体" w:cs="宋体"/>
                <w:kern w:val="0"/>
                <w:szCs w:val="21"/>
                <w:lang w:bidi="ar"/>
              </w:rPr>
            </w:pPr>
            <w:r>
              <w:rPr>
                <w:rFonts w:hint="eastAsia" w:hAnsi="宋体" w:cs="宋体"/>
                <w:szCs w:val="21"/>
              </w:rPr>
              <w:t>隧道出入口对象</w:t>
            </w:r>
            <w:r>
              <w:rPr>
                <w:rFonts w:hint="eastAsia" w:hAnsi="宋体" w:cs="宋体"/>
                <w:kern w:val="0"/>
                <w:szCs w:val="21"/>
                <w:lang w:bidi="ar"/>
              </w:rPr>
              <w:t>识别</w:t>
            </w:r>
          </w:p>
        </w:tc>
        <w:tc>
          <w:tcPr>
            <w:tcW w:w="3873" w:type="dxa"/>
            <w:noWrap w:val="0"/>
            <w:tcMar>
              <w:top w:w="139" w:type="dxa"/>
              <w:left w:w="210" w:type="dxa"/>
              <w:bottom w:w="139" w:type="dxa"/>
              <w:right w:w="210" w:type="dxa"/>
            </w:tcMar>
            <w:vAlign w:val="center"/>
          </w:tcPr>
          <w:p w14:paraId="0F3EBC0C">
            <w:pPr>
              <w:widowControl/>
              <w:jc w:val="center"/>
              <w:textAlignment w:val="center"/>
              <w:rPr>
                <w:rFonts w:hint="eastAsia" w:hAnsi="宋体" w:cs="宋体"/>
                <w:kern w:val="0"/>
                <w:szCs w:val="21"/>
                <w:lang w:bidi="ar"/>
              </w:rPr>
            </w:pPr>
            <w:r>
              <w:rPr>
                <w:rFonts w:hint="eastAsia" w:hAnsi="宋体" w:cs="宋体"/>
                <w:kern w:val="0"/>
                <w:szCs w:val="21"/>
                <w:lang w:bidi="ar"/>
              </w:rPr>
              <w:t>≥20</w:t>
            </w:r>
          </w:p>
        </w:tc>
      </w:tr>
      <w:tr w14:paraId="57765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70" w:type="dxa"/>
            <w:noWrap w:val="0"/>
            <w:tcMar>
              <w:top w:w="139" w:type="dxa"/>
              <w:left w:w="210" w:type="dxa"/>
              <w:bottom w:w="139" w:type="dxa"/>
              <w:right w:w="210" w:type="dxa"/>
            </w:tcMar>
            <w:vAlign w:val="center"/>
          </w:tcPr>
          <w:p w14:paraId="0E0E50BC">
            <w:pPr>
              <w:widowControl/>
              <w:jc w:val="center"/>
              <w:textAlignment w:val="center"/>
              <w:rPr>
                <w:rStyle w:val="38"/>
                <w:rFonts w:ascii="Times New Roman" w:hAnsi="宋体" w:cs="宋体"/>
                <w:bCs/>
              </w:rPr>
            </w:pPr>
            <w:r>
              <w:rPr>
                <w:rStyle w:val="38"/>
                <w:rFonts w:hint="eastAsia" w:hAnsi="宋体" w:cs="宋体"/>
                <w:bCs/>
              </w:rPr>
              <w:t>​</w:t>
            </w:r>
            <w:r>
              <w:rPr>
                <w:rStyle w:val="38"/>
                <w:rFonts w:ascii="Times New Roman" w:hAnsi="宋体" w:cs="宋体"/>
                <w:bCs/>
              </w:rPr>
              <w:t>响应时效</w:t>
            </w:r>
          </w:p>
        </w:tc>
        <w:tc>
          <w:tcPr>
            <w:tcW w:w="2581" w:type="dxa"/>
            <w:noWrap w:val="0"/>
            <w:tcMar>
              <w:top w:w="139" w:type="dxa"/>
              <w:left w:w="210" w:type="dxa"/>
              <w:bottom w:w="139" w:type="dxa"/>
              <w:right w:w="210" w:type="dxa"/>
            </w:tcMar>
            <w:vAlign w:val="center"/>
          </w:tcPr>
          <w:p w14:paraId="665A74CB">
            <w:pPr>
              <w:widowControl/>
              <w:jc w:val="center"/>
              <w:textAlignment w:val="center"/>
              <w:rPr>
                <w:rFonts w:hint="eastAsia" w:hAnsi="宋体" w:cs="宋体"/>
                <w:kern w:val="0"/>
                <w:szCs w:val="21"/>
                <w:lang w:bidi="ar"/>
              </w:rPr>
            </w:pPr>
            <w:r>
              <w:rPr>
                <w:rFonts w:hint="eastAsia" w:hAnsi="宋体" w:cs="宋体"/>
                <w:szCs w:val="21"/>
              </w:rPr>
              <w:t>隧道出入口对象</w:t>
            </w:r>
            <w:r>
              <w:rPr>
                <w:rFonts w:hint="eastAsia" w:hAnsi="宋体" w:cs="宋体"/>
                <w:kern w:val="0"/>
                <w:szCs w:val="21"/>
                <w:lang w:bidi="ar"/>
              </w:rPr>
              <w:t>识别</w:t>
            </w:r>
          </w:p>
        </w:tc>
        <w:tc>
          <w:tcPr>
            <w:tcW w:w="3873" w:type="dxa"/>
            <w:noWrap w:val="0"/>
            <w:tcMar>
              <w:top w:w="139" w:type="dxa"/>
              <w:left w:w="210" w:type="dxa"/>
              <w:bottom w:w="139" w:type="dxa"/>
              <w:right w:w="210" w:type="dxa"/>
            </w:tcMar>
            <w:vAlign w:val="center"/>
          </w:tcPr>
          <w:p w14:paraId="0AD923B1">
            <w:pPr>
              <w:widowControl/>
              <w:jc w:val="center"/>
              <w:textAlignment w:val="center"/>
              <w:rPr>
                <w:rFonts w:hint="eastAsia" w:hAnsi="宋体" w:cs="宋体"/>
                <w:kern w:val="0"/>
                <w:szCs w:val="21"/>
                <w:lang w:bidi="ar"/>
              </w:rPr>
            </w:pPr>
            <w:r>
              <w:rPr>
                <w:rFonts w:hint="eastAsia" w:hAnsi="宋体" w:cs="宋体"/>
                <w:kern w:val="0"/>
                <w:szCs w:val="21"/>
                <w:lang w:bidi="ar"/>
              </w:rPr>
              <w:t>≤20s</w:t>
            </w:r>
          </w:p>
        </w:tc>
      </w:tr>
    </w:tbl>
    <w:p w14:paraId="5EC5B37B">
      <w:pPr>
        <w:pStyle w:val="161"/>
        <w:spacing w:before="157" w:beforeLines="50" w:after="157" w:afterLines="50"/>
        <w:ind w:left="0" w:leftChars="0"/>
        <w:rPr>
          <w:rFonts w:hint="default" w:ascii="黑体" w:hAnsi="黑体" w:eastAsia="黑体" w:cs="黑体"/>
        </w:rPr>
      </w:pPr>
      <w:bookmarkStart w:id="860" w:name="_Toc21343"/>
      <w:bookmarkStart w:id="861" w:name="_Toc11479"/>
      <w:bookmarkStart w:id="862" w:name="_Toc3505"/>
      <w:bookmarkStart w:id="863" w:name="_Toc20374"/>
      <w:bookmarkStart w:id="864" w:name="_Toc20152"/>
      <w:bookmarkStart w:id="865" w:name="_Toc9729"/>
      <w:bookmarkStart w:id="866" w:name="_Toc7745"/>
      <w:r>
        <w:rPr>
          <w:rFonts w:hint="default" w:ascii="黑体" w:hAnsi="黑体" w:eastAsia="黑体" w:cs="黑体"/>
        </w:rPr>
        <w:t>网络设备关键技术参数</w:t>
      </w:r>
      <w:bookmarkEnd w:id="860"/>
      <w:bookmarkEnd w:id="861"/>
      <w:bookmarkEnd w:id="862"/>
      <w:bookmarkEnd w:id="863"/>
      <w:bookmarkEnd w:id="864"/>
      <w:bookmarkEnd w:id="865"/>
      <w:bookmarkEnd w:id="866"/>
    </w:p>
    <w:p w14:paraId="22C3B8BF">
      <w:pPr>
        <w:pStyle w:val="165"/>
        <w:spacing w:before="157" w:beforeLines="50" w:after="157" w:afterLines="50"/>
        <w:ind w:left="0" w:leftChars="0" w:firstLine="0"/>
        <w:jc w:val="center"/>
        <w:rPr>
          <w:rFonts w:hint="eastAsia" w:ascii="黑体" w:hAnsi="黑体" w:eastAsia="黑体" w:cs="黑体"/>
        </w:rPr>
      </w:pPr>
      <w:r>
        <w:rPr>
          <w:rFonts w:hint="eastAsia" w:ascii="黑体" w:hAnsi="黑体" w:eastAsia="黑体" w:cs="黑体"/>
        </w:rPr>
        <w:t>网络设备关键技术参数</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6"/>
        <w:gridCol w:w="2609"/>
        <w:gridCol w:w="3854"/>
      </w:tblGrid>
      <w:tr w14:paraId="769D0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2276" w:type="dxa"/>
            <w:noWrap w:val="0"/>
            <w:tcMar>
              <w:top w:w="139" w:type="dxa"/>
              <w:left w:w="210" w:type="dxa"/>
              <w:bottom w:w="139" w:type="dxa"/>
              <w:right w:w="210" w:type="dxa"/>
            </w:tcMar>
            <w:vAlign w:val="center"/>
          </w:tcPr>
          <w:p w14:paraId="23A55EA8">
            <w:pPr>
              <w:widowControl/>
              <w:jc w:val="center"/>
              <w:textAlignment w:val="center"/>
              <w:rPr>
                <w:rFonts w:hint="eastAsia"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参数项</w:t>
            </w:r>
          </w:p>
        </w:tc>
        <w:tc>
          <w:tcPr>
            <w:tcW w:w="2609" w:type="dxa"/>
            <w:noWrap w:val="0"/>
            <w:tcMar>
              <w:top w:w="139" w:type="dxa"/>
              <w:left w:w="210" w:type="dxa"/>
              <w:bottom w:w="139" w:type="dxa"/>
              <w:right w:w="210" w:type="dxa"/>
            </w:tcMar>
            <w:vAlign w:val="center"/>
          </w:tcPr>
          <w:p w14:paraId="40F458D0">
            <w:pPr>
              <w:widowControl/>
              <w:jc w:val="center"/>
              <w:textAlignment w:val="center"/>
              <w:rPr>
                <w:rFonts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技术指标</w:t>
            </w:r>
          </w:p>
        </w:tc>
        <w:tc>
          <w:tcPr>
            <w:tcW w:w="3854" w:type="dxa"/>
            <w:noWrap w:val="0"/>
            <w:tcMar>
              <w:top w:w="139" w:type="dxa"/>
              <w:left w:w="210" w:type="dxa"/>
              <w:bottom w:w="139" w:type="dxa"/>
              <w:right w:w="210" w:type="dxa"/>
            </w:tcMar>
            <w:vAlign w:val="center"/>
          </w:tcPr>
          <w:p w14:paraId="528A54AF">
            <w:pPr>
              <w:widowControl/>
              <w:jc w:val="center"/>
              <w:textAlignment w:val="center"/>
              <w:rPr>
                <w:rFonts w:hint="eastAsia"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备注</w:t>
            </w:r>
          </w:p>
        </w:tc>
      </w:tr>
      <w:tr w14:paraId="739F1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6" w:type="dxa"/>
            <w:noWrap w:val="0"/>
            <w:tcMar>
              <w:top w:w="139" w:type="dxa"/>
              <w:left w:w="210" w:type="dxa"/>
              <w:bottom w:w="139" w:type="dxa"/>
              <w:right w:w="210" w:type="dxa"/>
            </w:tcMar>
            <w:vAlign w:val="center"/>
          </w:tcPr>
          <w:p w14:paraId="29A16FFF">
            <w:pPr>
              <w:widowControl/>
              <w:jc w:val="center"/>
              <w:textAlignment w:val="center"/>
              <w:rPr>
                <w:rStyle w:val="38"/>
                <w:rFonts w:ascii="Times New Roman" w:hAnsi="宋体" w:cs="宋体"/>
                <w:bCs/>
                <w:kern w:val="0"/>
                <w:lang w:bidi="ar"/>
              </w:rPr>
            </w:pPr>
            <w:r>
              <w:rPr>
                <w:rStyle w:val="38"/>
                <w:rFonts w:ascii="Times New Roman" w:hAnsi="宋体" w:cs="宋体"/>
                <w:bCs/>
              </w:rPr>
              <w:t>千兆接口数量</w:t>
            </w:r>
          </w:p>
        </w:tc>
        <w:tc>
          <w:tcPr>
            <w:tcW w:w="2609" w:type="dxa"/>
            <w:noWrap w:val="0"/>
            <w:tcMar>
              <w:top w:w="139" w:type="dxa"/>
              <w:left w:w="210" w:type="dxa"/>
              <w:bottom w:w="139" w:type="dxa"/>
              <w:right w:w="210" w:type="dxa"/>
            </w:tcMar>
            <w:vAlign w:val="center"/>
          </w:tcPr>
          <w:p w14:paraId="6A05E243">
            <w:pPr>
              <w:widowControl/>
              <w:jc w:val="left"/>
              <w:textAlignment w:val="center"/>
              <w:rPr>
                <w:rFonts w:hint="eastAsia" w:hAnsi="宋体" w:cs="宋体"/>
                <w:szCs w:val="21"/>
              </w:rPr>
            </w:pPr>
            <w:r>
              <w:rPr>
                <w:rFonts w:hint="eastAsia" w:hAnsi="宋体" w:cs="宋体"/>
                <w:kern w:val="0"/>
                <w:szCs w:val="21"/>
                <w:lang w:bidi="ar"/>
              </w:rPr>
              <w:t>≥24个</w:t>
            </w:r>
          </w:p>
        </w:tc>
        <w:tc>
          <w:tcPr>
            <w:tcW w:w="3854" w:type="dxa"/>
            <w:noWrap w:val="0"/>
            <w:tcMar>
              <w:top w:w="139" w:type="dxa"/>
              <w:left w:w="210" w:type="dxa"/>
              <w:bottom w:w="139" w:type="dxa"/>
              <w:right w:w="210" w:type="dxa"/>
            </w:tcMar>
            <w:vAlign w:val="center"/>
          </w:tcPr>
          <w:p w14:paraId="3D06616A">
            <w:pPr>
              <w:widowControl/>
              <w:jc w:val="center"/>
              <w:textAlignment w:val="center"/>
              <w:rPr>
                <w:rFonts w:hint="eastAsia" w:hAnsi="宋体" w:cs="宋体"/>
                <w:szCs w:val="21"/>
              </w:rPr>
            </w:pPr>
            <w:r>
              <w:rPr>
                <w:rFonts w:hint="eastAsia" w:hAnsi="宋体" w:cs="宋体"/>
                <w:kern w:val="0"/>
                <w:szCs w:val="21"/>
                <w:lang w:bidi="ar"/>
              </w:rPr>
              <w:t>支持SFP光模块</w:t>
            </w:r>
          </w:p>
        </w:tc>
      </w:tr>
      <w:tr w14:paraId="3301B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76" w:type="dxa"/>
            <w:noWrap w:val="0"/>
            <w:tcMar>
              <w:top w:w="139" w:type="dxa"/>
              <w:left w:w="210" w:type="dxa"/>
              <w:bottom w:w="139" w:type="dxa"/>
              <w:right w:w="210" w:type="dxa"/>
            </w:tcMar>
            <w:vAlign w:val="center"/>
          </w:tcPr>
          <w:p w14:paraId="78FBE225">
            <w:pPr>
              <w:widowControl/>
              <w:jc w:val="center"/>
              <w:textAlignment w:val="center"/>
              <w:rPr>
                <w:rStyle w:val="38"/>
                <w:rFonts w:ascii="Times New Roman" w:hAnsi="宋体" w:cs="宋体"/>
                <w:bCs/>
              </w:rPr>
            </w:pPr>
            <w:r>
              <w:rPr>
                <w:rStyle w:val="38"/>
                <w:rFonts w:ascii="Times New Roman" w:hAnsi="宋体" w:cs="宋体"/>
                <w:bCs/>
              </w:rPr>
              <w:t>吞吐量</w:t>
            </w:r>
          </w:p>
        </w:tc>
        <w:tc>
          <w:tcPr>
            <w:tcW w:w="2609" w:type="dxa"/>
            <w:noWrap w:val="0"/>
            <w:tcMar>
              <w:top w:w="139" w:type="dxa"/>
              <w:left w:w="210" w:type="dxa"/>
              <w:bottom w:w="139" w:type="dxa"/>
              <w:right w:w="210" w:type="dxa"/>
            </w:tcMar>
            <w:vAlign w:val="center"/>
          </w:tcPr>
          <w:p w14:paraId="24C808C6">
            <w:pPr>
              <w:widowControl/>
              <w:jc w:val="left"/>
              <w:textAlignment w:val="center"/>
              <w:rPr>
                <w:rFonts w:hint="eastAsia" w:hAnsi="宋体" w:cs="宋体"/>
                <w:kern w:val="0"/>
                <w:szCs w:val="21"/>
                <w:lang w:bidi="ar"/>
              </w:rPr>
            </w:pPr>
            <w:r>
              <w:rPr>
                <w:rFonts w:hint="eastAsia" w:hAnsi="宋体" w:cs="宋体"/>
                <w:kern w:val="0"/>
                <w:szCs w:val="21"/>
                <w:lang w:bidi="ar"/>
              </w:rPr>
              <w:t>≥35.7Mpps</w:t>
            </w:r>
          </w:p>
        </w:tc>
        <w:tc>
          <w:tcPr>
            <w:tcW w:w="3854" w:type="dxa"/>
            <w:noWrap w:val="0"/>
            <w:tcMar>
              <w:top w:w="139" w:type="dxa"/>
              <w:left w:w="210" w:type="dxa"/>
              <w:bottom w:w="139" w:type="dxa"/>
              <w:right w:w="210" w:type="dxa"/>
            </w:tcMar>
            <w:vAlign w:val="center"/>
          </w:tcPr>
          <w:p w14:paraId="1BDC659C">
            <w:pPr>
              <w:widowControl/>
              <w:jc w:val="center"/>
              <w:textAlignment w:val="center"/>
              <w:rPr>
                <w:rFonts w:hint="eastAsia" w:hAnsi="宋体" w:cs="宋体"/>
                <w:kern w:val="0"/>
                <w:szCs w:val="21"/>
                <w:lang w:bidi="ar"/>
              </w:rPr>
            </w:pPr>
          </w:p>
        </w:tc>
      </w:tr>
      <w:tr w14:paraId="1EC54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76" w:type="dxa"/>
            <w:noWrap w:val="0"/>
            <w:tcMar>
              <w:top w:w="139" w:type="dxa"/>
              <w:left w:w="210" w:type="dxa"/>
              <w:bottom w:w="139" w:type="dxa"/>
              <w:right w:w="210" w:type="dxa"/>
            </w:tcMar>
            <w:vAlign w:val="center"/>
          </w:tcPr>
          <w:p w14:paraId="656AF133">
            <w:pPr>
              <w:widowControl/>
              <w:jc w:val="center"/>
              <w:textAlignment w:val="center"/>
              <w:rPr>
                <w:rStyle w:val="38"/>
                <w:rFonts w:ascii="Times New Roman" w:hAnsi="宋体" w:cs="宋体"/>
                <w:bCs/>
              </w:rPr>
            </w:pPr>
            <w:r>
              <w:rPr>
                <w:rStyle w:val="38"/>
                <w:rFonts w:ascii="Times New Roman" w:hAnsi="宋体" w:cs="宋体"/>
                <w:bCs/>
              </w:rPr>
              <w:t>时延</w:t>
            </w:r>
          </w:p>
        </w:tc>
        <w:tc>
          <w:tcPr>
            <w:tcW w:w="2609" w:type="dxa"/>
            <w:noWrap w:val="0"/>
            <w:tcMar>
              <w:top w:w="139" w:type="dxa"/>
              <w:left w:w="210" w:type="dxa"/>
              <w:bottom w:w="139" w:type="dxa"/>
              <w:right w:w="210" w:type="dxa"/>
            </w:tcMar>
            <w:vAlign w:val="center"/>
          </w:tcPr>
          <w:p w14:paraId="27433A36">
            <w:pPr>
              <w:widowControl/>
              <w:jc w:val="left"/>
              <w:textAlignment w:val="center"/>
              <w:rPr>
                <w:rFonts w:hint="eastAsia" w:hAnsi="宋体" w:cs="宋体"/>
                <w:kern w:val="0"/>
                <w:szCs w:val="21"/>
                <w:lang w:bidi="ar"/>
              </w:rPr>
            </w:pPr>
            <w:r>
              <w:rPr>
                <w:rFonts w:hint="eastAsia" w:hAnsi="宋体" w:cs="宋体"/>
                <w:kern w:val="0"/>
                <w:szCs w:val="21"/>
                <w:lang w:bidi="ar"/>
              </w:rPr>
              <w:t>≤10uS</w:t>
            </w:r>
          </w:p>
        </w:tc>
        <w:tc>
          <w:tcPr>
            <w:tcW w:w="3854" w:type="dxa"/>
            <w:noWrap w:val="0"/>
            <w:tcMar>
              <w:top w:w="139" w:type="dxa"/>
              <w:left w:w="210" w:type="dxa"/>
              <w:bottom w:w="139" w:type="dxa"/>
              <w:right w:w="210" w:type="dxa"/>
            </w:tcMar>
            <w:vAlign w:val="center"/>
          </w:tcPr>
          <w:p w14:paraId="544CCEBA">
            <w:pPr>
              <w:widowControl/>
              <w:jc w:val="center"/>
              <w:textAlignment w:val="center"/>
              <w:rPr>
                <w:rFonts w:hint="eastAsia" w:hAnsi="宋体" w:cs="宋体"/>
                <w:kern w:val="0"/>
                <w:szCs w:val="21"/>
                <w:lang w:bidi="ar"/>
              </w:rPr>
            </w:pPr>
          </w:p>
        </w:tc>
      </w:tr>
      <w:tr w14:paraId="11CC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76" w:type="dxa"/>
            <w:noWrap w:val="0"/>
            <w:tcMar>
              <w:top w:w="139" w:type="dxa"/>
              <w:left w:w="210" w:type="dxa"/>
              <w:bottom w:w="139" w:type="dxa"/>
              <w:right w:w="210" w:type="dxa"/>
            </w:tcMar>
            <w:vAlign w:val="center"/>
          </w:tcPr>
          <w:p w14:paraId="42CC1DB5">
            <w:pPr>
              <w:widowControl/>
              <w:jc w:val="center"/>
              <w:textAlignment w:val="center"/>
              <w:rPr>
                <w:rStyle w:val="38"/>
                <w:rFonts w:ascii="Times New Roman" w:hAnsi="宋体" w:cs="宋体"/>
                <w:bCs/>
              </w:rPr>
            </w:pPr>
            <w:r>
              <w:rPr>
                <w:rStyle w:val="38"/>
                <w:rFonts w:hint="eastAsia" w:ascii="Times New Roman" w:hAnsi="宋体" w:cs="宋体"/>
                <w:bCs/>
              </w:rPr>
              <w:t>可靠性</w:t>
            </w:r>
          </w:p>
        </w:tc>
        <w:tc>
          <w:tcPr>
            <w:tcW w:w="2609" w:type="dxa"/>
            <w:noWrap w:val="0"/>
            <w:tcMar>
              <w:top w:w="139" w:type="dxa"/>
              <w:left w:w="210" w:type="dxa"/>
              <w:bottom w:w="139" w:type="dxa"/>
              <w:right w:w="210" w:type="dxa"/>
            </w:tcMar>
            <w:vAlign w:val="center"/>
          </w:tcPr>
          <w:p w14:paraId="7580EE55">
            <w:pPr>
              <w:widowControl/>
              <w:jc w:val="left"/>
              <w:textAlignment w:val="center"/>
              <w:rPr>
                <w:rFonts w:hAnsi="宋体" w:cs="宋体"/>
                <w:kern w:val="0"/>
                <w:szCs w:val="21"/>
                <w:lang w:bidi="ar"/>
              </w:rPr>
            </w:pPr>
            <w:r>
              <w:rPr>
                <w:rFonts w:hAnsi="宋体" w:cs="宋体"/>
                <w:kern w:val="0"/>
                <w:szCs w:val="21"/>
                <w:lang w:bidi="ar"/>
              </w:rPr>
              <w:t>支持VRRP、STP/RSTP/MSTP，环网恢复≤200ms</w:t>
            </w:r>
          </w:p>
        </w:tc>
        <w:tc>
          <w:tcPr>
            <w:tcW w:w="3854" w:type="dxa"/>
            <w:noWrap w:val="0"/>
            <w:tcMar>
              <w:top w:w="139" w:type="dxa"/>
              <w:left w:w="210" w:type="dxa"/>
              <w:bottom w:w="139" w:type="dxa"/>
              <w:right w:w="210" w:type="dxa"/>
            </w:tcMar>
            <w:vAlign w:val="center"/>
          </w:tcPr>
          <w:p w14:paraId="462FC2D3">
            <w:pPr>
              <w:widowControl/>
              <w:jc w:val="center"/>
              <w:textAlignment w:val="center"/>
              <w:rPr>
                <w:rFonts w:hint="eastAsia" w:hAnsi="宋体" w:cs="宋体"/>
                <w:kern w:val="0"/>
                <w:szCs w:val="21"/>
                <w:lang w:bidi="ar"/>
              </w:rPr>
            </w:pPr>
            <w:r>
              <w:rPr>
                <w:rFonts w:hAnsi="宋体" w:cs="宋体"/>
                <w:kern w:val="0"/>
                <w:szCs w:val="21"/>
                <w:lang w:bidi="ar"/>
              </w:rPr>
              <w:t>故障切换测试</w:t>
            </w:r>
          </w:p>
        </w:tc>
      </w:tr>
    </w:tbl>
    <w:p w14:paraId="1D270EA5">
      <w:pPr>
        <w:pStyle w:val="161"/>
        <w:spacing w:before="157" w:beforeLines="50" w:after="157" w:afterLines="50"/>
        <w:ind w:left="0" w:leftChars="0"/>
        <w:rPr>
          <w:rFonts w:hint="default" w:ascii="黑体" w:hAnsi="黑体" w:eastAsia="黑体" w:cs="黑体"/>
        </w:rPr>
      </w:pPr>
      <w:bookmarkStart w:id="867" w:name="_Toc10336"/>
      <w:bookmarkStart w:id="868" w:name="_Toc28257"/>
      <w:bookmarkStart w:id="869" w:name="_Toc13613"/>
      <w:bookmarkStart w:id="870" w:name="_Toc12130"/>
      <w:bookmarkStart w:id="871" w:name="_Toc9142"/>
      <w:bookmarkStart w:id="872" w:name="_Toc19859"/>
      <w:bookmarkStart w:id="873" w:name="_Toc3372"/>
      <w:r>
        <w:rPr>
          <w:rFonts w:hint="default" w:ascii="黑体" w:hAnsi="黑体" w:eastAsia="黑体" w:cs="黑体"/>
        </w:rPr>
        <w:t>定位网关关键技术参数</w:t>
      </w:r>
      <w:bookmarkEnd w:id="867"/>
      <w:bookmarkEnd w:id="868"/>
      <w:bookmarkEnd w:id="869"/>
      <w:bookmarkEnd w:id="870"/>
      <w:bookmarkEnd w:id="871"/>
      <w:bookmarkEnd w:id="872"/>
      <w:bookmarkEnd w:id="873"/>
    </w:p>
    <w:p w14:paraId="1C4C3303">
      <w:pPr>
        <w:pStyle w:val="165"/>
        <w:spacing w:before="157" w:beforeLines="50" w:after="157" w:afterLines="50"/>
        <w:ind w:left="0" w:leftChars="0"/>
        <w:jc w:val="center"/>
        <w:rPr>
          <w:rFonts w:hint="default" w:ascii="黑体" w:hAnsi="黑体" w:eastAsia="黑体" w:cs="黑体"/>
        </w:rPr>
      </w:pPr>
      <w:r>
        <w:rPr>
          <w:rFonts w:hint="default" w:ascii="黑体" w:hAnsi="黑体" w:eastAsia="黑体" w:cs="黑体"/>
        </w:rPr>
        <w:t>定位网关关键技术参数</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93"/>
        <w:gridCol w:w="2600"/>
        <w:gridCol w:w="3831"/>
      </w:tblGrid>
      <w:tr w14:paraId="392B2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2293" w:type="dxa"/>
            <w:noWrap w:val="0"/>
            <w:tcMar>
              <w:top w:w="139" w:type="dxa"/>
              <w:left w:w="210" w:type="dxa"/>
              <w:bottom w:w="139" w:type="dxa"/>
              <w:right w:w="210" w:type="dxa"/>
            </w:tcMar>
            <w:vAlign w:val="center"/>
          </w:tcPr>
          <w:p w14:paraId="6339FE34">
            <w:pPr>
              <w:widowControl/>
              <w:jc w:val="center"/>
              <w:textAlignment w:val="center"/>
              <w:rPr>
                <w:rFonts w:hAnsi="宋体" w:cs="宋体"/>
                <w:b/>
                <w:bCs/>
                <w:szCs w:val="21"/>
              </w:rPr>
            </w:pPr>
            <w:r>
              <w:rPr>
                <w:rStyle w:val="38"/>
                <w:rFonts w:hint="eastAsia" w:hAnsi="宋体" w:cs="宋体"/>
                <w:bCs/>
                <w:kern w:val="0"/>
                <w:szCs w:val="21"/>
                <w:lang w:bidi="ar"/>
              </w:rPr>
              <w:t>参数项</w:t>
            </w:r>
          </w:p>
        </w:tc>
        <w:tc>
          <w:tcPr>
            <w:tcW w:w="2600" w:type="dxa"/>
            <w:noWrap w:val="0"/>
            <w:tcMar>
              <w:top w:w="139" w:type="dxa"/>
              <w:left w:w="210" w:type="dxa"/>
              <w:bottom w:w="139" w:type="dxa"/>
              <w:right w:w="210" w:type="dxa"/>
            </w:tcMar>
            <w:vAlign w:val="center"/>
          </w:tcPr>
          <w:p w14:paraId="2D82EFA5">
            <w:pPr>
              <w:widowControl/>
              <w:jc w:val="center"/>
              <w:textAlignment w:val="center"/>
              <w:rPr>
                <w:rFonts w:hint="eastAsia"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技术指标</w:t>
            </w:r>
          </w:p>
        </w:tc>
        <w:tc>
          <w:tcPr>
            <w:tcW w:w="3831" w:type="dxa"/>
            <w:noWrap w:val="0"/>
            <w:tcMar>
              <w:top w:w="139" w:type="dxa"/>
              <w:left w:w="210" w:type="dxa"/>
              <w:bottom w:w="139" w:type="dxa"/>
              <w:right w:w="210" w:type="dxa"/>
            </w:tcMar>
            <w:vAlign w:val="center"/>
          </w:tcPr>
          <w:p w14:paraId="02120962">
            <w:pPr>
              <w:widowControl/>
              <w:jc w:val="center"/>
              <w:textAlignment w:val="center"/>
              <w:rPr>
                <w:rFonts w:hint="eastAsia"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备注</w:t>
            </w:r>
          </w:p>
        </w:tc>
      </w:tr>
      <w:tr w14:paraId="5C79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653DDEDA">
            <w:pPr>
              <w:widowControl/>
              <w:jc w:val="center"/>
              <w:textAlignment w:val="center"/>
              <w:rPr>
                <w:rFonts w:hint="eastAsia" w:hAnsi="宋体" w:cs="宋体"/>
                <w:szCs w:val="21"/>
              </w:rPr>
            </w:pPr>
            <w:r>
              <w:rPr>
                <w:rStyle w:val="38"/>
                <w:rFonts w:hint="eastAsia" w:hAnsi="宋体" w:cs="宋体"/>
                <w:bCs/>
                <w:kern w:val="0"/>
                <w:szCs w:val="21"/>
                <w:lang w:bidi="ar"/>
              </w:rPr>
              <w:t>操作系统</w:t>
            </w:r>
          </w:p>
        </w:tc>
        <w:tc>
          <w:tcPr>
            <w:tcW w:w="2600" w:type="dxa"/>
            <w:noWrap w:val="0"/>
            <w:tcMar>
              <w:top w:w="139" w:type="dxa"/>
              <w:left w:w="210" w:type="dxa"/>
              <w:bottom w:w="139" w:type="dxa"/>
              <w:right w:w="210" w:type="dxa"/>
            </w:tcMar>
            <w:vAlign w:val="center"/>
          </w:tcPr>
          <w:p w14:paraId="5B04E325">
            <w:pPr>
              <w:widowControl/>
              <w:jc w:val="left"/>
              <w:textAlignment w:val="center"/>
              <w:rPr>
                <w:rFonts w:hint="eastAsia" w:hAnsi="宋体" w:cs="宋体"/>
                <w:szCs w:val="21"/>
              </w:rPr>
            </w:pPr>
            <w:r>
              <w:rPr>
                <w:rFonts w:hint="eastAsia" w:hAnsi="宋体" w:cs="宋体"/>
                <w:kern w:val="0"/>
                <w:szCs w:val="21"/>
                <w:lang w:bidi="ar"/>
              </w:rPr>
              <w:t>鸿蒙OS或其他国产系统</w:t>
            </w:r>
          </w:p>
        </w:tc>
        <w:tc>
          <w:tcPr>
            <w:tcW w:w="3831" w:type="dxa"/>
            <w:noWrap w:val="0"/>
            <w:tcMar>
              <w:top w:w="139" w:type="dxa"/>
              <w:left w:w="210" w:type="dxa"/>
              <w:bottom w:w="139" w:type="dxa"/>
              <w:right w:w="210" w:type="dxa"/>
            </w:tcMar>
            <w:vAlign w:val="center"/>
          </w:tcPr>
          <w:p w14:paraId="5156A43D">
            <w:pPr>
              <w:widowControl/>
              <w:jc w:val="center"/>
              <w:textAlignment w:val="center"/>
              <w:rPr>
                <w:rFonts w:hint="eastAsia" w:hAnsi="宋体" w:cs="宋体"/>
                <w:szCs w:val="21"/>
              </w:rPr>
            </w:pPr>
          </w:p>
        </w:tc>
      </w:tr>
      <w:tr w14:paraId="1B7A8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211D4454">
            <w:pPr>
              <w:widowControl/>
              <w:jc w:val="center"/>
              <w:textAlignment w:val="center"/>
              <w:rPr>
                <w:rFonts w:hint="eastAsia" w:hAnsi="宋体" w:cs="宋体"/>
                <w:szCs w:val="21"/>
              </w:rPr>
            </w:pPr>
            <w:r>
              <w:rPr>
                <w:rStyle w:val="38"/>
                <w:rFonts w:hint="eastAsia" w:hAnsi="宋体" w:cs="宋体"/>
                <w:bCs/>
                <w:kern w:val="0"/>
                <w:szCs w:val="21"/>
                <w:lang w:bidi="ar"/>
              </w:rPr>
              <w:t>处理器</w:t>
            </w:r>
          </w:p>
        </w:tc>
        <w:tc>
          <w:tcPr>
            <w:tcW w:w="2600" w:type="dxa"/>
            <w:noWrap w:val="0"/>
            <w:tcMar>
              <w:top w:w="139" w:type="dxa"/>
              <w:left w:w="210" w:type="dxa"/>
              <w:bottom w:w="139" w:type="dxa"/>
              <w:right w:w="210" w:type="dxa"/>
            </w:tcMar>
            <w:vAlign w:val="center"/>
          </w:tcPr>
          <w:p w14:paraId="3B7D872E">
            <w:pPr>
              <w:widowControl/>
              <w:jc w:val="left"/>
              <w:textAlignment w:val="center"/>
              <w:rPr>
                <w:rFonts w:hint="eastAsia" w:hAnsi="宋体" w:cs="宋体"/>
                <w:szCs w:val="21"/>
              </w:rPr>
            </w:pPr>
            <w:r>
              <w:rPr>
                <w:rFonts w:hint="eastAsia" w:hAnsi="宋体" w:cs="宋体"/>
                <w:kern w:val="0"/>
                <w:szCs w:val="21"/>
                <w:lang w:bidi="ar"/>
              </w:rPr>
              <w:t>≥4核@2.0GHz（国产芯片）</w:t>
            </w:r>
          </w:p>
        </w:tc>
        <w:tc>
          <w:tcPr>
            <w:tcW w:w="3831" w:type="dxa"/>
            <w:noWrap w:val="0"/>
            <w:tcMar>
              <w:top w:w="139" w:type="dxa"/>
              <w:left w:w="210" w:type="dxa"/>
              <w:bottom w:w="139" w:type="dxa"/>
              <w:right w:w="210" w:type="dxa"/>
            </w:tcMar>
            <w:vAlign w:val="center"/>
          </w:tcPr>
          <w:p w14:paraId="56F0AF1B">
            <w:pPr>
              <w:widowControl/>
              <w:jc w:val="center"/>
              <w:textAlignment w:val="center"/>
              <w:rPr>
                <w:rFonts w:hint="eastAsia" w:hAnsi="宋体" w:cs="宋体"/>
                <w:szCs w:val="21"/>
              </w:rPr>
            </w:pPr>
          </w:p>
        </w:tc>
      </w:tr>
      <w:tr w14:paraId="7B36B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7A02D914">
            <w:pPr>
              <w:widowControl/>
              <w:jc w:val="center"/>
              <w:textAlignment w:val="center"/>
              <w:rPr>
                <w:rFonts w:hAnsi="宋体" w:cs="宋体"/>
                <w:kern w:val="0"/>
                <w:szCs w:val="21"/>
                <w:lang w:bidi="ar"/>
              </w:rPr>
            </w:pPr>
            <w:r>
              <w:rPr>
                <w:rStyle w:val="38"/>
                <w:rFonts w:hint="eastAsia" w:hAnsi="宋体" w:cs="宋体"/>
                <w:bCs/>
                <w:kern w:val="0"/>
                <w:szCs w:val="21"/>
                <w:lang w:bidi="ar"/>
              </w:rPr>
              <w:t>内存</w:t>
            </w:r>
          </w:p>
        </w:tc>
        <w:tc>
          <w:tcPr>
            <w:tcW w:w="2600" w:type="dxa"/>
            <w:noWrap w:val="0"/>
            <w:tcMar>
              <w:top w:w="139" w:type="dxa"/>
              <w:left w:w="210" w:type="dxa"/>
              <w:bottom w:w="139" w:type="dxa"/>
              <w:right w:w="210" w:type="dxa"/>
            </w:tcMar>
            <w:vAlign w:val="center"/>
          </w:tcPr>
          <w:p w14:paraId="1B510E69">
            <w:pPr>
              <w:widowControl/>
              <w:jc w:val="left"/>
              <w:textAlignment w:val="center"/>
              <w:rPr>
                <w:rFonts w:hAnsi="宋体" w:cs="宋体"/>
                <w:kern w:val="0"/>
                <w:szCs w:val="21"/>
                <w:lang w:bidi="ar"/>
              </w:rPr>
            </w:pPr>
            <w:r>
              <w:rPr>
                <w:rFonts w:hint="eastAsia" w:hAnsi="宋体" w:cs="宋体"/>
                <w:kern w:val="0"/>
                <w:szCs w:val="21"/>
                <w:lang w:bidi="ar"/>
              </w:rPr>
              <w:t>LPDDR4内存</w:t>
            </w:r>
          </w:p>
        </w:tc>
        <w:tc>
          <w:tcPr>
            <w:tcW w:w="3831" w:type="dxa"/>
            <w:noWrap w:val="0"/>
            <w:tcMar>
              <w:top w:w="139" w:type="dxa"/>
              <w:left w:w="210" w:type="dxa"/>
              <w:bottom w:w="139" w:type="dxa"/>
              <w:right w:w="210" w:type="dxa"/>
            </w:tcMar>
            <w:vAlign w:val="center"/>
          </w:tcPr>
          <w:p w14:paraId="743FA43C">
            <w:pPr>
              <w:widowControl/>
              <w:jc w:val="center"/>
              <w:textAlignment w:val="center"/>
              <w:rPr>
                <w:rFonts w:hint="eastAsia" w:hAnsi="宋体" w:cs="宋体"/>
                <w:kern w:val="0"/>
                <w:szCs w:val="21"/>
                <w:lang w:bidi="ar"/>
              </w:rPr>
            </w:pPr>
            <w:r>
              <w:rPr>
                <w:rFonts w:hint="eastAsia" w:hAnsi="宋体" w:cs="宋体"/>
                <w:kern w:val="0"/>
                <w:szCs w:val="21"/>
                <w:lang w:bidi="ar"/>
              </w:rPr>
              <w:t>≥4GB</w:t>
            </w:r>
          </w:p>
        </w:tc>
      </w:tr>
      <w:tr w14:paraId="4ADF8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6674662C">
            <w:pPr>
              <w:widowControl/>
              <w:jc w:val="center"/>
              <w:textAlignment w:val="center"/>
              <w:rPr>
                <w:rFonts w:hint="eastAsia" w:hAnsi="宋体" w:cs="宋体"/>
                <w:szCs w:val="21"/>
              </w:rPr>
            </w:pPr>
            <w:r>
              <w:rPr>
                <w:rStyle w:val="38"/>
                <w:rFonts w:hint="eastAsia" w:hAnsi="宋体" w:cs="宋体"/>
                <w:bCs/>
                <w:kern w:val="0"/>
                <w:szCs w:val="21"/>
                <w:lang w:bidi="ar"/>
              </w:rPr>
              <w:t>存储</w:t>
            </w:r>
          </w:p>
        </w:tc>
        <w:tc>
          <w:tcPr>
            <w:tcW w:w="2600" w:type="dxa"/>
            <w:noWrap w:val="0"/>
            <w:tcMar>
              <w:top w:w="139" w:type="dxa"/>
              <w:left w:w="210" w:type="dxa"/>
              <w:bottom w:w="139" w:type="dxa"/>
              <w:right w:w="210" w:type="dxa"/>
            </w:tcMar>
            <w:vAlign w:val="center"/>
          </w:tcPr>
          <w:p w14:paraId="007085C4">
            <w:pPr>
              <w:widowControl/>
              <w:jc w:val="left"/>
              <w:textAlignment w:val="center"/>
              <w:rPr>
                <w:rFonts w:hint="eastAsia" w:hAnsi="宋体" w:cs="宋体"/>
                <w:szCs w:val="21"/>
              </w:rPr>
            </w:pPr>
            <w:r>
              <w:rPr>
                <w:rFonts w:hint="eastAsia" w:hAnsi="宋体" w:cs="宋体"/>
                <w:kern w:val="0"/>
                <w:szCs w:val="21"/>
                <w:lang w:bidi="ar"/>
              </w:rPr>
              <w:t>≥32GBeMMC</w:t>
            </w:r>
          </w:p>
        </w:tc>
        <w:tc>
          <w:tcPr>
            <w:tcW w:w="3831" w:type="dxa"/>
            <w:noWrap w:val="0"/>
            <w:tcMar>
              <w:top w:w="139" w:type="dxa"/>
              <w:left w:w="210" w:type="dxa"/>
              <w:bottom w:w="139" w:type="dxa"/>
              <w:right w:w="210" w:type="dxa"/>
            </w:tcMar>
            <w:vAlign w:val="center"/>
          </w:tcPr>
          <w:p w14:paraId="6E7E30BF">
            <w:pPr>
              <w:widowControl/>
              <w:jc w:val="center"/>
              <w:textAlignment w:val="center"/>
              <w:rPr>
                <w:rFonts w:hint="eastAsia" w:hAnsi="宋体" w:cs="宋体"/>
                <w:szCs w:val="21"/>
              </w:rPr>
            </w:pPr>
            <w:r>
              <w:rPr>
                <w:rFonts w:hint="eastAsia" w:hAnsi="宋体" w:cs="宋体"/>
                <w:kern w:val="0"/>
                <w:szCs w:val="21"/>
                <w:lang w:bidi="ar"/>
              </w:rPr>
              <w:t>支持MicroSD扩展</w:t>
            </w:r>
          </w:p>
        </w:tc>
      </w:tr>
      <w:tr w14:paraId="24A47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411DEDA7">
            <w:pPr>
              <w:widowControl/>
              <w:jc w:val="center"/>
              <w:textAlignment w:val="center"/>
              <w:rPr>
                <w:rFonts w:hint="eastAsia" w:hAnsi="宋体" w:cs="宋体"/>
                <w:szCs w:val="21"/>
              </w:rPr>
            </w:pPr>
            <w:r>
              <w:rPr>
                <w:rStyle w:val="38"/>
                <w:rFonts w:hint="eastAsia" w:hAnsi="宋体" w:cs="宋体"/>
                <w:bCs/>
                <w:kern w:val="0"/>
                <w:szCs w:val="21"/>
                <w:lang w:bidi="ar"/>
              </w:rPr>
              <w:t>网络通信</w:t>
            </w:r>
          </w:p>
        </w:tc>
        <w:tc>
          <w:tcPr>
            <w:tcW w:w="2600" w:type="dxa"/>
            <w:noWrap w:val="0"/>
            <w:tcMar>
              <w:top w:w="139" w:type="dxa"/>
              <w:left w:w="210" w:type="dxa"/>
              <w:bottom w:w="139" w:type="dxa"/>
              <w:right w:w="210" w:type="dxa"/>
            </w:tcMar>
            <w:vAlign w:val="center"/>
          </w:tcPr>
          <w:p w14:paraId="3B5CC6DC">
            <w:pPr>
              <w:widowControl/>
              <w:jc w:val="left"/>
              <w:textAlignment w:val="center"/>
              <w:rPr>
                <w:rFonts w:hAnsi="宋体" w:cs="宋体"/>
                <w:szCs w:val="21"/>
              </w:rPr>
            </w:pPr>
            <w:r>
              <w:rPr>
                <w:rFonts w:hint="eastAsia" w:hAnsi="宋体" w:cs="宋体"/>
                <w:kern w:val="0"/>
                <w:szCs w:val="21"/>
                <w:lang w:bidi="ar"/>
              </w:rPr>
              <w:t>支持双模5GNSA/SA、WiFi、蓝牙,支持千兆电口、千兆光口</w:t>
            </w:r>
          </w:p>
        </w:tc>
        <w:tc>
          <w:tcPr>
            <w:tcW w:w="3831" w:type="dxa"/>
            <w:noWrap w:val="0"/>
            <w:tcMar>
              <w:top w:w="139" w:type="dxa"/>
              <w:left w:w="210" w:type="dxa"/>
              <w:bottom w:w="139" w:type="dxa"/>
              <w:right w:w="210" w:type="dxa"/>
            </w:tcMar>
            <w:vAlign w:val="center"/>
          </w:tcPr>
          <w:p w14:paraId="1474BD4A">
            <w:pPr>
              <w:widowControl/>
              <w:jc w:val="center"/>
              <w:textAlignment w:val="center"/>
              <w:rPr>
                <w:rFonts w:hint="eastAsia" w:hAnsi="宋体" w:cs="宋体"/>
                <w:szCs w:val="21"/>
              </w:rPr>
            </w:pPr>
          </w:p>
        </w:tc>
      </w:tr>
      <w:tr w14:paraId="0E116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29007699">
            <w:pPr>
              <w:widowControl/>
              <w:jc w:val="center"/>
              <w:textAlignment w:val="center"/>
              <w:rPr>
                <w:rStyle w:val="38"/>
                <w:rFonts w:hint="eastAsia" w:hAnsi="宋体" w:cs="宋体"/>
                <w:bCs/>
                <w:kern w:val="0"/>
                <w:szCs w:val="21"/>
                <w:lang w:bidi="ar"/>
              </w:rPr>
            </w:pPr>
            <w:r>
              <w:rPr>
                <w:rStyle w:val="38"/>
                <w:rFonts w:ascii="Times New Roman" w:hAnsi="Times New Roman"/>
                <w:bCs/>
              </w:rPr>
              <w:t>​</w:t>
            </w:r>
            <w:r>
              <w:rPr>
                <w:rStyle w:val="38"/>
                <w:rFonts w:hint="eastAsia" w:hAnsi="宋体" w:cs="宋体"/>
                <w:bCs/>
              </w:rPr>
              <w:t>数据</w:t>
            </w:r>
            <w:r>
              <w:rPr>
                <w:rStyle w:val="38"/>
                <w:rFonts w:hint="eastAsia" w:hAnsi="宋体" w:cs="宋体"/>
                <w:bCs/>
                <w:kern w:val="0"/>
                <w:szCs w:val="21"/>
                <w:lang w:bidi="ar"/>
              </w:rPr>
              <w:t>加密</w:t>
            </w:r>
          </w:p>
        </w:tc>
        <w:tc>
          <w:tcPr>
            <w:tcW w:w="2600" w:type="dxa"/>
            <w:noWrap w:val="0"/>
            <w:tcMar>
              <w:top w:w="139" w:type="dxa"/>
              <w:left w:w="210" w:type="dxa"/>
              <w:bottom w:w="139" w:type="dxa"/>
              <w:right w:w="210" w:type="dxa"/>
            </w:tcMar>
            <w:vAlign w:val="center"/>
          </w:tcPr>
          <w:p w14:paraId="55C16909">
            <w:pPr>
              <w:widowControl/>
              <w:jc w:val="left"/>
              <w:textAlignment w:val="center"/>
              <w:rPr>
                <w:rFonts w:hint="eastAsia" w:hAnsi="宋体" w:cs="宋体"/>
                <w:kern w:val="0"/>
                <w:szCs w:val="21"/>
                <w:lang w:bidi="ar"/>
              </w:rPr>
            </w:pPr>
            <w:r>
              <w:rPr>
                <w:rFonts w:hint="eastAsia" w:hAnsi="宋体" w:cs="宋体"/>
                <w:kern w:val="0"/>
                <w:szCs w:val="21"/>
                <w:lang w:bidi="ar"/>
              </w:rPr>
              <w:t>国密SM2/SM3/SM4芯片，支持硬件级密钥管理</w:t>
            </w:r>
          </w:p>
        </w:tc>
        <w:tc>
          <w:tcPr>
            <w:tcW w:w="3831" w:type="dxa"/>
            <w:noWrap w:val="0"/>
            <w:tcMar>
              <w:top w:w="139" w:type="dxa"/>
              <w:left w:w="210" w:type="dxa"/>
              <w:bottom w:w="139" w:type="dxa"/>
              <w:right w:w="210" w:type="dxa"/>
            </w:tcMar>
            <w:vAlign w:val="center"/>
          </w:tcPr>
          <w:p w14:paraId="2EF8D9E6">
            <w:pPr>
              <w:widowControl/>
              <w:jc w:val="center"/>
              <w:textAlignment w:val="center"/>
              <w:rPr>
                <w:rFonts w:hint="eastAsia" w:hAnsi="宋体" w:cs="宋体"/>
                <w:kern w:val="0"/>
                <w:szCs w:val="21"/>
                <w:lang w:bidi="ar"/>
              </w:rPr>
            </w:pPr>
            <w:r>
              <w:rPr>
                <w:rFonts w:hint="eastAsia" w:hAnsi="宋体" w:cs="宋体"/>
                <w:kern w:val="0"/>
                <w:szCs w:val="21"/>
                <w:lang w:bidi="ar"/>
              </w:rPr>
              <w:t>符合GM/T0056-2018安全标准</w:t>
            </w:r>
          </w:p>
        </w:tc>
      </w:tr>
      <w:tr w14:paraId="4DDF9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6E01FC4C">
            <w:pPr>
              <w:widowControl/>
              <w:jc w:val="center"/>
              <w:textAlignment w:val="center"/>
              <w:rPr>
                <w:rFonts w:hAnsi="宋体" w:cs="宋体"/>
                <w:szCs w:val="21"/>
              </w:rPr>
            </w:pPr>
            <w:r>
              <w:rPr>
                <w:rStyle w:val="38"/>
                <w:rFonts w:hint="eastAsia" w:hAnsi="宋体" w:cs="宋体"/>
                <w:bCs/>
                <w:kern w:val="0"/>
                <w:szCs w:val="21"/>
                <w:lang w:bidi="ar"/>
              </w:rPr>
              <w:t>UPS电压等级</w:t>
            </w:r>
          </w:p>
        </w:tc>
        <w:tc>
          <w:tcPr>
            <w:tcW w:w="2600" w:type="dxa"/>
            <w:noWrap w:val="0"/>
            <w:tcMar>
              <w:top w:w="139" w:type="dxa"/>
              <w:left w:w="210" w:type="dxa"/>
              <w:bottom w:w="139" w:type="dxa"/>
              <w:right w:w="210" w:type="dxa"/>
            </w:tcMar>
            <w:vAlign w:val="center"/>
          </w:tcPr>
          <w:p w14:paraId="20E6BC14">
            <w:pPr>
              <w:widowControl/>
              <w:jc w:val="left"/>
              <w:textAlignment w:val="center"/>
              <w:rPr>
                <w:rFonts w:hint="eastAsia" w:hAnsi="宋体" w:cs="宋体"/>
                <w:szCs w:val="21"/>
              </w:rPr>
            </w:pPr>
            <w:r>
              <w:rPr>
                <w:rFonts w:hint="eastAsia" w:hAnsi="宋体" w:cs="宋体"/>
                <w:kern w:val="0"/>
                <w:szCs w:val="21"/>
                <w:lang w:bidi="ar"/>
              </w:rPr>
              <w:t>标称电压DC12V</w:t>
            </w:r>
          </w:p>
        </w:tc>
        <w:tc>
          <w:tcPr>
            <w:tcW w:w="3831" w:type="dxa"/>
            <w:noWrap w:val="0"/>
            <w:tcMar>
              <w:top w:w="139" w:type="dxa"/>
              <w:left w:w="210" w:type="dxa"/>
              <w:bottom w:w="139" w:type="dxa"/>
              <w:right w:w="210" w:type="dxa"/>
            </w:tcMar>
            <w:vAlign w:val="center"/>
          </w:tcPr>
          <w:p w14:paraId="11848448">
            <w:pPr>
              <w:widowControl/>
              <w:jc w:val="left"/>
              <w:textAlignment w:val="center"/>
              <w:rPr>
                <w:rFonts w:hint="eastAsia" w:hAnsi="宋体" w:cs="宋体"/>
                <w:szCs w:val="21"/>
              </w:rPr>
            </w:pPr>
            <w:r>
              <w:rPr>
                <w:rFonts w:hint="eastAsia" w:hAnsi="宋体" w:cs="宋体"/>
                <w:kern w:val="0"/>
                <w:szCs w:val="21"/>
                <w:lang w:bidi="ar"/>
              </w:rPr>
              <w:t>工作范围10.8V~13.2V</w:t>
            </w:r>
          </w:p>
        </w:tc>
      </w:tr>
      <w:tr w14:paraId="05682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4D8B60E9">
            <w:pPr>
              <w:widowControl/>
              <w:jc w:val="center"/>
              <w:textAlignment w:val="center"/>
              <w:rPr>
                <w:rFonts w:hint="eastAsia" w:hAnsi="宋体" w:cs="宋体"/>
                <w:szCs w:val="21"/>
              </w:rPr>
            </w:pPr>
            <w:r>
              <w:rPr>
                <w:rStyle w:val="38"/>
                <w:rFonts w:hint="eastAsia" w:hAnsi="宋体" w:cs="宋体"/>
                <w:bCs/>
                <w:kern w:val="0"/>
                <w:szCs w:val="21"/>
                <w:lang w:bidi="ar"/>
              </w:rPr>
              <w:t>UPS电池容量</w:t>
            </w:r>
          </w:p>
        </w:tc>
        <w:tc>
          <w:tcPr>
            <w:tcW w:w="2600" w:type="dxa"/>
            <w:noWrap w:val="0"/>
            <w:tcMar>
              <w:top w:w="139" w:type="dxa"/>
              <w:left w:w="210" w:type="dxa"/>
              <w:bottom w:w="139" w:type="dxa"/>
              <w:right w:w="210" w:type="dxa"/>
            </w:tcMar>
            <w:vAlign w:val="center"/>
          </w:tcPr>
          <w:p w14:paraId="108BD723">
            <w:pPr>
              <w:widowControl/>
              <w:jc w:val="left"/>
              <w:textAlignment w:val="center"/>
              <w:rPr>
                <w:rFonts w:hint="eastAsia" w:hAnsi="宋体" w:cs="宋体"/>
                <w:szCs w:val="21"/>
              </w:rPr>
            </w:pPr>
            <w:r>
              <w:rPr>
                <w:rFonts w:hint="eastAsia" w:hAnsi="宋体" w:cs="宋体"/>
                <w:kern w:val="0"/>
                <w:szCs w:val="21"/>
                <w:lang w:bidi="ar"/>
              </w:rPr>
              <w:t>≥9000mAh@25℃（1C放电至10.8V截止）</w:t>
            </w:r>
          </w:p>
        </w:tc>
        <w:tc>
          <w:tcPr>
            <w:tcW w:w="3831" w:type="dxa"/>
            <w:noWrap w:val="0"/>
            <w:tcMar>
              <w:top w:w="139" w:type="dxa"/>
              <w:left w:w="210" w:type="dxa"/>
              <w:bottom w:w="139" w:type="dxa"/>
              <w:right w:w="210" w:type="dxa"/>
            </w:tcMar>
            <w:vAlign w:val="center"/>
          </w:tcPr>
          <w:p w14:paraId="7BE14FCF">
            <w:pPr>
              <w:widowControl/>
              <w:jc w:val="left"/>
              <w:textAlignment w:val="center"/>
              <w:rPr>
                <w:rFonts w:hint="eastAsia" w:hAnsi="宋体" w:cs="宋体"/>
                <w:szCs w:val="21"/>
              </w:rPr>
            </w:pPr>
            <w:r>
              <w:rPr>
                <w:rFonts w:hint="eastAsia" w:hAnsi="宋体" w:cs="宋体"/>
                <w:kern w:val="0"/>
                <w:szCs w:val="21"/>
                <w:lang w:bidi="ar"/>
              </w:rPr>
              <w:t>循环寿命≥1000次（容量保持率≥80%）</w:t>
            </w:r>
          </w:p>
        </w:tc>
      </w:tr>
      <w:tr w14:paraId="6C13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5D1F93D2">
            <w:pPr>
              <w:widowControl/>
              <w:jc w:val="center"/>
              <w:textAlignment w:val="center"/>
              <w:rPr>
                <w:rFonts w:hint="eastAsia" w:hAnsi="宋体" w:cs="宋体"/>
                <w:szCs w:val="21"/>
              </w:rPr>
            </w:pPr>
            <w:r>
              <w:rPr>
                <w:rStyle w:val="38"/>
                <w:rFonts w:hint="eastAsia" w:hAnsi="宋体" w:cs="宋体"/>
                <w:bCs/>
                <w:kern w:val="0"/>
                <w:szCs w:val="21"/>
                <w:lang w:bidi="ar"/>
              </w:rPr>
              <w:t>UPS充放电电流</w:t>
            </w:r>
          </w:p>
        </w:tc>
        <w:tc>
          <w:tcPr>
            <w:tcW w:w="2600" w:type="dxa"/>
            <w:noWrap w:val="0"/>
            <w:tcMar>
              <w:top w:w="139" w:type="dxa"/>
              <w:left w:w="210" w:type="dxa"/>
              <w:bottom w:w="139" w:type="dxa"/>
              <w:right w:w="210" w:type="dxa"/>
            </w:tcMar>
            <w:vAlign w:val="center"/>
          </w:tcPr>
          <w:p w14:paraId="5F311E38">
            <w:pPr>
              <w:widowControl/>
              <w:jc w:val="left"/>
              <w:textAlignment w:val="center"/>
              <w:rPr>
                <w:rFonts w:hint="eastAsia" w:hAnsi="宋体" w:cs="宋体"/>
                <w:szCs w:val="21"/>
              </w:rPr>
            </w:pPr>
            <w:r>
              <w:rPr>
                <w:rFonts w:hint="eastAsia" w:hAnsi="宋体" w:cs="宋体"/>
                <w:kern w:val="0"/>
                <w:szCs w:val="21"/>
                <w:lang w:bidi="ar"/>
              </w:rPr>
              <w:t>最大充电电流≥1A，持续放电电流≥1A（峰值2A）</w:t>
            </w:r>
          </w:p>
        </w:tc>
        <w:tc>
          <w:tcPr>
            <w:tcW w:w="3831" w:type="dxa"/>
            <w:noWrap w:val="0"/>
            <w:tcMar>
              <w:top w:w="139" w:type="dxa"/>
              <w:left w:w="210" w:type="dxa"/>
              <w:bottom w:w="139" w:type="dxa"/>
              <w:right w:w="210" w:type="dxa"/>
            </w:tcMar>
            <w:vAlign w:val="center"/>
          </w:tcPr>
          <w:p w14:paraId="00CCF04C">
            <w:pPr>
              <w:widowControl/>
              <w:jc w:val="left"/>
              <w:textAlignment w:val="center"/>
              <w:rPr>
                <w:rFonts w:hint="eastAsia" w:hAnsi="宋体" w:cs="宋体"/>
                <w:szCs w:val="21"/>
              </w:rPr>
            </w:pPr>
            <w:r>
              <w:rPr>
                <w:rFonts w:hint="eastAsia" w:hAnsi="宋体" w:cs="宋体"/>
                <w:kern w:val="0"/>
                <w:szCs w:val="21"/>
                <w:lang w:bidi="ar"/>
              </w:rPr>
              <w:t>支持恒流/恒压充电，温度补偿</w:t>
            </w:r>
          </w:p>
        </w:tc>
      </w:tr>
      <w:tr w14:paraId="433C0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424D9942">
            <w:pPr>
              <w:widowControl/>
              <w:jc w:val="center"/>
              <w:textAlignment w:val="center"/>
              <w:rPr>
                <w:rFonts w:hint="eastAsia" w:hAnsi="宋体" w:cs="宋体"/>
                <w:szCs w:val="21"/>
              </w:rPr>
            </w:pPr>
            <w:r>
              <w:rPr>
                <w:rStyle w:val="38"/>
                <w:rFonts w:hint="eastAsia" w:hAnsi="宋体" w:cs="宋体"/>
                <w:bCs/>
                <w:kern w:val="0"/>
                <w:szCs w:val="21"/>
                <w:lang w:bidi="ar"/>
              </w:rPr>
              <w:t>UPS环境可靠性</w:t>
            </w:r>
          </w:p>
        </w:tc>
        <w:tc>
          <w:tcPr>
            <w:tcW w:w="2600" w:type="dxa"/>
            <w:noWrap w:val="0"/>
            <w:tcMar>
              <w:top w:w="139" w:type="dxa"/>
              <w:left w:w="210" w:type="dxa"/>
              <w:bottom w:w="139" w:type="dxa"/>
              <w:right w:w="210" w:type="dxa"/>
            </w:tcMar>
            <w:vAlign w:val="center"/>
          </w:tcPr>
          <w:p w14:paraId="45C2E1E4">
            <w:pPr>
              <w:widowControl/>
              <w:jc w:val="left"/>
              <w:textAlignment w:val="center"/>
              <w:rPr>
                <w:rFonts w:hint="eastAsia" w:hAnsi="宋体" w:cs="宋体"/>
                <w:szCs w:val="21"/>
              </w:rPr>
            </w:pPr>
            <w:r>
              <w:rPr>
                <w:rFonts w:hint="eastAsia" w:hAnsi="宋体" w:cs="宋体"/>
                <w:kern w:val="0"/>
                <w:szCs w:val="21"/>
                <w:lang w:bidi="ar"/>
              </w:rPr>
              <w:t>工作温度-20℃~+60℃，存储温度-40℃~+70℃</w:t>
            </w:r>
          </w:p>
        </w:tc>
        <w:tc>
          <w:tcPr>
            <w:tcW w:w="3831" w:type="dxa"/>
            <w:noWrap w:val="0"/>
            <w:tcMar>
              <w:top w:w="139" w:type="dxa"/>
              <w:left w:w="210" w:type="dxa"/>
              <w:bottom w:w="139" w:type="dxa"/>
              <w:right w:w="210" w:type="dxa"/>
            </w:tcMar>
            <w:vAlign w:val="center"/>
          </w:tcPr>
          <w:p w14:paraId="1ECB1006">
            <w:pPr>
              <w:widowControl/>
              <w:jc w:val="left"/>
              <w:textAlignment w:val="center"/>
              <w:rPr>
                <w:rFonts w:hint="eastAsia" w:hAnsi="宋体" w:cs="宋体"/>
                <w:szCs w:val="21"/>
              </w:rPr>
            </w:pPr>
            <w:r>
              <w:rPr>
                <w:rFonts w:hint="eastAsia" w:hAnsi="宋体" w:cs="宋体"/>
                <w:kern w:val="0"/>
                <w:szCs w:val="21"/>
                <w:lang w:bidi="ar"/>
              </w:rPr>
              <w:t>高温60℃下容量衰减≤15%</w:t>
            </w:r>
          </w:p>
        </w:tc>
      </w:tr>
      <w:tr w14:paraId="30BBC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0A95BF21">
            <w:pPr>
              <w:widowControl/>
              <w:jc w:val="center"/>
              <w:textAlignment w:val="center"/>
              <w:rPr>
                <w:rFonts w:hint="eastAsia" w:hAnsi="宋体" w:cs="宋体"/>
                <w:szCs w:val="21"/>
              </w:rPr>
            </w:pPr>
            <w:r>
              <w:rPr>
                <w:rStyle w:val="38"/>
                <w:rFonts w:hint="eastAsia" w:hAnsi="宋体" w:cs="宋体"/>
                <w:bCs/>
                <w:kern w:val="0"/>
                <w:szCs w:val="21"/>
                <w:lang w:bidi="ar"/>
              </w:rPr>
              <w:t>UPS安全保护</w:t>
            </w:r>
          </w:p>
        </w:tc>
        <w:tc>
          <w:tcPr>
            <w:tcW w:w="2600" w:type="dxa"/>
            <w:noWrap w:val="0"/>
            <w:tcMar>
              <w:top w:w="139" w:type="dxa"/>
              <w:left w:w="210" w:type="dxa"/>
              <w:bottom w:w="139" w:type="dxa"/>
              <w:right w:w="210" w:type="dxa"/>
            </w:tcMar>
            <w:vAlign w:val="center"/>
          </w:tcPr>
          <w:p w14:paraId="05EA50CA">
            <w:pPr>
              <w:widowControl/>
              <w:jc w:val="left"/>
              <w:textAlignment w:val="center"/>
              <w:rPr>
                <w:rFonts w:hint="eastAsia" w:hAnsi="宋体" w:cs="宋体"/>
                <w:szCs w:val="21"/>
              </w:rPr>
            </w:pPr>
            <w:r>
              <w:rPr>
                <w:rFonts w:hint="eastAsia" w:hAnsi="宋体" w:cs="宋体"/>
                <w:kern w:val="0"/>
                <w:szCs w:val="21"/>
                <w:lang w:bidi="ar"/>
              </w:rPr>
              <w:t>过充/过放/短路/过温保护（±1℃精度）</w:t>
            </w:r>
          </w:p>
        </w:tc>
        <w:tc>
          <w:tcPr>
            <w:tcW w:w="3831" w:type="dxa"/>
            <w:noWrap w:val="0"/>
            <w:tcMar>
              <w:top w:w="139" w:type="dxa"/>
              <w:left w:w="210" w:type="dxa"/>
              <w:bottom w:w="139" w:type="dxa"/>
              <w:right w:w="210" w:type="dxa"/>
            </w:tcMar>
            <w:vAlign w:val="center"/>
          </w:tcPr>
          <w:p w14:paraId="7EB82C10">
            <w:pPr>
              <w:widowControl/>
              <w:jc w:val="left"/>
              <w:textAlignment w:val="center"/>
              <w:rPr>
                <w:rFonts w:hint="eastAsia" w:hAnsi="宋体" w:cs="宋体"/>
                <w:szCs w:val="21"/>
              </w:rPr>
            </w:pPr>
            <w:r>
              <w:rPr>
                <w:rFonts w:hint="eastAsia" w:hAnsi="宋体" w:cs="宋体"/>
                <w:kern w:val="0"/>
                <w:szCs w:val="21"/>
                <w:lang w:bidi="ar"/>
              </w:rPr>
              <w:t>符合GB31241标准</w:t>
            </w:r>
          </w:p>
        </w:tc>
      </w:tr>
      <w:tr w14:paraId="5A44A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089CE9BD">
            <w:pPr>
              <w:widowControl/>
              <w:jc w:val="center"/>
              <w:textAlignment w:val="center"/>
              <w:rPr>
                <w:rFonts w:hint="eastAsia" w:hAnsi="宋体" w:cs="宋体"/>
                <w:szCs w:val="21"/>
              </w:rPr>
            </w:pPr>
            <w:r>
              <w:rPr>
                <w:rStyle w:val="38"/>
                <w:rFonts w:hint="eastAsia" w:hAnsi="宋体" w:cs="宋体"/>
                <w:bCs/>
                <w:kern w:val="0"/>
                <w:szCs w:val="21"/>
                <w:lang w:bidi="ar"/>
              </w:rPr>
              <w:t>UPS通信接口</w:t>
            </w:r>
          </w:p>
        </w:tc>
        <w:tc>
          <w:tcPr>
            <w:tcW w:w="2600" w:type="dxa"/>
            <w:noWrap w:val="0"/>
            <w:tcMar>
              <w:top w:w="139" w:type="dxa"/>
              <w:left w:w="210" w:type="dxa"/>
              <w:bottom w:w="139" w:type="dxa"/>
              <w:right w:w="210" w:type="dxa"/>
            </w:tcMar>
            <w:vAlign w:val="center"/>
          </w:tcPr>
          <w:p w14:paraId="06B8B1B4">
            <w:pPr>
              <w:widowControl/>
              <w:jc w:val="left"/>
              <w:textAlignment w:val="center"/>
              <w:rPr>
                <w:rFonts w:hint="eastAsia" w:hAnsi="宋体" w:cs="宋体"/>
                <w:szCs w:val="21"/>
              </w:rPr>
            </w:pPr>
            <w:r>
              <w:rPr>
                <w:rFonts w:hint="eastAsia" w:hAnsi="宋体" w:cs="宋体"/>
                <w:kern w:val="0"/>
                <w:szCs w:val="21"/>
                <w:lang w:bidi="ar"/>
              </w:rPr>
              <w:t>RS485（支持电量状态上报）</w:t>
            </w:r>
          </w:p>
        </w:tc>
        <w:tc>
          <w:tcPr>
            <w:tcW w:w="3831" w:type="dxa"/>
            <w:noWrap w:val="0"/>
            <w:tcMar>
              <w:top w:w="139" w:type="dxa"/>
              <w:left w:w="210" w:type="dxa"/>
              <w:bottom w:w="139" w:type="dxa"/>
              <w:right w:w="210" w:type="dxa"/>
            </w:tcMar>
            <w:vAlign w:val="center"/>
          </w:tcPr>
          <w:p w14:paraId="7CA53FC5">
            <w:pPr>
              <w:widowControl/>
              <w:jc w:val="left"/>
              <w:textAlignment w:val="center"/>
              <w:rPr>
                <w:rFonts w:hint="eastAsia" w:hAnsi="宋体" w:cs="宋体"/>
                <w:szCs w:val="21"/>
              </w:rPr>
            </w:pPr>
          </w:p>
        </w:tc>
      </w:tr>
      <w:tr w14:paraId="70684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40906C09">
            <w:pPr>
              <w:widowControl/>
              <w:jc w:val="center"/>
              <w:textAlignment w:val="center"/>
              <w:rPr>
                <w:rStyle w:val="38"/>
                <w:rFonts w:hint="eastAsia" w:ascii="Times New Roman" w:hAnsi="宋体" w:cs="宋体"/>
                <w:bCs/>
                <w:kern w:val="0"/>
                <w:szCs w:val="21"/>
                <w:lang w:bidi="ar"/>
              </w:rPr>
            </w:pPr>
            <w:r>
              <w:rPr>
                <w:rStyle w:val="38"/>
                <w:rFonts w:hint="eastAsia" w:ascii="Times New Roman" w:hAnsi="宋体" w:cs="宋体"/>
                <w:bCs/>
                <w:kern w:val="0"/>
                <w:szCs w:val="21"/>
                <w:lang w:bidi="ar"/>
              </w:rPr>
              <w:t>防护等级</w:t>
            </w:r>
          </w:p>
        </w:tc>
        <w:tc>
          <w:tcPr>
            <w:tcW w:w="2600" w:type="dxa"/>
            <w:noWrap w:val="0"/>
            <w:tcMar>
              <w:top w:w="139" w:type="dxa"/>
              <w:left w:w="210" w:type="dxa"/>
              <w:bottom w:w="139" w:type="dxa"/>
              <w:right w:w="210" w:type="dxa"/>
            </w:tcMar>
            <w:vAlign w:val="center"/>
          </w:tcPr>
          <w:p w14:paraId="32244923">
            <w:pPr>
              <w:widowControl/>
              <w:jc w:val="left"/>
              <w:textAlignment w:val="center"/>
              <w:rPr>
                <w:rFonts w:hint="eastAsia" w:hAnsi="宋体" w:cs="宋体"/>
                <w:kern w:val="0"/>
                <w:szCs w:val="21"/>
                <w:lang w:bidi="ar"/>
              </w:rPr>
            </w:pPr>
            <w:r>
              <w:rPr>
                <w:rFonts w:hint="eastAsia" w:hAnsi="宋体" w:cs="宋体"/>
                <w:kern w:val="0"/>
                <w:szCs w:val="21"/>
                <w:lang w:bidi="ar"/>
              </w:rPr>
              <w:t>IP65防护</w:t>
            </w:r>
          </w:p>
        </w:tc>
        <w:tc>
          <w:tcPr>
            <w:tcW w:w="3831" w:type="dxa"/>
            <w:noWrap w:val="0"/>
            <w:tcMar>
              <w:top w:w="139" w:type="dxa"/>
              <w:left w:w="210" w:type="dxa"/>
              <w:bottom w:w="139" w:type="dxa"/>
              <w:right w:w="210" w:type="dxa"/>
            </w:tcMar>
            <w:vAlign w:val="center"/>
          </w:tcPr>
          <w:p w14:paraId="04243FDC">
            <w:pPr>
              <w:widowControl/>
              <w:jc w:val="left"/>
              <w:textAlignment w:val="center"/>
              <w:rPr>
                <w:rFonts w:hint="eastAsia" w:hAnsi="宋体" w:cs="宋体"/>
                <w:kern w:val="0"/>
                <w:szCs w:val="21"/>
                <w:lang w:bidi="ar"/>
              </w:rPr>
            </w:pPr>
          </w:p>
        </w:tc>
      </w:tr>
      <w:tr w14:paraId="4040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5181F6B9">
            <w:pPr>
              <w:widowControl/>
              <w:jc w:val="center"/>
              <w:textAlignment w:val="center"/>
              <w:rPr>
                <w:rFonts w:hint="eastAsia" w:ascii="Times New Roman" w:hAnsi="宋体" w:cs="宋体"/>
                <w:b/>
                <w:bCs/>
                <w:kern w:val="0"/>
                <w:szCs w:val="21"/>
                <w:lang w:bidi="ar"/>
              </w:rPr>
            </w:pPr>
            <w:r>
              <w:rPr>
                <w:rStyle w:val="38"/>
                <w:rFonts w:ascii="Times New Roman" w:hAnsi="宋体" w:cs="宋体"/>
                <w:bCs/>
                <w:kern w:val="0"/>
                <w:lang w:bidi="ar"/>
              </w:rPr>
              <w:t>EMC</w:t>
            </w:r>
          </w:p>
        </w:tc>
        <w:tc>
          <w:tcPr>
            <w:tcW w:w="2600" w:type="dxa"/>
            <w:noWrap w:val="0"/>
            <w:tcMar>
              <w:top w:w="139" w:type="dxa"/>
              <w:left w:w="210" w:type="dxa"/>
              <w:bottom w:w="139" w:type="dxa"/>
              <w:right w:w="210" w:type="dxa"/>
            </w:tcMar>
            <w:vAlign w:val="center"/>
          </w:tcPr>
          <w:p w14:paraId="4221DB37">
            <w:pPr>
              <w:widowControl/>
              <w:jc w:val="left"/>
              <w:textAlignment w:val="center"/>
              <w:rPr>
                <w:rFonts w:hint="eastAsia" w:hAnsi="宋体" w:cs="宋体"/>
                <w:kern w:val="0"/>
                <w:szCs w:val="21"/>
                <w:lang w:bidi="ar"/>
              </w:rPr>
            </w:pPr>
            <w:r>
              <w:rPr>
                <w:rFonts w:hint="eastAsia" w:hAnsi="宋体" w:cs="宋体"/>
                <w:szCs w:val="21"/>
              </w:rPr>
              <w:t>满足EMC标准要求</w:t>
            </w:r>
          </w:p>
        </w:tc>
        <w:tc>
          <w:tcPr>
            <w:tcW w:w="3831" w:type="dxa"/>
            <w:noWrap w:val="0"/>
            <w:tcMar>
              <w:top w:w="139" w:type="dxa"/>
              <w:left w:w="210" w:type="dxa"/>
              <w:bottom w:w="139" w:type="dxa"/>
              <w:right w:w="210" w:type="dxa"/>
            </w:tcMar>
            <w:vAlign w:val="center"/>
          </w:tcPr>
          <w:p w14:paraId="67AB21EB">
            <w:pPr>
              <w:widowControl/>
              <w:jc w:val="center"/>
              <w:textAlignment w:val="center"/>
              <w:rPr>
                <w:rFonts w:hint="eastAsia" w:hAnsi="宋体" w:cs="宋体"/>
                <w:kern w:val="0"/>
                <w:szCs w:val="21"/>
                <w:lang w:bidi="ar"/>
              </w:rPr>
            </w:pPr>
            <w:r>
              <w:rPr>
                <w:rFonts w:hint="eastAsia"/>
              </w:rPr>
              <w:t>GB/T17626.2—2018、GB/T17626.3—2016、GB/T17626.4—2018、GB/T17626.5—2019、GB/T17626.8—2018、GB/T17626.11—2018</w:t>
            </w:r>
          </w:p>
        </w:tc>
      </w:tr>
      <w:tr w14:paraId="5C556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93" w:type="dxa"/>
            <w:noWrap w:val="0"/>
            <w:tcMar>
              <w:top w:w="139" w:type="dxa"/>
              <w:left w:w="210" w:type="dxa"/>
              <w:bottom w:w="139" w:type="dxa"/>
              <w:right w:w="210" w:type="dxa"/>
            </w:tcMar>
            <w:vAlign w:val="center"/>
          </w:tcPr>
          <w:p w14:paraId="4BD945F2">
            <w:pPr>
              <w:widowControl/>
              <w:jc w:val="center"/>
              <w:textAlignment w:val="center"/>
              <w:rPr>
                <w:rStyle w:val="38"/>
                <w:rFonts w:ascii="Times New Roman" w:hAnsi="宋体" w:cs="宋体"/>
                <w:bCs/>
                <w:kern w:val="0"/>
                <w:lang w:bidi="ar"/>
              </w:rPr>
            </w:pPr>
            <w:r>
              <w:rPr>
                <w:rStyle w:val="38"/>
                <w:rFonts w:ascii="Times New Roman" w:hAnsi="宋体" w:cs="宋体"/>
                <w:bCs/>
                <w:kern w:val="0"/>
                <w:lang w:bidi="ar"/>
              </w:rPr>
              <w:t>环境可靠性</w:t>
            </w:r>
          </w:p>
        </w:tc>
        <w:tc>
          <w:tcPr>
            <w:tcW w:w="2600" w:type="dxa"/>
            <w:noWrap w:val="0"/>
            <w:tcMar>
              <w:top w:w="139" w:type="dxa"/>
              <w:left w:w="210" w:type="dxa"/>
              <w:bottom w:w="139" w:type="dxa"/>
              <w:right w:w="210" w:type="dxa"/>
            </w:tcMar>
            <w:vAlign w:val="center"/>
          </w:tcPr>
          <w:p w14:paraId="4A5962DA">
            <w:pPr>
              <w:widowControl/>
              <w:jc w:val="left"/>
              <w:textAlignment w:val="center"/>
              <w:rPr>
                <w:rFonts w:hint="eastAsia" w:hAnsi="宋体" w:cs="宋体"/>
                <w:szCs w:val="21"/>
              </w:rPr>
            </w:pPr>
            <w:r>
              <w:rPr>
                <w:rFonts w:hint="eastAsia" w:hAnsi="宋体" w:cs="宋体"/>
                <w:szCs w:val="21"/>
              </w:rPr>
              <w:t>满足高温70℃、低温-20℃环境下正常工作</w:t>
            </w:r>
          </w:p>
        </w:tc>
        <w:tc>
          <w:tcPr>
            <w:tcW w:w="3831" w:type="dxa"/>
            <w:noWrap w:val="0"/>
            <w:tcMar>
              <w:top w:w="139" w:type="dxa"/>
              <w:left w:w="210" w:type="dxa"/>
              <w:bottom w:w="139" w:type="dxa"/>
              <w:right w:w="210" w:type="dxa"/>
            </w:tcMar>
            <w:vAlign w:val="center"/>
          </w:tcPr>
          <w:p w14:paraId="70C84F54">
            <w:pPr>
              <w:widowControl/>
              <w:jc w:val="left"/>
              <w:textAlignment w:val="center"/>
              <w:rPr>
                <w:rFonts w:hint="eastAsia" w:hAnsi="宋体" w:cs="宋体"/>
                <w:szCs w:val="21"/>
              </w:rPr>
            </w:pPr>
          </w:p>
        </w:tc>
      </w:tr>
    </w:tbl>
    <w:p w14:paraId="61FFA976">
      <w:pPr>
        <w:pStyle w:val="161"/>
        <w:spacing w:before="157" w:beforeLines="50" w:after="157" w:afterLines="50"/>
        <w:ind w:left="0" w:leftChars="0"/>
        <w:rPr>
          <w:rFonts w:hint="default" w:ascii="黑体" w:hAnsi="黑体" w:eastAsia="黑体" w:cs="黑体"/>
        </w:rPr>
      </w:pPr>
      <w:bookmarkStart w:id="874" w:name="_Toc8452"/>
      <w:bookmarkStart w:id="875" w:name="_Toc27762"/>
      <w:bookmarkStart w:id="876" w:name="_Toc21405"/>
      <w:bookmarkStart w:id="877" w:name="_Toc20909"/>
      <w:bookmarkStart w:id="878" w:name="_Toc1615"/>
      <w:bookmarkStart w:id="879" w:name="_Toc14327"/>
      <w:bookmarkStart w:id="880" w:name="_Toc3882"/>
      <w:r>
        <w:rPr>
          <w:rFonts w:hint="default" w:ascii="黑体" w:hAnsi="黑体" w:eastAsia="黑体" w:cs="黑体"/>
        </w:rPr>
        <w:t>户外大屏关键技术参数</w:t>
      </w:r>
      <w:bookmarkEnd w:id="874"/>
      <w:bookmarkEnd w:id="875"/>
      <w:bookmarkEnd w:id="876"/>
      <w:bookmarkEnd w:id="877"/>
      <w:bookmarkEnd w:id="878"/>
      <w:bookmarkEnd w:id="879"/>
      <w:bookmarkEnd w:id="880"/>
    </w:p>
    <w:p w14:paraId="574F9A73">
      <w:pPr>
        <w:pStyle w:val="165"/>
        <w:spacing w:before="157" w:beforeLines="50" w:after="157" w:afterLines="50"/>
        <w:ind w:left="0" w:leftChars="0"/>
        <w:jc w:val="center"/>
        <w:rPr>
          <w:rFonts w:hint="default" w:ascii="黑体" w:hAnsi="黑体" w:eastAsia="黑体" w:cs="黑体"/>
        </w:rPr>
      </w:pPr>
      <w:r>
        <w:rPr>
          <w:rFonts w:hint="default" w:ascii="黑体" w:hAnsi="黑体" w:eastAsia="黑体" w:cs="黑体"/>
        </w:rPr>
        <w:t>户外大屏关键技术参数</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85"/>
        <w:gridCol w:w="2600"/>
        <w:gridCol w:w="3839"/>
      </w:tblGrid>
      <w:tr w14:paraId="40E85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2285" w:type="dxa"/>
            <w:noWrap w:val="0"/>
            <w:tcMar>
              <w:top w:w="139" w:type="dxa"/>
              <w:left w:w="210" w:type="dxa"/>
              <w:bottom w:w="139" w:type="dxa"/>
              <w:right w:w="210" w:type="dxa"/>
            </w:tcMar>
            <w:vAlign w:val="center"/>
          </w:tcPr>
          <w:p w14:paraId="7D5C0DE0">
            <w:pPr>
              <w:widowControl/>
              <w:jc w:val="center"/>
              <w:textAlignment w:val="center"/>
              <w:rPr>
                <w:rFonts w:hAnsi="宋体" w:cs="宋体"/>
                <w:b/>
                <w:bCs/>
                <w:szCs w:val="21"/>
              </w:rPr>
            </w:pPr>
            <w:r>
              <w:rPr>
                <w:rStyle w:val="38"/>
                <w:rFonts w:hint="eastAsia" w:hAnsi="宋体" w:cs="宋体"/>
                <w:bCs/>
                <w:kern w:val="0"/>
                <w:szCs w:val="21"/>
                <w:lang w:bidi="ar"/>
              </w:rPr>
              <w:t>参数项</w:t>
            </w:r>
          </w:p>
        </w:tc>
        <w:tc>
          <w:tcPr>
            <w:tcW w:w="2600" w:type="dxa"/>
            <w:noWrap w:val="0"/>
            <w:tcMar>
              <w:top w:w="139" w:type="dxa"/>
              <w:left w:w="210" w:type="dxa"/>
              <w:bottom w:w="139" w:type="dxa"/>
              <w:right w:w="210" w:type="dxa"/>
            </w:tcMar>
            <w:vAlign w:val="center"/>
          </w:tcPr>
          <w:p w14:paraId="530A9786">
            <w:pPr>
              <w:widowControl/>
              <w:jc w:val="center"/>
              <w:textAlignment w:val="center"/>
              <w:rPr>
                <w:rFonts w:hint="eastAsia"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技术指标</w:t>
            </w:r>
          </w:p>
        </w:tc>
        <w:tc>
          <w:tcPr>
            <w:tcW w:w="3839" w:type="dxa"/>
            <w:noWrap w:val="0"/>
            <w:tcMar>
              <w:top w:w="139" w:type="dxa"/>
              <w:left w:w="210" w:type="dxa"/>
              <w:bottom w:w="139" w:type="dxa"/>
              <w:right w:w="210" w:type="dxa"/>
            </w:tcMar>
            <w:vAlign w:val="center"/>
          </w:tcPr>
          <w:p w14:paraId="32847E20">
            <w:pPr>
              <w:widowControl/>
              <w:jc w:val="center"/>
              <w:textAlignment w:val="center"/>
              <w:rPr>
                <w:rFonts w:hint="eastAsia"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备注</w:t>
            </w:r>
          </w:p>
        </w:tc>
      </w:tr>
      <w:tr w14:paraId="03A4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85" w:type="dxa"/>
            <w:noWrap w:val="0"/>
            <w:tcMar>
              <w:top w:w="139" w:type="dxa"/>
              <w:left w:w="210" w:type="dxa"/>
              <w:bottom w:w="139" w:type="dxa"/>
              <w:right w:w="210" w:type="dxa"/>
            </w:tcMar>
            <w:vAlign w:val="center"/>
          </w:tcPr>
          <w:p w14:paraId="55336D1C">
            <w:pPr>
              <w:widowControl/>
              <w:jc w:val="center"/>
              <w:textAlignment w:val="center"/>
              <w:rPr>
                <w:rStyle w:val="38"/>
                <w:rFonts w:hint="eastAsia" w:hAnsi="宋体" w:cs="宋体"/>
                <w:bCs/>
                <w:kern w:val="0"/>
                <w:szCs w:val="21"/>
                <w:lang w:bidi="ar"/>
              </w:rPr>
            </w:pPr>
            <w:r>
              <w:rPr>
                <w:rStyle w:val="38"/>
                <w:rFonts w:hint="eastAsia" w:hAnsi="宋体" w:cs="宋体"/>
                <w:bCs/>
                <w:kern w:val="0"/>
                <w:szCs w:val="21"/>
                <w:lang w:bidi="ar"/>
              </w:rPr>
              <w:t>分辨率</w:t>
            </w:r>
          </w:p>
        </w:tc>
        <w:tc>
          <w:tcPr>
            <w:tcW w:w="2600" w:type="dxa"/>
            <w:noWrap w:val="0"/>
            <w:tcMar>
              <w:top w:w="139" w:type="dxa"/>
              <w:left w:w="210" w:type="dxa"/>
              <w:bottom w:w="139" w:type="dxa"/>
              <w:right w:w="210" w:type="dxa"/>
            </w:tcMar>
            <w:vAlign w:val="center"/>
          </w:tcPr>
          <w:p w14:paraId="732421D2">
            <w:pPr>
              <w:widowControl/>
              <w:jc w:val="left"/>
              <w:textAlignment w:val="center"/>
              <w:rPr>
                <w:rFonts w:hint="eastAsia" w:hAnsi="宋体" w:cs="宋体"/>
                <w:szCs w:val="21"/>
              </w:rPr>
            </w:pPr>
            <w:r>
              <w:rPr>
                <w:szCs w:val="24"/>
              </w:rPr>
              <w:t>不低于</w:t>
            </w:r>
            <w:r>
              <w:rPr>
                <w:rFonts w:hint="eastAsia"/>
                <w:szCs w:val="24"/>
              </w:rPr>
              <w:t>192*128</w:t>
            </w:r>
          </w:p>
        </w:tc>
        <w:tc>
          <w:tcPr>
            <w:tcW w:w="3839" w:type="dxa"/>
            <w:noWrap w:val="0"/>
            <w:tcMar>
              <w:top w:w="139" w:type="dxa"/>
              <w:left w:w="210" w:type="dxa"/>
              <w:bottom w:w="139" w:type="dxa"/>
              <w:right w:w="210" w:type="dxa"/>
            </w:tcMar>
            <w:vAlign w:val="center"/>
          </w:tcPr>
          <w:p w14:paraId="16516947">
            <w:pPr>
              <w:widowControl/>
              <w:jc w:val="left"/>
              <w:textAlignment w:val="center"/>
              <w:rPr>
                <w:rFonts w:hint="eastAsia" w:hAnsi="宋体" w:cs="宋体"/>
                <w:szCs w:val="21"/>
              </w:rPr>
            </w:pPr>
          </w:p>
        </w:tc>
      </w:tr>
      <w:tr w14:paraId="35775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85" w:type="dxa"/>
            <w:noWrap w:val="0"/>
            <w:tcMar>
              <w:top w:w="139" w:type="dxa"/>
              <w:left w:w="210" w:type="dxa"/>
              <w:bottom w:w="139" w:type="dxa"/>
              <w:right w:w="210" w:type="dxa"/>
            </w:tcMar>
            <w:vAlign w:val="center"/>
          </w:tcPr>
          <w:p w14:paraId="0D741FBE">
            <w:pPr>
              <w:widowControl/>
              <w:jc w:val="center"/>
              <w:textAlignment w:val="center"/>
              <w:rPr>
                <w:rStyle w:val="38"/>
                <w:rFonts w:hAnsi="宋体" w:cs="宋体"/>
                <w:bCs/>
                <w:kern w:val="0"/>
                <w:szCs w:val="21"/>
                <w:lang w:bidi="ar"/>
              </w:rPr>
            </w:pPr>
            <w:r>
              <w:rPr>
                <w:rStyle w:val="38"/>
                <w:rFonts w:hint="eastAsia" w:hAnsi="宋体" w:cs="宋体"/>
                <w:bCs/>
                <w:kern w:val="0"/>
                <w:szCs w:val="21"/>
                <w:lang w:bidi="ar"/>
              </w:rPr>
              <w:t>通信接口</w:t>
            </w:r>
          </w:p>
        </w:tc>
        <w:tc>
          <w:tcPr>
            <w:tcW w:w="2600" w:type="dxa"/>
            <w:noWrap w:val="0"/>
            <w:tcMar>
              <w:top w:w="139" w:type="dxa"/>
              <w:left w:w="210" w:type="dxa"/>
              <w:bottom w:w="139" w:type="dxa"/>
              <w:right w:w="210" w:type="dxa"/>
            </w:tcMar>
            <w:vAlign w:val="center"/>
          </w:tcPr>
          <w:p w14:paraId="12F5D8FA">
            <w:pPr>
              <w:widowControl/>
              <w:jc w:val="left"/>
              <w:textAlignment w:val="center"/>
              <w:rPr>
                <w:rFonts w:hint="eastAsia" w:hAnsi="宋体" w:cs="宋体"/>
                <w:kern w:val="0"/>
                <w:szCs w:val="21"/>
                <w:lang w:bidi="ar"/>
              </w:rPr>
            </w:pPr>
            <w:r>
              <w:rPr>
                <w:rFonts w:hint="eastAsia"/>
                <w:szCs w:val="21"/>
              </w:rPr>
              <w:t>支持以太网</w:t>
            </w:r>
          </w:p>
        </w:tc>
        <w:tc>
          <w:tcPr>
            <w:tcW w:w="3839" w:type="dxa"/>
            <w:noWrap w:val="0"/>
            <w:tcMar>
              <w:top w:w="139" w:type="dxa"/>
              <w:left w:w="210" w:type="dxa"/>
              <w:bottom w:w="139" w:type="dxa"/>
              <w:right w:w="210" w:type="dxa"/>
            </w:tcMar>
            <w:vAlign w:val="center"/>
          </w:tcPr>
          <w:p w14:paraId="35CC2E02">
            <w:pPr>
              <w:widowControl/>
              <w:jc w:val="left"/>
              <w:textAlignment w:val="center"/>
              <w:rPr>
                <w:rFonts w:hint="eastAsia" w:hAnsi="宋体" w:cs="宋体"/>
                <w:kern w:val="0"/>
                <w:szCs w:val="21"/>
                <w:lang w:bidi="ar"/>
              </w:rPr>
            </w:pPr>
          </w:p>
        </w:tc>
      </w:tr>
      <w:tr w14:paraId="2A97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85" w:type="dxa"/>
            <w:noWrap w:val="0"/>
            <w:tcMar>
              <w:top w:w="139" w:type="dxa"/>
              <w:left w:w="210" w:type="dxa"/>
              <w:bottom w:w="139" w:type="dxa"/>
              <w:right w:w="210" w:type="dxa"/>
            </w:tcMar>
            <w:vAlign w:val="center"/>
          </w:tcPr>
          <w:p w14:paraId="4F0A5FB5">
            <w:pPr>
              <w:widowControl/>
              <w:jc w:val="center"/>
              <w:textAlignment w:val="center"/>
              <w:rPr>
                <w:rFonts w:hint="eastAsia" w:hAnsi="宋体" w:cs="宋体"/>
                <w:szCs w:val="21"/>
              </w:rPr>
            </w:pPr>
            <w:r>
              <w:rPr>
                <w:rStyle w:val="38"/>
                <w:rFonts w:hint="eastAsia" w:hAnsi="宋体" w:cs="宋体"/>
                <w:bCs/>
                <w:kern w:val="0"/>
                <w:szCs w:val="21"/>
                <w:lang w:bidi="ar"/>
              </w:rPr>
              <w:t>防护等级</w:t>
            </w:r>
          </w:p>
        </w:tc>
        <w:tc>
          <w:tcPr>
            <w:tcW w:w="2600" w:type="dxa"/>
            <w:noWrap w:val="0"/>
            <w:tcMar>
              <w:top w:w="139" w:type="dxa"/>
              <w:left w:w="210" w:type="dxa"/>
              <w:bottom w:w="139" w:type="dxa"/>
              <w:right w:w="210" w:type="dxa"/>
            </w:tcMar>
            <w:vAlign w:val="center"/>
          </w:tcPr>
          <w:p w14:paraId="624E4F97">
            <w:pPr>
              <w:widowControl/>
              <w:jc w:val="left"/>
              <w:textAlignment w:val="center"/>
              <w:rPr>
                <w:rFonts w:hint="eastAsia" w:hAnsi="宋体" w:cs="宋体"/>
                <w:szCs w:val="21"/>
              </w:rPr>
            </w:pPr>
            <w:r>
              <w:rPr>
                <w:rFonts w:hint="eastAsia" w:hAnsi="宋体" w:cs="宋体"/>
                <w:kern w:val="0"/>
                <w:szCs w:val="21"/>
                <w:lang w:bidi="ar"/>
              </w:rPr>
              <w:t>IP66防护</w:t>
            </w:r>
          </w:p>
        </w:tc>
        <w:tc>
          <w:tcPr>
            <w:tcW w:w="3839" w:type="dxa"/>
            <w:noWrap w:val="0"/>
            <w:tcMar>
              <w:top w:w="139" w:type="dxa"/>
              <w:left w:w="210" w:type="dxa"/>
              <w:bottom w:w="139" w:type="dxa"/>
              <w:right w:w="210" w:type="dxa"/>
            </w:tcMar>
            <w:vAlign w:val="center"/>
          </w:tcPr>
          <w:p w14:paraId="2760D7FA">
            <w:pPr>
              <w:widowControl/>
              <w:jc w:val="left"/>
              <w:textAlignment w:val="center"/>
              <w:rPr>
                <w:rFonts w:hint="eastAsia" w:hAnsi="宋体" w:cs="宋体"/>
                <w:szCs w:val="21"/>
              </w:rPr>
            </w:pPr>
          </w:p>
        </w:tc>
      </w:tr>
      <w:tr w14:paraId="41CB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85" w:type="dxa"/>
            <w:noWrap w:val="0"/>
            <w:tcMar>
              <w:top w:w="139" w:type="dxa"/>
              <w:left w:w="210" w:type="dxa"/>
              <w:bottom w:w="139" w:type="dxa"/>
              <w:right w:w="210" w:type="dxa"/>
            </w:tcMar>
            <w:vAlign w:val="center"/>
          </w:tcPr>
          <w:p w14:paraId="3550F751">
            <w:pPr>
              <w:widowControl/>
              <w:jc w:val="center"/>
              <w:textAlignment w:val="center"/>
              <w:rPr>
                <w:rStyle w:val="38"/>
                <w:rFonts w:hint="eastAsia" w:hAnsi="宋体" w:cs="宋体"/>
                <w:bCs/>
                <w:kern w:val="0"/>
                <w:szCs w:val="21"/>
                <w:lang w:bidi="ar"/>
              </w:rPr>
            </w:pPr>
            <w:r>
              <w:rPr>
                <w:rStyle w:val="38"/>
                <w:rFonts w:hint="eastAsia" w:hAnsi="宋体" w:cs="宋体"/>
                <w:bCs/>
                <w:kern w:val="0"/>
                <w:szCs w:val="21"/>
                <w:lang w:bidi="ar"/>
              </w:rPr>
              <w:t>环境可靠性</w:t>
            </w:r>
          </w:p>
        </w:tc>
        <w:tc>
          <w:tcPr>
            <w:tcW w:w="2600" w:type="dxa"/>
            <w:noWrap w:val="0"/>
            <w:tcMar>
              <w:top w:w="139" w:type="dxa"/>
              <w:left w:w="210" w:type="dxa"/>
              <w:bottom w:w="139" w:type="dxa"/>
              <w:right w:w="210" w:type="dxa"/>
            </w:tcMar>
            <w:vAlign w:val="center"/>
          </w:tcPr>
          <w:p w14:paraId="4E19F2CE">
            <w:pPr>
              <w:widowControl/>
              <w:jc w:val="left"/>
              <w:textAlignment w:val="center"/>
              <w:rPr>
                <w:rFonts w:hint="eastAsia" w:hAnsi="宋体" w:cs="宋体"/>
                <w:kern w:val="0"/>
                <w:szCs w:val="21"/>
                <w:lang w:bidi="ar"/>
              </w:rPr>
            </w:pPr>
            <w:r>
              <w:rPr>
                <w:rFonts w:hint="eastAsia" w:hAnsi="宋体" w:cs="宋体"/>
                <w:szCs w:val="21"/>
              </w:rPr>
              <w:t>满足高温70℃、低温-20℃环境下正常工作</w:t>
            </w:r>
          </w:p>
        </w:tc>
        <w:tc>
          <w:tcPr>
            <w:tcW w:w="3839" w:type="dxa"/>
            <w:noWrap w:val="0"/>
            <w:tcMar>
              <w:top w:w="139" w:type="dxa"/>
              <w:left w:w="210" w:type="dxa"/>
              <w:bottom w:w="139" w:type="dxa"/>
              <w:right w:w="210" w:type="dxa"/>
            </w:tcMar>
            <w:vAlign w:val="center"/>
          </w:tcPr>
          <w:p w14:paraId="2768455C">
            <w:pPr>
              <w:widowControl/>
              <w:jc w:val="left"/>
              <w:textAlignment w:val="center"/>
              <w:rPr>
                <w:rFonts w:hint="eastAsia" w:hAnsi="宋体" w:cs="宋体"/>
                <w:kern w:val="0"/>
                <w:szCs w:val="21"/>
                <w:lang w:bidi="ar"/>
              </w:rPr>
            </w:pPr>
          </w:p>
        </w:tc>
      </w:tr>
    </w:tbl>
    <w:p w14:paraId="375DD95F">
      <w:pPr>
        <w:pStyle w:val="161"/>
        <w:spacing w:before="157" w:beforeLines="50" w:after="157" w:afterLines="50"/>
        <w:ind w:left="0" w:leftChars="0"/>
        <w:rPr>
          <w:rFonts w:hint="default" w:ascii="黑体" w:hAnsi="黑体" w:eastAsia="黑体" w:cs="黑体"/>
        </w:rPr>
      </w:pPr>
      <w:bookmarkStart w:id="881" w:name="_Toc7733"/>
      <w:bookmarkStart w:id="882" w:name="_Toc14346"/>
      <w:bookmarkStart w:id="883" w:name="_Toc31867"/>
      <w:bookmarkStart w:id="884" w:name="_Toc22127"/>
      <w:bookmarkStart w:id="885" w:name="_Toc30721"/>
      <w:bookmarkStart w:id="886" w:name="_Toc28689"/>
      <w:bookmarkStart w:id="887" w:name="_Toc18506"/>
      <w:r>
        <w:rPr>
          <w:rFonts w:hint="default" w:ascii="黑体" w:hAnsi="黑体" w:eastAsia="黑体" w:cs="黑体"/>
        </w:rPr>
        <w:t>定位基站关键技术参数</w:t>
      </w:r>
      <w:bookmarkEnd w:id="881"/>
      <w:bookmarkEnd w:id="882"/>
      <w:bookmarkEnd w:id="883"/>
      <w:bookmarkEnd w:id="884"/>
      <w:bookmarkEnd w:id="885"/>
      <w:bookmarkEnd w:id="886"/>
      <w:bookmarkEnd w:id="887"/>
    </w:p>
    <w:p w14:paraId="57F5878D">
      <w:pPr>
        <w:pStyle w:val="165"/>
        <w:spacing w:before="157" w:beforeLines="50" w:after="157" w:afterLines="50"/>
        <w:ind w:left="0" w:leftChars="0"/>
        <w:jc w:val="center"/>
        <w:rPr>
          <w:rFonts w:hint="default" w:ascii="黑体" w:hAnsi="黑体" w:eastAsia="黑体" w:cs="黑体"/>
        </w:rPr>
      </w:pPr>
      <w:r>
        <w:rPr>
          <w:rFonts w:hint="default" w:ascii="黑体" w:hAnsi="黑体" w:eastAsia="黑体" w:cs="黑体"/>
        </w:rPr>
        <w:t>定位基站关键技术参数</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8"/>
        <w:gridCol w:w="2600"/>
        <w:gridCol w:w="3856"/>
      </w:tblGrid>
      <w:tr w14:paraId="0E04C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268" w:type="dxa"/>
            <w:noWrap w:val="0"/>
            <w:tcMar>
              <w:top w:w="139" w:type="dxa"/>
              <w:left w:w="210" w:type="dxa"/>
              <w:bottom w:w="139" w:type="dxa"/>
              <w:right w:w="210" w:type="dxa"/>
            </w:tcMar>
            <w:vAlign w:val="center"/>
          </w:tcPr>
          <w:p w14:paraId="00C72FDC">
            <w:pPr>
              <w:widowControl/>
              <w:jc w:val="center"/>
              <w:textAlignment w:val="center"/>
              <w:rPr>
                <w:rFonts w:hAnsi="宋体" w:cs="宋体"/>
                <w:b/>
                <w:bCs/>
                <w:szCs w:val="21"/>
              </w:rPr>
            </w:pPr>
            <w:r>
              <w:rPr>
                <w:rStyle w:val="38"/>
                <w:rFonts w:hint="eastAsia" w:hAnsi="宋体" w:cs="宋体"/>
                <w:bCs/>
                <w:kern w:val="0"/>
                <w:szCs w:val="21"/>
                <w:lang w:bidi="ar"/>
              </w:rPr>
              <w:t>参数项</w:t>
            </w:r>
          </w:p>
        </w:tc>
        <w:tc>
          <w:tcPr>
            <w:tcW w:w="2600" w:type="dxa"/>
            <w:noWrap w:val="0"/>
            <w:tcMar>
              <w:top w:w="139" w:type="dxa"/>
              <w:left w:w="210" w:type="dxa"/>
              <w:bottom w:w="139" w:type="dxa"/>
              <w:right w:w="210" w:type="dxa"/>
            </w:tcMar>
            <w:vAlign w:val="center"/>
          </w:tcPr>
          <w:p w14:paraId="766DFBF8">
            <w:pPr>
              <w:widowControl/>
              <w:jc w:val="center"/>
              <w:textAlignment w:val="center"/>
              <w:rPr>
                <w:rFonts w:hint="eastAsia"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技术指标</w:t>
            </w:r>
          </w:p>
        </w:tc>
        <w:tc>
          <w:tcPr>
            <w:tcW w:w="3856" w:type="dxa"/>
            <w:noWrap w:val="0"/>
            <w:tcMar>
              <w:top w:w="139" w:type="dxa"/>
              <w:left w:w="210" w:type="dxa"/>
              <w:bottom w:w="139" w:type="dxa"/>
              <w:right w:w="210" w:type="dxa"/>
            </w:tcMar>
            <w:vAlign w:val="center"/>
          </w:tcPr>
          <w:p w14:paraId="4B29EF3A">
            <w:pPr>
              <w:widowControl/>
              <w:jc w:val="center"/>
              <w:textAlignment w:val="center"/>
              <w:rPr>
                <w:rFonts w:hint="eastAsia"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备注</w:t>
            </w:r>
          </w:p>
        </w:tc>
      </w:tr>
      <w:tr w14:paraId="7DE9C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381CAA8D">
            <w:pPr>
              <w:widowControl/>
              <w:jc w:val="center"/>
              <w:textAlignment w:val="center"/>
              <w:rPr>
                <w:rFonts w:hint="eastAsia" w:hAnsi="宋体" w:cs="宋体"/>
                <w:szCs w:val="21"/>
              </w:rPr>
            </w:pPr>
            <w:r>
              <w:rPr>
                <w:rStyle w:val="38"/>
                <w:rFonts w:hint="eastAsia" w:hAnsi="宋体" w:cs="宋体"/>
                <w:bCs/>
                <w:kern w:val="0"/>
                <w:szCs w:val="21"/>
                <w:lang w:bidi="ar"/>
              </w:rPr>
              <w:t>操作系统</w:t>
            </w:r>
          </w:p>
        </w:tc>
        <w:tc>
          <w:tcPr>
            <w:tcW w:w="2600" w:type="dxa"/>
            <w:noWrap w:val="0"/>
            <w:tcMar>
              <w:top w:w="139" w:type="dxa"/>
              <w:left w:w="210" w:type="dxa"/>
              <w:bottom w:w="139" w:type="dxa"/>
              <w:right w:w="210" w:type="dxa"/>
            </w:tcMar>
            <w:vAlign w:val="center"/>
          </w:tcPr>
          <w:p w14:paraId="777D8728">
            <w:pPr>
              <w:widowControl/>
              <w:jc w:val="left"/>
              <w:textAlignment w:val="center"/>
              <w:rPr>
                <w:rFonts w:hint="eastAsia" w:hAnsi="宋体" w:cs="宋体"/>
                <w:szCs w:val="21"/>
              </w:rPr>
            </w:pPr>
            <w:r>
              <w:rPr>
                <w:rFonts w:hint="eastAsia" w:hAnsi="宋体" w:cs="宋体"/>
                <w:kern w:val="0"/>
                <w:szCs w:val="21"/>
                <w:lang w:bidi="ar"/>
              </w:rPr>
              <w:t>鸿蒙OS或其他国产系统</w:t>
            </w:r>
          </w:p>
        </w:tc>
        <w:tc>
          <w:tcPr>
            <w:tcW w:w="3856" w:type="dxa"/>
            <w:noWrap w:val="0"/>
            <w:tcMar>
              <w:top w:w="139" w:type="dxa"/>
              <w:left w:w="210" w:type="dxa"/>
              <w:bottom w:w="139" w:type="dxa"/>
              <w:right w:w="210" w:type="dxa"/>
            </w:tcMar>
            <w:vAlign w:val="center"/>
          </w:tcPr>
          <w:p w14:paraId="30B35616">
            <w:pPr>
              <w:widowControl/>
              <w:jc w:val="left"/>
              <w:textAlignment w:val="center"/>
              <w:rPr>
                <w:rFonts w:hint="eastAsia" w:hAnsi="宋体" w:cs="宋体"/>
                <w:szCs w:val="21"/>
              </w:rPr>
            </w:pPr>
          </w:p>
        </w:tc>
      </w:tr>
      <w:tr w14:paraId="24CC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565FEFAD">
            <w:pPr>
              <w:widowControl/>
              <w:jc w:val="center"/>
              <w:textAlignment w:val="center"/>
              <w:rPr>
                <w:rFonts w:hint="eastAsia" w:hAnsi="宋体" w:cs="宋体"/>
                <w:szCs w:val="21"/>
              </w:rPr>
            </w:pPr>
            <w:r>
              <w:rPr>
                <w:rStyle w:val="38"/>
                <w:rFonts w:hint="eastAsia" w:hAnsi="宋体" w:cs="宋体"/>
                <w:bCs/>
                <w:kern w:val="0"/>
                <w:szCs w:val="21"/>
                <w:lang w:bidi="ar"/>
              </w:rPr>
              <w:t>处理器</w:t>
            </w:r>
          </w:p>
        </w:tc>
        <w:tc>
          <w:tcPr>
            <w:tcW w:w="2600" w:type="dxa"/>
            <w:noWrap w:val="0"/>
            <w:tcMar>
              <w:top w:w="139" w:type="dxa"/>
              <w:left w:w="210" w:type="dxa"/>
              <w:bottom w:w="139" w:type="dxa"/>
              <w:right w:w="210" w:type="dxa"/>
            </w:tcMar>
            <w:vAlign w:val="center"/>
          </w:tcPr>
          <w:p w14:paraId="17B158E9">
            <w:pPr>
              <w:widowControl/>
              <w:jc w:val="left"/>
              <w:textAlignment w:val="center"/>
              <w:rPr>
                <w:rFonts w:hint="eastAsia" w:hAnsi="宋体" w:cs="宋体"/>
                <w:kern w:val="0"/>
                <w:szCs w:val="21"/>
                <w:lang w:bidi="ar"/>
              </w:rPr>
            </w:pPr>
            <w:r>
              <w:rPr>
                <w:rFonts w:hint="eastAsia" w:hAnsi="宋体" w:cs="宋体"/>
                <w:kern w:val="0"/>
                <w:szCs w:val="21"/>
                <w:lang w:bidi="ar"/>
              </w:rPr>
              <w:t>国产嵌入式芯片</w:t>
            </w:r>
          </w:p>
        </w:tc>
        <w:tc>
          <w:tcPr>
            <w:tcW w:w="3856" w:type="dxa"/>
            <w:noWrap w:val="0"/>
            <w:tcMar>
              <w:top w:w="139" w:type="dxa"/>
              <w:left w:w="210" w:type="dxa"/>
              <w:bottom w:w="139" w:type="dxa"/>
              <w:right w:w="210" w:type="dxa"/>
            </w:tcMar>
            <w:vAlign w:val="center"/>
          </w:tcPr>
          <w:p w14:paraId="7EC96822">
            <w:pPr>
              <w:widowControl/>
              <w:jc w:val="left"/>
              <w:textAlignment w:val="center"/>
              <w:rPr>
                <w:rFonts w:hint="eastAsia" w:hAnsi="宋体" w:cs="宋体"/>
                <w:szCs w:val="21"/>
              </w:rPr>
            </w:pPr>
          </w:p>
        </w:tc>
      </w:tr>
      <w:tr w14:paraId="1B387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7557A136">
            <w:pPr>
              <w:widowControl/>
              <w:jc w:val="center"/>
              <w:textAlignment w:val="center"/>
              <w:rPr>
                <w:rFonts w:hAnsi="宋体" w:cs="宋体"/>
                <w:kern w:val="0"/>
                <w:szCs w:val="21"/>
                <w:lang w:bidi="ar"/>
              </w:rPr>
            </w:pPr>
            <w:r>
              <w:rPr>
                <w:rStyle w:val="38"/>
                <w:rFonts w:hint="eastAsia" w:hAnsi="宋体" w:cs="宋体"/>
                <w:bCs/>
                <w:kern w:val="0"/>
                <w:szCs w:val="21"/>
                <w:lang w:bidi="ar"/>
              </w:rPr>
              <w:t>内存</w:t>
            </w:r>
          </w:p>
        </w:tc>
        <w:tc>
          <w:tcPr>
            <w:tcW w:w="2600" w:type="dxa"/>
            <w:noWrap w:val="0"/>
            <w:tcMar>
              <w:top w:w="139" w:type="dxa"/>
              <w:left w:w="210" w:type="dxa"/>
              <w:bottom w:w="139" w:type="dxa"/>
              <w:right w:w="210" w:type="dxa"/>
            </w:tcMar>
            <w:vAlign w:val="center"/>
          </w:tcPr>
          <w:p w14:paraId="25C90CC2">
            <w:pPr>
              <w:widowControl/>
              <w:jc w:val="left"/>
              <w:textAlignment w:val="center"/>
              <w:rPr>
                <w:rFonts w:hAnsi="宋体" w:cs="宋体"/>
                <w:kern w:val="0"/>
                <w:szCs w:val="21"/>
                <w:lang w:bidi="ar"/>
              </w:rPr>
            </w:pPr>
            <w:r>
              <w:rPr>
                <w:rFonts w:hint="eastAsia" w:hAnsi="宋体" w:cs="宋体"/>
                <w:kern w:val="0"/>
                <w:szCs w:val="21"/>
                <w:lang w:bidi="ar"/>
              </w:rPr>
              <w:t>≥512KB</w:t>
            </w:r>
          </w:p>
        </w:tc>
        <w:tc>
          <w:tcPr>
            <w:tcW w:w="3856" w:type="dxa"/>
            <w:noWrap w:val="0"/>
            <w:tcMar>
              <w:top w:w="139" w:type="dxa"/>
              <w:left w:w="210" w:type="dxa"/>
              <w:bottom w:w="139" w:type="dxa"/>
              <w:right w:w="210" w:type="dxa"/>
            </w:tcMar>
            <w:vAlign w:val="center"/>
          </w:tcPr>
          <w:p w14:paraId="46AB6068">
            <w:pPr>
              <w:widowControl/>
              <w:jc w:val="left"/>
              <w:textAlignment w:val="center"/>
              <w:rPr>
                <w:rFonts w:hint="eastAsia" w:hAnsi="宋体" w:cs="宋体"/>
                <w:kern w:val="0"/>
                <w:szCs w:val="21"/>
                <w:lang w:bidi="ar"/>
              </w:rPr>
            </w:pPr>
          </w:p>
        </w:tc>
      </w:tr>
      <w:tr w14:paraId="76B9D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6EFF7B52">
            <w:pPr>
              <w:widowControl/>
              <w:jc w:val="center"/>
              <w:textAlignment w:val="center"/>
              <w:rPr>
                <w:rFonts w:hint="eastAsia" w:hAnsi="宋体" w:cs="宋体"/>
                <w:szCs w:val="21"/>
              </w:rPr>
            </w:pPr>
            <w:r>
              <w:rPr>
                <w:rStyle w:val="38"/>
                <w:rFonts w:hint="eastAsia" w:hAnsi="宋体" w:cs="宋体"/>
                <w:bCs/>
                <w:kern w:val="0"/>
                <w:szCs w:val="21"/>
                <w:lang w:bidi="ar"/>
              </w:rPr>
              <w:t>存储</w:t>
            </w:r>
          </w:p>
        </w:tc>
        <w:tc>
          <w:tcPr>
            <w:tcW w:w="2600" w:type="dxa"/>
            <w:noWrap w:val="0"/>
            <w:tcMar>
              <w:top w:w="139" w:type="dxa"/>
              <w:left w:w="210" w:type="dxa"/>
              <w:bottom w:w="139" w:type="dxa"/>
              <w:right w:w="210" w:type="dxa"/>
            </w:tcMar>
            <w:vAlign w:val="center"/>
          </w:tcPr>
          <w:p w14:paraId="59751558">
            <w:pPr>
              <w:widowControl/>
              <w:jc w:val="left"/>
              <w:textAlignment w:val="center"/>
              <w:rPr>
                <w:rFonts w:hint="eastAsia" w:hAnsi="宋体" w:cs="宋体"/>
                <w:kern w:val="0"/>
                <w:szCs w:val="21"/>
                <w:lang w:bidi="ar"/>
              </w:rPr>
            </w:pPr>
            <w:r>
              <w:rPr>
                <w:rFonts w:hint="eastAsia" w:hAnsi="宋体" w:cs="宋体"/>
                <w:kern w:val="0"/>
                <w:szCs w:val="21"/>
                <w:lang w:bidi="ar"/>
              </w:rPr>
              <w:t>≥2MB</w:t>
            </w:r>
          </w:p>
        </w:tc>
        <w:tc>
          <w:tcPr>
            <w:tcW w:w="3856" w:type="dxa"/>
            <w:noWrap w:val="0"/>
            <w:tcMar>
              <w:top w:w="139" w:type="dxa"/>
              <w:left w:w="210" w:type="dxa"/>
              <w:bottom w:w="139" w:type="dxa"/>
              <w:right w:w="210" w:type="dxa"/>
            </w:tcMar>
            <w:vAlign w:val="center"/>
          </w:tcPr>
          <w:p w14:paraId="53A17AE9">
            <w:pPr>
              <w:widowControl/>
              <w:jc w:val="left"/>
              <w:textAlignment w:val="center"/>
              <w:rPr>
                <w:rFonts w:hint="eastAsia" w:hAnsi="宋体" w:cs="宋体"/>
                <w:szCs w:val="21"/>
              </w:rPr>
            </w:pPr>
          </w:p>
        </w:tc>
      </w:tr>
      <w:tr w14:paraId="2356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2CCC5F86">
            <w:pPr>
              <w:widowControl/>
              <w:jc w:val="center"/>
              <w:textAlignment w:val="center"/>
              <w:rPr>
                <w:rStyle w:val="38"/>
                <w:rFonts w:hAnsi="宋体" w:cs="宋体"/>
                <w:bCs/>
                <w:kern w:val="0"/>
                <w:szCs w:val="21"/>
                <w:lang w:bidi="ar"/>
              </w:rPr>
            </w:pPr>
            <w:r>
              <w:rPr>
                <w:rStyle w:val="38"/>
                <w:rFonts w:hint="eastAsia" w:hAnsi="宋体" w:cs="宋体"/>
                <w:bCs/>
                <w:kern w:val="0"/>
                <w:szCs w:val="21"/>
                <w:lang w:bidi="ar"/>
              </w:rPr>
              <w:t>蓝牙通信</w:t>
            </w:r>
          </w:p>
        </w:tc>
        <w:tc>
          <w:tcPr>
            <w:tcW w:w="2600" w:type="dxa"/>
            <w:noWrap w:val="0"/>
            <w:tcMar>
              <w:top w:w="139" w:type="dxa"/>
              <w:left w:w="210" w:type="dxa"/>
              <w:bottom w:w="139" w:type="dxa"/>
              <w:right w:w="210" w:type="dxa"/>
            </w:tcMar>
            <w:vAlign w:val="center"/>
          </w:tcPr>
          <w:p w14:paraId="579F84BD">
            <w:pPr>
              <w:widowControl/>
              <w:jc w:val="left"/>
              <w:textAlignment w:val="center"/>
              <w:rPr>
                <w:rFonts w:hAnsi="宋体" w:cs="宋体"/>
                <w:kern w:val="0"/>
                <w:szCs w:val="21"/>
                <w:lang w:bidi="ar"/>
              </w:rPr>
            </w:pPr>
            <w:r>
              <w:rPr>
                <w:rFonts w:hint="eastAsia" w:hAnsi="宋体" w:cs="宋体"/>
                <w:kern w:val="0"/>
                <w:szCs w:val="21"/>
                <w:lang w:bidi="ar"/>
              </w:rPr>
              <w:t>≥70米（半径、无遮挡）</w:t>
            </w:r>
          </w:p>
        </w:tc>
        <w:tc>
          <w:tcPr>
            <w:tcW w:w="3856" w:type="dxa"/>
            <w:noWrap w:val="0"/>
            <w:tcMar>
              <w:top w:w="139" w:type="dxa"/>
              <w:left w:w="210" w:type="dxa"/>
              <w:bottom w:w="139" w:type="dxa"/>
              <w:right w:w="210" w:type="dxa"/>
            </w:tcMar>
            <w:vAlign w:val="center"/>
          </w:tcPr>
          <w:p w14:paraId="45FEF588">
            <w:pPr>
              <w:widowControl/>
              <w:jc w:val="left"/>
              <w:textAlignment w:val="center"/>
              <w:rPr>
                <w:rFonts w:hint="eastAsia" w:hAnsi="宋体" w:cs="宋体"/>
                <w:szCs w:val="21"/>
              </w:rPr>
            </w:pPr>
          </w:p>
        </w:tc>
      </w:tr>
      <w:tr w14:paraId="7F20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572EB5CD">
            <w:pPr>
              <w:widowControl/>
              <w:jc w:val="center"/>
              <w:textAlignment w:val="center"/>
              <w:rPr>
                <w:rFonts w:hint="eastAsia" w:hAnsi="宋体" w:cs="宋体"/>
                <w:szCs w:val="21"/>
              </w:rPr>
            </w:pPr>
            <w:r>
              <w:rPr>
                <w:rStyle w:val="38"/>
                <w:rFonts w:hint="eastAsia" w:hAnsi="宋体" w:cs="宋体"/>
                <w:bCs/>
                <w:kern w:val="0"/>
                <w:szCs w:val="21"/>
                <w:lang w:bidi="ar"/>
              </w:rPr>
              <w:t>网络通信</w:t>
            </w:r>
          </w:p>
        </w:tc>
        <w:tc>
          <w:tcPr>
            <w:tcW w:w="2600" w:type="dxa"/>
            <w:noWrap w:val="0"/>
            <w:tcMar>
              <w:top w:w="139" w:type="dxa"/>
              <w:left w:w="210" w:type="dxa"/>
              <w:bottom w:w="139" w:type="dxa"/>
              <w:right w:w="210" w:type="dxa"/>
            </w:tcMar>
            <w:vAlign w:val="center"/>
          </w:tcPr>
          <w:p w14:paraId="0C30B352">
            <w:pPr>
              <w:widowControl/>
              <w:jc w:val="left"/>
              <w:textAlignment w:val="center"/>
              <w:rPr>
                <w:rFonts w:hAnsi="宋体" w:cs="宋体"/>
                <w:kern w:val="0"/>
                <w:szCs w:val="21"/>
                <w:lang w:bidi="ar"/>
              </w:rPr>
            </w:pPr>
            <w:r>
              <w:rPr>
                <w:rFonts w:hint="eastAsia" w:hAnsi="宋体" w:cs="宋体"/>
                <w:kern w:val="0"/>
                <w:szCs w:val="21"/>
                <w:lang w:bidi="ar"/>
              </w:rPr>
              <w:t>支持4G、5G、蓝牙、千兆电口、千兆光口等</w:t>
            </w:r>
          </w:p>
        </w:tc>
        <w:tc>
          <w:tcPr>
            <w:tcW w:w="3856" w:type="dxa"/>
            <w:noWrap w:val="0"/>
            <w:tcMar>
              <w:top w:w="139" w:type="dxa"/>
              <w:left w:w="210" w:type="dxa"/>
              <w:bottom w:w="139" w:type="dxa"/>
              <w:right w:w="210" w:type="dxa"/>
            </w:tcMar>
            <w:vAlign w:val="center"/>
          </w:tcPr>
          <w:p w14:paraId="3E174823">
            <w:pPr>
              <w:widowControl/>
              <w:jc w:val="left"/>
              <w:textAlignment w:val="center"/>
              <w:rPr>
                <w:rFonts w:hint="eastAsia" w:hAnsi="宋体" w:cs="宋体"/>
                <w:szCs w:val="21"/>
              </w:rPr>
            </w:pPr>
          </w:p>
        </w:tc>
      </w:tr>
      <w:tr w14:paraId="6EC98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3868BFCA">
            <w:pPr>
              <w:widowControl/>
              <w:jc w:val="center"/>
              <w:textAlignment w:val="center"/>
              <w:rPr>
                <w:rStyle w:val="38"/>
                <w:rFonts w:hint="eastAsia" w:hAnsi="宋体" w:cs="宋体"/>
                <w:bCs/>
                <w:kern w:val="0"/>
                <w:szCs w:val="21"/>
                <w:lang w:bidi="ar"/>
              </w:rPr>
            </w:pPr>
            <w:r>
              <w:rPr>
                <w:rStyle w:val="38"/>
                <w:rFonts w:hAnsi="宋体" w:cs="宋体"/>
                <w:bCs/>
              </w:rPr>
              <w:t>数据</w:t>
            </w:r>
            <w:r>
              <w:rPr>
                <w:rStyle w:val="38"/>
                <w:rFonts w:hint="eastAsia" w:ascii="Times New Roman" w:hAnsi="宋体" w:cs="宋体"/>
                <w:bCs/>
                <w:kern w:val="0"/>
                <w:szCs w:val="21"/>
                <w:lang w:bidi="ar"/>
              </w:rPr>
              <w:t>加密</w:t>
            </w:r>
          </w:p>
        </w:tc>
        <w:tc>
          <w:tcPr>
            <w:tcW w:w="2600" w:type="dxa"/>
            <w:noWrap w:val="0"/>
            <w:tcMar>
              <w:top w:w="139" w:type="dxa"/>
              <w:left w:w="210" w:type="dxa"/>
              <w:bottom w:w="139" w:type="dxa"/>
              <w:right w:w="210" w:type="dxa"/>
            </w:tcMar>
            <w:vAlign w:val="center"/>
          </w:tcPr>
          <w:p w14:paraId="2BEA7080">
            <w:pPr>
              <w:widowControl/>
              <w:jc w:val="left"/>
              <w:textAlignment w:val="center"/>
              <w:rPr>
                <w:rFonts w:hint="eastAsia" w:hAnsi="宋体" w:cs="宋体"/>
                <w:kern w:val="0"/>
                <w:szCs w:val="21"/>
                <w:lang w:bidi="ar"/>
              </w:rPr>
            </w:pPr>
            <w:r>
              <w:rPr>
                <w:rFonts w:hint="eastAsia" w:hAnsi="宋体" w:cs="宋体"/>
                <w:kern w:val="0"/>
                <w:szCs w:val="21"/>
                <w:lang w:bidi="ar"/>
              </w:rPr>
              <w:t>国密SM2/SM3/SM4芯片，支持硬件级密钥管理</w:t>
            </w:r>
          </w:p>
        </w:tc>
        <w:tc>
          <w:tcPr>
            <w:tcW w:w="3856" w:type="dxa"/>
            <w:noWrap w:val="0"/>
            <w:tcMar>
              <w:top w:w="139" w:type="dxa"/>
              <w:left w:w="210" w:type="dxa"/>
              <w:bottom w:w="139" w:type="dxa"/>
              <w:right w:w="210" w:type="dxa"/>
            </w:tcMar>
            <w:vAlign w:val="center"/>
          </w:tcPr>
          <w:p w14:paraId="4A6AD41E">
            <w:pPr>
              <w:widowControl/>
              <w:jc w:val="center"/>
              <w:textAlignment w:val="center"/>
              <w:rPr>
                <w:rFonts w:hint="eastAsia" w:hAnsi="宋体" w:cs="宋体"/>
                <w:kern w:val="0"/>
                <w:szCs w:val="21"/>
                <w:lang w:bidi="ar"/>
              </w:rPr>
            </w:pPr>
            <w:r>
              <w:rPr>
                <w:rFonts w:hint="eastAsia" w:hAnsi="宋体" w:cs="宋体"/>
                <w:kern w:val="0"/>
                <w:szCs w:val="21"/>
                <w:lang w:bidi="ar"/>
              </w:rPr>
              <w:t>符合GM/T0056-2018安全标准</w:t>
            </w:r>
          </w:p>
        </w:tc>
      </w:tr>
      <w:tr w14:paraId="5C8F6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55AF3E54">
            <w:pPr>
              <w:widowControl/>
              <w:jc w:val="center"/>
              <w:textAlignment w:val="center"/>
              <w:rPr>
                <w:rFonts w:hint="eastAsia" w:hAnsi="宋体" w:cs="宋体"/>
                <w:szCs w:val="21"/>
              </w:rPr>
            </w:pPr>
            <w:r>
              <w:rPr>
                <w:rStyle w:val="38"/>
                <w:rFonts w:hint="eastAsia" w:hAnsi="宋体" w:cs="宋体"/>
                <w:bCs/>
                <w:kern w:val="0"/>
                <w:szCs w:val="21"/>
                <w:lang w:bidi="ar"/>
              </w:rPr>
              <w:t>UPS电压等级</w:t>
            </w:r>
          </w:p>
        </w:tc>
        <w:tc>
          <w:tcPr>
            <w:tcW w:w="2600" w:type="dxa"/>
            <w:noWrap w:val="0"/>
            <w:tcMar>
              <w:top w:w="139" w:type="dxa"/>
              <w:left w:w="210" w:type="dxa"/>
              <w:bottom w:w="139" w:type="dxa"/>
              <w:right w:w="210" w:type="dxa"/>
            </w:tcMar>
            <w:vAlign w:val="center"/>
          </w:tcPr>
          <w:p w14:paraId="6AC1E363">
            <w:pPr>
              <w:widowControl/>
              <w:jc w:val="left"/>
              <w:textAlignment w:val="center"/>
              <w:rPr>
                <w:rFonts w:hint="eastAsia" w:hAnsi="宋体" w:cs="宋体"/>
                <w:szCs w:val="21"/>
              </w:rPr>
            </w:pPr>
            <w:r>
              <w:rPr>
                <w:rFonts w:hint="eastAsia" w:hAnsi="宋体" w:cs="宋体"/>
                <w:kern w:val="0"/>
                <w:szCs w:val="21"/>
                <w:lang w:bidi="ar"/>
              </w:rPr>
              <w:t>标称电压DC12V</w:t>
            </w:r>
          </w:p>
        </w:tc>
        <w:tc>
          <w:tcPr>
            <w:tcW w:w="3856" w:type="dxa"/>
            <w:noWrap w:val="0"/>
            <w:tcMar>
              <w:top w:w="139" w:type="dxa"/>
              <w:left w:w="210" w:type="dxa"/>
              <w:bottom w:w="139" w:type="dxa"/>
              <w:right w:w="210" w:type="dxa"/>
            </w:tcMar>
            <w:vAlign w:val="center"/>
          </w:tcPr>
          <w:p w14:paraId="3627042B">
            <w:pPr>
              <w:widowControl/>
              <w:jc w:val="left"/>
              <w:textAlignment w:val="center"/>
              <w:rPr>
                <w:rFonts w:hint="eastAsia" w:hAnsi="宋体" w:cs="宋体"/>
                <w:szCs w:val="21"/>
              </w:rPr>
            </w:pPr>
            <w:r>
              <w:rPr>
                <w:rFonts w:hint="eastAsia" w:hAnsi="宋体" w:cs="宋体"/>
                <w:kern w:val="0"/>
                <w:szCs w:val="21"/>
                <w:lang w:bidi="ar"/>
              </w:rPr>
              <w:t>工作范围10.8V~13.2V</w:t>
            </w:r>
          </w:p>
        </w:tc>
      </w:tr>
      <w:tr w14:paraId="4AEF6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4FEF3359">
            <w:pPr>
              <w:widowControl/>
              <w:jc w:val="center"/>
              <w:textAlignment w:val="center"/>
              <w:rPr>
                <w:rFonts w:hint="eastAsia" w:hAnsi="宋体" w:cs="宋体"/>
                <w:szCs w:val="21"/>
              </w:rPr>
            </w:pPr>
            <w:r>
              <w:rPr>
                <w:rStyle w:val="38"/>
                <w:rFonts w:hint="eastAsia" w:hAnsi="宋体" w:cs="宋体"/>
                <w:bCs/>
                <w:kern w:val="0"/>
                <w:szCs w:val="21"/>
                <w:lang w:bidi="ar"/>
              </w:rPr>
              <w:t>UPS电池容量</w:t>
            </w:r>
          </w:p>
        </w:tc>
        <w:tc>
          <w:tcPr>
            <w:tcW w:w="2600" w:type="dxa"/>
            <w:noWrap w:val="0"/>
            <w:tcMar>
              <w:top w:w="139" w:type="dxa"/>
              <w:left w:w="210" w:type="dxa"/>
              <w:bottom w:w="139" w:type="dxa"/>
              <w:right w:w="210" w:type="dxa"/>
            </w:tcMar>
            <w:vAlign w:val="center"/>
          </w:tcPr>
          <w:p w14:paraId="43D72563">
            <w:pPr>
              <w:widowControl/>
              <w:jc w:val="left"/>
              <w:textAlignment w:val="center"/>
              <w:rPr>
                <w:rFonts w:hint="eastAsia" w:hAnsi="宋体" w:cs="宋体"/>
                <w:szCs w:val="21"/>
              </w:rPr>
            </w:pPr>
            <w:r>
              <w:rPr>
                <w:rFonts w:hint="eastAsia" w:hAnsi="宋体" w:cs="宋体"/>
                <w:kern w:val="0"/>
                <w:szCs w:val="21"/>
                <w:lang w:bidi="ar"/>
              </w:rPr>
              <w:t>≥9000mAh@25℃（1C放电至10.8V截止）</w:t>
            </w:r>
          </w:p>
        </w:tc>
        <w:tc>
          <w:tcPr>
            <w:tcW w:w="3856" w:type="dxa"/>
            <w:noWrap w:val="0"/>
            <w:tcMar>
              <w:top w:w="139" w:type="dxa"/>
              <w:left w:w="210" w:type="dxa"/>
              <w:bottom w:w="139" w:type="dxa"/>
              <w:right w:w="210" w:type="dxa"/>
            </w:tcMar>
            <w:vAlign w:val="center"/>
          </w:tcPr>
          <w:p w14:paraId="17CA53E6">
            <w:pPr>
              <w:widowControl/>
              <w:jc w:val="left"/>
              <w:textAlignment w:val="center"/>
              <w:rPr>
                <w:rFonts w:hint="eastAsia" w:hAnsi="宋体" w:cs="宋体"/>
                <w:szCs w:val="21"/>
              </w:rPr>
            </w:pPr>
            <w:r>
              <w:rPr>
                <w:rFonts w:hint="eastAsia" w:hAnsi="宋体" w:cs="宋体"/>
                <w:kern w:val="0"/>
                <w:szCs w:val="21"/>
                <w:lang w:bidi="ar"/>
              </w:rPr>
              <w:t>循环寿命≥1000次（容量保持率≥80%）</w:t>
            </w:r>
          </w:p>
        </w:tc>
      </w:tr>
      <w:tr w14:paraId="4A234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77D08232">
            <w:pPr>
              <w:widowControl/>
              <w:jc w:val="center"/>
              <w:textAlignment w:val="center"/>
              <w:rPr>
                <w:rFonts w:hint="eastAsia" w:hAnsi="宋体" w:cs="宋体"/>
                <w:szCs w:val="21"/>
              </w:rPr>
            </w:pPr>
            <w:r>
              <w:rPr>
                <w:rStyle w:val="38"/>
                <w:rFonts w:hint="eastAsia" w:hAnsi="宋体" w:cs="宋体"/>
                <w:bCs/>
                <w:kern w:val="0"/>
                <w:szCs w:val="21"/>
                <w:lang w:bidi="ar"/>
              </w:rPr>
              <w:t>UPS充放电电流</w:t>
            </w:r>
          </w:p>
        </w:tc>
        <w:tc>
          <w:tcPr>
            <w:tcW w:w="2600" w:type="dxa"/>
            <w:noWrap w:val="0"/>
            <w:tcMar>
              <w:top w:w="139" w:type="dxa"/>
              <w:left w:w="210" w:type="dxa"/>
              <w:bottom w:w="139" w:type="dxa"/>
              <w:right w:w="210" w:type="dxa"/>
            </w:tcMar>
            <w:vAlign w:val="center"/>
          </w:tcPr>
          <w:p w14:paraId="7619080B">
            <w:pPr>
              <w:widowControl/>
              <w:jc w:val="left"/>
              <w:textAlignment w:val="center"/>
              <w:rPr>
                <w:rFonts w:hint="eastAsia" w:hAnsi="宋体" w:cs="宋体"/>
                <w:szCs w:val="21"/>
              </w:rPr>
            </w:pPr>
            <w:r>
              <w:rPr>
                <w:rFonts w:hint="eastAsia" w:hAnsi="宋体" w:cs="宋体"/>
                <w:kern w:val="0"/>
                <w:szCs w:val="21"/>
                <w:lang w:bidi="ar"/>
              </w:rPr>
              <w:t>最大充电电流≥1A，持续放电电流≥1A（峰值2A）</w:t>
            </w:r>
          </w:p>
        </w:tc>
        <w:tc>
          <w:tcPr>
            <w:tcW w:w="3856" w:type="dxa"/>
            <w:noWrap w:val="0"/>
            <w:tcMar>
              <w:top w:w="139" w:type="dxa"/>
              <w:left w:w="210" w:type="dxa"/>
              <w:bottom w:w="139" w:type="dxa"/>
              <w:right w:w="210" w:type="dxa"/>
            </w:tcMar>
            <w:vAlign w:val="center"/>
          </w:tcPr>
          <w:p w14:paraId="5A4FE5EA">
            <w:pPr>
              <w:widowControl/>
              <w:jc w:val="left"/>
              <w:textAlignment w:val="center"/>
              <w:rPr>
                <w:rFonts w:hint="eastAsia" w:hAnsi="宋体" w:cs="宋体"/>
                <w:szCs w:val="21"/>
              </w:rPr>
            </w:pPr>
            <w:r>
              <w:rPr>
                <w:rFonts w:hint="eastAsia" w:hAnsi="宋体" w:cs="宋体"/>
                <w:kern w:val="0"/>
                <w:szCs w:val="21"/>
                <w:lang w:bidi="ar"/>
              </w:rPr>
              <w:t>支持恒流/恒压充电，温度补偿</w:t>
            </w:r>
          </w:p>
        </w:tc>
      </w:tr>
      <w:tr w14:paraId="1BCE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3F3335B1">
            <w:pPr>
              <w:widowControl/>
              <w:jc w:val="center"/>
              <w:textAlignment w:val="center"/>
              <w:rPr>
                <w:rFonts w:hint="eastAsia" w:hAnsi="宋体" w:cs="宋体"/>
                <w:szCs w:val="21"/>
              </w:rPr>
            </w:pPr>
            <w:r>
              <w:rPr>
                <w:rStyle w:val="38"/>
                <w:rFonts w:hint="eastAsia" w:hAnsi="宋体" w:cs="宋体"/>
                <w:bCs/>
                <w:kern w:val="0"/>
                <w:szCs w:val="21"/>
                <w:lang w:bidi="ar"/>
              </w:rPr>
              <w:t>UPS环境可靠性</w:t>
            </w:r>
          </w:p>
        </w:tc>
        <w:tc>
          <w:tcPr>
            <w:tcW w:w="2600" w:type="dxa"/>
            <w:noWrap w:val="0"/>
            <w:tcMar>
              <w:top w:w="139" w:type="dxa"/>
              <w:left w:w="210" w:type="dxa"/>
              <w:bottom w:w="139" w:type="dxa"/>
              <w:right w:w="210" w:type="dxa"/>
            </w:tcMar>
            <w:vAlign w:val="center"/>
          </w:tcPr>
          <w:p w14:paraId="3B7F6169">
            <w:pPr>
              <w:widowControl/>
              <w:jc w:val="left"/>
              <w:textAlignment w:val="center"/>
              <w:rPr>
                <w:rFonts w:hint="eastAsia" w:hAnsi="宋体" w:cs="宋体"/>
                <w:szCs w:val="21"/>
              </w:rPr>
            </w:pPr>
            <w:r>
              <w:rPr>
                <w:rFonts w:hint="eastAsia" w:hAnsi="宋体" w:cs="宋体"/>
                <w:kern w:val="0"/>
                <w:szCs w:val="21"/>
                <w:lang w:bidi="ar"/>
              </w:rPr>
              <w:t>工作温度-20℃~+60℃，存储温度-40℃~+70℃</w:t>
            </w:r>
          </w:p>
        </w:tc>
        <w:tc>
          <w:tcPr>
            <w:tcW w:w="3856" w:type="dxa"/>
            <w:noWrap w:val="0"/>
            <w:tcMar>
              <w:top w:w="139" w:type="dxa"/>
              <w:left w:w="210" w:type="dxa"/>
              <w:bottom w:w="139" w:type="dxa"/>
              <w:right w:w="210" w:type="dxa"/>
            </w:tcMar>
            <w:vAlign w:val="center"/>
          </w:tcPr>
          <w:p w14:paraId="0508C77C">
            <w:pPr>
              <w:widowControl/>
              <w:jc w:val="left"/>
              <w:textAlignment w:val="center"/>
              <w:rPr>
                <w:rFonts w:hint="eastAsia" w:hAnsi="宋体" w:cs="宋体"/>
                <w:szCs w:val="21"/>
              </w:rPr>
            </w:pPr>
            <w:r>
              <w:rPr>
                <w:rFonts w:hint="eastAsia" w:hAnsi="宋体" w:cs="宋体"/>
                <w:kern w:val="0"/>
                <w:szCs w:val="21"/>
                <w:lang w:bidi="ar"/>
              </w:rPr>
              <w:t>高温60℃下容量衰减≤15%</w:t>
            </w:r>
          </w:p>
        </w:tc>
      </w:tr>
      <w:tr w14:paraId="13AD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4328A27D">
            <w:pPr>
              <w:widowControl/>
              <w:jc w:val="center"/>
              <w:textAlignment w:val="center"/>
              <w:rPr>
                <w:rFonts w:hint="eastAsia" w:hAnsi="宋体" w:cs="宋体"/>
                <w:szCs w:val="21"/>
              </w:rPr>
            </w:pPr>
            <w:r>
              <w:rPr>
                <w:rStyle w:val="38"/>
                <w:rFonts w:hint="eastAsia" w:hAnsi="宋体" w:cs="宋体"/>
                <w:bCs/>
                <w:kern w:val="0"/>
                <w:szCs w:val="21"/>
                <w:lang w:bidi="ar"/>
              </w:rPr>
              <w:t>UPS安全保护</w:t>
            </w:r>
          </w:p>
        </w:tc>
        <w:tc>
          <w:tcPr>
            <w:tcW w:w="2600" w:type="dxa"/>
            <w:noWrap w:val="0"/>
            <w:tcMar>
              <w:top w:w="139" w:type="dxa"/>
              <w:left w:w="210" w:type="dxa"/>
              <w:bottom w:w="139" w:type="dxa"/>
              <w:right w:w="210" w:type="dxa"/>
            </w:tcMar>
            <w:vAlign w:val="center"/>
          </w:tcPr>
          <w:p w14:paraId="54C898E4">
            <w:pPr>
              <w:widowControl/>
              <w:jc w:val="left"/>
              <w:textAlignment w:val="center"/>
              <w:rPr>
                <w:rFonts w:hint="eastAsia" w:hAnsi="宋体" w:cs="宋体"/>
                <w:szCs w:val="21"/>
              </w:rPr>
            </w:pPr>
            <w:r>
              <w:rPr>
                <w:rFonts w:hint="eastAsia" w:hAnsi="宋体" w:cs="宋体"/>
                <w:kern w:val="0"/>
                <w:szCs w:val="21"/>
                <w:lang w:bidi="ar"/>
              </w:rPr>
              <w:t>过充/过放/短路/过温保护（±1℃精度）</w:t>
            </w:r>
          </w:p>
        </w:tc>
        <w:tc>
          <w:tcPr>
            <w:tcW w:w="3856" w:type="dxa"/>
            <w:noWrap w:val="0"/>
            <w:tcMar>
              <w:top w:w="139" w:type="dxa"/>
              <w:left w:w="210" w:type="dxa"/>
              <w:bottom w:w="139" w:type="dxa"/>
              <w:right w:w="210" w:type="dxa"/>
            </w:tcMar>
            <w:vAlign w:val="center"/>
          </w:tcPr>
          <w:p w14:paraId="4B02FE45">
            <w:pPr>
              <w:widowControl/>
              <w:jc w:val="left"/>
              <w:textAlignment w:val="center"/>
              <w:rPr>
                <w:rFonts w:hint="eastAsia" w:hAnsi="宋体" w:cs="宋体"/>
                <w:szCs w:val="21"/>
              </w:rPr>
            </w:pPr>
            <w:r>
              <w:rPr>
                <w:rFonts w:hint="eastAsia" w:hAnsi="宋体" w:cs="宋体"/>
                <w:kern w:val="0"/>
                <w:szCs w:val="21"/>
                <w:lang w:bidi="ar"/>
              </w:rPr>
              <w:t>符合GB31241标准</w:t>
            </w:r>
          </w:p>
        </w:tc>
      </w:tr>
      <w:tr w14:paraId="5813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32857A73">
            <w:pPr>
              <w:widowControl/>
              <w:jc w:val="center"/>
              <w:textAlignment w:val="center"/>
              <w:rPr>
                <w:rStyle w:val="38"/>
                <w:rFonts w:ascii="Times New Roman"/>
                <w:bCs/>
                <w:kern w:val="0"/>
                <w:lang w:bidi="ar"/>
              </w:rPr>
            </w:pPr>
            <w:r>
              <w:rPr>
                <w:rStyle w:val="38"/>
                <w:rFonts w:hint="eastAsia" w:ascii="Times New Roman" w:hAnsi="宋体" w:cs="宋体"/>
                <w:bCs/>
                <w:kern w:val="0"/>
                <w:szCs w:val="21"/>
                <w:lang w:bidi="ar"/>
              </w:rPr>
              <w:t>UPS通信接口</w:t>
            </w:r>
          </w:p>
        </w:tc>
        <w:tc>
          <w:tcPr>
            <w:tcW w:w="2600" w:type="dxa"/>
            <w:noWrap w:val="0"/>
            <w:tcMar>
              <w:top w:w="139" w:type="dxa"/>
              <w:left w:w="210" w:type="dxa"/>
              <w:bottom w:w="139" w:type="dxa"/>
              <w:right w:w="210" w:type="dxa"/>
            </w:tcMar>
            <w:vAlign w:val="center"/>
          </w:tcPr>
          <w:p w14:paraId="7155BA1F">
            <w:pPr>
              <w:widowControl/>
              <w:jc w:val="left"/>
              <w:textAlignment w:val="center"/>
              <w:rPr>
                <w:rFonts w:hint="eastAsia" w:hAnsi="宋体" w:cs="宋体"/>
                <w:szCs w:val="21"/>
              </w:rPr>
            </w:pPr>
            <w:r>
              <w:rPr>
                <w:rFonts w:hint="eastAsia" w:hAnsi="宋体" w:cs="宋体"/>
                <w:kern w:val="0"/>
                <w:szCs w:val="21"/>
                <w:lang w:bidi="ar"/>
              </w:rPr>
              <w:t>RS485（支持电量状态上报）</w:t>
            </w:r>
          </w:p>
        </w:tc>
        <w:tc>
          <w:tcPr>
            <w:tcW w:w="3856" w:type="dxa"/>
            <w:noWrap w:val="0"/>
            <w:tcMar>
              <w:top w:w="139" w:type="dxa"/>
              <w:left w:w="210" w:type="dxa"/>
              <w:bottom w:w="139" w:type="dxa"/>
              <w:right w:w="210" w:type="dxa"/>
            </w:tcMar>
            <w:vAlign w:val="center"/>
          </w:tcPr>
          <w:p w14:paraId="507E435B">
            <w:pPr>
              <w:widowControl/>
              <w:jc w:val="left"/>
              <w:textAlignment w:val="center"/>
              <w:rPr>
                <w:rFonts w:hint="eastAsia" w:hAnsi="宋体" w:cs="宋体"/>
                <w:szCs w:val="21"/>
              </w:rPr>
            </w:pPr>
          </w:p>
        </w:tc>
      </w:tr>
      <w:tr w14:paraId="0707F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04D43898">
            <w:pPr>
              <w:widowControl/>
              <w:jc w:val="center"/>
              <w:textAlignment w:val="center"/>
              <w:rPr>
                <w:rStyle w:val="38"/>
                <w:rFonts w:ascii="Times New Roman" w:hAnsi="宋体" w:cs="宋体"/>
                <w:bCs/>
                <w:kern w:val="0"/>
                <w:lang w:bidi="ar"/>
              </w:rPr>
            </w:pPr>
            <w:r>
              <w:rPr>
                <w:rStyle w:val="38"/>
                <w:rFonts w:hint="eastAsia" w:ascii="Times New Roman" w:hAnsi="宋体" w:cs="宋体"/>
                <w:bCs/>
                <w:kern w:val="0"/>
                <w:szCs w:val="21"/>
                <w:lang w:bidi="ar"/>
              </w:rPr>
              <w:t>防护等级</w:t>
            </w:r>
          </w:p>
        </w:tc>
        <w:tc>
          <w:tcPr>
            <w:tcW w:w="2600" w:type="dxa"/>
            <w:noWrap w:val="0"/>
            <w:tcMar>
              <w:top w:w="139" w:type="dxa"/>
              <w:left w:w="210" w:type="dxa"/>
              <w:bottom w:w="139" w:type="dxa"/>
              <w:right w:w="210" w:type="dxa"/>
            </w:tcMar>
            <w:vAlign w:val="center"/>
          </w:tcPr>
          <w:p w14:paraId="0DB0F7D4">
            <w:pPr>
              <w:widowControl/>
              <w:jc w:val="left"/>
              <w:textAlignment w:val="center"/>
              <w:rPr>
                <w:rFonts w:hint="eastAsia" w:hAnsi="宋体" w:cs="宋体"/>
                <w:szCs w:val="21"/>
              </w:rPr>
            </w:pPr>
            <w:r>
              <w:rPr>
                <w:rFonts w:hint="eastAsia" w:hAnsi="宋体" w:cs="宋体"/>
                <w:kern w:val="0"/>
                <w:szCs w:val="21"/>
                <w:lang w:bidi="ar"/>
              </w:rPr>
              <w:t>IP65防护（带呼吸阀防凝露）</w:t>
            </w:r>
          </w:p>
        </w:tc>
        <w:tc>
          <w:tcPr>
            <w:tcW w:w="3856" w:type="dxa"/>
            <w:noWrap w:val="0"/>
            <w:tcMar>
              <w:top w:w="139" w:type="dxa"/>
              <w:left w:w="210" w:type="dxa"/>
              <w:bottom w:w="139" w:type="dxa"/>
              <w:right w:w="210" w:type="dxa"/>
            </w:tcMar>
            <w:vAlign w:val="center"/>
          </w:tcPr>
          <w:p w14:paraId="7771F704">
            <w:pPr>
              <w:widowControl/>
              <w:jc w:val="center"/>
              <w:textAlignment w:val="center"/>
              <w:rPr>
                <w:rFonts w:hint="eastAsia" w:hAnsi="宋体" w:cs="宋体"/>
                <w:szCs w:val="21"/>
              </w:rPr>
            </w:pPr>
            <w:r>
              <w:rPr>
                <w:rFonts w:hint="eastAsia" w:hAnsi="宋体" w:cs="宋体"/>
                <w:kern w:val="0"/>
                <w:szCs w:val="21"/>
                <w:lang w:bidi="ar"/>
              </w:rPr>
              <w:t>GB/T4208-2017</w:t>
            </w:r>
          </w:p>
        </w:tc>
      </w:tr>
      <w:tr w14:paraId="42C3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622FB64E">
            <w:pPr>
              <w:widowControl/>
              <w:jc w:val="center"/>
              <w:textAlignment w:val="center"/>
              <w:rPr>
                <w:rStyle w:val="38"/>
                <w:rFonts w:hint="eastAsia" w:ascii="Times New Roman" w:hAnsi="宋体" w:cs="宋体"/>
                <w:bCs/>
                <w:kern w:val="0"/>
                <w:szCs w:val="21"/>
                <w:lang w:bidi="ar"/>
              </w:rPr>
            </w:pPr>
            <w:r>
              <w:rPr>
                <w:rStyle w:val="38"/>
                <w:rFonts w:ascii="Times New Roman" w:hAnsi="宋体" w:cs="宋体"/>
                <w:bCs/>
                <w:kern w:val="0"/>
                <w:lang w:bidi="ar"/>
              </w:rPr>
              <w:t>EMC</w:t>
            </w:r>
          </w:p>
        </w:tc>
        <w:tc>
          <w:tcPr>
            <w:tcW w:w="2600" w:type="dxa"/>
            <w:noWrap w:val="0"/>
            <w:tcMar>
              <w:top w:w="139" w:type="dxa"/>
              <w:left w:w="210" w:type="dxa"/>
              <w:bottom w:w="139" w:type="dxa"/>
              <w:right w:w="210" w:type="dxa"/>
            </w:tcMar>
            <w:vAlign w:val="center"/>
          </w:tcPr>
          <w:p w14:paraId="4B14D6E5">
            <w:pPr>
              <w:widowControl/>
              <w:jc w:val="left"/>
              <w:textAlignment w:val="center"/>
              <w:rPr>
                <w:rFonts w:hint="eastAsia" w:hAnsi="宋体" w:cs="宋体"/>
                <w:kern w:val="0"/>
                <w:szCs w:val="21"/>
                <w:lang w:bidi="ar"/>
              </w:rPr>
            </w:pPr>
            <w:r>
              <w:rPr>
                <w:rFonts w:hint="eastAsia" w:hAnsi="宋体" w:cs="宋体"/>
                <w:szCs w:val="21"/>
              </w:rPr>
              <w:t>满足EMC标准要求</w:t>
            </w:r>
          </w:p>
        </w:tc>
        <w:tc>
          <w:tcPr>
            <w:tcW w:w="3856" w:type="dxa"/>
            <w:noWrap w:val="0"/>
            <w:tcMar>
              <w:top w:w="139" w:type="dxa"/>
              <w:left w:w="210" w:type="dxa"/>
              <w:bottom w:w="139" w:type="dxa"/>
              <w:right w:w="210" w:type="dxa"/>
            </w:tcMar>
            <w:vAlign w:val="center"/>
          </w:tcPr>
          <w:p w14:paraId="34070B04">
            <w:pPr>
              <w:widowControl/>
              <w:jc w:val="center"/>
              <w:textAlignment w:val="center"/>
              <w:rPr>
                <w:rFonts w:hint="eastAsia" w:hAnsi="宋体" w:cs="宋体"/>
                <w:kern w:val="0"/>
                <w:szCs w:val="21"/>
                <w:lang w:bidi="ar"/>
              </w:rPr>
            </w:pPr>
            <w:r>
              <w:rPr>
                <w:rFonts w:hint="eastAsia"/>
              </w:rPr>
              <w:t>GB/T17626.2—2018、GB/T17626.3—2016、GB/T17626.4—2018、GB/T17626.5—2019、GB/T17626.8—2018、GB/T17626.11—2018</w:t>
            </w:r>
          </w:p>
        </w:tc>
      </w:tr>
      <w:tr w14:paraId="5A66F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4612990B">
            <w:pPr>
              <w:widowControl/>
              <w:jc w:val="center"/>
              <w:textAlignment w:val="center"/>
              <w:rPr>
                <w:rStyle w:val="38"/>
                <w:rFonts w:hint="eastAsia" w:ascii="Times New Roman" w:hAnsi="宋体" w:cs="宋体"/>
                <w:bCs/>
                <w:kern w:val="0"/>
                <w:szCs w:val="21"/>
                <w:lang w:bidi="ar"/>
              </w:rPr>
            </w:pPr>
            <w:r>
              <w:rPr>
                <w:rStyle w:val="38"/>
                <w:rFonts w:ascii="Times New Roman" w:hAnsi="宋体" w:cs="宋体"/>
                <w:bCs/>
                <w:kern w:val="0"/>
                <w:lang w:bidi="ar"/>
              </w:rPr>
              <w:t>环境可靠性</w:t>
            </w:r>
          </w:p>
        </w:tc>
        <w:tc>
          <w:tcPr>
            <w:tcW w:w="2600" w:type="dxa"/>
            <w:noWrap w:val="0"/>
            <w:tcMar>
              <w:top w:w="139" w:type="dxa"/>
              <w:left w:w="210" w:type="dxa"/>
              <w:bottom w:w="139" w:type="dxa"/>
              <w:right w:w="210" w:type="dxa"/>
            </w:tcMar>
            <w:vAlign w:val="center"/>
          </w:tcPr>
          <w:p w14:paraId="6142FF09">
            <w:pPr>
              <w:widowControl/>
              <w:jc w:val="left"/>
              <w:textAlignment w:val="center"/>
              <w:rPr>
                <w:rFonts w:hint="eastAsia" w:hAnsi="宋体" w:cs="宋体"/>
                <w:kern w:val="0"/>
                <w:szCs w:val="21"/>
                <w:lang w:bidi="ar"/>
              </w:rPr>
            </w:pPr>
            <w:r>
              <w:rPr>
                <w:rFonts w:hint="eastAsia" w:hAnsi="宋体" w:cs="宋体"/>
                <w:szCs w:val="21"/>
              </w:rPr>
              <w:t>满足高温70℃、低温-20℃环境下正常工作</w:t>
            </w:r>
          </w:p>
        </w:tc>
        <w:tc>
          <w:tcPr>
            <w:tcW w:w="3856" w:type="dxa"/>
            <w:noWrap w:val="0"/>
            <w:tcMar>
              <w:top w:w="139" w:type="dxa"/>
              <w:left w:w="210" w:type="dxa"/>
              <w:bottom w:w="139" w:type="dxa"/>
              <w:right w:w="210" w:type="dxa"/>
            </w:tcMar>
            <w:vAlign w:val="center"/>
          </w:tcPr>
          <w:p w14:paraId="6BDA4040">
            <w:pPr>
              <w:widowControl/>
              <w:jc w:val="left"/>
              <w:textAlignment w:val="center"/>
              <w:rPr>
                <w:rFonts w:hint="eastAsia" w:hAnsi="宋体" w:cs="宋体"/>
                <w:kern w:val="0"/>
                <w:szCs w:val="21"/>
                <w:lang w:bidi="ar"/>
              </w:rPr>
            </w:pPr>
          </w:p>
        </w:tc>
      </w:tr>
      <w:tr w14:paraId="6426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8" w:type="dxa"/>
            <w:noWrap w:val="0"/>
            <w:tcMar>
              <w:top w:w="139" w:type="dxa"/>
              <w:left w:w="210" w:type="dxa"/>
              <w:bottom w:w="139" w:type="dxa"/>
              <w:right w:w="210" w:type="dxa"/>
            </w:tcMar>
            <w:vAlign w:val="center"/>
          </w:tcPr>
          <w:p w14:paraId="7FABAFB6">
            <w:pPr>
              <w:widowControl/>
              <w:jc w:val="center"/>
              <w:textAlignment w:val="center"/>
              <w:rPr>
                <w:rStyle w:val="38"/>
                <w:rFonts w:ascii="Times New Roman" w:hAnsi="宋体" w:cs="宋体"/>
                <w:bCs/>
                <w:kern w:val="0"/>
                <w:lang w:bidi="ar"/>
              </w:rPr>
            </w:pPr>
            <w:r>
              <w:rPr>
                <w:rStyle w:val="38"/>
                <w:rFonts w:ascii="Times New Roman" w:hAnsi="宋体" w:cs="宋体"/>
                <w:bCs/>
              </w:rPr>
              <w:t>并发识别数量</w:t>
            </w:r>
          </w:p>
        </w:tc>
        <w:tc>
          <w:tcPr>
            <w:tcW w:w="2600" w:type="dxa"/>
            <w:noWrap w:val="0"/>
            <w:tcMar>
              <w:top w:w="139" w:type="dxa"/>
              <w:left w:w="210" w:type="dxa"/>
              <w:bottom w:w="139" w:type="dxa"/>
              <w:right w:w="210" w:type="dxa"/>
            </w:tcMar>
            <w:vAlign w:val="center"/>
          </w:tcPr>
          <w:p w14:paraId="67181FB9">
            <w:pPr>
              <w:widowControl/>
              <w:jc w:val="left"/>
              <w:textAlignment w:val="center"/>
              <w:rPr>
                <w:rFonts w:hint="eastAsia" w:hAnsi="宋体" w:cs="宋体"/>
                <w:szCs w:val="21"/>
              </w:rPr>
            </w:pPr>
            <w:r>
              <w:rPr>
                <w:rFonts w:hint="eastAsia" w:hAnsi="宋体" w:cs="宋体"/>
                <w:kern w:val="0"/>
                <w:szCs w:val="21"/>
                <w:lang w:bidi="ar"/>
              </w:rPr>
              <w:t>≥20标签/秒</w:t>
            </w:r>
          </w:p>
        </w:tc>
        <w:tc>
          <w:tcPr>
            <w:tcW w:w="3856" w:type="dxa"/>
            <w:noWrap w:val="0"/>
            <w:tcMar>
              <w:top w:w="139" w:type="dxa"/>
              <w:left w:w="210" w:type="dxa"/>
              <w:bottom w:w="139" w:type="dxa"/>
              <w:right w:w="210" w:type="dxa"/>
            </w:tcMar>
            <w:vAlign w:val="center"/>
          </w:tcPr>
          <w:p w14:paraId="5BA87E7A">
            <w:pPr>
              <w:widowControl/>
              <w:jc w:val="left"/>
              <w:textAlignment w:val="center"/>
              <w:rPr>
                <w:rFonts w:hint="eastAsia"/>
              </w:rPr>
            </w:pPr>
          </w:p>
        </w:tc>
      </w:tr>
    </w:tbl>
    <w:p w14:paraId="7B618527">
      <w:pPr>
        <w:pStyle w:val="161"/>
        <w:spacing w:before="157" w:beforeLines="50" w:after="157" w:afterLines="50"/>
        <w:ind w:left="0" w:leftChars="0"/>
        <w:rPr>
          <w:rFonts w:hint="default" w:ascii="黑体" w:hAnsi="黑体" w:eastAsia="黑体" w:cs="黑体"/>
        </w:rPr>
      </w:pPr>
      <w:bookmarkStart w:id="888" w:name="_Toc29958"/>
      <w:bookmarkStart w:id="889" w:name="_Toc2690"/>
      <w:bookmarkStart w:id="890" w:name="_Toc4225"/>
      <w:bookmarkStart w:id="891" w:name="_Toc14380"/>
      <w:bookmarkStart w:id="892" w:name="_Toc23637"/>
      <w:bookmarkStart w:id="893" w:name="_Toc6816"/>
      <w:bookmarkStart w:id="894" w:name="_Toc23631"/>
      <w:r>
        <w:rPr>
          <w:rFonts w:hint="default" w:ascii="黑体" w:hAnsi="黑体" w:eastAsia="黑体" w:cs="黑体"/>
        </w:rPr>
        <w:t>定位标签关键技术参数</w:t>
      </w:r>
      <w:bookmarkEnd w:id="888"/>
      <w:bookmarkEnd w:id="889"/>
      <w:bookmarkEnd w:id="890"/>
      <w:bookmarkEnd w:id="891"/>
      <w:bookmarkEnd w:id="892"/>
      <w:bookmarkEnd w:id="893"/>
      <w:bookmarkEnd w:id="894"/>
    </w:p>
    <w:p w14:paraId="5DE9275A">
      <w:pPr>
        <w:pStyle w:val="165"/>
        <w:spacing w:before="157" w:beforeLines="50" w:after="157" w:afterLines="50"/>
        <w:ind w:left="0" w:leftChars="0"/>
        <w:jc w:val="center"/>
        <w:rPr>
          <w:rFonts w:hint="default" w:ascii="黑体" w:hAnsi="黑体" w:eastAsia="黑体" w:cs="黑体"/>
        </w:rPr>
      </w:pPr>
      <w:r>
        <w:rPr>
          <w:rFonts w:hint="default" w:ascii="黑体" w:hAnsi="黑体" w:eastAsia="黑体" w:cs="黑体"/>
        </w:rPr>
        <w:t>定位标签关键技术参数</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43"/>
        <w:gridCol w:w="2608"/>
        <w:gridCol w:w="3875"/>
      </w:tblGrid>
      <w:tr w14:paraId="699E6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2243" w:type="dxa"/>
            <w:noWrap w:val="0"/>
            <w:tcMar>
              <w:top w:w="139" w:type="dxa"/>
              <w:left w:w="210" w:type="dxa"/>
              <w:bottom w:w="139" w:type="dxa"/>
              <w:right w:w="210" w:type="dxa"/>
            </w:tcMar>
            <w:vAlign w:val="center"/>
          </w:tcPr>
          <w:p w14:paraId="2694AAD0">
            <w:pPr>
              <w:widowControl/>
              <w:jc w:val="center"/>
              <w:textAlignment w:val="center"/>
              <w:rPr>
                <w:rFonts w:hAnsi="宋体" w:cs="宋体"/>
                <w:b/>
                <w:bCs/>
                <w:szCs w:val="21"/>
              </w:rPr>
            </w:pPr>
            <w:r>
              <w:rPr>
                <w:rStyle w:val="38"/>
                <w:rFonts w:hint="eastAsia" w:hAnsi="宋体" w:cs="宋体"/>
                <w:bCs/>
                <w:kern w:val="0"/>
                <w:szCs w:val="21"/>
                <w:lang w:bidi="ar"/>
              </w:rPr>
              <w:t>参数项</w:t>
            </w:r>
          </w:p>
        </w:tc>
        <w:tc>
          <w:tcPr>
            <w:tcW w:w="2608" w:type="dxa"/>
            <w:noWrap w:val="0"/>
            <w:tcMar>
              <w:top w:w="139" w:type="dxa"/>
              <w:left w:w="210" w:type="dxa"/>
              <w:bottom w:w="139" w:type="dxa"/>
              <w:right w:w="210" w:type="dxa"/>
            </w:tcMar>
            <w:vAlign w:val="center"/>
          </w:tcPr>
          <w:p w14:paraId="7CF08204">
            <w:pPr>
              <w:widowControl/>
              <w:jc w:val="center"/>
              <w:textAlignment w:val="center"/>
              <w:rPr>
                <w:rFonts w:hint="eastAsia"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技术指标</w:t>
            </w:r>
          </w:p>
        </w:tc>
        <w:tc>
          <w:tcPr>
            <w:tcW w:w="3875" w:type="dxa"/>
            <w:noWrap w:val="0"/>
            <w:tcMar>
              <w:top w:w="139" w:type="dxa"/>
              <w:left w:w="210" w:type="dxa"/>
              <w:bottom w:w="139" w:type="dxa"/>
              <w:right w:w="210" w:type="dxa"/>
            </w:tcMar>
            <w:vAlign w:val="center"/>
          </w:tcPr>
          <w:p w14:paraId="61920C49">
            <w:pPr>
              <w:widowControl/>
              <w:jc w:val="center"/>
              <w:textAlignment w:val="center"/>
              <w:rPr>
                <w:rFonts w:hint="eastAsia"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备注</w:t>
            </w:r>
          </w:p>
        </w:tc>
      </w:tr>
      <w:tr w14:paraId="4AE61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43" w:type="dxa"/>
            <w:noWrap w:val="0"/>
            <w:tcMar>
              <w:top w:w="139" w:type="dxa"/>
              <w:left w:w="210" w:type="dxa"/>
              <w:bottom w:w="139" w:type="dxa"/>
              <w:right w:w="210" w:type="dxa"/>
            </w:tcMar>
            <w:vAlign w:val="center"/>
          </w:tcPr>
          <w:p w14:paraId="05C63D6E">
            <w:pPr>
              <w:widowControl/>
              <w:jc w:val="center"/>
              <w:textAlignment w:val="center"/>
              <w:rPr>
                <w:rFonts w:hint="eastAsia" w:hAnsi="宋体" w:cs="宋体"/>
                <w:szCs w:val="21"/>
              </w:rPr>
            </w:pPr>
            <w:r>
              <w:rPr>
                <w:rStyle w:val="38"/>
                <w:rFonts w:hint="eastAsia" w:hAnsi="宋体" w:cs="宋体"/>
                <w:bCs/>
                <w:kern w:val="0"/>
                <w:szCs w:val="21"/>
                <w:lang w:bidi="ar"/>
              </w:rPr>
              <w:t>处理器性能</w:t>
            </w:r>
          </w:p>
        </w:tc>
        <w:tc>
          <w:tcPr>
            <w:tcW w:w="2608" w:type="dxa"/>
            <w:noWrap w:val="0"/>
            <w:tcMar>
              <w:top w:w="139" w:type="dxa"/>
              <w:left w:w="210" w:type="dxa"/>
              <w:bottom w:w="139" w:type="dxa"/>
              <w:right w:w="210" w:type="dxa"/>
            </w:tcMar>
            <w:vAlign w:val="center"/>
          </w:tcPr>
          <w:p w14:paraId="2E5CD555">
            <w:pPr>
              <w:widowControl/>
              <w:jc w:val="left"/>
              <w:textAlignment w:val="center"/>
              <w:rPr>
                <w:rFonts w:hint="eastAsia" w:hAnsi="宋体" w:cs="宋体"/>
                <w:szCs w:val="21"/>
              </w:rPr>
            </w:pPr>
            <w:r>
              <w:rPr>
                <w:rFonts w:hint="eastAsia" w:hAnsi="宋体" w:cs="宋体"/>
                <w:kern w:val="0"/>
                <w:szCs w:val="21"/>
                <w:lang w:bidi="ar"/>
              </w:rPr>
              <w:t>主频≥32MHz</w:t>
            </w:r>
          </w:p>
        </w:tc>
        <w:tc>
          <w:tcPr>
            <w:tcW w:w="3875" w:type="dxa"/>
            <w:noWrap w:val="0"/>
            <w:tcMar>
              <w:top w:w="139" w:type="dxa"/>
              <w:left w:w="210" w:type="dxa"/>
              <w:bottom w:w="139" w:type="dxa"/>
              <w:right w:w="210" w:type="dxa"/>
            </w:tcMar>
            <w:vAlign w:val="center"/>
          </w:tcPr>
          <w:p w14:paraId="4906B11C">
            <w:pPr>
              <w:widowControl/>
              <w:jc w:val="left"/>
              <w:textAlignment w:val="center"/>
              <w:rPr>
                <w:rFonts w:hint="eastAsia" w:hAnsi="宋体" w:cs="宋体"/>
                <w:szCs w:val="21"/>
              </w:rPr>
            </w:pPr>
            <w:r>
              <w:rPr>
                <w:rFonts w:hint="eastAsia" w:hAnsi="宋体" w:cs="宋体"/>
                <w:kern w:val="0"/>
                <w:szCs w:val="21"/>
                <w:lang w:bidi="ar"/>
              </w:rPr>
              <w:t>空闲功耗≤1.5μA，广播模式≤10uA</w:t>
            </w:r>
          </w:p>
        </w:tc>
      </w:tr>
      <w:tr w14:paraId="213CA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43" w:type="dxa"/>
            <w:noWrap w:val="0"/>
            <w:tcMar>
              <w:top w:w="139" w:type="dxa"/>
              <w:left w:w="210" w:type="dxa"/>
              <w:bottom w:w="139" w:type="dxa"/>
              <w:right w:w="210" w:type="dxa"/>
            </w:tcMar>
            <w:vAlign w:val="center"/>
          </w:tcPr>
          <w:p w14:paraId="42848327">
            <w:pPr>
              <w:widowControl/>
              <w:jc w:val="center"/>
              <w:textAlignment w:val="center"/>
              <w:rPr>
                <w:rFonts w:hint="eastAsia" w:hAnsi="宋体" w:cs="宋体"/>
                <w:szCs w:val="21"/>
              </w:rPr>
            </w:pPr>
            <w:r>
              <w:rPr>
                <w:rStyle w:val="38"/>
                <w:rFonts w:hint="eastAsia" w:hAnsi="宋体" w:cs="宋体"/>
                <w:bCs/>
                <w:kern w:val="0"/>
                <w:szCs w:val="21"/>
                <w:lang w:bidi="ar"/>
              </w:rPr>
              <w:t>天线类型</w:t>
            </w:r>
          </w:p>
        </w:tc>
        <w:tc>
          <w:tcPr>
            <w:tcW w:w="2608" w:type="dxa"/>
            <w:noWrap w:val="0"/>
            <w:tcMar>
              <w:top w:w="139" w:type="dxa"/>
              <w:left w:w="210" w:type="dxa"/>
              <w:bottom w:w="139" w:type="dxa"/>
              <w:right w:w="210" w:type="dxa"/>
            </w:tcMar>
            <w:vAlign w:val="center"/>
          </w:tcPr>
          <w:p w14:paraId="14BEB0F4">
            <w:pPr>
              <w:widowControl/>
              <w:jc w:val="left"/>
              <w:textAlignment w:val="center"/>
              <w:rPr>
                <w:rFonts w:hint="eastAsia" w:hAnsi="宋体" w:cs="宋体"/>
                <w:szCs w:val="21"/>
              </w:rPr>
            </w:pPr>
            <w:r>
              <w:rPr>
                <w:rFonts w:hint="eastAsia" w:hAnsi="宋体" w:cs="宋体"/>
                <w:kern w:val="0"/>
                <w:szCs w:val="21"/>
                <w:lang w:bidi="ar"/>
              </w:rPr>
              <w:t>内置全向天线</w:t>
            </w:r>
          </w:p>
        </w:tc>
        <w:tc>
          <w:tcPr>
            <w:tcW w:w="3875" w:type="dxa"/>
            <w:noWrap w:val="0"/>
            <w:tcMar>
              <w:top w:w="139" w:type="dxa"/>
              <w:left w:w="210" w:type="dxa"/>
              <w:bottom w:w="139" w:type="dxa"/>
              <w:right w:w="210" w:type="dxa"/>
            </w:tcMar>
            <w:vAlign w:val="center"/>
          </w:tcPr>
          <w:p w14:paraId="4F340798">
            <w:pPr>
              <w:widowControl/>
              <w:jc w:val="left"/>
              <w:textAlignment w:val="center"/>
              <w:rPr>
                <w:rFonts w:hint="eastAsia" w:hAnsi="宋体" w:cs="宋体"/>
                <w:szCs w:val="21"/>
              </w:rPr>
            </w:pPr>
            <w:r>
              <w:rPr>
                <w:rFonts w:hint="eastAsia" w:hAnsi="宋体" w:cs="宋体"/>
                <w:kern w:val="0"/>
                <w:szCs w:val="21"/>
                <w:lang w:bidi="ar"/>
              </w:rPr>
              <w:t>无外露部件</w:t>
            </w:r>
          </w:p>
        </w:tc>
      </w:tr>
      <w:tr w14:paraId="7740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43" w:type="dxa"/>
            <w:noWrap w:val="0"/>
            <w:tcMar>
              <w:top w:w="139" w:type="dxa"/>
              <w:left w:w="210" w:type="dxa"/>
              <w:bottom w:w="139" w:type="dxa"/>
              <w:right w:w="210" w:type="dxa"/>
            </w:tcMar>
            <w:vAlign w:val="center"/>
          </w:tcPr>
          <w:p w14:paraId="626BDD1A">
            <w:pPr>
              <w:widowControl/>
              <w:jc w:val="center"/>
              <w:textAlignment w:val="center"/>
              <w:rPr>
                <w:rStyle w:val="38"/>
                <w:rFonts w:hint="eastAsia" w:hAnsi="宋体" w:cs="宋体"/>
                <w:bCs/>
                <w:kern w:val="0"/>
                <w:szCs w:val="21"/>
                <w:lang w:bidi="ar"/>
              </w:rPr>
            </w:pPr>
            <w:r>
              <w:rPr>
                <w:rStyle w:val="38"/>
                <w:rFonts w:hAnsi="宋体" w:cs="宋体"/>
                <w:bCs/>
                <w:kern w:val="0"/>
                <w:szCs w:val="21"/>
                <w:lang w:bidi="ar"/>
              </w:rPr>
              <w:t>通信</w:t>
            </w:r>
            <w:r>
              <w:rPr>
                <w:rStyle w:val="38"/>
                <w:rFonts w:hint="eastAsia" w:hAnsi="宋体" w:cs="宋体"/>
                <w:bCs/>
                <w:kern w:val="0"/>
                <w:szCs w:val="21"/>
                <w:lang w:bidi="ar"/>
              </w:rPr>
              <w:t>协议</w:t>
            </w:r>
          </w:p>
        </w:tc>
        <w:tc>
          <w:tcPr>
            <w:tcW w:w="2608" w:type="dxa"/>
            <w:noWrap w:val="0"/>
            <w:tcMar>
              <w:top w:w="139" w:type="dxa"/>
              <w:left w:w="210" w:type="dxa"/>
              <w:bottom w:w="139" w:type="dxa"/>
              <w:right w:w="210" w:type="dxa"/>
            </w:tcMar>
            <w:vAlign w:val="center"/>
          </w:tcPr>
          <w:p w14:paraId="6B037FC8">
            <w:pPr>
              <w:widowControl/>
              <w:jc w:val="left"/>
              <w:textAlignment w:val="center"/>
              <w:rPr>
                <w:rFonts w:hint="eastAsia" w:hAnsi="宋体" w:cs="宋体"/>
                <w:kern w:val="0"/>
                <w:szCs w:val="21"/>
                <w:lang w:bidi="ar"/>
              </w:rPr>
            </w:pPr>
            <w:r>
              <w:rPr>
                <w:rFonts w:hint="eastAsia" w:hAnsi="宋体" w:cs="宋体"/>
                <w:kern w:val="0"/>
                <w:szCs w:val="21"/>
                <w:lang w:bidi="ar"/>
              </w:rPr>
              <w:t>支持BLE4.2及以上版本</w:t>
            </w:r>
          </w:p>
        </w:tc>
        <w:tc>
          <w:tcPr>
            <w:tcW w:w="3875" w:type="dxa"/>
            <w:noWrap w:val="0"/>
            <w:tcMar>
              <w:top w:w="139" w:type="dxa"/>
              <w:left w:w="210" w:type="dxa"/>
              <w:bottom w:w="139" w:type="dxa"/>
              <w:right w:w="210" w:type="dxa"/>
            </w:tcMar>
            <w:vAlign w:val="center"/>
          </w:tcPr>
          <w:p w14:paraId="4FFEABDC">
            <w:pPr>
              <w:widowControl/>
              <w:jc w:val="left"/>
              <w:textAlignment w:val="center"/>
              <w:rPr>
                <w:rFonts w:hint="eastAsia" w:hAnsi="宋体" w:cs="宋体"/>
                <w:kern w:val="0"/>
                <w:szCs w:val="21"/>
                <w:lang w:bidi="ar"/>
              </w:rPr>
            </w:pPr>
          </w:p>
        </w:tc>
      </w:tr>
      <w:tr w14:paraId="2BEB1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43" w:type="dxa"/>
            <w:noWrap w:val="0"/>
            <w:tcMar>
              <w:top w:w="139" w:type="dxa"/>
              <w:left w:w="210" w:type="dxa"/>
              <w:bottom w:w="139" w:type="dxa"/>
              <w:right w:w="210" w:type="dxa"/>
            </w:tcMar>
            <w:vAlign w:val="center"/>
          </w:tcPr>
          <w:p w14:paraId="3236A447">
            <w:pPr>
              <w:widowControl/>
              <w:jc w:val="center"/>
              <w:textAlignment w:val="center"/>
              <w:rPr>
                <w:rFonts w:hint="eastAsia" w:hAnsi="宋体" w:cs="宋体"/>
                <w:szCs w:val="21"/>
              </w:rPr>
            </w:pPr>
            <w:r>
              <w:rPr>
                <w:rStyle w:val="38"/>
                <w:rFonts w:hint="eastAsia" w:hAnsi="宋体" w:cs="宋体"/>
                <w:bCs/>
                <w:kern w:val="0"/>
                <w:szCs w:val="21"/>
                <w:lang w:bidi="ar"/>
              </w:rPr>
              <w:t>覆盖范围</w:t>
            </w:r>
          </w:p>
        </w:tc>
        <w:tc>
          <w:tcPr>
            <w:tcW w:w="2608" w:type="dxa"/>
            <w:noWrap w:val="0"/>
            <w:tcMar>
              <w:top w:w="139" w:type="dxa"/>
              <w:left w:w="210" w:type="dxa"/>
              <w:bottom w:w="139" w:type="dxa"/>
              <w:right w:w="210" w:type="dxa"/>
            </w:tcMar>
            <w:vAlign w:val="center"/>
          </w:tcPr>
          <w:p w14:paraId="702DB41D">
            <w:pPr>
              <w:widowControl/>
              <w:jc w:val="left"/>
              <w:textAlignment w:val="center"/>
              <w:rPr>
                <w:rFonts w:hint="eastAsia" w:hAnsi="宋体" w:cs="宋体"/>
                <w:szCs w:val="21"/>
              </w:rPr>
            </w:pPr>
            <w:r>
              <w:rPr>
                <w:rFonts w:hint="eastAsia" w:hAnsi="宋体" w:cs="宋体"/>
                <w:kern w:val="0"/>
                <w:szCs w:val="21"/>
                <w:lang w:bidi="ar"/>
              </w:rPr>
              <w:t>无遮挡识别半径≥70m</w:t>
            </w:r>
          </w:p>
        </w:tc>
        <w:tc>
          <w:tcPr>
            <w:tcW w:w="3875" w:type="dxa"/>
            <w:noWrap w:val="0"/>
            <w:tcMar>
              <w:top w:w="139" w:type="dxa"/>
              <w:left w:w="210" w:type="dxa"/>
              <w:bottom w:w="139" w:type="dxa"/>
              <w:right w:w="210" w:type="dxa"/>
            </w:tcMar>
            <w:vAlign w:val="center"/>
          </w:tcPr>
          <w:p w14:paraId="4BA49E53">
            <w:pPr>
              <w:widowControl/>
              <w:jc w:val="left"/>
              <w:textAlignment w:val="center"/>
              <w:rPr>
                <w:rFonts w:hint="eastAsia" w:hAnsi="宋体" w:cs="宋体"/>
                <w:szCs w:val="21"/>
              </w:rPr>
            </w:pPr>
            <w:r>
              <w:rPr>
                <w:rFonts w:hint="eastAsia" w:hAnsi="宋体" w:cs="宋体"/>
                <w:kern w:val="0"/>
                <w:szCs w:val="21"/>
                <w:lang w:bidi="ar"/>
              </w:rPr>
              <w:t>实测RSSI≥-80dBm@70m</w:t>
            </w:r>
          </w:p>
        </w:tc>
      </w:tr>
      <w:tr w14:paraId="3816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43" w:type="dxa"/>
            <w:noWrap w:val="0"/>
            <w:tcMar>
              <w:top w:w="139" w:type="dxa"/>
              <w:left w:w="210" w:type="dxa"/>
              <w:bottom w:w="139" w:type="dxa"/>
              <w:right w:w="210" w:type="dxa"/>
            </w:tcMar>
            <w:vAlign w:val="center"/>
          </w:tcPr>
          <w:p w14:paraId="33BA6B3F">
            <w:pPr>
              <w:widowControl/>
              <w:jc w:val="center"/>
              <w:textAlignment w:val="center"/>
              <w:rPr>
                <w:rStyle w:val="38"/>
                <w:rFonts w:hint="eastAsia" w:hAnsi="宋体" w:cs="宋体"/>
                <w:bCs/>
                <w:kern w:val="0"/>
                <w:szCs w:val="21"/>
                <w:lang w:bidi="ar"/>
              </w:rPr>
            </w:pPr>
            <w:r>
              <w:rPr>
                <w:rStyle w:val="38"/>
                <w:rFonts w:hint="eastAsia" w:hAnsi="宋体" w:cs="宋体"/>
                <w:bCs/>
                <w:kern w:val="0"/>
                <w:szCs w:val="21"/>
                <w:lang w:bidi="ar"/>
              </w:rPr>
              <w:t>广播频率</w:t>
            </w:r>
          </w:p>
        </w:tc>
        <w:tc>
          <w:tcPr>
            <w:tcW w:w="2608" w:type="dxa"/>
            <w:noWrap w:val="0"/>
            <w:tcMar>
              <w:top w:w="139" w:type="dxa"/>
              <w:left w:w="210" w:type="dxa"/>
              <w:bottom w:w="139" w:type="dxa"/>
              <w:right w:w="210" w:type="dxa"/>
            </w:tcMar>
            <w:vAlign w:val="center"/>
          </w:tcPr>
          <w:p w14:paraId="0FA44C78">
            <w:pPr>
              <w:widowControl/>
              <w:jc w:val="left"/>
              <w:textAlignment w:val="center"/>
              <w:rPr>
                <w:rFonts w:hint="eastAsia" w:hAnsi="宋体" w:cs="宋体"/>
                <w:kern w:val="0"/>
                <w:szCs w:val="21"/>
                <w:lang w:bidi="ar"/>
              </w:rPr>
            </w:pPr>
            <w:r>
              <w:rPr>
                <w:rFonts w:hint="eastAsia" w:hAnsi="宋体" w:cs="宋体"/>
                <w:kern w:val="0"/>
                <w:szCs w:val="21"/>
                <w:lang w:bidi="ar"/>
              </w:rPr>
              <w:t>默认1秒/次广播</w:t>
            </w:r>
          </w:p>
        </w:tc>
        <w:tc>
          <w:tcPr>
            <w:tcW w:w="3875" w:type="dxa"/>
            <w:noWrap w:val="0"/>
            <w:tcMar>
              <w:top w:w="139" w:type="dxa"/>
              <w:left w:w="210" w:type="dxa"/>
              <w:bottom w:w="139" w:type="dxa"/>
              <w:right w:w="210" w:type="dxa"/>
            </w:tcMar>
            <w:vAlign w:val="center"/>
          </w:tcPr>
          <w:p w14:paraId="7FB8D7E1">
            <w:pPr>
              <w:widowControl/>
              <w:jc w:val="left"/>
              <w:textAlignment w:val="center"/>
              <w:rPr>
                <w:rFonts w:hint="eastAsia" w:hAnsi="宋体" w:cs="宋体"/>
                <w:kern w:val="0"/>
                <w:szCs w:val="21"/>
                <w:lang w:bidi="ar"/>
              </w:rPr>
            </w:pPr>
            <w:r>
              <w:rPr>
                <w:rFonts w:hint="eastAsia" w:hAnsi="宋体" w:cs="宋体"/>
                <w:kern w:val="0"/>
                <w:szCs w:val="21"/>
                <w:lang w:bidi="ar"/>
              </w:rPr>
              <w:t>支持配置广播间隔（1s~10s）</w:t>
            </w:r>
          </w:p>
        </w:tc>
      </w:tr>
      <w:tr w14:paraId="265E3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43" w:type="dxa"/>
            <w:noWrap w:val="0"/>
            <w:tcMar>
              <w:top w:w="139" w:type="dxa"/>
              <w:left w:w="210" w:type="dxa"/>
              <w:bottom w:w="139" w:type="dxa"/>
              <w:right w:w="210" w:type="dxa"/>
            </w:tcMar>
            <w:vAlign w:val="center"/>
          </w:tcPr>
          <w:p w14:paraId="6CCF0A24">
            <w:pPr>
              <w:widowControl/>
              <w:jc w:val="center"/>
              <w:textAlignment w:val="center"/>
              <w:rPr>
                <w:rStyle w:val="38"/>
                <w:rFonts w:hint="eastAsia" w:hAnsi="宋体" w:cs="宋体"/>
                <w:bCs/>
                <w:kern w:val="0"/>
                <w:szCs w:val="21"/>
                <w:lang w:bidi="ar"/>
              </w:rPr>
            </w:pPr>
            <w:r>
              <w:rPr>
                <w:rStyle w:val="38"/>
                <w:rFonts w:hint="eastAsia" w:hAnsi="宋体" w:cs="宋体"/>
                <w:bCs/>
                <w:kern w:val="0"/>
                <w:szCs w:val="21"/>
                <w:lang w:bidi="ar"/>
              </w:rPr>
              <w:t>广播内容</w:t>
            </w:r>
          </w:p>
        </w:tc>
        <w:tc>
          <w:tcPr>
            <w:tcW w:w="2608" w:type="dxa"/>
            <w:noWrap w:val="0"/>
            <w:tcMar>
              <w:top w:w="139" w:type="dxa"/>
              <w:left w:w="210" w:type="dxa"/>
              <w:bottom w:w="139" w:type="dxa"/>
              <w:right w:w="210" w:type="dxa"/>
            </w:tcMar>
            <w:vAlign w:val="center"/>
          </w:tcPr>
          <w:p w14:paraId="6645CC38">
            <w:pPr>
              <w:widowControl/>
              <w:jc w:val="left"/>
              <w:textAlignment w:val="center"/>
              <w:rPr>
                <w:rFonts w:hint="eastAsia" w:hAnsi="宋体" w:cs="宋体"/>
                <w:kern w:val="0"/>
                <w:szCs w:val="21"/>
                <w:lang w:bidi="ar"/>
              </w:rPr>
            </w:pPr>
            <w:r>
              <w:rPr>
                <w:rFonts w:hint="eastAsia" w:hAnsi="宋体" w:cs="宋体"/>
                <w:kern w:val="0"/>
                <w:szCs w:val="21"/>
                <w:lang w:bidi="ar"/>
              </w:rPr>
              <w:t>标签ID、电量、状态码</w:t>
            </w:r>
          </w:p>
        </w:tc>
        <w:tc>
          <w:tcPr>
            <w:tcW w:w="3875" w:type="dxa"/>
            <w:noWrap w:val="0"/>
            <w:tcMar>
              <w:top w:w="139" w:type="dxa"/>
              <w:left w:w="210" w:type="dxa"/>
              <w:bottom w:w="139" w:type="dxa"/>
              <w:right w:w="210" w:type="dxa"/>
            </w:tcMar>
            <w:vAlign w:val="center"/>
          </w:tcPr>
          <w:p w14:paraId="6253FB04">
            <w:pPr>
              <w:widowControl/>
              <w:jc w:val="left"/>
              <w:textAlignment w:val="center"/>
              <w:rPr>
                <w:rFonts w:hint="eastAsia" w:hAnsi="宋体" w:cs="宋体"/>
                <w:kern w:val="0"/>
                <w:szCs w:val="21"/>
                <w:lang w:bidi="ar"/>
              </w:rPr>
            </w:pPr>
          </w:p>
        </w:tc>
      </w:tr>
      <w:tr w14:paraId="6895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43" w:type="dxa"/>
            <w:vMerge w:val="restart"/>
            <w:noWrap w:val="0"/>
            <w:tcMar>
              <w:top w:w="139" w:type="dxa"/>
              <w:left w:w="210" w:type="dxa"/>
              <w:bottom w:w="139" w:type="dxa"/>
              <w:right w:w="210" w:type="dxa"/>
            </w:tcMar>
            <w:vAlign w:val="center"/>
          </w:tcPr>
          <w:p w14:paraId="2518744C">
            <w:pPr>
              <w:widowControl/>
              <w:jc w:val="center"/>
              <w:textAlignment w:val="center"/>
              <w:rPr>
                <w:rFonts w:hint="eastAsia" w:hAnsi="宋体" w:cs="宋体"/>
                <w:szCs w:val="21"/>
              </w:rPr>
            </w:pPr>
            <w:r>
              <w:rPr>
                <w:rStyle w:val="38"/>
                <w:rFonts w:hint="eastAsia" w:hAnsi="宋体" w:cs="宋体"/>
                <w:bCs/>
                <w:kern w:val="0"/>
                <w:szCs w:val="21"/>
                <w:lang w:bidi="ar"/>
              </w:rPr>
              <w:t>电池寿命</w:t>
            </w:r>
          </w:p>
        </w:tc>
        <w:tc>
          <w:tcPr>
            <w:tcW w:w="2608" w:type="dxa"/>
            <w:noWrap w:val="0"/>
            <w:tcMar>
              <w:top w:w="139" w:type="dxa"/>
              <w:left w:w="210" w:type="dxa"/>
              <w:bottom w:w="139" w:type="dxa"/>
              <w:right w:w="210" w:type="dxa"/>
            </w:tcMar>
            <w:vAlign w:val="center"/>
          </w:tcPr>
          <w:p w14:paraId="01E56933">
            <w:pPr>
              <w:widowControl/>
              <w:jc w:val="left"/>
              <w:textAlignment w:val="center"/>
              <w:rPr>
                <w:rFonts w:hint="eastAsia" w:hAnsi="宋体" w:cs="宋体"/>
                <w:szCs w:val="21"/>
              </w:rPr>
            </w:pPr>
            <w:r>
              <w:rPr>
                <w:rFonts w:ascii="Times New Roman" w:hAnsi="Times New Roman"/>
                <w:kern w:val="0"/>
                <w:szCs w:val="21"/>
                <w:lang w:bidi="ar"/>
              </w:rPr>
              <w:t>安全帽型：</w:t>
            </w:r>
            <w:r>
              <w:rPr>
                <w:rStyle w:val="38"/>
                <w:rFonts w:hint="eastAsia" w:hAnsi="宋体" w:cs="宋体"/>
                <w:b w:val="0"/>
                <w:kern w:val="0"/>
                <w:szCs w:val="21"/>
                <w:lang w:bidi="ar"/>
              </w:rPr>
              <w:t>内置电池</w:t>
            </w:r>
            <w:r>
              <w:rPr>
                <w:rFonts w:hint="eastAsia" w:hAnsi="宋体" w:cs="宋体"/>
                <w:kern w:val="0"/>
                <w:szCs w:val="21"/>
                <w:lang w:bidi="ar"/>
              </w:rPr>
              <w:t>：≥30月</w:t>
            </w:r>
          </w:p>
        </w:tc>
        <w:tc>
          <w:tcPr>
            <w:tcW w:w="3875" w:type="dxa"/>
            <w:noWrap w:val="0"/>
            <w:tcMar>
              <w:top w:w="139" w:type="dxa"/>
              <w:left w:w="210" w:type="dxa"/>
              <w:bottom w:w="139" w:type="dxa"/>
              <w:right w:w="210" w:type="dxa"/>
            </w:tcMar>
            <w:vAlign w:val="center"/>
          </w:tcPr>
          <w:p w14:paraId="6C2DE8D0">
            <w:pPr>
              <w:widowControl/>
              <w:jc w:val="left"/>
              <w:textAlignment w:val="center"/>
              <w:rPr>
                <w:rFonts w:hint="eastAsia" w:hAnsi="宋体" w:cs="宋体"/>
                <w:szCs w:val="21"/>
              </w:rPr>
            </w:pPr>
            <w:r>
              <w:rPr>
                <w:rFonts w:hint="eastAsia" w:hAnsi="宋体" w:cs="宋体"/>
                <w:kern w:val="0"/>
                <w:szCs w:val="21"/>
                <w:lang w:bidi="ar"/>
              </w:rPr>
              <w:t>不可更换</w:t>
            </w:r>
          </w:p>
        </w:tc>
      </w:tr>
      <w:tr w14:paraId="421AB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43" w:type="dxa"/>
            <w:vMerge w:val="continue"/>
            <w:noWrap w:val="0"/>
            <w:tcMar>
              <w:top w:w="139" w:type="dxa"/>
              <w:left w:w="210" w:type="dxa"/>
              <w:bottom w:w="139" w:type="dxa"/>
              <w:right w:w="210" w:type="dxa"/>
            </w:tcMar>
            <w:vAlign w:val="center"/>
          </w:tcPr>
          <w:p w14:paraId="28C21565">
            <w:pPr>
              <w:jc w:val="center"/>
              <w:rPr>
                <w:rFonts w:hint="eastAsia" w:hAnsi="宋体" w:cs="宋体"/>
                <w:szCs w:val="21"/>
              </w:rPr>
            </w:pPr>
          </w:p>
        </w:tc>
        <w:tc>
          <w:tcPr>
            <w:tcW w:w="2608" w:type="dxa"/>
            <w:noWrap w:val="0"/>
            <w:tcMar>
              <w:top w:w="139" w:type="dxa"/>
              <w:left w:w="210" w:type="dxa"/>
              <w:bottom w:w="139" w:type="dxa"/>
              <w:right w:w="210" w:type="dxa"/>
            </w:tcMar>
            <w:vAlign w:val="center"/>
          </w:tcPr>
          <w:p w14:paraId="3956BE31">
            <w:pPr>
              <w:widowControl/>
              <w:jc w:val="left"/>
              <w:textAlignment w:val="center"/>
              <w:rPr>
                <w:rFonts w:hint="eastAsia" w:hAnsi="宋体" w:cs="宋体"/>
                <w:szCs w:val="21"/>
              </w:rPr>
            </w:pPr>
            <w:r>
              <w:rPr>
                <w:rFonts w:ascii="Times New Roman" w:hAnsi="Times New Roman"/>
                <w:kern w:val="0"/>
                <w:szCs w:val="21"/>
                <w:lang w:bidi="ar"/>
              </w:rPr>
              <w:t>吊牌型：</w:t>
            </w:r>
            <w:r>
              <w:rPr>
                <w:rStyle w:val="38"/>
                <w:rFonts w:hint="eastAsia" w:hAnsi="宋体" w:cs="宋体"/>
                <w:b w:val="0"/>
                <w:kern w:val="0"/>
                <w:szCs w:val="21"/>
                <w:lang w:bidi="ar"/>
              </w:rPr>
              <w:t>可更换电池</w:t>
            </w:r>
            <w:r>
              <w:rPr>
                <w:rFonts w:hint="eastAsia" w:hAnsi="宋体" w:cs="宋体"/>
                <w:kern w:val="0"/>
                <w:szCs w:val="21"/>
                <w:lang w:bidi="ar"/>
              </w:rPr>
              <w:t>：≥2年</w:t>
            </w:r>
          </w:p>
        </w:tc>
        <w:tc>
          <w:tcPr>
            <w:tcW w:w="3875" w:type="dxa"/>
            <w:noWrap w:val="0"/>
            <w:tcMar>
              <w:top w:w="139" w:type="dxa"/>
              <w:left w:w="210" w:type="dxa"/>
              <w:bottom w:w="139" w:type="dxa"/>
              <w:right w:w="210" w:type="dxa"/>
            </w:tcMar>
            <w:vAlign w:val="center"/>
          </w:tcPr>
          <w:p w14:paraId="51F2FA20">
            <w:pPr>
              <w:widowControl/>
              <w:jc w:val="left"/>
              <w:textAlignment w:val="center"/>
              <w:rPr>
                <w:rFonts w:hint="eastAsia" w:hAnsi="宋体" w:cs="宋体"/>
                <w:szCs w:val="21"/>
              </w:rPr>
            </w:pPr>
            <w:r>
              <w:rPr>
                <w:rFonts w:hint="eastAsia" w:hAnsi="宋体" w:cs="宋体"/>
                <w:kern w:val="0"/>
                <w:szCs w:val="21"/>
                <w:lang w:bidi="ar"/>
              </w:rPr>
              <w:t>可更换，支持低电量报警</w:t>
            </w:r>
          </w:p>
        </w:tc>
      </w:tr>
      <w:tr w14:paraId="4E87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43" w:type="dxa"/>
            <w:noWrap w:val="0"/>
            <w:tcMar>
              <w:top w:w="139" w:type="dxa"/>
              <w:left w:w="210" w:type="dxa"/>
              <w:bottom w:w="139" w:type="dxa"/>
              <w:right w:w="210" w:type="dxa"/>
            </w:tcMar>
            <w:vAlign w:val="center"/>
          </w:tcPr>
          <w:p w14:paraId="3C534C51">
            <w:pPr>
              <w:widowControl/>
              <w:jc w:val="center"/>
              <w:textAlignment w:val="center"/>
              <w:rPr>
                <w:rFonts w:hint="eastAsia" w:hAnsi="宋体" w:cs="宋体"/>
                <w:szCs w:val="21"/>
              </w:rPr>
            </w:pPr>
            <w:r>
              <w:rPr>
                <w:rStyle w:val="38"/>
                <w:rFonts w:hint="eastAsia" w:hAnsi="宋体" w:cs="宋体"/>
                <w:bCs/>
                <w:kern w:val="0"/>
                <w:szCs w:val="21"/>
                <w:lang w:bidi="ar"/>
              </w:rPr>
              <w:t>防护等级</w:t>
            </w:r>
          </w:p>
        </w:tc>
        <w:tc>
          <w:tcPr>
            <w:tcW w:w="2608" w:type="dxa"/>
            <w:noWrap w:val="0"/>
            <w:tcMar>
              <w:top w:w="139" w:type="dxa"/>
              <w:left w:w="210" w:type="dxa"/>
              <w:bottom w:w="139" w:type="dxa"/>
              <w:right w:w="210" w:type="dxa"/>
            </w:tcMar>
            <w:vAlign w:val="center"/>
          </w:tcPr>
          <w:p w14:paraId="5FD317BB">
            <w:pPr>
              <w:widowControl/>
              <w:jc w:val="left"/>
              <w:textAlignment w:val="center"/>
              <w:rPr>
                <w:rFonts w:hint="eastAsia" w:hAnsi="宋体" w:cs="宋体"/>
                <w:szCs w:val="21"/>
              </w:rPr>
            </w:pPr>
            <w:r>
              <w:rPr>
                <w:rFonts w:hAnsi="宋体" w:cs="宋体"/>
                <w:kern w:val="0"/>
                <w:szCs w:val="21"/>
                <w:lang w:bidi="ar"/>
              </w:rPr>
              <w:t>安全帽型标签：</w:t>
            </w:r>
            <w:r>
              <w:rPr>
                <w:rFonts w:hint="eastAsia" w:hAnsi="宋体" w:cs="宋体"/>
                <w:kern w:val="0"/>
                <w:szCs w:val="21"/>
                <w:lang w:bidi="ar"/>
              </w:rPr>
              <w:t>IP67</w:t>
            </w:r>
          </w:p>
        </w:tc>
        <w:tc>
          <w:tcPr>
            <w:tcW w:w="3875" w:type="dxa"/>
            <w:noWrap w:val="0"/>
            <w:tcMar>
              <w:top w:w="139" w:type="dxa"/>
              <w:left w:w="210" w:type="dxa"/>
              <w:bottom w:w="139" w:type="dxa"/>
              <w:right w:w="210" w:type="dxa"/>
            </w:tcMar>
            <w:vAlign w:val="center"/>
          </w:tcPr>
          <w:p w14:paraId="61A6A520">
            <w:pPr>
              <w:widowControl/>
              <w:jc w:val="left"/>
              <w:textAlignment w:val="center"/>
              <w:rPr>
                <w:rFonts w:hint="eastAsia" w:hAnsi="宋体" w:cs="宋体"/>
                <w:szCs w:val="21"/>
              </w:rPr>
            </w:pPr>
            <w:r>
              <w:rPr>
                <w:rFonts w:hint="eastAsia" w:hAnsi="宋体" w:cs="宋体"/>
                <w:kern w:val="0"/>
                <w:szCs w:val="21"/>
                <w:lang w:bidi="ar"/>
              </w:rPr>
              <w:t>GB/T4208-2017认证</w:t>
            </w:r>
          </w:p>
        </w:tc>
      </w:tr>
      <w:tr w14:paraId="072A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43" w:type="dxa"/>
            <w:noWrap w:val="0"/>
            <w:tcMar>
              <w:top w:w="139" w:type="dxa"/>
              <w:left w:w="210" w:type="dxa"/>
              <w:bottom w:w="139" w:type="dxa"/>
              <w:right w:w="210" w:type="dxa"/>
            </w:tcMar>
            <w:vAlign w:val="center"/>
          </w:tcPr>
          <w:p w14:paraId="4F380020">
            <w:pPr>
              <w:widowControl/>
              <w:jc w:val="center"/>
              <w:textAlignment w:val="center"/>
              <w:rPr>
                <w:rFonts w:hint="eastAsia" w:hAnsi="宋体" w:cs="宋体"/>
                <w:szCs w:val="21"/>
              </w:rPr>
            </w:pPr>
            <w:r>
              <w:rPr>
                <w:rStyle w:val="38"/>
                <w:rFonts w:hint="eastAsia" w:hAnsi="宋体" w:cs="宋体"/>
                <w:bCs/>
                <w:kern w:val="0"/>
                <w:szCs w:val="21"/>
                <w:lang w:bidi="ar"/>
              </w:rPr>
              <w:t>安装方式</w:t>
            </w:r>
          </w:p>
        </w:tc>
        <w:tc>
          <w:tcPr>
            <w:tcW w:w="2608" w:type="dxa"/>
            <w:noWrap w:val="0"/>
            <w:tcMar>
              <w:top w:w="139" w:type="dxa"/>
              <w:left w:w="210" w:type="dxa"/>
              <w:bottom w:w="139" w:type="dxa"/>
              <w:right w:w="210" w:type="dxa"/>
            </w:tcMar>
            <w:vAlign w:val="center"/>
          </w:tcPr>
          <w:p w14:paraId="43FAE866">
            <w:pPr>
              <w:widowControl/>
              <w:jc w:val="left"/>
              <w:textAlignment w:val="center"/>
              <w:rPr>
                <w:rFonts w:hint="eastAsia" w:hAnsi="宋体" w:cs="宋体"/>
                <w:kern w:val="0"/>
                <w:szCs w:val="21"/>
                <w:lang w:bidi="ar"/>
              </w:rPr>
            </w:pPr>
            <w:r>
              <w:rPr>
                <w:rFonts w:hAnsi="宋体" w:cs="宋体"/>
                <w:kern w:val="0"/>
                <w:szCs w:val="21"/>
                <w:lang w:bidi="ar"/>
              </w:rPr>
              <w:t>安全帽型标签：</w:t>
            </w:r>
            <w:r>
              <w:rPr>
                <w:rFonts w:hint="eastAsia" w:hAnsi="宋体" w:cs="宋体"/>
                <w:kern w:val="0"/>
                <w:szCs w:val="21"/>
                <w:lang w:bidi="ar"/>
              </w:rPr>
              <w:t>3MVHB胶粘贴（抗拉强度≥50N）</w:t>
            </w:r>
          </w:p>
          <w:p w14:paraId="04F10290">
            <w:pPr>
              <w:widowControl/>
              <w:jc w:val="left"/>
              <w:textAlignment w:val="center"/>
              <w:rPr>
                <w:rFonts w:hint="eastAsia" w:hAnsi="宋体" w:cs="宋体"/>
                <w:szCs w:val="21"/>
              </w:rPr>
            </w:pPr>
            <w:r>
              <w:rPr>
                <w:rFonts w:hAnsi="宋体" w:cs="宋体"/>
                <w:kern w:val="0"/>
                <w:szCs w:val="21"/>
                <w:lang w:bidi="ar"/>
              </w:rPr>
              <w:t>吊牌型：</w:t>
            </w:r>
            <w:r>
              <w:rPr>
                <w:rFonts w:hint="eastAsia" w:hAnsi="宋体" w:cs="宋体"/>
                <w:kern w:val="0"/>
                <w:szCs w:val="21"/>
                <w:lang w:bidi="ar"/>
              </w:rPr>
              <w:t>挂绳佩戴</w:t>
            </w:r>
          </w:p>
        </w:tc>
        <w:tc>
          <w:tcPr>
            <w:tcW w:w="3875" w:type="dxa"/>
            <w:noWrap w:val="0"/>
            <w:tcMar>
              <w:top w:w="139" w:type="dxa"/>
              <w:left w:w="210" w:type="dxa"/>
              <w:bottom w:w="139" w:type="dxa"/>
              <w:right w:w="210" w:type="dxa"/>
            </w:tcMar>
            <w:vAlign w:val="center"/>
          </w:tcPr>
          <w:p w14:paraId="02C66FC6">
            <w:pPr>
              <w:widowControl/>
              <w:jc w:val="left"/>
              <w:textAlignment w:val="center"/>
              <w:rPr>
                <w:rFonts w:hint="eastAsia" w:hAnsi="宋体" w:cs="宋体"/>
                <w:szCs w:val="21"/>
              </w:rPr>
            </w:pPr>
            <w:r>
              <w:rPr>
                <w:rFonts w:hint="eastAsia" w:hAnsi="宋体" w:cs="宋体"/>
                <w:kern w:val="0"/>
                <w:szCs w:val="21"/>
                <w:lang w:bidi="ar"/>
              </w:rPr>
              <w:t>耐温范围-40℃~+85℃</w:t>
            </w:r>
          </w:p>
        </w:tc>
      </w:tr>
    </w:tbl>
    <w:p w14:paraId="5805F143">
      <w:pPr>
        <w:pStyle w:val="161"/>
        <w:spacing w:before="157" w:beforeLines="50" w:after="157" w:afterLines="50"/>
        <w:ind w:left="0" w:leftChars="0"/>
        <w:rPr>
          <w:rFonts w:hint="default" w:ascii="黑体" w:hAnsi="黑体" w:eastAsia="黑体" w:cs="黑体"/>
        </w:rPr>
      </w:pPr>
      <w:bookmarkStart w:id="895" w:name="_Toc21396"/>
      <w:bookmarkStart w:id="896" w:name="_Toc7230"/>
      <w:bookmarkStart w:id="897" w:name="_Toc24456"/>
      <w:bookmarkStart w:id="898" w:name="_Toc24209"/>
      <w:bookmarkStart w:id="899" w:name="_Toc17730"/>
      <w:bookmarkStart w:id="900" w:name="_Toc15425"/>
      <w:bookmarkStart w:id="901" w:name="_Toc19195"/>
      <w:r>
        <w:rPr>
          <w:rFonts w:hint="default" w:ascii="黑体" w:hAnsi="黑体" w:eastAsia="黑体" w:cs="黑体"/>
        </w:rPr>
        <w:t>系统可靠性参数</w:t>
      </w:r>
      <w:bookmarkEnd w:id="895"/>
      <w:bookmarkEnd w:id="896"/>
      <w:bookmarkEnd w:id="897"/>
      <w:bookmarkEnd w:id="898"/>
      <w:bookmarkEnd w:id="899"/>
      <w:bookmarkEnd w:id="900"/>
      <w:bookmarkEnd w:id="901"/>
    </w:p>
    <w:p w14:paraId="2A69D9D9">
      <w:pPr>
        <w:pStyle w:val="165"/>
        <w:spacing w:before="157" w:beforeLines="50" w:after="157" w:afterLines="50"/>
        <w:ind w:left="0" w:leftChars="0" w:firstLine="0"/>
        <w:jc w:val="center"/>
        <w:rPr>
          <w:rFonts w:hint="default" w:ascii="黑体" w:hAnsi="黑体" w:eastAsia="黑体" w:cs="黑体"/>
        </w:rPr>
      </w:pPr>
      <w:r>
        <w:rPr>
          <w:rFonts w:hint="default" w:ascii="黑体" w:hAnsi="黑体" w:eastAsia="黑体" w:cs="黑体"/>
        </w:rPr>
        <w:t>系统可靠性参数</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43"/>
        <w:gridCol w:w="2642"/>
        <w:gridCol w:w="3841"/>
      </w:tblGrid>
      <w:tr w14:paraId="15F28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2243" w:type="dxa"/>
            <w:noWrap w:val="0"/>
            <w:tcMar>
              <w:top w:w="139" w:type="dxa"/>
              <w:left w:w="210" w:type="dxa"/>
              <w:bottom w:w="139" w:type="dxa"/>
              <w:right w:w="210" w:type="dxa"/>
            </w:tcMar>
            <w:vAlign w:val="center"/>
          </w:tcPr>
          <w:p w14:paraId="4332B07B">
            <w:pPr>
              <w:widowControl/>
              <w:jc w:val="center"/>
              <w:textAlignment w:val="center"/>
              <w:rPr>
                <w:rFonts w:hint="eastAsia" w:hAnsi="宋体" w:cs="宋体"/>
                <w:b/>
                <w:bCs/>
                <w:szCs w:val="21"/>
              </w:rPr>
            </w:pPr>
            <w:r>
              <w:rPr>
                <w:rFonts w:hint="eastAsia" w:hAnsi="宋体" w:cs="宋体"/>
                <w:b/>
                <w:bCs/>
                <w:szCs w:val="21"/>
              </w:rPr>
              <w:t>参数项</w:t>
            </w:r>
          </w:p>
        </w:tc>
        <w:tc>
          <w:tcPr>
            <w:tcW w:w="2642" w:type="dxa"/>
            <w:noWrap w:val="0"/>
            <w:tcMar>
              <w:top w:w="139" w:type="dxa"/>
              <w:left w:w="210" w:type="dxa"/>
              <w:bottom w:w="139" w:type="dxa"/>
              <w:right w:w="210" w:type="dxa"/>
            </w:tcMar>
            <w:vAlign w:val="center"/>
          </w:tcPr>
          <w:p w14:paraId="096B66B7">
            <w:pPr>
              <w:widowControl/>
              <w:jc w:val="center"/>
              <w:textAlignment w:val="center"/>
              <w:rPr>
                <w:rFonts w:hint="eastAsia" w:hAnsi="宋体" w:cs="宋体"/>
                <w:b/>
                <w:bCs/>
                <w:szCs w:val="21"/>
              </w:rPr>
            </w:pPr>
            <w:r>
              <w:rPr>
                <w:rFonts w:hint="eastAsia" w:hAnsi="宋体" w:cs="宋体"/>
                <w:b/>
                <w:bCs/>
                <w:kern w:val="0"/>
                <w:szCs w:val="21"/>
                <w:lang w:bidi="ar"/>
              </w:rPr>
              <w:t>配置</w:t>
            </w:r>
          </w:p>
        </w:tc>
        <w:tc>
          <w:tcPr>
            <w:tcW w:w="3841" w:type="dxa"/>
            <w:noWrap w:val="0"/>
            <w:tcMar>
              <w:top w:w="139" w:type="dxa"/>
              <w:left w:w="210" w:type="dxa"/>
              <w:bottom w:w="139" w:type="dxa"/>
              <w:right w:w="210" w:type="dxa"/>
            </w:tcMar>
            <w:vAlign w:val="center"/>
          </w:tcPr>
          <w:p w14:paraId="0016C532">
            <w:pPr>
              <w:widowControl/>
              <w:jc w:val="center"/>
              <w:textAlignment w:val="center"/>
              <w:rPr>
                <w:rFonts w:hAnsi="宋体" w:cs="宋体"/>
                <w:b/>
                <w:bCs/>
                <w:szCs w:val="21"/>
              </w:rPr>
            </w:pPr>
            <w:r>
              <w:rPr>
                <w:rFonts w:ascii="Times New Roman" w:hAnsi="Times New Roman"/>
                <w:b/>
                <w:bCs/>
                <w:kern w:val="0"/>
                <w:szCs w:val="21"/>
                <w:lang w:bidi="ar"/>
              </w:rPr>
              <w:t>​</w:t>
            </w:r>
            <w:r>
              <w:rPr>
                <w:rStyle w:val="38"/>
                <w:rFonts w:hint="eastAsia" w:hAnsi="宋体" w:cs="宋体"/>
                <w:bCs/>
                <w:kern w:val="0"/>
                <w:szCs w:val="21"/>
                <w:lang w:bidi="ar"/>
              </w:rPr>
              <w:t>性能要求</w:t>
            </w:r>
          </w:p>
        </w:tc>
      </w:tr>
      <w:tr w14:paraId="38F9B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43" w:type="dxa"/>
            <w:noWrap w:val="0"/>
            <w:tcMar>
              <w:top w:w="139" w:type="dxa"/>
              <w:left w:w="210" w:type="dxa"/>
              <w:bottom w:w="139" w:type="dxa"/>
              <w:right w:w="210" w:type="dxa"/>
            </w:tcMar>
            <w:vAlign w:val="center"/>
          </w:tcPr>
          <w:p w14:paraId="54DA6099">
            <w:pPr>
              <w:widowControl/>
              <w:jc w:val="center"/>
              <w:textAlignment w:val="center"/>
              <w:rPr>
                <w:rFonts w:hint="eastAsia" w:hAnsi="宋体" w:cs="宋体"/>
                <w:szCs w:val="21"/>
              </w:rPr>
            </w:pPr>
            <w:r>
              <w:rPr>
                <w:rStyle w:val="38"/>
                <w:rFonts w:ascii="Times New Roman" w:hAnsi="宋体" w:cs="宋体"/>
                <w:bCs/>
                <w:kern w:val="0"/>
                <w:lang w:bidi="ar"/>
              </w:rPr>
              <w:t>供电可靠性</w:t>
            </w:r>
          </w:p>
        </w:tc>
        <w:tc>
          <w:tcPr>
            <w:tcW w:w="2642" w:type="dxa"/>
            <w:noWrap w:val="0"/>
            <w:tcMar>
              <w:top w:w="139" w:type="dxa"/>
              <w:left w:w="210" w:type="dxa"/>
              <w:bottom w:w="139" w:type="dxa"/>
              <w:right w:w="210" w:type="dxa"/>
            </w:tcMar>
            <w:vAlign w:val="center"/>
          </w:tcPr>
          <w:p w14:paraId="6F35781C">
            <w:pPr>
              <w:widowControl/>
              <w:jc w:val="left"/>
              <w:textAlignment w:val="center"/>
              <w:rPr>
                <w:rFonts w:hint="eastAsia" w:hAnsi="宋体" w:cs="宋体"/>
                <w:szCs w:val="21"/>
              </w:rPr>
            </w:pPr>
            <w:r>
              <w:rPr>
                <w:rFonts w:hint="eastAsia" w:hAnsi="宋体" w:cs="宋体"/>
                <w:kern w:val="0"/>
                <w:szCs w:val="21"/>
                <w:lang w:bidi="ar"/>
              </w:rPr>
              <w:t>外供电+UPS（续航≥48h）</w:t>
            </w:r>
          </w:p>
        </w:tc>
        <w:tc>
          <w:tcPr>
            <w:tcW w:w="3841" w:type="dxa"/>
            <w:noWrap w:val="0"/>
            <w:tcMar>
              <w:top w:w="139" w:type="dxa"/>
              <w:left w:w="210" w:type="dxa"/>
              <w:bottom w:w="139" w:type="dxa"/>
              <w:right w:w="210" w:type="dxa"/>
            </w:tcMar>
            <w:vAlign w:val="center"/>
          </w:tcPr>
          <w:p w14:paraId="452C5800">
            <w:pPr>
              <w:widowControl/>
              <w:jc w:val="left"/>
              <w:textAlignment w:val="center"/>
              <w:rPr>
                <w:rFonts w:hint="eastAsia" w:hAnsi="宋体" w:cs="宋体"/>
                <w:szCs w:val="21"/>
              </w:rPr>
            </w:pPr>
            <w:r>
              <w:rPr>
                <w:rFonts w:hint="eastAsia" w:hAnsi="宋体" w:cs="宋体"/>
                <w:kern w:val="0"/>
                <w:szCs w:val="21"/>
                <w:lang w:bidi="ar"/>
              </w:rPr>
              <w:t>主备切换延迟≤10ms</w:t>
            </w:r>
          </w:p>
        </w:tc>
      </w:tr>
      <w:tr w14:paraId="7FE44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43" w:type="dxa"/>
            <w:noWrap w:val="0"/>
            <w:tcMar>
              <w:top w:w="139" w:type="dxa"/>
              <w:left w:w="210" w:type="dxa"/>
              <w:bottom w:w="139" w:type="dxa"/>
              <w:right w:w="210" w:type="dxa"/>
            </w:tcMar>
            <w:vAlign w:val="center"/>
          </w:tcPr>
          <w:p w14:paraId="20684E1F">
            <w:pPr>
              <w:widowControl/>
              <w:jc w:val="center"/>
              <w:textAlignment w:val="center"/>
              <w:rPr>
                <w:rFonts w:hint="eastAsia" w:hAnsi="宋体" w:cs="宋体"/>
                <w:b/>
                <w:bCs/>
                <w:kern w:val="0"/>
                <w:szCs w:val="21"/>
                <w:lang w:bidi="ar"/>
              </w:rPr>
            </w:pPr>
            <w:r>
              <w:rPr>
                <w:rStyle w:val="38"/>
                <w:rFonts w:hint="eastAsia" w:hAnsi="宋体" w:cs="宋体"/>
                <w:bCs/>
                <w:kern w:val="0"/>
                <w:szCs w:val="21"/>
                <w:lang w:bidi="ar"/>
              </w:rPr>
              <w:t>网络可靠性</w:t>
            </w:r>
          </w:p>
        </w:tc>
        <w:tc>
          <w:tcPr>
            <w:tcW w:w="2642" w:type="dxa"/>
            <w:noWrap w:val="0"/>
            <w:tcMar>
              <w:top w:w="139" w:type="dxa"/>
              <w:left w:w="210" w:type="dxa"/>
              <w:bottom w:w="139" w:type="dxa"/>
              <w:right w:w="210" w:type="dxa"/>
            </w:tcMar>
            <w:vAlign w:val="center"/>
          </w:tcPr>
          <w:p w14:paraId="519F0581">
            <w:pPr>
              <w:widowControl/>
              <w:jc w:val="left"/>
              <w:textAlignment w:val="center"/>
              <w:rPr>
                <w:rFonts w:hint="eastAsia" w:hAnsi="宋体" w:cs="宋体"/>
                <w:kern w:val="0"/>
                <w:szCs w:val="21"/>
                <w:lang w:bidi="ar"/>
              </w:rPr>
            </w:pPr>
            <w:r>
              <w:rPr>
                <w:rFonts w:hint="eastAsia" w:hAnsi="宋体" w:cs="宋体"/>
                <w:kern w:val="0"/>
                <w:szCs w:val="21"/>
                <w:lang w:bidi="ar"/>
              </w:rPr>
              <w:t>5G+光纤双通道（切换≤30s）</w:t>
            </w:r>
          </w:p>
        </w:tc>
        <w:tc>
          <w:tcPr>
            <w:tcW w:w="3841" w:type="dxa"/>
            <w:noWrap w:val="0"/>
            <w:tcMar>
              <w:top w:w="139" w:type="dxa"/>
              <w:left w:w="210" w:type="dxa"/>
              <w:bottom w:w="139" w:type="dxa"/>
              <w:right w:w="210" w:type="dxa"/>
            </w:tcMar>
            <w:vAlign w:val="center"/>
          </w:tcPr>
          <w:p w14:paraId="1C7C9E80">
            <w:pPr>
              <w:widowControl/>
              <w:jc w:val="left"/>
              <w:textAlignment w:val="center"/>
              <w:rPr>
                <w:rFonts w:hint="eastAsia" w:hAnsi="宋体" w:cs="宋体"/>
                <w:kern w:val="0"/>
                <w:szCs w:val="21"/>
                <w:lang w:bidi="ar"/>
              </w:rPr>
            </w:pPr>
          </w:p>
        </w:tc>
      </w:tr>
    </w:tbl>
    <w:p w14:paraId="3B88D171">
      <w:pPr>
        <w:pStyle w:val="160"/>
        <w:outlineLvl w:val="0"/>
      </w:pPr>
      <w:r>
        <w:rPr>
          <w:rFonts w:hint="eastAsia"/>
          <w:szCs w:val="21"/>
        </w:rPr>
        <w:br w:type="page"/>
      </w:r>
      <w:bookmarkStart w:id="902" w:name="_Toc24837"/>
      <w:bookmarkStart w:id="903" w:name="_Toc9757"/>
      <w:bookmarkStart w:id="904" w:name="_Toc29238"/>
      <w:bookmarkStart w:id="905" w:name="_Toc26171"/>
      <w:bookmarkStart w:id="906" w:name="_Toc21005"/>
      <w:bookmarkStart w:id="907" w:name="_Toc6445"/>
      <w:bookmarkStart w:id="908" w:name="_Toc1856"/>
      <w:bookmarkStart w:id="909" w:name="_Toc32683"/>
      <w:bookmarkStart w:id="910" w:name="_Toc31712"/>
      <w:bookmarkStart w:id="911" w:name="_Toc19485"/>
      <w:bookmarkStart w:id="912" w:name="_Toc7147"/>
      <w:bookmarkStart w:id="913" w:name="_Toc17369"/>
      <w:bookmarkStart w:id="914" w:name="_Toc2783"/>
      <w:bookmarkStart w:id="915" w:name="_Toc1683"/>
      <w:bookmarkStart w:id="916" w:name="_Toc6457"/>
      <w:bookmarkStart w:id="917" w:name="_Toc11043"/>
      <w:bookmarkStart w:id="918" w:name="_Toc17249"/>
      <w:bookmarkStart w:id="919" w:name="_Toc20745"/>
      <w:bookmarkStart w:id="920" w:name="_Toc189"/>
      <w:bookmarkStart w:id="921" w:name="_Toc31151"/>
      <w:bookmarkStart w:id="922" w:name="_Toc8126"/>
      <w:bookmarkStart w:id="923" w:name="_Toc16440"/>
      <w:bookmarkStart w:id="924" w:name="_Toc26917"/>
      <w:bookmarkStart w:id="925" w:name="_Toc20514"/>
      <w:bookmarkStart w:id="926" w:name="_Toc30622"/>
      <w:bookmarkStart w:id="927" w:name="_Toc16569"/>
      <w:r>
        <w:br w:type="textWrapping"/>
      </w:r>
      <w:bookmarkStart w:id="928" w:name="_Toc226820885"/>
      <w:r>
        <w:rPr>
          <w:rFonts w:hint="default"/>
        </w:rPr>
        <w:t>（</w:t>
      </w:r>
      <w:r>
        <w:t>资料性</w:t>
      </w:r>
      <w:r>
        <w:rPr>
          <w:rFonts w:hint="default"/>
        </w:rPr>
        <w:t>）</w:t>
      </w:r>
      <w:bookmarkEnd w:id="848"/>
      <w:r>
        <w:br w:type="textWrapping"/>
      </w:r>
      <w:bookmarkStart w:id="929" w:name="_Toc209120360"/>
      <w:r>
        <w:rPr>
          <w:rFonts w:hint="default"/>
        </w:rPr>
        <w:t>典型配置方案</w:t>
      </w:r>
      <w:bookmarkEnd w:id="849"/>
      <w:bookmarkEnd w:id="850"/>
      <w:bookmarkEnd w:id="85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590BC924">
      <w:pPr>
        <w:pStyle w:val="161"/>
        <w:spacing w:before="157" w:beforeLines="50" w:after="157"/>
        <w:rPr>
          <w:rFonts w:hint="eastAsia" w:ascii="黑体" w:hAnsi="黑体" w:eastAsia="黑体" w:cs="黑体"/>
        </w:rPr>
      </w:pPr>
      <w:bookmarkStart w:id="930" w:name="_Toc14511"/>
      <w:bookmarkStart w:id="931" w:name="_Toc3491"/>
      <w:bookmarkStart w:id="932" w:name="_Toc5201"/>
      <w:bookmarkStart w:id="933" w:name="_Toc11639"/>
      <w:bookmarkStart w:id="934" w:name="_Toc24526"/>
      <w:bookmarkStart w:id="935" w:name="_Toc26938"/>
      <w:bookmarkStart w:id="936" w:name="_Toc21080"/>
      <w:bookmarkStart w:id="937" w:name="_Toc11594"/>
      <w:bookmarkStart w:id="938" w:name="_Toc31056"/>
      <w:bookmarkStart w:id="939" w:name="_Toc31835"/>
      <w:r>
        <w:rPr>
          <w:rFonts w:hint="eastAsia" w:ascii="黑体" w:hAnsi="黑体" w:eastAsia="黑体" w:cs="黑体"/>
        </w:rPr>
        <w:t>主要设备典型配置方案</w:t>
      </w:r>
      <w:bookmarkEnd w:id="930"/>
      <w:bookmarkEnd w:id="931"/>
      <w:bookmarkEnd w:id="932"/>
      <w:bookmarkEnd w:id="933"/>
      <w:bookmarkEnd w:id="934"/>
      <w:bookmarkEnd w:id="935"/>
      <w:bookmarkEnd w:id="936"/>
      <w:bookmarkEnd w:id="937"/>
      <w:bookmarkEnd w:id="938"/>
      <w:bookmarkEnd w:id="939"/>
    </w:p>
    <w:p w14:paraId="383A6C9C">
      <w:pPr>
        <w:pStyle w:val="165"/>
        <w:spacing w:before="157" w:beforeLines="50" w:after="157" w:afterLines="50"/>
        <w:ind w:left="0" w:firstLine="0"/>
        <w:jc w:val="center"/>
        <w:rPr>
          <w:rFonts w:hint="default" w:ascii="黑体" w:hAnsi="黑体" w:eastAsia="黑体" w:cs="黑体"/>
        </w:rPr>
      </w:pPr>
      <w:r>
        <w:rPr>
          <w:rFonts w:hint="default" w:ascii="黑体" w:hAnsi="黑体" w:eastAsia="黑体" w:cs="黑体"/>
        </w:rPr>
        <w:t>主要设备典型配置方案</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6"/>
        <w:gridCol w:w="1316"/>
        <w:gridCol w:w="1802"/>
        <w:gridCol w:w="1411"/>
        <w:gridCol w:w="3112"/>
      </w:tblGrid>
      <w:tr w14:paraId="6EAEB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866" w:type="dxa"/>
            <w:noWrap w:val="0"/>
            <w:tcMar>
              <w:top w:w="139" w:type="dxa"/>
              <w:left w:w="210" w:type="dxa"/>
              <w:bottom w:w="139" w:type="dxa"/>
              <w:right w:w="210" w:type="dxa"/>
            </w:tcMar>
            <w:vAlign w:val="center"/>
          </w:tcPr>
          <w:p w14:paraId="3CF27D2A">
            <w:pPr>
              <w:widowControl/>
              <w:textAlignment w:val="center"/>
              <w:rPr>
                <w:rFonts w:hint="eastAsia" w:hAnsi="宋体" w:cs="宋体"/>
                <w:b/>
                <w:bCs/>
                <w:szCs w:val="21"/>
              </w:rPr>
            </w:pPr>
            <w:r>
              <w:rPr>
                <w:rFonts w:hint="eastAsia" w:hAnsi="宋体" w:cs="宋体"/>
                <w:b/>
                <w:bCs/>
                <w:szCs w:val="21"/>
              </w:rPr>
              <w:t>序号</w:t>
            </w:r>
          </w:p>
        </w:tc>
        <w:tc>
          <w:tcPr>
            <w:tcW w:w="1316" w:type="dxa"/>
            <w:noWrap w:val="0"/>
            <w:tcMar>
              <w:top w:w="139" w:type="dxa"/>
              <w:left w:w="210" w:type="dxa"/>
              <w:bottom w:w="139" w:type="dxa"/>
              <w:right w:w="210" w:type="dxa"/>
            </w:tcMar>
            <w:vAlign w:val="center"/>
          </w:tcPr>
          <w:p w14:paraId="297105DD">
            <w:pPr>
              <w:widowControl/>
              <w:textAlignment w:val="center"/>
              <w:rPr>
                <w:rFonts w:hAnsi="宋体" w:cs="宋体"/>
                <w:b/>
                <w:bCs/>
                <w:szCs w:val="21"/>
              </w:rPr>
            </w:pPr>
            <w:r>
              <w:rPr>
                <w:rFonts w:hint="eastAsia" w:hAnsi="宋体" w:cs="宋体"/>
                <w:b/>
                <w:bCs/>
                <w:szCs w:val="21"/>
              </w:rPr>
              <w:t>安装设备</w:t>
            </w:r>
          </w:p>
        </w:tc>
        <w:tc>
          <w:tcPr>
            <w:tcW w:w="1802" w:type="dxa"/>
            <w:noWrap w:val="0"/>
            <w:tcMar>
              <w:top w:w="139" w:type="dxa"/>
              <w:left w:w="210" w:type="dxa"/>
              <w:bottom w:w="139" w:type="dxa"/>
              <w:right w:w="210" w:type="dxa"/>
            </w:tcMar>
            <w:vAlign w:val="center"/>
          </w:tcPr>
          <w:p w14:paraId="3D3C4DFD">
            <w:pPr>
              <w:widowControl/>
              <w:jc w:val="center"/>
              <w:textAlignment w:val="center"/>
              <w:rPr>
                <w:rFonts w:hAnsi="宋体" w:cs="宋体"/>
                <w:b/>
                <w:bCs/>
                <w:szCs w:val="21"/>
              </w:rPr>
            </w:pPr>
            <w:r>
              <w:rPr>
                <w:rFonts w:hint="eastAsia" w:hAnsi="宋体" w:cs="宋体"/>
                <w:b/>
                <w:bCs/>
                <w:szCs w:val="21"/>
              </w:rPr>
              <w:t>推荐安装部位</w:t>
            </w:r>
          </w:p>
        </w:tc>
        <w:tc>
          <w:tcPr>
            <w:tcW w:w="1411" w:type="dxa"/>
            <w:noWrap w:val="0"/>
            <w:tcMar>
              <w:top w:w="139" w:type="dxa"/>
              <w:left w:w="210" w:type="dxa"/>
              <w:bottom w:w="139" w:type="dxa"/>
              <w:right w:w="210" w:type="dxa"/>
            </w:tcMar>
            <w:vAlign w:val="center"/>
          </w:tcPr>
          <w:p w14:paraId="7AD3090F">
            <w:pPr>
              <w:widowControl/>
              <w:jc w:val="center"/>
              <w:textAlignment w:val="center"/>
              <w:rPr>
                <w:rFonts w:hAnsi="宋体" w:cs="宋体"/>
                <w:b/>
                <w:bCs/>
                <w:szCs w:val="21"/>
              </w:rPr>
            </w:pPr>
            <w:r>
              <w:rPr>
                <w:rFonts w:hint="eastAsia" w:hAnsi="宋体" w:cs="宋体"/>
                <w:b/>
                <w:bCs/>
                <w:kern w:val="0"/>
                <w:szCs w:val="21"/>
                <w:lang w:bidi="ar"/>
              </w:rPr>
              <w:t>安装</w:t>
            </w:r>
            <w:r>
              <w:rPr>
                <w:rFonts w:hAnsi="宋体" w:cs="宋体"/>
                <w:b/>
                <w:bCs/>
                <w:kern w:val="0"/>
                <w:szCs w:val="21"/>
                <w:lang w:bidi="ar"/>
              </w:rPr>
              <w:t>时间</w:t>
            </w:r>
          </w:p>
        </w:tc>
        <w:tc>
          <w:tcPr>
            <w:tcW w:w="3112" w:type="dxa"/>
            <w:noWrap w:val="0"/>
            <w:tcMar>
              <w:top w:w="139" w:type="dxa"/>
              <w:left w:w="210" w:type="dxa"/>
              <w:bottom w:w="139" w:type="dxa"/>
              <w:right w:w="210" w:type="dxa"/>
            </w:tcMar>
            <w:vAlign w:val="center"/>
          </w:tcPr>
          <w:p w14:paraId="265BCDC5">
            <w:pPr>
              <w:widowControl/>
              <w:jc w:val="center"/>
              <w:textAlignment w:val="center"/>
              <w:rPr>
                <w:rFonts w:hAnsi="宋体" w:cs="宋体"/>
                <w:b/>
                <w:bCs/>
                <w:szCs w:val="21"/>
              </w:rPr>
            </w:pPr>
            <w:r>
              <w:rPr>
                <w:rFonts w:hint="eastAsia" w:hAnsi="宋体" w:cs="宋体"/>
                <w:b/>
                <w:bCs/>
                <w:szCs w:val="21"/>
              </w:rPr>
              <w:t>安装方式</w:t>
            </w:r>
          </w:p>
        </w:tc>
      </w:tr>
      <w:tr w14:paraId="78E56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66" w:type="dxa"/>
            <w:noWrap w:val="0"/>
            <w:tcMar>
              <w:top w:w="139" w:type="dxa"/>
              <w:left w:w="210" w:type="dxa"/>
              <w:bottom w:w="139" w:type="dxa"/>
              <w:right w:w="210" w:type="dxa"/>
            </w:tcMar>
            <w:vAlign w:val="center"/>
          </w:tcPr>
          <w:p w14:paraId="15C10DB5">
            <w:pPr>
              <w:widowControl/>
              <w:jc w:val="center"/>
              <w:textAlignment w:val="center"/>
              <w:rPr>
                <w:rFonts w:hAnsi="宋体" w:cs="宋体"/>
                <w:szCs w:val="21"/>
              </w:rPr>
            </w:pPr>
            <w:r>
              <w:rPr>
                <w:rFonts w:hint="eastAsia" w:hAnsi="宋体" w:cs="宋体"/>
                <w:szCs w:val="21"/>
              </w:rPr>
              <w:t>1</w:t>
            </w:r>
          </w:p>
        </w:tc>
        <w:tc>
          <w:tcPr>
            <w:tcW w:w="1316" w:type="dxa"/>
            <w:noWrap w:val="0"/>
            <w:tcMar>
              <w:top w:w="139" w:type="dxa"/>
              <w:left w:w="210" w:type="dxa"/>
              <w:bottom w:w="139" w:type="dxa"/>
              <w:right w:w="210" w:type="dxa"/>
            </w:tcMar>
            <w:vAlign w:val="center"/>
          </w:tcPr>
          <w:p w14:paraId="1A371FCC">
            <w:pPr>
              <w:widowControl/>
              <w:jc w:val="center"/>
              <w:textAlignment w:val="center"/>
              <w:rPr>
                <w:rFonts w:hint="eastAsia" w:hAnsi="宋体" w:cs="宋体"/>
                <w:szCs w:val="21"/>
              </w:rPr>
            </w:pPr>
            <w:r>
              <w:rPr>
                <w:rFonts w:hint="eastAsia"/>
              </w:rPr>
              <w:t>定位网关</w:t>
            </w:r>
          </w:p>
        </w:tc>
        <w:tc>
          <w:tcPr>
            <w:tcW w:w="1802" w:type="dxa"/>
            <w:noWrap w:val="0"/>
            <w:tcMar>
              <w:top w:w="139" w:type="dxa"/>
              <w:left w:w="210" w:type="dxa"/>
              <w:bottom w:w="139" w:type="dxa"/>
              <w:right w:w="210" w:type="dxa"/>
            </w:tcMar>
            <w:vAlign w:val="center"/>
          </w:tcPr>
          <w:p w14:paraId="1B0F2CFC">
            <w:pPr>
              <w:widowControl/>
              <w:jc w:val="center"/>
              <w:textAlignment w:val="center"/>
              <w:rPr>
                <w:rFonts w:hAnsi="宋体" w:cs="宋体"/>
                <w:szCs w:val="21"/>
              </w:rPr>
            </w:pPr>
            <w:r>
              <w:rPr>
                <w:rFonts w:hint="eastAsia" w:hAnsi="宋体" w:cs="宋体"/>
                <w:kern w:val="0"/>
                <w:szCs w:val="21"/>
                <w:lang w:bidi="ar"/>
              </w:rPr>
              <w:t>交通洞、通风洞、施工支洞</w:t>
            </w:r>
          </w:p>
        </w:tc>
        <w:tc>
          <w:tcPr>
            <w:tcW w:w="1411" w:type="dxa"/>
            <w:noWrap w:val="0"/>
            <w:tcMar>
              <w:top w:w="139" w:type="dxa"/>
              <w:left w:w="210" w:type="dxa"/>
              <w:bottom w:w="139" w:type="dxa"/>
              <w:right w:w="210" w:type="dxa"/>
            </w:tcMar>
            <w:vAlign w:val="center"/>
          </w:tcPr>
          <w:p w14:paraId="3E73F690">
            <w:pPr>
              <w:widowControl/>
              <w:jc w:val="center"/>
              <w:textAlignment w:val="center"/>
              <w:rPr>
                <w:rFonts w:hAnsi="宋体" w:cs="宋体"/>
                <w:szCs w:val="21"/>
              </w:rPr>
            </w:pPr>
            <w:r>
              <w:rPr>
                <w:rFonts w:hint="eastAsia" w:hAnsi="宋体" w:cs="宋体"/>
                <w:szCs w:val="21"/>
              </w:rPr>
              <w:t>开挖200米后</w:t>
            </w:r>
          </w:p>
        </w:tc>
        <w:tc>
          <w:tcPr>
            <w:tcW w:w="3112" w:type="dxa"/>
            <w:noWrap w:val="0"/>
            <w:tcMar>
              <w:top w:w="139" w:type="dxa"/>
              <w:left w:w="210" w:type="dxa"/>
              <w:bottom w:w="139" w:type="dxa"/>
              <w:right w:w="210" w:type="dxa"/>
            </w:tcMar>
            <w:vAlign w:val="center"/>
          </w:tcPr>
          <w:p w14:paraId="6B92A537">
            <w:pPr>
              <w:widowControl/>
              <w:jc w:val="center"/>
              <w:textAlignment w:val="center"/>
              <w:rPr>
                <w:rFonts w:hint="eastAsia" w:hAnsi="宋体" w:cs="宋体"/>
                <w:szCs w:val="21"/>
              </w:rPr>
            </w:pPr>
            <w:r>
              <w:rPr>
                <w:rFonts w:hint="eastAsia" w:hAnsi="宋体" w:cs="宋体"/>
                <w:szCs w:val="21"/>
              </w:rPr>
              <w:t>与三定位基站协同安装，网关固定于洞口内侧墙体。</w:t>
            </w:r>
          </w:p>
        </w:tc>
      </w:tr>
      <w:tr w14:paraId="112D9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66" w:type="dxa"/>
            <w:noWrap w:val="0"/>
            <w:tcMar>
              <w:top w:w="139" w:type="dxa"/>
              <w:left w:w="210" w:type="dxa"/>
              <w:bottom w:w="139" w:type="dxa"/>
              <w:right w:w="210" w:type="dxa"/>
            </w:tcMar>
            <w:vAlign w:val="center"/>
          </w:tcPr>
          <w:p w14:paraId="6074F07B">
            <w:pPr>
              <w:widowControl/>
              <w:jc w:val="center"/>
              <w:textAlignment w:val="center"/>
              <w:rPr>
                <w:rFonts w:hAnsi="宋体" w:cs="宋体"/>
                <w:szCs w:val="21"/>
              </w:rPr>
            </w:pPr>
            <w:r>
              <w:rPr>
                <w:rFonts w:hint="eastAsia" w:hAnsi="宋体" w:cs="宋体"/>
                <w:szCs w:val="21"/>
              </w:rPr>
              <w:t>2</w:t>
            </w:r>
          </w:p>
        </w:tc>
        <w:tc>
          <w:tcPr>
            <w:tcW w:w="1316" w:type="dxa"/>
            <w:noWrap w:val="0"/>
            <w:tcMar>
              <w:top w:w="139" w:type="dxa"/>
              <w:left w:w="210" w:type="dxa"/>
              <w:bottom w:w="139" w:type="dxa"/>
              <w:right w:w="210" w:type="dxa"/>
            </w:tcMar>
            <w:vAlign w:val="center"/>
          </w:tcPr>
          <w:p w14:paraId="15F3A1BE">
            <w:pPr>
              <w:widowControl/>
              <w:jc w:val="center"/>
              <w:textAlignment w:val="center"/>
              <w:rPr>
                <w:rFonts w:hint="eastAsia" w:hAnsi="宋体" w:cs="宋体"/>
                <w:szCs w:val="21"/>
              </w:rPr>
            </w:pPr>
            <w:r>
              <w:t>户外</w:t>
            </w:r>
            <w:r>
              <w:rPr>
                <w:rFonts w:hint="eastAsia"/>
              </w:rPr>
              <w:t>大屏</w:t>
            </w:r>
          </w:p>
        </w:tc>
        <w:tc>
          <w:tcPr>
            <w:tcW w:w="1802" w:type="dxa"/>
            <w:noWrap w:val="0"/>
            <w:tcMar>
              <w:top w:w="139" w:type="dxa"/>
              <w:left w:w="210" w:type="dxa"/>
              <w:bottom w:w="139" w:type="dxa"/>
              <w:right w:w="210" w:type="dxa"/>
            </w:tcMar>
            <w:vAlign w:val="center"/>
          </w:tcPr>
          <w:p w14:paraId="16943299">
            <w:pPr>
              <w:widowControl/>
              <w:jc w:val="center"/>
              <w:textAlignment w:val="center"/>
              <w:rPr>
                <w:rFonts w:hAnsi="宋体" w:cs="宋体"/>
                <w:szCs w:val="21"/>
              </w:rPr>
            </w:pPr>
            <w:r>
              <w:rPr>
                <w:rFonts w:hint="eastAsia" w:hAnsi="宋体" w:cs="宋体"/>
                <w:kern w:val="0"/>
                <w:szCs w:val="21"/>
                <w:lang w:bidi="ar"/>
              </w:rPr>
              <w:t>交通洞、通风洞、施工支洞</w:t>
            </w:r>
          </w:p>
        </w:tc>
        <w:tc>
          <w:tcPr>
            <w:tcW w:w="1411" w:type="dxa"/>
            <w:noWrap w:val="0"/>
            <w:tcMar>
              <w:top w:w="139" w:type="dxa"/>
              <w:left w:w="210" w:type="dxa"/>
              <w:bottom w:w="139" w:type="dxa"/>
              <w:right w:w="210" w:type="dxa"/>
            </w:tcMar>
            <w:vAlign w:val="center"/>
          </w:tcPr>
          <w:p w14:paraId="5CD7F48A">
            <w:pPr>
              <w:widowControl/>
              <w:jc w:val="center"/>
              <w:textAlignment w:val="center"/>
              <w:rPr>
                <w:rFonts w:hint="eastAsia" w:hAnsi="宋体" w:cs="宋体"/>
                <w:szCs w:val="21"/>
              </w:rPr>
            </w:pPr>
            <w:r>
              <w:rPr>
                <w:rFonts w:hint="eastAsia" w:hAnsi="宋体" w:cs="宋体"/>
                <w:szCs w:val="21"/>
              </w:rPr>
              <w:t>开挖200米后</w:t>
            </w:r>
          </w:p>
        </w:tc>
        <w:tc>
          <w:tcPr>
            <w:tcW w:w="3112" w:type="dxa"/>
            <w:noWrap w:val="0"/>
            <w:tcMar>
              <w:top w:w="139" w:type="dxa"/>
              <w:left w:w="210" w:type="dxa"/>
              <w:bottom w:w="139" w:type="dxa"/>
              <w:right w:w="210" w:type="dxa"/>
            </w:tcMar>
            <w:vAlign w:val="center"/>
          </w:tcPr>
          <w:p w14:paraId="05903D5C">
            <w:pPr>
              <w:widowControl/>
              <w:jc w:val="center"/>
              <w:textAlignment w:val="center"/>
              <w:rPr>
                <w:rFonts w:hint="eastAsia" w:hAnsi="宋体" w:cs="宋体"/>
                <w:szCs w:val="21"/>
              </w:rPr>
            </w:pPr>
            <w:r>
              <w:rPr>
                <w:rFonts w:hint="eastAsia" w:hAnsi="宋体" w:cs="宋体"/>
                <w:szCs w:val="21"/>
              </w:rPr>
              <w:t>与定位网关协同安装，固定于洞口外侧显眼位置。</w:t>
            </w:r>
          </w:p>
        </w:tc>
      </w:tr>
      <w:tr w14:paraId="7E201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66" w:type="dxa"/>
            <w:vMerge w:val="restart"/>
            <w:noWrap w:val="0"/>
            <w:tcMar>
              <w:top w:w="139" w:type="dxa"/>
              <w:left w:w="210" w:type="dxa"/>
              <w:bottom w:w="139" w:type="dxa"/>
              <w:right w:w="210" w:type="dxa"/>
            </w:tcMar>
            <w:vAlign w:val="center"/>
          </w:tcPr>
          <w:p w14:paraId="53620EC5">
            <w:pPr>
              <w:widowControl/>
              <w:jc w:val="center"/>
              <w:textAlignment w:val="center"/>
              <w:rPr>
                <w:rFonts w:hAnsi="宋体" w:cs="宋体"/>
                <w:szCs w:val="21"/>
              </w:rPr>
            </w:pPr>
            <w:r>
              <w:rPr>
                <w:rFonts w:hint="eastAsia" w:hAnsi="宋体" w:cs="宋体"/>
                <w:szCs w:val="21"/>
              </w:rPr>
              <w:t>3</w:t>
            </w:r>
          </w:p>
        </w:tc>
        <w:tc>
          <w:tcPr>
            <w:tcW w:w="1316" w:type="dxa"/>
            <w:vMerge w:val="restart"/>
            <w:noWrap w:val="0"/>
            <w:tcMar>
              <w:top w:w="139" w:type="dxa"/>
              <w:left w:w="210" w:type="dxa"/>
              <w:bottom w:w="139" w:type="dxa"/>
              <w:right w:w="210" w:type="dxa"/>
            </w:tcMar>
            <w:vAlign w:val="center"/>
          </w:tcPr>
          <w:p w14:paraId="0F930934">
            <w:pPr>
              <w:widowControl/>
              <w:jc w:val="center"/>
              <w:textAlignment w:val="center"/>
              <w:rPr>
                <w:rFonts w:hint="eastAsia" w:hAnsi="宋体" w:cs="宋体"/>
                <w:szCs w:val="21"/>
              </w:rPr>
            </w:pPr>
            <w:r>
              <w:rPr>
                <w:rFonts w:hint="eastAsia"/>
              </w:rPr>
              <w:t>定位基站</w:t>
            </w:r>
          </w:p>
        </w:tc>
        <w:tc>
          <w:tcPr>
            <w:tcW w:w="1802" w:type="dxa"/>
            <w:noWrap w:val="0"/>
            <w:tcMar>
              <w:top w:w="139" w:type="dxa"/>
              <w:left w:w="210" w:type="dxa"/>
              <w:bottom w:w="139" w:type="dxa"/>
              <w:right w:w="210" w:type="dxa"/>
            </w:tcMar>
            <w:vAlign w:val="center"/>
          </w:tcPr>
          <w:p w14:paraId="1A383E1C">
            <w:pPr>
              <w:widowControl/>
              <w:jc w:val="center"/>
              <w:textAlignment w:val="center"/>
              <w:rPr>
                <w:rFonts w:hAnsi="宋体" w:cs="宋体"/>
                <w:szCs w:val="21"/>
              </w:rPr>
            </w:pPr>
            <w:r>
              <w:rPr>
                <w:rFonts w:hint="eastAsia" w:hAnsi="宋体" w:cs="宋体"/>
                <w:szCs w:val="21"/>
              </w:rPr>
              <w:t>交通洞、通风洞、</w:t>
            </w:r>
          </w:p>
        </w:tc>
        <w:tc>
          <w:tcPr>
            <w:tcW w:w="1411" w:type="dxa"/>
            <w:noWrap w:val="0"/>
            <w:tcMar>
              <w:top w:w="139" w:type="dxa"/>
              <w:left w:w="210" w:type="dxa"/>
              <w:bottom w:w="139" w:type="dxa"/>
              <w:right w:w="210" w:type="dxa"/>
            </w:tcMar>
            <w:vAlign w:val="center"/>
          </w:tcPr>
          <w:p w14:paraId="66D37FD5">
            <w:pPr>
              <w:widowControl/>
              <w:jc w:val="center"/>
              <w:textAlignment w:val="center"/>
              <w:rPr>
                <w:rFonts w:hint="eastAsia" w:hAnsi="宋体" w:cs="宋体"/>
                <w:szCs w:val="21"/>
              </w:rPr>
            </w:pPr>
            <w:r>
              <w:rPr>
                <w:rFonts w:hint="eastAsia" w:hAnsi="宋体" w:cs="宋体"/>
                <w:szCs w:val="21"/>
              </w:rPr>
              <w:t>开挖200米后</w:t>
            </w:r>
          </w:p>
        </w:tc>
        <w:tc>
          <w:tcPr>
            <w:tcW w:w="3112" w:type="dxa"/>
            <w:noWrap w:val="0"/>
            <w:tcMar>
              <w:top w:w="139" w:type="dxa"/>
              <w:left w:w="210" w:type="dxa"/>
              <w:bottom w:w="139" w:type="dxa"/>
              <w:right w:w="210" w:type="dxa"/>
            </w:tcMar>
            <w:vAlign w:val="center"/>
          </w:tcPr>
          <w:p w14:paraId="43059A7C">
            <w:pPr>
              <w:widowControl/>
              <w:textAlignment w:val="center"/>
              <w:rPr>
                <w:rFonts w:hint="eastAsia" w:hAnsi="宋体" w:cs="宋体"/>
                <w:szCs w:val="21"/>
              </w:rPr>
            </w:pPr>
            <w:r>
              <w:rPr>
                <w:rFonts w:hint="eastAsia" w:hAnsi="宋体" w:cs="宋体"/>
                <w:szCs w:val="21"/>
              </w:rPr>
              <w:t>采用三基站冗余部署，第一个基站离洞口50-70米、相邻基站间隔50-70米，保证相邻基站信号覆盖重叠率≥20%，与定位网关实现协同安装。</w:t>
            </w:r>
          </w:p>
        </w:tc>
      </w:tr>
      <w:tr w14:paraId="4E7C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66" w:type="dxa"/>
            <w:vMerge w:val="continue"/>
            <w:noWrap w:val="0"/>
            <w:tcMar>
              <w:top w:w="139" w:type="dxa"/>
              <w:left w:w="210" w:type="dxa"/>
              <w:bottom w:w="139" w:type="dxa"/>
              <w:right w:w="210" w:type="dxa"/>
            </w:tcMar>
            <w:vAlign w:val="center"/>
          </w:tcPr>
          <w:p w14:paraId="3321DC06">
            <w:pPr>
              <w:widowControl/>
              <w:jc w:val="center"/>
              <w:textAlignment w:val="center"/>
              <w:rPr>
                <w:rFonts w:hint="eastAsia" w:hAnsi="宋体" w:cs="宋体"/>
                <w:szCs w:val="21"/>
              </w:rPr>
            </w:pPr>
          </w:p>
        </w:tc>
        <w:tc>
          <w:tcPr>
            <w:tcW w:w="1316" w:type="dxa"/>
            <w:vMerge w:val="continue"/>
            <w:noWrap w:val="0"/>
            <w:tcMar>
              <w:top w:w="139" w:type="dxa"/>
              <w:left w:w="210" w:type="dxa"/>
              <w:bottom w:w="139" w:type="dxa"/>
              <w:right w:w="210" w:type="dxa"/>
            </w:tcMar>
            <w:vAlign w:val="center"/>
          </w:tcPr>
          <w:p w14:paraId="4563EFF5">
            <w:pPr>
              <w:widowControl/>
              <w:jc w:val="center"/>
              <w:textAlignment w:val="center"/>
              <w:rPr>
                <w:rFonts w:hint="eastAsia"/>
              </w:rPr>
            </w:pPr>
          </w:p>
        </w:tc>
        <w:tc>
          <w:tcPr>
            <w:tcW w:w="1802" w:type="dxa"/>
            <w:noWrap w:val="0"/>
            <w:tcMar>
              <w:top w:w="139" w:type="dxa"/>
              <w:left w:w="210" w:type="dxa"/>
              <w:bottom w:w="139" w:type="dxa"/>
              <w:right w:w="210" w:type="dxa"/>
            </w:tcMar>
            <w:vAlign w:val="center"/>
          </w:tcPr>
          <w:p w14:paraId="62A2EFCB">
            <w:pPr>
              <w:widowControl/>
              <w:jc w:val="center"/>
              <w:textAlignment w:val="center"/>
              <w:rPr>
                <w:rFonts w:hint="eastAsia" w:hAnsi="宋体" w:cs="宋体"/>
                <w:szCs w:val="21"/>
              </w:rPr>
            </w:pPr>
            <w:r>
              <w:rPr>
                <w:rFonts w:hint="eastAsia" w:hAnsi="宋体" w:cs="宋体"/>
                <w:szCs w:val="21"/>
              </w:rPr>
              <w:t>地下厂房主厂房、地下厂房安装间、尾调通风洞、尾闸交通洞、主变洞、主变运输洞、高压线缆洞、电缆竖井/排水廊道、各施工支洞</w:t>
            </w:r>
          </w:p>
        </w:tc>
        <w:tc>
          <w:tcPr>
            <w:tcW w:w="1411" w:type="dxa"/>
            <w:noWrap w:val="0"/>
            <w:tcMar>
              <w:top w:w="139" w:type="dxa"/>
              <w:left w:w="210" w:type="dxa"/>
              <w:bottom w:w="139" w:type="dxa"/>
              <w:right w:w="210" w:type="dxa"/>
            </w:tcMar>
            <w:vAlign w:val="center"/>
          </w:tcPr>
          <w:p w14:paraId="62EDCB5B">
            <w:pPr>
              <w:widowControl/>
              <w:jc w:val="center"/>
              <w:textAlignment w:val="center"/>
              <w:rPr>
                <w:rFonts w:hint="eastAsia" w:hAnsi="宋体" w:cs="宋体"/>
                <w:szCs w:val="21"/>
              </w:rPr>
            </w:pPr>
            <w:r>
              <w:rPr>
                <w:rFonts w:hint="eastAsia" w:hAnsi="宋体" w:cs="宋体"/>
                <w:szCs w:val="21"/>
              </w:rPr>
              <w:t>开挖完成后</w:t>
            </w:r>
          </w:p>
        </w:tc>
        <w:tc>
          <w:tcPr>
            <w:tcW w:w="3112" w:type="dxa"/>
            <w:noWrap w:val="0"/>
            <w:tcMar>
              <w:top w:w="139" w:type="dxa"/>
              <w:left w:w="210" w:type="dxa"/>
              <w:bottom w:w="139" w:type="dxa"/>
              <w:right w:w="210" w:type="dxa"/>
            </w:tcMar>
            <w:vAlign w:val="center"/>
          </w:tcPr>
          <w:p w14:paraId="4212DB71">
            <w:pPr>
              <w:widowControl/>
              <w:jc w:val="center"/>
              <w:textAlignment w:val="center"/>
              <w:rPr>
                <w:rFonts w:hint="eastAsia" w:hAnsi="宋体" w:cs="宋体"/>
                <w:szCs w:val="21"/>
              </w:rPr>
            </w:pPr>
            <w:r>
              <w:rPr>
                <w:rFonts w:hint="eastAsia" w:hAnsi="宋体" w:cs="宋体"/>
                <w:szCs w:val="21"/>
              </w:rPr>
              <w:t>空旷区域按半径70-80米规划定位基站覆盖，有遮挡/半封闭区域按半径30-40米规划，避免信号盲区。</w:t>
            </w:r>
          </w:p>
        </w:tc>
      </w:tr>
    </w:tbl>
    <w:p w14:paraId="54402981">
      <w:pPr>
        <w:pStyle w:val="161"/>
        <w:spacing w:before="157" w:after="157"/>
        <w:rPr>
          <w:rFonts w:hint="eastAsia" w:ascii="黑体" w:hAnsi="黑体" w:eastAsia="黑体" w:cs="黑体"/>
        </w:rPr>
      </w:pPr>
      <w:bookmarkStart w:id="940" w:name="_Toc4848"/>
      <w:bookmarkStart w:id="941" w:name="_Toc1238"/>
      <w:bookmarkStart w:id="942" w:name="_Toc19347"/>
      <w:bookmarkStart w:id="943" w:name="_Toc19789"/>
      <w:bookmarkStart w:id="944" w:name="_Toc3708"/>
      <w:bookmarkStart w:id="945" w:name="_Toc30293"/>
      <w:bookmarkStart w:id="946" w:name="_Toc5048"/>
      <w:bookmarkStart w:id="947" w:name="_Toc2066"/>
      <w:bookmarkStart w:id="948" w:name="_Toc8283"/>
      <w:bookmarkStart w:id="949" w:name="_Toc1484"/>
      <w:r>
        <w:rPr>
          <w:rFonts w:hint="eastAsia" w:ascii="黑体" w:hAnsi="黑体" w:eastAsia="黑体" w:cs="黑体"/>
        </w:rPr>
        <w:t>定位标签典型配置方案</w:t>
      </w:r>
      <w:bookmarkEnd w:id="940"/>
      <w:bookmarkEnd w:id="941"/>
      <w:bookmarkEnd w:id="942"/>
      <w:bookmarkEnd w:id="943"/>
      <w:bookmarkEnd w:id="944"/>
      <w:bookmarkEnd w:id="945"/>
      <w:bookmarkEnd w:id="946"/>
      <w:bookmarkEnd w:id="947"/>
      <w:bookmarkEnd w:id="948"/>
      <w:bookmarkEnd w:id="949"/>
    </w:p>
    <w:p w14:paraId="7F87B48F">
      <w:pPr>
        <w:pStyle w:val="165"/>
        <w:spacing w:before="157" w:beforeLines="50" w:after="157" w:afterLines="50"/>
        <w:ind w:left="0" w:firstLine="0"/>
        <w:jc w:val="center"/>
        <w:rPr>
          <w:rFonts w:hint="default" w:ascii="黑体" w:hAnsi="黑体" w:eastAsia="黑体" w:cs="黑体"/>
        </w:rPr>
      </w:pPr>
      <w:r>
        <w:rPr>
          <w:rFonts w:hint="default" w:ascii="黑体" w:hAnsi="黑体" w:eastAsia="黑体" w:cs="黑体"/>
        </w:rPr>
        <w:t>定位标签典型配置方案</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60"/>
        <w:gridCol w:w="1779"/>
        <w:gridCol w:w="2786"/>
        <w:gridCol w:w="2701"/>
      </w:tblGrid>
      <w:tr w14:paraId="38EAA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1460" w:type="dxa"/>
            <w:noWrap w:val="0"/>
            <w:tcMar>
              <w:top w:w="139" w:type="dxa"/>
              <w:left w:w="210" w:type="dxa"/>
              <w:bottom w:w="139" w:type="dxa"/>
              <w:right w:w="210" w:type="dxa"/>
            </w:tcMar>
            <w:vAlign w:val="center"/>
          </w:tcPr>
          <w:p w14:paraId="1E69FCB3">
            <w:pPr>
              <w:widowControl/>
              <w:jc w:val="center"/>
              <w:textAlignment w:val="center"/>
              <w:rPr>
                <w:rFonts w:hint="eastAsia" w:hAnsi="宋体" w:cs="宋体"/>
                <w:b/>
                <w:bCs/>
                <w:szCs w:val="21"/>
              </w:rPr>
            </w:pPr>
            <w:r>
              <w:rPr>
                <w:rFonts w:hint="eastAsia" w:hAnsi="宋体" w:cs="宋体"/>
                <w:b/>
                <w:bCs/>
                <w:kern w:val="0"/>
                <w:szCs w:val="21"/>
                <w:lang w:bidi="ar"/>
              </w:rPr>
              <w:t>定位对象类别</w:t>
            </w:r>
          </w:p>
        </w:tc>
        <w:tc>
          <w:tcPr>
            <w:tcW w:w="1779" w:type="dxa"/>
            <w:noWrap w:val="0"/>
            <w:tcMar>
              <w:top w:w="139" w:type="dxa"/>
              <w:left w:w="210" w:type="dxa"/>
              <w:bottom w:w="139" w:type="dxa"/>
              <w:right w:w="210" w:type="dxa"/>
            </w:tcMar>
            <w:vAlign w:val="center"/>
          </w:tcPr>
          <w:p w14:paraId="2C444E17">
            <w:pPr>
              <w:widowControl/>
              <w:jc w:val="center"/>
              <w:textAlignment w:val="center"/>
              <w:rPr>
                <w:rFonts w:hint="eastAsia" w:hAnsi="宋体" w:cs="宋体"/>
                <w:b/>
                <w:bCs/>
                <w:szCs w:val="21"/>
              </w:rPr>
            </w:pPr>
            <w:r>
              <w:rPr>
                <w:rFonts w:hint="eastAsia" w:hAnsi="宋体" w:cs="宋体"/>
                <w:b/>
                <w:bCs/>
                <w:kern w:val="0"/>
                <w:szCs w:val="21"/>
                <w:lang w:bidi="ar"/>
              </w:rPr>
              <w:t>标签类型</w:t>
            </w:r>
          </w:p>
        </w:tc>
        <w:tc>
          <w:tcPr>
            <w:tcW w:w="2786" w:type="dxa"/>
            <w:noWrap w:val="0"/>
            <w:tcMar>
              <w:top w:w="139" w:type="dxa"/>
              <w:left w:w="210" w:type="dxa"/>
              <w:bottom w:w="139" w:type="dxa"/>
              <w:right w:w="210" w:type="dxa"/>
            </w:tcMar>
            <w:vAlign w:val="center"/>
          </w:tcPr>
          <w:p w14:paraId="66D38EA6">
            <w:pPr>
              <w:widowControl/>
              <w:jc w:val="center"/>
              <w:textAlignment w:val="center"/>
              <w:rPr>
                <w:rFonts w:hint="eastAsia" w:hAnsi="宋体" w:cs="宋体"/>
                <w:b/>
                <w:bCs/>
                <w:szCs w:val="21"/>
              </w:rPr>
            </w:pPr>
            <w:r>
              <w:rPr>
                <w:rFonts w:hint="eastAsia" w:hAnsi="宋体" w:cs="宋体"/>
                <w:b/>
                <w:bCs/>
                <w:kern w:val="0"/>
                <w:szCs w:val="21"/>
                <w:lang w:bidi="ar"/>
              </w:rPr>
              <w:t>功能要求</w:t>
            </w:r>
          </w:p>
        </w:tc>
        <w:tc>
          <w:tcPr>
            <w:tcW w:w="2701" w:type="dxa"/>
            <w:noWrap w:val="0"/>
            <w:tcMar>
              <w:top w:w="139" w:type="dxa"/>
              <w:left w:w="210" w:type="dxa"/>
              <w:bottom w:w="139" w:type="dxa"/>
              <w:right w:w="210" w:type="dxa"/>
            </w:tcMar>
            <w:vAlign w:val="center"/>
          </w:tcPr>
          <w:p w14:paraId="45872E69">
            <w:pPr>
              <w:widowControl/>
              <w:jc w:val="center"/>
              <w:textAlignment w:val="center"/>
              <w:rPr>
                <w:rFonts w:hAnsi="宋体" w:cs="宋体"/>
                <w:b/>
                <w:bCs/>
                <w:szCs w:val="21"/>
              </w:rPr>
            </w:pPr>
            <w:r>
              <w:rPr>
                <w:rFonts w:hint="eastAsia" w:hAnsi="宋体" w:cs="宋体"/>
                <w:b/>
                <w:bCs/>
                <w:kern w:val="0"/>
                <w:szCs w:val="21"/>
                <w:lang w:bidi="ar"/>
              </w:rPr>
              <w:t>配置数量（典型值）</w:t>
            </w:r>
          </w:p>
        </w:tc>
      </w:tr>
      <w:tr w14:paraId="6EB6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460" w:type="dxa"/>
            <w:noWrap w:val="0"/>
            <w:tcMar>
              <w:top w:w="139" w:type="dxa"/>
              <w:left w:w="210" w:type="dxa"/>
              <w:bottom w:w="139" w:type="dxa"/>
              <w:right w:w="210" w:type="dxa"/>
            </w:tcMar>
            <w:vAlign w:val="center"/>
          </w:tcPr>
          <w:p w14:paraId="28840C47">
            <w:pPr>
              <w:widowControl/>
              <w:textAlignment w:val="center"/>
              <w:rPr>
                <w:rFonts w:hint="eastAsia" w:hAnsi="宋体" w:cs="宋体"/>
                <w:szCs w:val="21"/>
              </w:rPr>
            </w:pPr>
            <w:r>
              <w:rPr>
                <w:rStyle w:val="38"/>
                <w:rFonts w:hint="eastAsia" w:hAnsi="宋体" w:cs="宋体"/>
                <w:b w:val="0"/>
                <w:kern w:val="0"/>
                <w:szCs w:val="21"/>
                <w:lang w:bidi="ar"/>
              </w:rPr>
              <w:t>管理人员</w:t>
            </w:r>
          </w:p>
        </w:tc>
        <w:tc>
          <w:tcPr>
            <w:tcW w:w="1779" w:type="dxa"/>
            <w:noWrap w:val="0"/>
            <w:tcMar>
              <w:top w:w="139" w:type="dxa"/>
              <w:left w:w="210" w:type="dxa"/>
              <w:bottom w:w="139" w:type="dxa"/>
              <w:right w:w="210" w:type="dxa"/>
            </w:tcMar>
            <w:vAlign w:val="center"/>
          </w:tcPr>
          <w:p w14:paraId="6B700DD5">
            <w:pPr>
              <w:widowControl/>
              <w:jc w:val="left"/>
              <w:textAlignment w:val="center"/>
              <w:rPr>
                <w:rFonts w:hint="eastAsia" w:hAnsi="宋体" w:cs="宋体"/>
                <w:szCs w:val="21"/>
              </w:rPr>
            </w:pPr>
            <w:r>
              <w:rPr>
                <w:rFonts w:hint="eastAsia" w:hAnsi="宋体" w:cs="宋体"/>
                <w:kern w:val="0"/>
                <w:szCs w:val="21"/>
                <w:lang w:bidi="ar"/>
              </w:rPr>
              <w:t>安全帽型定位标签</w:t>
            </w:r>
          </w:p>
        </w:tc>
        <w:tc>
          <w:tcPr>
            <w:tcW w:w="2786" w:type="dxa"/>
            <w:noWrap w:val="0"/>
            <w:tcMar>
              <w:top w:w="139" w:type="dxa"/>
              <w:left w:w="210" w:type="dxa"/>
              <w:bottom w:w="139" w:type="dxa"/>
              <w:right w:w="210" w:type="dxa"/>
            </w:tcMar>
            <w:vAlign w:val="center"/>
          </w:tcPr>
          <w:p w14:paraId="24C96EA5">
            <w:pPr>
              <w:widowControl/>
              <w:jc w:val="left"/>
              <w:textAlignment w:val="center"/>
              <w:rPr>
                <w:rFonts w:hint="eastAsia" w:hAnsi="宋体" w:cs="宋体"/>
                <w:szCs w:val="21"/>
              </w:rPr>
            </w:pPr>
            <w:r>
              <w:rPr>
                <w:rFonts w:hint="eastAsia" w:hAnsi="宋体" w:cs="宋体"/>
                <w:szCs w:val="21"/>
              </w:rPr>
              <w:t>出入口进出时间统计、作业面打卡、洞内人员数量统计。</w:t>
            </w:r>
          </w:p>
        </w:tc>
        <w:tc>
          <w:tcPr>
            <w:tcW w:w="2701" w:type="dxa"/>
            <w:noWrap w:val="0"/>
            <w:tcMar>
              <w:top w:w="139" w:type="dxa"/>
              <w:left w:w="210" w:type="dxa"/>
              <w:bottom w:w="139" w:type="dxa"/>
              <w:right w:w="210" w:type="dxa"/>
            </w:tcMar>
            <w:vAlign w:val="center"/>
          </w:tcPr>
          <w:p w14:paraId="2905A994">
            <w:pPr>
              <w:widowControl/>
              <w:jc w:val="left"/>
              <w:textAlignment w:val="center"/>
              <w:rPr>
                <w:rFonts w:hint="eastAsia" w:hAnsi="宋体" w:cs="宋体"/>
                <w:szCs w:val="21"/>
              </w:rPr>
            </w:pPr>
            <w:r>
              <w:rPr>
                <w:rFonts w:hint="eastAsia" w:hAnsi="宋体" w:cs="宋体"/>
                <w:szCs w:val="21"/>
              </w:rPr>
              <w:t>小型项目：50-80套；</w:t>
            </w:r>
          </w:p>
          <w:p w14:paraId="1F5EB657">
            <w:pPr>
              <w:widowControl/>
              <w:jc w:val="left"/>
              <w:textAlignment w:val="center"/>
              <w:rPr>
                <w:rFonts w:hint="eastAsia" w:hAnsi="宋体" w:cs="宋体"/>
                <w:szCs w:val="21"/>
              </w:rPr>
            </w:pPr>
            <w:r>
              <w:rPr>
                <w:rFonts w:hint="eastAsia" w:hAnsi="宋体" w:cs="宋体"/>
                <w:szCs w:val="21"/>
              </w:rPr>
              <w:t>中型项目：80-120套；</w:t>
            </w:r>
          </w:p>
          <w:p w14:paraId="72504E5B">
            <w:pPr>
              <w:widowControl/>
              <w:jc w:val="left"/>
              <w:textAlignment w:val="center"/>
              <w:rPr>
                <w:rFonts w:hint="eastAsia" w:hAnsi="宋体" w:cs="宋体"/>
                <w:szCs w:val="21"/>
              </w:rPr>
            </w:pPr>
            <w:r>
              <w:rPr>
                <w:rFonts w:hint="eastAsia" w:hAnsi="宋体" w:cs="宋体"/>
                <w:szCs w:val="21"/>
              </w:rPr>
              <w:t>大型项目：120-150套。</w:t>
            </w:r>
          </w:p>
        </w:tc>
      </w:tr>
      <w:tr w14:paraId="505D9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460" w:type="dxa"/>
            <w:noWrap w:val="0"/>
            <w:tcMar>
              <w:top w:w="139" w:type="dxa"/>
              <w:left w:w="210" w:type="dxa"/>
              <w:bottom w:w="139" w:type="dxa"/>
              <w:right w:w="210" w:type="dxa"/>
            </w:tcMar>
            <w:vAlign w:val="center"/>
          </w:tcPr>
          <w:p w14:paraId="08892F64">
            <w:pPr>
              <w:widowControl/>
              <w:textAlignment w:val="center"/>
              <w:rPr>
                <w:rFonts w:hint="eastAsia" w:hAnsi="宋体" w:cs="宋体"/>
                <w:szCs w:val="21"/>
              </w:rPr>
            </w:pPr>
            <w:r>
              <w:rPr>
                <w:rStyle w:val="38"/>
                <w:rFonts w:hint="eastAsia" w:hAnsi="宋体" w:cs="宋体"/>
                <w:b w:val="0"/>
                <w:kern w:val="0"/>
                <w:szCs w:val="21"/>
                <w:lang w:bidi="ar"/>
              </w:rPr>
              <w:t>作业人员</w:t>
            </w:r>
          </w:p>
        </w:tc>
        <w:tc>
          <w:tcPr>
            <w:tcW w:w="1779" w:type="dxa"/>
            <w:noWrap w:val="0"/>
            <w:tcMar>
              <w:top w:w="139" w:type="dxa"/>
              <w:left w:w="210" w:type="dxa"/>
              <w:bottom w:w="139" w:type="dxa"/>
              <w:right w:w="210" w:type="dxa"/>
            </w:tcMar>
            <w:vAlign w:val="center"/>
          </w:tcPr>
          <w:p w14:paraId="5DD66089">
            <w:pPr>
              <w:widowControl/>
              <w:jc w:val="left"/>
              <w:textAlignment w:val="center"/>
              <w:rPr>
                <w:rFonts w:hint="eastAsia" w:hAnsi="宋体" w:cs="宋体"/>
                <w:szCs w:val="21"/>
              </w:rPr>
            </w:pPr>
            <w:r>
              <w:rPr>
                <w:rFonts w:hint="eastAsia" w:hAnsi="宋体" w:cs="宋体"/>
                <w:kern w:val="0"/>
                <w:szCs w:val="21"/>
                <w:lang w:bidi="ar"/>
              </w:rPr>
              <w:t>安全帽型定位标签</w:t>
            </w:r>
          </w:p>
        </w:tc>
        <w:tc>
          <w:tcPr>
            <w:tcW w:w="2786" w:type="dxa"/>
            <w:noWrap w:val="0"/>
            <w:tcMar>
              <w:top w:w="139" w:type="dxa"/>
              <w:left w:w="210" w:type="dxa"/>
              <w:bottom w:w="139" w:type="dxa"/>
              <w:right w:w="210" w:type="dxa"/>
            </w:tcMar>
            <w:vAlign w:val="center"/>
          </w:tcPr>
          <w:p w14:paraId="52DE3C5C">
            <w:pPr>
              <w:widowControl/>
              <w:jc w:val="left"/>
              <w:textAlignment w:val="center"/>
              <w:rPr>
                <w:rFonts w:hint="eastAsia" w:hAnsi="宋体" w:cs="宋体"/>
                <w:szCs w:val="21"/>
              </w:rPr>
            </w:pPr>
            <w:r>
              <w:rPr>
                <w:rFonts w:hint="eastAsia" w:hAnsi="宋体" w:cs="宋体"/>
                <w:szCs w:val="21"/>
              </w:rPr>
              <w:t>出入口进出时间统计、作业面打卡、异常入场报警、洞内人员数量统计。</w:t>
            </w:r>
          </w:p>
        </w:tc>
        <w:tc>
          <w:tcPr>
            <w:tcW w:w="2701" w:type="dxa"/>
            <w:noWrap w:val="0"/>
            <w:tcMar>
              <w:top w:w="139" w:type="dxa"/>
              <w:left w:w="210" w:type="dxa"/>
              <w:bottom w:w="139" w:type="dxa"/>
              <w:right w:w="210" w:type="dxa"/>
            </w:tcMar>
            <w:vAlign w:val="center"/>
          </w:tcPr>
          <w:p w14:paraId="4705C512">
            <w:pPr>
              <w:widowControl/>
              <w:jc w:val="left"/>
              <w:textAlignment w:val="center"/>
              <w:rPr>
                <w:rFonts w:hint="eastAsia" w:hAnsi="宋体" w:cs="宋体"/>
                <w:kern w:val="0"/>
                <w:szCs w:val="21"/>
                <w:lang w:bidi="ar"/>
              </w:rPr>
            </w:pPr>
            <w:r>
              <w:rPr>
                <w:rFonts w:hint="eastAsia" w:hAnsi="宋体" w:cs="宋体"/>
                <w:kern w:val="0"/>
                <w:szCs w:val="21"/>
                <w:lang w:bidi="ar"/>
              </w:rPr>
              <w:t>小型项目：500-1000套；</w:t>
            </w:r>
          </w:p>
          <w:p w14:paraId="68AF8836">
            <w:pPr>
              <w:widowControl/>
              <w:jc w:val="left"/>
              <w:textAlignment w:val="center"/>
              <w:rPr>
                <w:rFonts w:hint="eastAsia" w:hAnsi="宋体" w:cs="宋体"/>
                <w:kern w:val="0"/>
                <w:szCs w:val="21"/>
                <w:lang w:bidi="ar"/>
              </w:rPr>
            </w:pPr>
            <w:r>
              <w:rPr>
                <w:rFonts w:hint="eastAsia" w:hAnsi="宋体" w:cs="宋体"/>
                <w:kern w:val="0"/>
                <w:szCs w:val="21"/>
                <w:lang w:bidi="ar"/>
              </w:rPr>
              <w:t>中型项目：1000-2000套；</w:t>
            </w:r>
          </w:p>
          <w:p w14:paraId="2C1A4C8A">
            <w:pPr>
              <w:widowControl/>
              <w:jc w:val="left"/>
              <w:textAlignment w:val="center"/>
              <w:rPr>
                <w:rFonts w:hint="eastAsia" w:hAnsi="宋体" w:cs="宋体"/>
                <w:szCs w:val="21"/>
              </w:rPr>
            </w:pPr>
            <w:r>
              <w:rPr>
                <w:rFonts w:hint="eastAsia" w:hAnsi="宋体" w:cs="宋体"/>
                <w:kern w:val="0"/>
                <w:szCs w:val="21"/>
                <w:lang w:bidi="ar"/>
              </w:rPr>
              <w:t>大型项目：2000-3000套。</w:t>
            </w:r>
          </w:p>
        </w:tc>
      </w:tr>
      <w:tr w14:paraId="530CB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460" w:type="dxa"/>
            <w:noWrap w:val="0"/>
            <w:tcMar>
              <w:top w:w="139" w:type="dxa"/>
              <w:left w:w="210" w:type="dxa"/>
              <w:bottom w:w="139" w:type="dxa"/>
              <w:right w:w="210" w:type="dxa"/>
            </w:tcMar>
            <w:vAlign w:val="center"/>
          </w:tcPr>
          <w:p w14:paraId="14988F66">
            <w:pPr>
              <w:widowControl/>
              <w:textAlignment w:val="center"/>
              <w:rPr>
                <w:rFonts w:hAnsi="宋体" w:cs="宋体"/>
                <w:kern w:val="0"/>
                <w:szCs w:val="21"/>
                <w:lang w:bidi="ar"/>
              </w:rPr>
            </w:pPr>
            <w:r>
              <w:rPr>
                <w:rFonts w:hint="eastAsia" w:hAnsi="宋体" w:cs="宋体"/>
                <w:kern w:val="0"/>
                <w:szCs w:val="21"/>
                <w:lang w:bidi="ar"/>
              </w:rPr>
              <w:t>访客</w:t>
            </w:r>
          </w:p>
        </w:tc>
        <w:tc>
          <w:tcPr>
            <w:tcW w:w="1779" w:type="dxa"/>
            <w:noWrap w:val="0"/>
            <w:tcMar>
              <w:top w:w="139" w:type="dxa"/>
              <w:left w:w="210" w:type="dxa"/>
              <w:bottom w:w="139" w:type="dxa"/>
              <w:right w:w="210" w:type="dxa"/>
            </w:tcMar>
            <w:vAlign w:val="center"/>
          </w:tcPr>
          <w:p w14:paraId="0ED170DF">
            <w:pPr>
              <w:widowControl/>
              <w:jc w:val="left"/>
              <w:textAlignment w:val="center"/>
              <w:rPr>
                <w:rFonts w:hAnsi="宋体" w:cs="宋体"/>
                <w:kern w:val="0"/>
                <w:szCs w:val="21"/>
                <w:lang w:bidi="ar"/>
              </w:rPr>
            </w:pPr>
            <w:r>
              <w:rPr>
                <w:rFonts w:hint="eastAsia" w:hAnsi="宋体" w:cs="宋体"/>
                <w:kern w:val="0"/>
                <w:szCs w:val="21"/>
                <w:lang w:bidi="ar"/>
              </w:rPr>
              <w:t>吊牌型定位标签</w:t>
            </w:r>
          </w:p>
        </w:tc>
        <w:tc>
          <w:tcPr>
            <w:tcW w:w="2786" w:type="dxa"/>
            <w:noWrap w:val="0"/>
            <w:tcMar>
              <w:top w:w="139" w:type="dxa"/>
              <w:left w:w="210" w:type="dxa"/>
              <w:bottom w:w="139" w:type="dxa"/>
              <w:right w:w="210" w:type="dxa"/>
            </w:tcMar>
            <w:vAlign w:val="center"/>
          </w:tcPr>
          <w:p w14:paraId="25632130">
            <w:pPr>
              <w:widowControl/>
              <w:jc w:val="left"/>
              <w:textAlignment w:val="center"/>
              <w:rPr>
                <w:rFonts w:hint="eastAsia" w:hAnsi="宋体" w:cs="宋体"/>
                <w:kern w:val="0"/>
                <w:szCs w:val="21"/>
                <w:lang w:bidi="ar"/>
              </w:rPr>
            </w:pPr>
            <w:r>
              <w:rPr>
                <w:rFonts w:hint="eastAsia" w:hAnsi="宋体" w:cs="宋体"/>
                <w:szCs w:val="21"/>
              </w:rPr>
              <w:t>出入口进出时间统计、洞内人员数量统计。</w:t>
            </w:r>
          </w:p>
        </w:tc>
        <w:tc>
          <w:tcPr>
            <w:tcW w:w="2701" w:type="dxa"/>
            <w:noWrap w:val="0"/>
            <w:tcMar>
              <w:top w:w="139" w:type="dxa"/>
              <w:left w:w="210" w:type="dxa"/>
              <w:bottom w:w="139" w:type="dxa"/>
              <w:right w:w="210" w:type="dxa"/>
            </w:tcMar>
            <w:vAlign w:val="center"/>
          </w:tcPr>
          <w:p w14:paraId="71B08C5D">
            <w:pPr>
              <w:widowControl/>
              <w:jc w:val="left"/>
              <w:textAlignment w:val="center"/>
              <w:rPr>
                <w:rFonts w:hint="eastAsia" w:hAnsi="宋体" w:cs="宋体"/>
                <w:kern w:val="0"/>
                <w:szCs w:val="21"/>
                <w:lang w:bidi="ar"/>
              </w:rPr>
            </w:pPr>
            <w:r>
              <w:rPr>
                <w:rFonts w:hint="eastAsia" w:hAnsi="宋体" w:cs="宋体"/>
                <w:kern w:val="0"/>
                <w:szCs w:val="21"/>
                <w:lang w:bidi="ar"/>
              </w:rPr>
              <w:t>小型项目：30-50套；</w:t>
            </w:r>
          </w:p>
          <w:p w14:paraId="4270C1CA">
            <w:pPr>
              <w:widowControl/>
              <w:jc w:val="left"/>
              <w:textAlignment w:val="center"/>
              <w:rPr>
                <w:rFonts w:hint="eastAsia" w:hAnsi="宋体" w:cs="宋体"/>
                <w:kern w:val="0"/>
                <w:szCs w:val="21"/>
                <w:lang w:bidi="ar"/>
              </w:rPr>
            </w:pPr>
            <w:r>
              <w:rPr>
                <w:rFonts w:hint="eastAsia" w:hAnsi="宋体" w:cs="宋体"/>
                <w:kern w:val="0"/>
                <w:szCs w:val="21"/>
                <w:lang w:bidi="ar"/>
              </w:rPr>
              <w:t>中型项目：50-80套；</w:t>
            </w:r>
          </w:p>
          <w:p w14:paraId="4BC0E074">
            <w:pPr>
              <w:widowControl/>
              <w:jc w:val="left"/>
              <w:textAlignment w:val="center"/>
              <w:rPr>
                <w:rFonts w:hint="eastAsia" w:hAnsi="宋体" w:cs="宋体"/>
                <w:kern w:val="0"/>
                <w:szCs w:val="21"/>
                <w:lang w:bidi="ar"/>
              </w:rPr>
            </w:pPr>
            <w:r>
              <w:rPr>
                <w:rFonts w:hint="eastAsia" w:hAnsi="宋体" w:cs="宋体"/>
                <w:kern w:val="0"/>
                <w:szCs w:val="21"/>
                <w:lang w:bidi="ar"/>
              </w:rPr>
              <w:t>大型项目：80-120套。</w:t>
            </w:r>
          </w:p>
        </w:tc>
      </w:tr>
      <w:tr w14:paraId="0CDE7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460" w:type="dxa"/>
            <w:noWrap w:val="0"/>
            <w:tcMar>
              <w:top w:w="139" w:type="dxa"/>
              <w:left w:w="210" w:type="dxa"/>
              <w:bottom w:w="139" w:type="dxa"/>
              <w:right w:w="210" w:type="dxa"/>
            </w:tcMar>
            <w:vAlign w:val="center"/>
          </w:tcPr>
          <w:p w14:paraId="5FFC3CFA">
            <w:pPr>
              <w:widowControl/>
              <w:textAlignment w:val="center"/>
              <w:rPr>
                <w:rFonts w:hint="eastAsia" w:hAnsi="宋体" w:cs="宋体"/>
                <w:kern w:val="0"/>
                <w:szCs w:val="21"/>
                <w:lang w:bidi="ar"/>
              </w:rPr>
            </w:pPr>
            <w:r>
              <w:rPr>
                <w:rFonts w:hint="eastAsia" w:hAnsi="宋体"/>
                <w:szCs w:val="21"/>
              </w:rPr>
              <w:t>施工机具、车辆</w:t>
            </w:r>
          </w:p>
        </w:tc>
        <w:tc>
          <w:tcPr>
            <w:tcW w:w="1779" w:type="dxa"/>
            <w:noWrap w:val="0"/>
            <w:tcMar>
              <w:top w:w="139" w:type="dxa"/>
              <w:left w:w="210" w:type="dxa"/>
              <w:bottom w:w="139" w:type="dxa"/>
              <w:right w:w="210" w:type="dxa"/>
            </w:tcMar>
            <w:vAlign w:val="center"/>
          </w:tcPr>
          <w:p w14:paraId="0B19484F">
            <w:pPr>
              <w:widowControl/>
              <w:jc w:val="left"/>
              <w:textAlignment w:val="center"/>
              <w:rPr>
                <w:rFonts w:hAnsi="宋体" w:cs="宋体"/>
                <w:kern w:val="0"/>
                <w:szCs w:val="21"/>
                <w:lang w:bidi="ar"/>
              </w:rPr>
            </w:pPr>
            <w:r>
              <w:rPr>
                <w:rFonts w:hint="eastAsia" w:hAnsi="宋体" w:cs="宋体"/>
                <w:kern w:val="0"/>
                <w:szCs w:val="21"/>
                <w:lang w:bidi="ar"/>
              </w:rPr>
              <w:t>资产定位标签</w:t>
            </w:r>
          </w:p>
        </w:tc>
        <w:tc>
          <w:tcPr>
            <w:tcW w:w="2786" w:type="dxa"/>
            <w:noWrap w:val="0"/>
            <w:tcMar>
              <w:top w:w="139" w:type="dxa"/>
              <w:left w:w="210" w:type="dxa"/>
              <w:bottom w:w="139" w:type="dxa"/>
              <w:right w:w="210" w:type="dxa"/>
            </w:tcMar>
            <w:vAlign w:val="center"/>
          </w:tcPr>
          <w:p w14:paraId="0E767817">
            <w:pPr>
              <w:widowControl/>
              <w:jc w:val="left"/>
              <w:textAlignment w:val="center"/>
              <w:rPr>
                <w:rFonts w:hint="eastAsia" w:hAnsi="宋体" w:cs="宋体"/>
                <w:szCs w:val="21"/>
              </w:rPr>
            </w:pPr>
            <w:r>
              <w:rPr>
                <w:rFonts w:hint="eastAsia" w:hAnsi="宋体" w:cs="宋体"/>
                <w:szCs w:val="21"/>
              </w:rPr>
              <w:t>出入口进出时间统计、洞内施工机具、车辆数量统计。</w:t>
            </w:r>
          </w:p>
        </w:tc>
        <w:tc>
          <w:tcPr>
            <w:tcW w:w="2701" w:type="dxa"/>
            <w:noWrap w:val="0"/>
            <w:tcMar>
              <w:top w:w="139" w:type="dxa"/>
              <w:left w:w="210" w:type="dxa"/>
              <w:bottom w:w="139" w:type="dxa"/>
              <w:right w:w="210" w:type="dxa"/>
            </w:tcMar>
            <w:vAlign w:val="center"/>
          </w:tcPr>
          <w:p w14:paraId="04E555DA">
            <w:pPr>
              <w:widowControl/>
              <w:jc w:val="left"/>
              <w:textAlignment w:val="center"/>
              <w:rPr>
                <w:rFonts w:hint="eastAsia" w:hAnsi="宋体" w:cs="宋体"/>
                <w:kern w:val="0"/>
                <w:szCs w:val="21"/>
                <w:lang w:bidi="ar"/>
              </w:rPr>
            </w:pPr>
            <w:r>
              <w:rPr>
                <w:rFonts w:hint="eastAsia" w:hAnsi="宋体" w:cs="宋体"/>
                <w:kern w:val="0"/>
                <w:szCs w:val="21"/>
                <w:lang w:bidi="ar"/>
              </w:rPr>
              <w:t>小型项目：30-50套；</w:t>
            </w:r>
          </w:p>
          <w:p w14:paraId="7930145C">
            <w:pPr>
              <w:widowControl/>
              <w:jc w:val="left"/>
              <w:textAlignment w:val="center"/>
              <w:rPr>
                <w:rFonts w:hint="eastAsia" w:hAnsi="宋体" w:cs="宋体"/>
                <w:kern w:val="0"/>
                <w:szCs w:val="21"/>
                <w:lang w:bidi="ar"/>
              </w:rPr>
            </w:pPr>
            <w:r>
              <w:rPr>
                <w:rFonts w:hint="eastAsia" w:hAnsi="宋体" w:cs="宋体"/>
                <w:kern w:val="0"/>
                <w:szCs w:val="21"/>
                <w:lang w:bidi="ar"/>
              </w:rPr>
              <w:t>中型项目：50-80套；</w:t>
            </w:r>
          </w:p>
          <w:p w14:paraId="6E2C33D8">
            <w:pPr>
              <w:widowControl/>
              <w:jc w:val="left"/>
              <w:textAlignment w:val="center"/>
              <w:rPr>
                <w:rFonts w:hint="eastAsia" w:hAnsi="宋体" w:cs="宋体"/>
                <w:kern w:val="0"/>
                <w:szCs w:val="21"/>
                <w:lang w:bidi="ar"/>
              </w:rPr>
            </w:pPr>
            <w:r>
              <w:rPr>
                <w:rFonts w:hint="eastAsia" w:hAnsi="宋体" w:cs="宋体"/>
                <w:kern w:val="0"/>
                <w:szCs w:val="21"/>
                <w:lang w:bidi="ar"/>
              </w:rPr>
              <w:t>大型项目：80-120套。</w:t>
            </w:r>
          </w:p>
        </w:tc>
      </w:tr>
    </w:tbl>
    <w:p w14:paraId="42542ECD">
      <w:pPr>
        <w:rPr>
          <w:rFonts w:hint="eastAsia"/>
        </w:rPr>
      </w:pPr>
    </w:p>
    <w:p w14:paraId="3C38C5EA">
      <w:pPr>
        <w:rPr>
          <w:rFonts w:hint="eastAsia"/>
        </w:rPr>
      </w:pPr>
    </w:p>
    <w:p w14:paraId="1C8AFAA2">
      <w:pPr>
        <w:rPr>
          <w:rFonts w:hint="eastAsia"/>
        </w:rPr>
      </w:pPr>
    </w:p>
    <w:p w14:paraId="08EF31D6">
      <w:pPr>
        <w:rPr>
          <w:rFonts w:hint="eastAsia"/>
        </w:rPr>
      </w:pPr>
    </w:p>
    <w:p w14:paraId="14A328B8">
      <w:pPr>
        <w:rPr>
          <w:rFonts w:hint="eastAsia"/>
        </w:rPr>
      </w:pPr>
    </w:p>
    <w:p w14:paraId="48C0B45F">
      <w:pPr>
        <w:pStyle w:val="160"/>
        <w:outlineLvl w:val="0"/>
        <w:rPr>
          <w:rFonts w:hint="eastAsia"/>
        </w:rPr>
      </w:pPr>
      <w:bookmarkStart w:id="950" w:name="_Toc5168"/>
      <w:r>
        <w:br w:type="page"/>
      </w:r>
      <w:bookmarkEnd w:id="950"/>
      <w:bookmarkStart w:id="951" w:name="_Toc13198"/>
      <w:bookmarkStart w:id="952" w:name="_Toc2863"/>
      <w:bookmarkStart w:id="953" w:name="_Toc24452"/>
      <w:bookmarkStart w:id="954" w:name="_Toc14686"/>
      <w:bookmarkStart w:id="955" w:name="_Toc26833"/>
      <w:bookmarkStart w:id="956" w:name="_Toc14460"/>
      <w:bookmarkStart w:id="957" w:name="_Toc32319"/>
      <w:bookmarkStart w:id="958" w:name="_Toc15490"/>
      <w:bookmarkStart w:id="959" w:name="_Toc26088"/>
      <w:bookmarkStart w:id="960" w:name="_Toc7642"/>
      <w:bookmarkStart w:id="961" w:name="_Toc26850"/>
      <w:bookmarkStart w:id="962" w:name="_Toc924"/>
      <w:bookmarkStart w:id="963" w:name="_Toc5129"/>
      <w:bookmarkStart w:id="964" w:name="_Toc13482"/>
      <w:bookmarkStart w:id="965" w:name="_Toc6981"/>
      <w:bookmarkStart w:id="966" w:name="_Toc16505"/>
      <w:bookmarkStart w:id="967" w:name="_Toc18407"/>
      <w:bookmarkStart w:id="968" w:name="_Toc322"/>
      <w:bookmarkStart w:id="969" w:name="_Toc13970"/>
      <w:bookmarkStart w:id="970" w:name="_Toc7051"/>
      <w:bookmarkStart w:id="971" w:name="_Toc6441"/>
      <w:bookmarkStart w:id="972" w:name="_Toc20165"/>
      <w:bookmarkStart w:id="973" w:name="_Toc10101"/>
      <w:bookmarkStart w:id="974" w:name="_Toc26751"/>
      <w:bookmarkStart w:id="975" w:name="_Toc5887"/>
      <w:bookmarkStart w:id="976" w:name="_Toc2910"/>
      <w:r>
        <w:br w:type="textWrapping"/>
      </w:r>
      <w:bookmarkStart w:id="977" w:name="_Toc226820886"/>
      <w:r>
        <w:rPr>
          <w:rFonts w:hint="eastAsia"/>
        </w:rPr>
        <w:t>（规范性）</w:t>
      </w:r>
      <w:r>
        <w:br w:type="textWrapping"/>
      </w:r>
      <w:r>
        <w:rPr>
          <w:rFonts w:hint="eastAsia"/>
        </w:rPr>
        <w:t>验收测试</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338"/>
        <w:gridCol w:w="2581"/>
        <w:gridCol w:w="1475"/>
        <w:gridCol w:w="3149"/>
      </w:tblGrid>
      <w:tr w14:paraId="51BCC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blHeader/>
        </w:trPr>
        <w:tc>
          <w:tcPr>
            <w:tcW w:w="1338" w:type="dxa"/>
            <w:shd w:val="clear" w:color="auto" w:fill="F2F3F5"/>
            <w:noWrap w:val="0"/>
            <w:tcMar>
              <w:top w:w="120" w:type="dxa"/>
              <w:left w:w="120" w:type="dxa"/>
              <w:bottom w:w="120" w:type="dxa"/>
              <w:right w:w="120" w:type="dxa"/>
            </w:tcMar>
            <w:vAlign w:val="top"/>
          </w:tcPr>
          <w:p w14:paraId="0873465D">
            <w:pPr>
              <w:widowControl/>
              <w:jc w:val="center"/>
              <w:textAlignment w:val="center"/>
              <w:rPr>
                <w:rStyle w:val="38"/>
                <w:rFonts w:hint="eastAsia" w:ascii="Times New Roman" w:hAnsi="宋体" w:cs="宋体"/>
                <w:kern w:val="0"/>
                <w:szCs w:val="21"/>
                <w:lang w:bidi="ar"/>
              </w:rPr>
            </w:pPr>
            <w:r>
              <w:rPr>
                <w:rStyle w:val="38"/>
                <w:rFonts w:hint="eastAsia" w:ascii="Times New Roman"/>
                <w:szCs w:val="21"/>
              </w:rPr>
              <w:t>测试项目</w:t>
            </w:r>
          </w:p>
        </w:tc>
        <w:tc>
          <w:tcPr>
            <w:tcW w:w="2581" w:type="dxa"/>
            <w:shd w:val="clear" w:color="auto" w:fill="F2F3F5"/>
            <w:noWrap w:val="0"/>
            <w:tcMar>
              <w:top w:w="120" w:type="dxa"/>
              <w:left w:w="120" w:type="dxa"/>
              <w:bottom w:w="120" w:type="dxa"/>
              <w:right w:w="120" w:type="dxa"/>
            </w:tcMar>
            <w:vAlign w:val="top"/>
          </w:tcPr>
          <w:p w14:paraId="011E37A9">
            <w:pPr>
              <w:widowControl/>
              <w:jc w:val="center"/>
              <w:textAlignment w:val="center"/>
              <w:rPr>
                <w:rStyle w:val="38"/>
                <w:rFonts w:hint="eastAsia" w:ascii="Times New Roman" w:hAnsi="宋体" w:cs="宋体"/>
                <w:kern w:val="0"/>
                <w:szCs w:val="21"/>
                <w:lang w:bidi="ar"/>
              </w:rPr>
            </w:pPr>
            <w:r>
              <w:rPr>
                <w:rStyle w:val="38"/>
                <w:rFonts w:hint="eastAsia" w:ascii="Times New Roman"/>
                <w:szCs w:val="21"/>
              </w:rPr>
              <w:t>测试方法</w:t>
            </w:r>
          </w:p>
        </w:tc>
        <w:tc>
          <w:tcPr>
            <w:tcW w:w="1475" w:type="dxa"/>
            <w:shd w:val="clear" w:color="auto" w:fill="F2F3F5"/>
            <w:noWrap w:val="0"/>
            <w:tcMar>
              <w:top w:w="120" w:type="dxa"/>
              <w:left w:w="120" w:type="dxa"/>
              <w:bottom w:w="120" w:type="dxa"/>
              <w:right w:w="120" w:type="dxa"/>
            </w:tcMar>
            <w:vAlign w:val="top"/>
          </w:tcPr>
          <w:p w14:paraId="1D56CD4D">
            <w:pPr>
              <w:widowControl/>
              <w:jc w:val="center"/>
              <w:textAlignment w:val="center"/>
              <w:rPr>
                <w:rStyle w:val="38"/>
                <w:rFonts w:hint="eastAsia" w:ascii="Times New Roman" w:hAnsi="宋体" w:cs="宋体"/>
                <w:kern w:val="0"/>
                <w:szCs w:val="21"/>
                <w:lang w:bidi="ar"/>
              </w:rPr>
            </w:pPr>
            <w:r>
              <w:rPr>
                <w:rStyle w:val="38"/>
                <w:rFonts w:hint="eastAsia" w:ascii="Times New Roman"/>
                <w:szCs w:val="21"/>
              </w:rPr>
              <w:t>测试工具</w:t>
            </w:r>
          </w:p>
        </w:tc>
        <w:tc>
          <w:tcPr>
            <w:tcW w:w="3149" w:type="dxa"/>
            <w:shd w:val="clear" w:color="auto" w:fill="F2F3F5"/>
            <w:noWrap w:val="0"/>
            <w:tcMar>
              <w:top w:w="120" w:type="dxa"/>
              <w:left w:w="120" w:type="dxa"/>
              <w:bottom w:w="120" w:type="dxa"/>
              <w:right w:w="120" w:type="dxa"/>
            </w:tcMar>
            <w:vAlign w:val="top"/>
          </w:tcPr>
          <w:p w14:paraId="6190D770">
            <w:pPr>
              <w:widowControl/>
              <w:jc w:val="center"/>
              <w:textAlignment w:val="center"/>
              <w:rPr>
                <w:rStyle w:val="38"/>
                <w:rFonts w:hint="eastAsia" w:ascii="Times New Roman" w:hAnsi="宋体" w:cs="宋体"/>
                <w:kern w:val="0"/>
                <w:szCs w:val="21"/>
                <w:lang w:bidi="ar"/>
              </w:rPr>
            </w:pPr>
            <w:r>
              <w:rPr>
                <w:rStyle w:val="38"/>
                <w:rFonts w:hint="eastAsia" w:ascii="Times New Roman"/>
                <w:szCs w:val="21"/>
              </w:rPr>
              <w:t>合格标准</w:t>
            </w:r>
          </w:p>
        </w:tc>
      </w:tr>
      <w:tr w14:paraId="22E8C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1338" w:type="dxa"/>
            <w:noWrap w:val="0"/>
            <w:tcMar>
              <w:top w:w="120" w:type="dxa"/>
              <w:left w:w="120" w:type="dxa"/>
              <w:bottom w:w="120" w:type="dxa"/>
              <w:right w:w="120" w:type="dxa"/>
            </w:tcMar>
            <w:vAlign w:val="top"/>
          </w:tcPr>
          <w:p w14:paraId="60499115">
            <w:pPr>
              <w:widowControl/>
              <w:jc w:val="left"/>
              <w:textAlignment w:val="top"/>
              <w:rPr>
                <w:sz w:val="21"/>
                <w:szCs w:val="21"/>
              </w:rPr>
            </w:pPr>
            <w:r>
              <w:rPr>
                <w:rFonts w:hAnsi="宋体" w:cs="宋体"/>
                <w:kern w:val="0"/>
                <w:sz w:val="21"/>
                <w:szCs w:val="21"/>
                <w:lang w:bidi="ar"/>
              </w:rPr>
              <w:t>覆盖范围测试</w:t>
            </w:r>
          </w:p>
        </w:tc>
        <w:tc>
          <w:tcPr>
            <w:tcW w:w="2581" w:type="dxa"/>
            <w:noWrap w:val="0"/>
            <w:tcMar>
              <w:top w:w="120" w:type="dxa"/>
              <w:left w:w="120" w:type="dxa"/>
              <w:bottom w:w="120" w:type="dxa"/>
              <w:right w:w="120" w:type="dxa"/>
            </w:tcMar>
            <w:vAlign w:val="top"/>
          </w:tcPr>
          <w:p w14:paraId="431ACE76">
            <w:pPr>
              <w:widowControl/>
              <w:numPr>
                <w:ilvl w:val="0"/>
                <w:numId w:val="23"/>
              </w:numPr>
              <w:jc w:val="left"/>
              <w:textAlignment w:val="top"/>
              <w:rPr>
                <w:rFonts w:hAnsi="宋体" w:cs="宋体"/>
                <w:kern w:val="0"/>
                <w:sz w:val="21"/>
                <w:szCs w:val="21"/>
                <w:lang w:bidi="ar"/>
              </w:rPr>
            </w:pPr>
            <w:r>
              <w:rPr>
                <w:rFonts w:hAnsi="宋体" w:cs="宋体"/>
                <w:kern w:val="0"/>
                <w:sz w:val="21"/>
                <w:szCs w:val="21"/>
                <w:lang w:bidi="ar"/>
              </w:rPr>
              <w:t>采用5m×5m网格化均匀采样，在交通洞、通风洞、地下厂房等关键区域选取至少30个采样点；</w:t>
            </w:r>
          </w:p>
          <w:p w14:paraId="3FDB2985">
            <w:pPr>
              <w:widowControl/>
              <w:numPr>
                <w:ilvl w:val="0"/>
                <w:numId w:val="23"/>
              </w:numPr>
              <w:jc w:val="left"/>
              <w:textAlignment w:val="top"/>
              <w:rPr>
                <w:sz w:val="21"/>
                <w:szCs w:val="21"/>
              </w:rPr>
            </w:pPr>
            <w:r>
              <w:rPr>
                <w:rFonts w:hAnsi="宋体" w:cs="宋体"/>
                <w:kern w:val="0"/>
                <w:sz w:val="21"/>
                <w:szCs w:val="21"/>
                <w:lang w:bidi="ar"/>
              </w:rPr>
              <w:t>对各洞室边界区域、拐角处采用1m间隔加密扫描，确保无覆盖盲区</w:t>
            </w:r>
            <w:r>
              <w:rPr>
                <w:rFonts w:hint="eastAsia" w:hAnsi="宋体" w:cs="宋体"/>
                <w:kern w:val="0"/>
                <w:sz w:val="21"/>
                <w:szCs w:val="21"/>
                <w:lang w:bidi="ar"/>
              </w:rPr>
              <w:t>。</w:t>
            </w:r>
          </w:p>
        </w:tc>
        <w:tc>
          <w:tcPr>
            <w:tcW w:w="1475" w:type="dxa"/>
            <w:noWrap w:val="0"/>
            <w:tcMar>
              <w:top w:w="120" w:type="dxa"/>
              <w:left w:w="120" w:type="dxa"/>
              <w:bottom w:w="120" w:type="dxa"/>
              <w:right w:w="120" w:type="dxa"/>
            </w:tcMar>
            <w:vAlign w:val="top"/>
          </w:tcPr>
          <w:p w14:paraId="69B5AB5D">
            <w:pPr>
              <w:widowControl/>
              <w:jc w:val="left"/>
              <w:textAlignment w:val="top"/>
              <w:rPr>
                <w:sz w:val="21"/>
                <w:szCs w:val="21"/>
              </w:rPr>
            </w:pPr>
            <w:r>
              <w:rPr>
                <w:rFonts w:hAnsi="宋体" w:cs="宋体"/>
                <w:kern w:val="0"/>
                <w:sz w:val="21"/>
                <w:szCs w:val="21"/>
                <w:lang w:bidi="ar"/>
              </w:rPr>
              <w:t>定位标签、定位网关、信号强度测试仪</w:t>
            </w:r>
          </w:p>
        </w:tc>
        <w:tc>
          <w:tcPr>
            <w:tcW w:w="3149" w:type="dxa"/>
            <w:noWrap w:val="0"/>
            <w:tcMar>
              <w:top w:w="120" w:type="dxa"/>
              <w:left w:w="120" w:type="dxa"/>
              <w:bottom w:w="120" w:type="dxa"/>
              <w:right w:w="120" w:type="dxa"/>
            </w:tcMar>
            <w:vAlign w:val="top"/>
          </w:tcPr>
          <w:p w14:paraId="72C890F4">
            <w:pPr>
              <w:widowControl/>
              <w:numPr>
                <w:ilvl w:val="0"/>
                <w:numId w:val="24"/>
              </w:numPr>
              <w:jc w:val="left"/>
              <w:textAlignment w:val="top"/>
              <w:rPr>
                <w:rFonts w:hAnsi="宋体" w:cs="宋体"/>
                <w:kern w:val="0"/>
                <w:sz w:val="21"/>
                <w:szCs w:val="21"/>
                <w:lang w:bidi="ar"/>
              </w:rPr>
            </w:pPr>
            <w:r>
              <w:rPr>
                <w:rFonts w:hAnsi="宋体" w:cs="宋体"/>
                <w:kern w:val="0"/>
                <w:sz w:val="21"/>
                <w:szCs w:val="21"/>
                <w:lang w:bidi="ar"/>
              </w:rPr>
              <w:t>各关键区域采样点定位信号覆盖率100%；</w:t>
            </w:r>
          </w:p>
          <w:p w14:paraId="160B6514">
            <w:pPr>
              <w:widowControl/>
              <w:numPr>
                <w:ilvl w:val="0"/>
                <w:numId w:val="24"/>
              </w:numPr>
              <w:jc w:val="left"/>
              <w:textAlignment w:val="top"/>
              <w:rPr>
                <w:sz w:val="21"/>
                <w:szCs w:val="21"/>
              </w:rPr>
            </w:pPr>
            <w:r>
              <w:rPr>
                <w:rFonts w:hAnsi="宋体" w:cs="宋体"/>
                <w:kern w:val="0"/>
                <w:sz w:val="21"/>
                <w:szCs w:val="21"/>
                <w:lang w:bidi="ar"/>
              </w:rPr>
              <w:t>定位基站单台覆盖半径≥70米；</w:t>
            </w:r>
          </w:p>
          <w:p w14:paraId="7E6111EF">
            <w:pPr>
              <w:widowControl/>
              <w:numPr>
                <w:ilvl w:val="0"/>
                <w:numId w:val="24"/>
              </w:numPr>
              <w:jc w:val="left"/>
              <w:textAlignment w:val="top"/>
              <w:rPr>
                <w:sz w:val="21"/>
                <w:szCs w:val="21"/>
              </w:rPr>
            </w:pPr>
            <w:r>
              <w:rPr>
                <w:rFonts w:hAnsi="宋体" w:cs="宋体"/>
                <w:kern w:val="0"/>
                <w:sz w:val="21"/>
                <w:szCs w:val="21"/>
                <w:lang w:bidi="ar"/>
              </w:rPr>
              <w:t>无连续3个及以上加密采样点信号丢失</w:t>
            </w:r>
            <w:r>
              <w:rPr>
                <w:rFonts w:hint="eastAsia" w:hAnsi="宋体" w:cs="宋体"/>
                <w:kern w:val="0"/>
                <w:sz w:val="21"/>
                <w:szCs w:val="21"/>
                <w:lang w:bidi="ar"/>
              </w:rPr>
              <w:t>。</w:t>
            </w:r>
          </w:p>
        </w:tc>
      </w:tr>
      <w:tr w14:paraId="101EF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1338" w:type="dxa"/>
            <w:noWrap w:val="0"/>
            <w:tcMar>
              <w:top w:w="120" w:type="dxa"/>
              <w:left w:w="120" w:type="dxa"/>
              <w:bottom w:w="120" w:type="dxa"/>
              <w:right w:w="120" w:type="dxa"/>
            </w:tcMar>
            <w:vAlign w:val="top"/>
          </w:tcPr>
          <w:p w14:paraId="52F6C7B4">
            <w:pPr>
              <w:widowControl/>
              <w:jc w:val="left"/>
              <w:textAlignment w:val="top"/>
              <w:rPr>
                <w:sz w:val="21"/>
                <w:szCs w:val="21"/>
              </w:rPr>
            </w:pPr>
            <w:r>
              <w:rPr>
                <w:rFonts w:hAnsi="宋体" w:cs="宋体"/>
                <w:kern w:val="0"/>
                <w:sz w:val="21"/>
                <w:szCs w:val="21"/>
                <w:lang w:bidi="ar"/>
              </w:rPr>
              <w:t>功能验证测试</w:t>
            </w:r>
          </w:p>
        </w:tc>
        <w:tc>
          <w:tcPr>
            <w:tcW w:w="2581" w:type="dxa"/>
            <w:noWrap w:val="0"/>
            <w:tcMar>
              <w:top w:w="120" w:type="dxa"/>
              <w:left w:w="120" w:type="dxa"/>
              <w:bottom w:w="120" w:type="dxa"/>
              <w:right w:w="120" w:type="dxa"/>
            </w:tcMar>
            <w:vAlign w:val="top"/>
          </w:tcPr>
          <w:p w14:paraId="23046BD6">
            <w:pPr>
              <w:widowControl/>
              <w:numPr>
                <w:ilvl w:val="0"/>
                <w:numId w:val="25"/>
              </w:numPr>
              <w:jc w:val="left"/>
              <w:textAlignment w:val="top"/>
              <w:rPr>
                <w:rFonts w:hAnsi="宋体" w:cs="宋体"/>
                <w:kern w:val="0"/>
                <w:sz w:val="21"/>
                <w:szCs w:val="21"/>
                <w:lang w:bidi="ar"/>
              </w:rPr>
            </w:pPr>
            <w:r>
              <w:rPr>
                <w:rFonts w:hAnsi="宋体" w:cs="宋体"/>
                <w:kern w:val="0"/>
                <w:sz w:val="21"/>
                <w:szCs w:val="21"/>
                <w:lang w:bidi="ar"/>
              </w:rPr>
              <w:t>人员进出管理测试：模拟20人同时触发出入口进出，连续测试10组；</w:t>
            </w:r>
          </w:p>
          <w:p w14:paraId="7008079A">
            <w:pPr>
              <w:widowControl/>
              <w:numPr>
                <w:ilvl w:val="0"/>
                <w:numId w:val="25"/>
              </w:numPr>
              <w:jc w:val="left"/>
              <w:textAlignment w:val="top"/>
              <w:rPr>
                <w:sz w:val="21"/>
                <w:szCs w:val="21"/>
              </w:rPr>
            </w:pPr>
            <w:r>
              <w:rPr>
                <w:rFonts w:hint="eastAsia" w:hAnsi="宋体" w:cs="宋体"/>
                <w:kern w:val="0"/>
                <w:szCs w:val="21"/>
                <w:lang w:bidi="ar"/>
              </w:rPr>
              <w:t>车辆、</w:t>
            </w:r>
            <w:r>
              <w:rPr>
                <w:rFonts w:hAnsi="宋体" w:cs="宋体"/>
                <w:kern w:val="0"/>
                <w:sz w:val="21"/>
                <w:szCs w:val="21"/>
                <w:lang w:bidi="ar"/>
              </w:rPr>
              <w:t>施工</w:t>
            </w:r>
            <w:r>
              <w:rPr>
                <w:rFonts w:hint="eastAsia" w:hAnsi="宋体" w:cs="宋体"/>
                <w:kern w:val="0"/>
                <w:szCs w:val="21"/>
                <w:lang w:bidi="ar"/>
              </w:rPr>
              <w:t>机具</w:t>
            </w:r>
            <w:r>
              <w:rPr>
                <w:rFonts w:hAnsi="宋体" w:cs="宋体"/>
                <w:kern w:val="0"/>
                <w:sz w:val="21"/>
                <w:szCs w:val="21"/>
                <w:lang w:bidi="ar"/>
              </w:rPr>
              <w:t>定位测试：选取3台典型</w:t>
            </w:r>
            <w:r>
              <w:rPr>
                <w:rFonts w:hint="eastAsia" w:hAnsi="宋体" w:cs="宋体"/>
                <w:kern w:val="0"/>
                <w:szCs w:val="21"/>
                <w:lang w:bidi="ar"/>
              </w:rPr>
              <w:t>车辆、</w:t>
            </w:r>
            <w:r>
              <w:rPr>
                <w:rFonts w:hAnsi="宋体" w:cs="宋体"/>
                <w:kern w:val="0"/>
                <w:sz w:val="21"/>
                <w:szCs w:val="21"/>
                <w:lang w:bidi="ar"/>
              </w:rPr>
              <w:t>施工</w:t>
            </w:r>
            <w:r>
              <w:rPr>
                <w:rFonts w:hint="eastAsia" w:hAnsi="宋体" w:cs="宋体"/>
                <w:kern w:val="0"/>
                <w:szCs w:val="21"/>
                <w:lang w:bidi="ar"/>
              </w:rPr>
              <w:t>机具</w:t>
            </w:r>
            <w:r>
              <w:rPr>
                <w:rFonts w:hAnsi="宋体" w:cs="宋体"/>
                <w:kern w:val="0"/>
                <w:sz w:val="21"/>
                <w:szCs w:val="21"/>
                <w:lang w:bidi="ar"/>
              </w:rPr>
              <w:t>，预设3条不同作业路径，完成路径行驶轨迹记录；</w:t>
            </w:r>
          </w:p>
          <w:p w14:paraId="1B5ED146">
            <w:pPr>
              <w:widowControl/>
              <w:numPr>
                <w:ilvl w:val="0"/>
                <w:numId w:val="25"/>
              </w:numPr>
              <w:jc w:val="left"/>
              <w:textAlignment w:val="top"/>
              <w:rPr>
                <w:sz w:val="21"/>
                <w:szCs w:val="21"/>
              </w:rPr>
            </w:pPr>
            <w:r>
              <w:rPr>
                <w:rFonts w:hAnsi="宋体" w:cs="宋体"/>
                <w:kern w:val="0"/>
                <w:sz w:val="21"/>
                <w:szCs w:val="21"/>
                <w:lang w:bidi="ar"/>
              </w:rPr>
              <w:t>作业面打卡测试：在5个不同作业面设置打卡点，组织15名测试人员依次完成打卡操作；</w:t>
            </w:r>
          </w:p>
          <w:p w14:paraId="7229CF53">
            <w:pPr>
              <w:widowControl/>
              <w:numPr>
                <w:ilvl w:val="0"/>
                <w:numId w:val="25"/>
              </w:numPr>
              <w:jc w:val="left"/>
              <w:textAlignment w:val="top"/>
              <w:rPr>
                <w:sz w:val="21"/>
                <w:szCs w:val="21"/>
              </w:rPr>
            </w:pPr>
            <w:r>
              <w:rPr>
                <w:rFonts w:hAnsi="宋体" w:cs="宋体"/>
                <w:kern w:val="0"/>
                <w:sz w:val="21"/>
                <w:szCs w:val="21"/>
                <w:lang w:bidi="ar"/>
              </w:rPr>
              <w:t>异常报警测试：安排未授权人员携带非合规标签尝试入场，模拟2次人员越界（进入危险区域）场景；</w:t>
            </w:r>
          </w:p>
          <w:p w14:paraId="2CA565AE">
            <w:pPr>
              <w:widowControl/>
              <w:numPr>
                <w:ilvl w:val="0"/>
                <w:numId w:val="25"/>
              </w:numPr>
              <w:jc w:val="left"/>
              <w:textAlignment w:val="top"/>
              <w:rPr>
                <w:sz w:val="21"/>
                <w:szCs w:val="21"/>
              </w:rPr>
            </w:pPr>
            <w:r>
              <w:rPr>
                <w:rFonts w:hAnsi="宋体" w:cs="宋体"/>
                <w:kern w:val="0"/>
                <w:sz w:val="21"/>
                <w:szCs w:val="21"/>
                <w:lang w:bidi="ar"/>
              </w:rPr>
              <w:t>数据统计测试：导出12小时内人员进出记录、洞内人员数量统计数据，与实际情况比对</w:t>
            </w:r>
            <w:r>
              <w:rPr>
                <w:rFonts w:hint="eastAsia" w:hAnsi="宋体" w:cs="宋体"/>
                <w:kern w:val="0"/>
                <w:sz w:val="21"/>
                <w:szCs w:val="21"/>
                <w:lang w:bidi="ar"/>
              </w:rPr>
              <w:t>。</w:t>
            </w:r>
          </w:p>
        </w:tc>
        <w:tc>
          <w:tcPr>
            <w:tcW w:w="1475" w:type="dxa"/>
            <w:noWrap w:val="0"/>
            <w:tcMar>
              <w:top w:w="120" w:type="dxa"/>
              <w:left w:w="120" w:type="dxa"/>
              <w:bottom w:w="120" w:type="dxa"/>
              <w:right w:w="120" w:type="dxa"/>
            </w:tcMar>
            <w:vAlign w:val="top"/>
          </w:tcPr>
          <w:p w14:paraId="002C764E">
            <w:pPr>
              <w:widowControl/>
              <w:jc w:val="left"/>
              <w:textAlignment w:val="top"/>
              <w:rPr>
                <w:sz w:val="21"/>
                <w:szCs w:val="21"/>
              </w:rPr>
            </w:pPr>
            <w:r>
              <w:rPr>
                <w:rFonts w:hAnsi="宋体" w:cs="宋体"/>
                <w:kern w:val="0"/>
                <w:sz w:val="21"/>
                <w:szCs w:val="21"/>
                <w:lang w:bidi="ar"/>
              </w:rPr>
              <w:t>定位标签（安全帽型、吊牌型）、定位网关、</w:t>
            </w:r>
            <w:r>
              <w:rPr>
                <w:rFonts w:hint="eastAsia" w:hAnsi="宋体" w:cs="宋体"/>
                <w:kern w:val="0"/>
                <w:szCs w:val="21"/>
                <w:lang w:bidi="ar"/>
              </w:rPr>
              <w:t>车辆、</w:t>
            </w:r>
            <w:r>
              <w:rPr>
                <w:rFonts w:hAnsi="宋体" w:cs="宋体"/>
                <w:kern w:val="0"/>
                <w:sz w:val="21"/>
                <w:szCs w:val="21"/>
                <w:lang w:bidi="ar"/>
              </w:rPr>
              <w:t>施工</w:t>
            </w:r>
            <w:r>
              <w:rPr>
                <w:rFonts w:hint="eastAsia" w:hAnsi="宋体" w:cs="宋体"/>
                <w:kern w:val="0"/>
                <w:szCs w:val="21"/>
                <w:lang w:bidi="ar"/>
              </w:rPr>
              <w:t>机具</w:t>
            </w:r>
            <w:r>
              <w:rPr>
                <w:rFonts w:hAnsi="宋体" w:cs="宋体"/>
                <w:kern w:val="0"/>
                <w:sz w:val="21"/>
                <w:szCs w:val="21"/>
                <w:lang w:bidi="ar"/>
              </w:rPr>
              <w:t>、蓝牙大屏、系统后台管理终端</w:t>
            </w:r>
          </w:p>
        </w:tc>
        <w:tc>
          <w:tcPr>
            <w:tcW w:w="3149" w:type="dxa"/>
            <w:noWrap w:val="0"/>
            <w:tcMar>
              <w:top w:w="120" w:type="dxa"/>
              <w:left w:w="120" w:type="dxa"/>
              <w:bottom w:w="120" w:type="dxa"/>
              <w:right w:w="120" w:type="dxa"/>
            </w:tcMar>
            <w:vAlign w:val="top"/>
          </w:tcPr>
          <w:p w14:paraId="0A67F8FF">
            <w:pPr>
              <w:widowControl/>
              <w:numPr>
                <w:ilvl w:val="0"/>
                <w:numId w:val="26"/>
              </w:numPr>
              <w:jc w:val="left"/>
              <w:textAlignment w:val="top"/>
              <w:rPr>
                <w:rFonts w:hAnsi="宋体" w:cs="宋体"/>
                <w:kern w:val="0"/>
                <w:sz w:val="21"/>
                <w:szCs w:val="21"/>
                <w:lang w:bidi="ar"/>
              </w:rPr>
            </w:pPr>
            <w:r>
              <w:rPr>
                <w:rFonts w:hAnsi="宋体" w:cs="宋体"/>
                <w:kern w:val="0"/>
                <w:sz w:val="21"/>
                <w:szCs w:val="21"/>
                <w:lang w:bidi="ar"/>
              </w:rPr>
              <w:t>蓝牙大屏显示正常，人员进出识别响应延迟≤20s，识别成功率≥98%；</w:t>
            </w:r>
          </w:p>
          <w:p w14:paraId="323FCEE4">
            <w:pPr>
              <w:widowControl/>
              <w:numPr>
                <w:ilvl w:val="0"/>
                <w:numId w:val="26"/>
              </w:numPr>
              <w:jc w:val="left"/>
              <w:textAlignment w:val="top"/>
              <w:rPr>
                <w:sz w:val="21"/>
                <w:szCs w:val="21"/>
              </w:rPr>
            </w:pPr>
            <w:r>
              <w:rPr>
                <w:rFonts w:hint="eastAsia" w:hAnsi="宋体" w:cs="宋体"/>
                <w:kern w:val="0"/>
                <w:szCs w:val="21"/>
                <w:lang w:bidi="ar"/>
              </w:rPr>
              <w:t>车辆、</w:t>
            </w:r>
            <w:r>
              <w:rPr>
                <w:rFonts w:hAnsi="宋体" w:cs="宋体"/>
                <w:kern w:val="0"/>
                <w:sz w:val="21"/>
                <w:szCs w:val="21"/>
                <w:lang w:bidi="ar"/>
              </w:rPr>
              <w:t>施工</w:t>
            </w:r>
            <w:r>
              <w:rPr>
                <w:rFonts w:hint="eastAsia" w:hAnsi="宋体" w:cs="宋体"/>
                <w:kern w:val="0"/>
                <w:szCs w:val="21"/>
                <w:lang w:bidi="ar"/>
              </w:rPr>
              <w:t>机具</w:t>
            </w:r>
            <w:r>
              <w:rPr>
                <w:rFonts w:hAnsi="宋体" w:cs="宋体"/>
                <w:kern w:val="0"/>
                <w:sz w:val="21"/>
                <w:szCs w:val="21"/>
                <w:lang w:bidi="ar"/>
              </w:rPr>
              <w:t>轨迹记录完整无断点；</w:t>
            </w:r>
          </w:p>
          <w:p w14:paraId="33273124">
            <w:pPr>
              <w:widowControl/>
              <w:numPr>
                <w:ilvl w:val="0"/>
                <w:numId w:val="26"/>
              </w:numPr>
              <w:jc w:val="left"/>
              <w:textAlignment w:val="top"/>
              <w:rPr>
                <w:sz w:val="21"/>
                <w:szCs w:val="21"/>
              </w:rPr>
            </w:pPr>
            <w:r>
              <w:rPr>
                <w:rFonts w:hAnsi="宋体" w:cs="宋体"/>
                <w:kern w:val="0"/>
                <w:sz w:val="21"/>
                <w:szCs w:val="21"/>
                <w:lang w:bidi="ar"/>
              </w:rPr>
              <w:t>作业面打卡识别成功率100%，打卡时间记录误差≤</w:t>
            </w:r>
            <w:r>
              <w:rPr>
                <w:rFonts w:hint="eastAsia" w:hAnsi="宋体" w:cs="宋体"/>
                <w:kern w:val="0"/>
                <w:sz w:val="21"/>
                <w:szCs w:val="21"/>
                <w:lang w:bidi="ar"/>
              </w:rPr>
              <w:t>10</w:t>
            </w:r>
            <w:r>
              <w:rPr>
                <w:rFonts w:hAnsi="宋体" w:cs="宋体"/>
                <w:kern w:val="0"/>
                <w:sz w:val="21"/>
                <w:szCs w:val="21"/>
                <w:lang w:bidi="ar"/>
              </w:rPr>
              <w:t>s；</w:t>
            </w:r>
          </w:p>
          <w:p w14:paraId="106FAF22">
            <w:pPr>
              <w:widowControl/>
              <w:numPr>
                <w:ilvl w:val="0"/>
                <w:numId w:val="26"/>
              </w:numPr>
              <w:jc w:val="left"/>
              <w:textAlignment w:val="top"/>
              <w:rPr>
                <w:sz w:val="21"/>
                <w:szCs w:val="21"/>
              </w:rPr>
            </w:pPr>
            <w:r>
              <w:rPr>
                <w:rFonts w:hAnsi="宋体" w:cs="宋体"/>
                <w:kern w:val="0"/>
                <w:sz w:val="21"/>
                <w:szCs w:val="21"/>
                <w:lang w:bidi="ar"/>
              </w:rPr>
              <w:t>异常入场、人员越界报警响应时间≤</w:t>
            </w:r>
            <w:r>
              <w:rPr>
                <w:rFonts w:hint="eastAsia" w:hAnsi="宋体" w:cs="宋体"/>
                <w:kern w:val="0"/>
                <w:sz w:val="21"/>
                <w:szCs w:val="21"/>
                <w:lang w:bidi="ar"/>
              </w:rPr>
              <w:t>10</w:t>
            </w:r>
            <w:r>
              <w:rPr>
                <w:rFonts w:hAnsi="宋体" w:cs="宋体"/>
                <w:kern w:val="0"/>
                <w:sz w:val="21"/>
                <w:szCs w:val="21"/>
                <w:lang w:bidi="ar"/>
              </w:rPr>
              <w:t>s，报警信息准确推送至蓝牙大屏及后台终端；</w:t>
            </w:r>
          </w:p>
          <w:p w14:paraId="581FF8CB">
            <w:pPr>
              <w:widowControl/>
              <w:numPr>
                <w:ilvl w:val="0"/>
                <w:numId w:val="26"/>
              </w:numPr>
              <w:jc w:val="left"/>
              <w:textAlignment w:val="top"/>
              <w:rPr>
                <w:sz w:val="21"/>
                <w:szCs w:val="21"/>
              </w:rPr>
            </w:pPr>
            <w:r>
              <w:rPr>
                <w:rFonts w:hAnsi="宋体" w:cs="宋体"/>
                <w:kern w:val="0"/>
                <w:sz w:val="21"/>
                <w:szCs w:val="21"/>
                <w:lang w:bidi="ar"/>
              </w:rPr>
              <w:t>数据统计准确率100%，记录完整可追溯</w:t>
            </w:r>
            <w:r>
              <w:rPr>
                <w:rFonts w:hint="eastAsia" w:hAnsi="宋体" w:cs="宋体"/>
                <w:kern w:val="0"/>
                <w:sz w:val="21"/>
                <w:szCs w:val="21"/>
                <w:lang w:bidi="ar"/>
              </w:rPr>
              <w:t>。</w:t>
            </w:r>
          </w:p>
        </w:tc>
      </w:tr>
      <w:tr w14:paraId="21305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1338" w:type="dxa"/>
            <w:noWrap w:val="0"/>
            <w:tcMar>
              <w:top w:w="120" w:type="dxa"/>
              <w:left w:w="120" w:type="dxa"/>
              <w:bottom w:w="120" w:type="dxa"/>
              <w:right w:w="120" w:type="dxa"/>
            </w:tcMar>
            <w:vAlign w:val="top"/>
          </w:tcPr>
          <w:p w14:paraId="3A453B23">
            <w:pPr>
              <w:widowControl/>
              <w:jc w:val="left"/>
              <w:textAlignment w:val="top"/>
              <w:rPr>
                <w:sz w:val="21"/>
                <w:szCs w:val="21"/>
              </w:rPr>
            </w:pPr>
            <w:r>
              <w:rPr>
                <w:rFonts w:hAnsi="宋体" w:cs="宋体"/>
                <w:kern w:val="0"/>
                <w:sz w:val="21"/>
                <w:szCs w:val="21"/>
                <w:lang w:bidi="ar"/>
              </w:rPr>
              <w:t>稳定性测试</w:t>
            </w:r>
          </w:p>
        </w:tc>
        <w:tc>
          <w:tcPr>
            <w:tcW w:w="2581" w:type="dxa"/>
            <w:noWrap w:val="0"/>
            <w:tcMar>
              <w:top w:w="120" w:type="dxa"/>
              <w:left w:w="120" w:type="dxa"/>
              <w:bottom w:w="120" w:type="dxa"/>
              <w:right w:w="120" w:type="dxa"/>
            </w:tcMar>
            <w:vAlign w:val="top"/>
          </w:tcPr>
          <w:p w14:paraId="49F46D2C">
            <w:pPr>
              <w:widowControl/>
              <w:numPr>
                <w:ilvl w:val="0"/>
                <w:numId w:val="27"/>
              </w:numPr>
              <w:jc w:val="left"/>
              <w:textAlignment w:val="top"/>
              <w:rPr>
                <w:rFonts w:hAnsi="宋体" w:cs="宋体"/>
                <w:kern w:val="0"/>
                <w:sz w:val="21"/>
                <w:szCs w:val="21"/>
                <w:lang w:bidi="ar"/>
              </w:rPr>
            </w:pPr>
            <w:r>
              <w:rPr>
                <w:rFonts w:hAnsi="宋体" w:cs="宋体"/>
                <w:kern w:val="0"/>
                <w:sz w:val="21"/>
                <w:szCs w:val="21"/>
                <w:lang w:bidi="ar"/>
              </w:rPr>
              <w:t>系统全负载持续运行72小时压力测试，期间保持200个定位标签同时在线，模拟正常施工时段人员、</w:t>
            </w:r>
            <w:r>
              <w:rPr>
                <w:rFonts w:hint="eastAsia" w:hAnsi="宋体" w:cs="宋体"/>
                <w:kern w:val="0"/>
                <w:szCs w:val="21"/>
                <w:lang w:bidi="ar"/>
              </w:rPr>
              <w:t>车辆、施工机具</w:t>
            </w:r>
            <w:r>
              <w:rPr>
                <w:rFonts w:hAnsi="宋体" w:cs="宋体"/>
                <w:kern w:val="0"/>
                <w:sz w:val="21"/>
                <w:szCs w:val="21"/>
                <w:lang w:bidi="ar"/>
              </w:rPr>
              <w:t>流动场景；</w:t>
            </w:r>
          </w:p>
          <w:p w14:paraId="4CF71097">
            <w:pPr>
              <w:widowControl/>
              <w:numPr>
                <w:ilvl w:val="0"/>
                <w:numId w:val="27"/>
              </w:numPr>
              <w:jc w:val="left"/>
              <w:textAlignment w:val="top"/>
              <w:rPr>
                <w:sz w:val="21"/>
                <w:szCs w:val="21"/>
              </w:rPr>
            </w:pPr>
            <w:r>
              <w:rPr>
                <w:rFonts w:hAnsi="宋体" w:cs="宋体"/>
                <w:kern w:val="0"/>
                <w:sz w:val="21"/>
                <w:szCs w:val="21"/>
                <w:lang w:bidi="ar"/>
              </w:rPr>
              <w:t>测试期间每日9:00、15:00、21:00各进行1次功能抽检</w:t>
            </w:r>
            <w:r>
              <w:rPr>
                <w:rFonts w:hint="eastAsia" w:hAnsi="宋体" w:cs="宋体"/>
                <w:kern w:val="0"/>
                <w:sz w:val="21"/>
                <w:szCs w:val="21"/>
                <w:lang w:bidi="ar"/>
              </w:rPr>
              <w:t>。</w:t>
            </w:r>
          </w:p>
        </w:tc>
        <w:tc>
          <w:tcPr>
            <w:tcW w:w="1475" w:type="dxa"/>
            <w:noWrap w:val="0"/>
            <w:tcMar>
              <w:top w:w="120" w:type="dxa"/>
              <w:left w:w="120" w:type="dxa"/>
              <w:bottom w:w="120" w:type="dxa"/>
              <w:right w:w="120" w:type="dxa"/>
            </w:tcMar>
            <w:vAlign w:val="top"/>
          </w:tcPr>
          <w:p w14:paraId="17708502">
            <w:pPr>
              <w:widowControl/>
              <w:jc w:val="left"/>
              <w:textAlignment w:val="top"/>
              <w:rPr>
                <w:sz w:val="21"/>
                <w:szCs w:val="21"/>
              </w:rPr>
            </w:pPr>
            <w:r>
              <w:rPr>
                <w:rFonts w:hAnsi="宋体" w:cs="宋体"/>
                <w:kern w:val="0"/>
                <w:sz w:val="21"/>
                <w:szCs w:val="21"/>
                <w:lang w:bidi="ar"/>
              </w:rPr>
              <w:t>定位标签、定位网关、蓝牙大屏、系统后台管理终端、负载测试工具</w:t>
            </w:r>
          </w:p>
        </w:tc>
        <w:tc>
          <w:tcPr>
            <w:tcW w:w="3149" w:type="dxa"/>
            <w:noWrap w:val="0"/>
            <w:tcMar>
              <w:top w:w="120" w:type="dxa"/>
              <w:left w:w="120" w:type="dxa"/>
              <w:bottom w:w="120" w:type="dxa"/>
              <w:right w:w="120" w:type="dxa"/>
            </w:tcMar>
            <w:vAlign w:val="top"/>
          </w:tcPr>
          <w:p w14:paraId="19416396">
            <w:pPr>
              <w:widowControl/>
              <w:numPr>
                <w:ilvl w:val="0"/>
                <w:numId w:val="28"/>
              </w:numPr>
              <w:jc w:val="left"/>
              <w:textAlignment w:val="top"/>
              <w:rPr>
                <w:rFonts w:hAnsi="宋体" w:cs="宋体"/>
                <w:kern w:val="0"/>
                <w:sz w:val="21"/>
                <w:szCs w:val="21"/>
                <w:lang w:bidi="ar"/>
              </w:rPr>
            </w:pPr>
            <w:r>
              <w:rPr>
                <w:rFonts w:hAnsi="宋体" w:cs="宋体"/>
                <w:kern w:val="0"/>
                <w:sz w:val="21"/>
                <w:szCs w:val="21"/>
                <w:lang w:bidi="ar"/>
              </w:rPr>
              <w:t>72小时内系统运行正常，无崩溃、卡顿、数据丢失现象；</w:t>
            </w:r>
          </w:p>
          <w:p w14:paraId="51A59C4E">
            <w:pPr>
              <w:widowControl/>
              <w:numPr>
                <w:ilvl w:val="0"/>
                <w:numId w:val="28"/>
              </w:numPr>
              <w:jc w:val="left"/>
              <w:textAlignment w:val="top"/>
              <w:rPr>
                <w:sz w:val="21"/>
                <w:szCs w:val="21"/>
              </w:rPr>
            </w:pPr>
            <w:r>
              <w:rPr>
                <w:rFonts w:hAnsi="宋体" w:cs="宋体"/>
                <w:kern w:val="0"/>
                <w:sz w:val="21"/>
                <w:szCs w:val="21"/>
                <w:lang w:bidi="ar"/>
              </w:rPr>
              <w:t>各时段功能抽检均满足合格标准，无功能性故障</w:t>
            </w:r>
            <w:r>
              <w:rPr>
                <w:rFonts w:hint="eastAsia" w:hAnsi="宋体" w:cs="宋体"/>
                <w:kern w:val="0"/>
                <w:sz w:val="21"/>
                <w:szCs w:val="21"/>
                <w:lang w:bidi="ar"/>
              </w:rPr>
              <w:t>。</w:t>
            </w:r>
          </w:p>
        </w:tc>
      </w:tr>
      <w:tr w14:paraId="48EA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1338" w:type="dxa"/>
            <w:noWrap w:val="0"/>
            <w:tcMar>
              <w:top w:w="120" w:type="dxa"/>
              <w:left w:w="120" w:type="dxa"/>
              <w:bottom w:w="120" w:type="dxa"/>
              <w:right w:w="120" w:type="dxa"/>
            </w:tcMar>
            <w:vAlign w:val="top"/>
          </w:tcPr>
          <w:p w14:paraId="11DC72C7">
            <w:pPr>
              <w:widowControl/>
              <w:jc w:val="left"/>
              <w:textAlignment w:val="top"/>
              <w:rPr>
                <w:sz w:val="21"/>
                <w:szCs w:val="21"/>
              </w:rPr>
            </w:pPr>
            <w:r>
              <w:rPr>
                <w:rFonts w:hAnsi="宋体" w:cs="宋体"/>
                <w:kern w:val="0"/>
                <w:sz w:val="21"/>
                <w:szCs w:val="21"/>
                <w:lang w:bidi="ar"/>
              </w:rPr>
              <w:t>数据传输测试</w:t>
            </w:r>
          </w:p>
        </w:tc>
        <w:tc>
          <w:tcPr>
            <w:tcW w:w="2581" w:type="dxa"/>
            <w:noWrap w:val="0"/>
            <w:tcMar>
              <w:top w:w="120" w:type="dxa"/>
              <w:left w:w="120" w:type="dxa"/>
              <w:bottom w:w="120" w:type="dxa"/>
              <w:right w:w="120" w:type="dxa"/>
            </w:tcMar>
            <w:vAlign w:val="top"/>
          </w:tcPr>
          <w:p w14:paraId="093E207F">
            <w:pPr>
              <w:widowControl/>
              <w:numPr>
                <w:ilvl w:val="0"/>
                <w:numId w:val="29"/>
              </w:numPr>
              <w:jc w:val="left"/>
              <w:textAlignment w:val="top"/>
              <w:rPr>
                <w:rFonts w:hAnsi="宋体" w:cs="宋体"/>
                <w:kern w:val="0"/>
                <w:sz w:val="21"/>
                <w:szCs w:val="21"/>
                <w:lang w:bidi="ar"/>
              </w:rPr>
            </w:pPr>
            <w:r>
              <w:rPr>
                <w:rFonts w:hAnsi="宋体" w:cs="宋体"/>
                <w:kern w:val="0"/>
                <w:sz w:val="21"/>
                <w:szCs w:val="21"/>
                <w:lang w:bidi="ar"/>
              </w:rPr>
              <w:t>测试定位数据从标签传输至网关、再到后台终端的全链路传输延迟，连续测试50次；</w:t>
            </w:r>
          </w:p>
          <w:p w14:paraId="29E701BC">
            <w:pPr>
              <w:widowControl/>
              <w:numPr>
                <w:ilvl w:val="0"/>
                <w:numId w:val="29"/>
              </w:numPr>
              <w:jc w:val="left"/>
              <w:textAlignment w:val="top"/>
              <w:rPr>
                <w:sz w:val="21"/>
                <w:szCs w:val="21"/>
              </w:rPr>
            </w:pPr>
            <w:r>
              <w:rPr>
                <w:rFonts w:hAnsi="宋体" w:cs="宋体"/>
                <w:kern w:val="0"/>
                <w:sz w:val="21"/>
                <w:szCs w:val="21"/>
                <w:lang w:bidi="ar"/>
              </w:rPr>
              <w:t>模拟网络波动场景（带宽降低30%、短暂断连2s），测试数据补传功能</w:t>
            </w:r>
            <w:r>
              <w:rPr>
                <w:rFonts w:hint="eastAsia" w:hAnsi="宋体" w:cs="宋体"/>
                <w:kern w:val="0"/>
                <w:sz w:val="21"/>
                <w:szCs w:val="21"/>
                <w:lang w:bidi="ar"/>
              </w:rPr>
              <w:t>。</w:t>
            </w:r>
          </w:p>
        </w:tc>
        <w:tc>
          <w:tcPr>
            <w:tcW w:w="1475" w:type="dxa"/>
            <w:noWrap w:val="0"/>
            <w:tcMar>
              <w:top w:w="120" w:type="dxa"/>
              <w:left w:w="120" w:type="dxa"/>
              <w:bottom w:w="120" w:type="dxa"/>
              <w:right w:w="120" w:type="dxa"/>
            </w:tcMar>
            <w:vAlign w:val="top"/>
          </w:tcPr>
          <w:p w14:paraId="3EDB905A">
            <w:pPr>
              <w:widowControl/>
              <w:jc w:val="left"/>
              <w:textAlignment w:val="top"/>
              <w:rPr>
                <w:sz w:val="21"/>
                <w:szCs w:val="21"/>
              </w:rPr>
            </w:pPr>
            <w:r>
              <w:rPr>
                <w:rFonts w:hAnsi="宋体" w:cs="宋体"/>
                <w:kern w:val="0"/>
                <w:sz w:val="21"/>
                <w:szCs w:val="21"/>
                <w:lang w:bidi="ar"/>
              </w:rPr>
              <w:t>定位标签、定位网关、系统后台管理终端、网络测试工具</w:t>
            </w:r>
          </w:p>
        </w:tc>
        <w:tc>
          <w:tcPr>
            <w:tcW w:w="3149" w:type="dxa"/>
            <w:noWrap w:val="0"/>
            <w:tcMar>
              <w:top w:w="120" w:type="dxa"/>
              <w:left w:w="120" w:type="dxa"/>
              <w:bottom w:w="120" w:type="dxa"/>
              <w:right w:w="120" w:type="dxa"/>
            </w:tcMar>
            <w:vAlign w:val="top"/>
          </w:tcPr>
          <w:p w14:paraId="0C733CDE">
            <w:pPr>
              <w:widowControl/>
              <w:numPr>
                <w:ilvl w:val="0"/>
                <w:numId w:val="30"/>
              </w:numPr>
              <w:jc w:val="left"/>
              <w:textAlignment w:val="top"/>
              <w:rPr>
                <w:rFonts w:hAnsi="宋体" w:cs="宋体"/>
                <w:kern w:val="0"/>
                <w:sz w:val="21"/>
                <w:szCs w:val="21"/>
                <w:lang w:bidi="ar"/>
              </w:rPr>
            </w:pPr>
            <w:r>
              <w:rPr>
                <w:rFonts w:hAnsi="宋体" w:cs="宋体"/>
                <w:kern w:val="0"/>
                <w:sz w:val="21"/>
                <w:szCs w:val="21"/>
                <w:lang w:bidi="ar"/>
              </w:rPr>
              <w:t>全链路数据传输延迟≤3s，测试合格率100%；</w:t>
            </w:r>
          </w:p>
          <w:p w14:paraId="441677DE">
            <w:pPr>
              <w:widowControl/>
              <w:numPr>
                <w:ilvl w:val="0"/>
                <w:numId w:val="30"/>
              </w:numPr>
              <w:jc w:val="left"/>
              <w:textAlignment w:val="top"/>
              <w:rPr>
                <w:sz w:val="21"/>
                <w:szCs w:val="21"/>
              </w:rPr>
            </w:pPr>
            <w:r>
              <w:rPr>
                <w:rFonts w:hAnsi="宋体" w:cs="宋体"/>
                <w:kern w:val="0"/>
                <w:sz w:val="21"/>
                <w:szCs w:val="21"/>
                <w:lang w:bidi="ar"/>
              </w:rPr>
              <w:t>网络波动恢复后，数据补传完整，无数据遗漏，补传时间≤10s</w:t>
            </w:r>
            <w:r>
              <w:rPr>
                <w:rFonts w:hint="eastAsia" w:hAnsi="宋体" w:cs="宋体"/>
                <w:kern w:val="0"/>
                <w:sz w:val="21"/>
                <w:szCs w:val="21"/>
                <w:lang w:bidi="ar"/>
              </w:rPr>
              <w:t>。</w:t>
            </w:r>
          </w:p>
        </w:tc>
      </w:tr>
    </w:tbl>
    <w:p w14:paraId="4C84D37E"/>
    <w:p w14:paraId="0B6424FF"/>
    <w:p w14:paraId="632FB666"/>
    <w:p w14:paraId="25EA9717"/>
    <w:p w14:paraId="33BD1389"/>
    <w:p w14:paraId="428356EC"/>
    <w:p w14:paraId="3A823914"/>
    <w:p w14:paraId="63836480"/>
    <w:p w14:paraId="718863D4"/>
    <w:p w14:paraId="7219D118"/>
    <w:p w14:paraId="3A88F9B5"/>
    <w:p w14:paraId="5577B4EE"/>
    <w:p w14:paraId="70D9A541"/>
    <w:p w14:paraId="39A2CA4E"/>
    <w:p w14:paraId="12574BDD"/>
    <w:p w14:paraId="26B894B4"/>
    <w:p w14:paraId="4054982A"/>
    <w:p w14:paraId="378D501C"/>
    <w:p w14:paraId="751CA48A"/>
    <w:p w14:paraId="691A44E4"/>
    <w:p w14:paraId="7817783E"/>
    <w:p w14:paraId="264464F1"/>
    <w:p w14:paraId="03CBF8AB"/>
    <w:p w14:paraId="74876C93"/>
    <w:p w14:paraId="44076C5B"/>
    <w:p w14:paraId="636D50D1">
      <w:pPr>
        <w:pStyle w:val="160"/>
        <w:outlineLvl w:val="0"/>
        <w:rPr>
          <w:rFonts w:hint="eastAsia"/>
        </w:rPr>
      </w:pPr>
      <w:r>
        <w:br w:type="page"/>
      </w:r>
      <w:bookmarkStart w:id="978" w:name="_Toc3175"/>
      <w:bookmarkStart w:id="979" w:name="_Toc18946"/>
      <w:bookmarkStart w:id="980" w:name="_Toc10466"/>
      <w:bookmarkStart w:id="981" w:name="_Toc18050"/>
      <w:bookmarkStart w:id="982" w:name="_Toc32702"/>
      <w:bookmarkStart w:id="983" w:name="_Toc22557"/>
      <w:bookmarkStart w:id="984" w:name="_Toc1113"/>
      <w:bookmarkStart w:id="985" w:name="_Toc8278"/>
      <w:bookmarkStart w:id="986" w:name="_Toc12663"/>
      <w:bookmarkStart w:id="987" w:name="_Toc7207"/>
      <w:bookmarkStart w:id="988" w:name="_Toc7265"/>
      <w:bookmarkStart w:id="989" w:name="_Toc6322"/>
      <w:bookmarkStart w:id="990" w:name="_Toc18406"/>
      <w:bookmarkStart w:id="991" w:name="_Toc20586"/>
      <w:bookmarkStart w:id="992" w:name="_Toc20787"/>
      <w:bookmarkStart w:id="993" w:name="_Toc18102"/>
      <w:bookmarkStart w:id="994" w:name="_Toc23648"/>
      <w:bookmarkStart w:id="995" w:name="_Toc10085"/>
      <w:bookmarkStart w:id="996" w:name="_Toc30510"/>
      <w:bookmarkStart w:id="997" w:name="_Toc15465"/>
      <w:bookmarkStart w:id="998" w:name="_Toc14509"/>
      <w:bookmarkStart w:id="999" w:name="_Toc13728"/>
      <w:bookmarkStart w:id="1000" w:name="_Toc31515"/>
      <w:bookmarkStart w:id="1001" w:name="_Toc19749"/>
      <w:bookmarkStart w:id="1002" w:name="_Toc14910"/>
      <w:bookmarkStart w:id="1003" w:name="_Toc1697"/>
      <w:bookmarkStart w:id="1004" w:name="_Toc1297"/>
      <w:r>
        <w:br w:type="textWrapping"/>
      </w:r>
      <w:bookmarkStart w:id="1005" w:name="_Toc226820887"/>
      <w:r>
        <w:rPr>
          <w:rFonts w:hint="eastAsia"/>
        </w:rPr>
        <w:t>（</w:t>
      </w:r>
      <w:r>
        <w:t>资料性</w:t>
      </w:r>
      <w:r>
        <w:rPr>
          <w:rFonts w:hint="eastAsia"/>
        </w:rPr>
        <w:t>）</w:t>
      </w:r>
      <w:r>
        <w:br w:type="textWrapping"/>
      </w:r>
      <w:r>
        <w:rPr>
          <w:rFonts w:hint="eastAsia"/>
        </w:rPr>
        <w:t>系统维护</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10"/>
        <w:gridCol w:w="2933"/>
        <w:gridCol w:w="4283"/>
      </w:tblGrid>
      <w:tr w14:paraId="0A1D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1510" w:type="dxa"/>
            <w:noWrap w:val="0"/>
            <w:tcMar>
              <w:top w:w="139" w:type="dxa"/>
              <w:left w:w="210" w:type="dxa"/>
              <w:bottom w:w="139" w:type="dxa"/>
              <w:right w:w="210" w:type="dxa"/>
            </w:tcMar>
            <w:vAlign w:val="center"/>
          </w:tcPr>
          <w:p w14:paraId="18733EE3">
            <w:pPr>
              <w:widowControl/>
              <w:jc w:val="center"/>
              <w:textAlignment w:val="center"/>
              <w:rPr>
                <w:rFonts w:hint="eastAsia" w:hAnsi="宋体" w:cs="宋体"/>
                <w:sz w:val="21"/>
                <w:szCs w:val="21"/>
              </w:rPr>
            </w:pPr>
            <w:r>
              <w:rPr>
                <w:rStyle w:val="38"/>
                <w:rFonts w:ascii="Times New Roman" w:hAnsi="Times New Roman"/>
                <w:szCs w:val="21"/>
              </w:rPr>
              <w:t>维护项目</w:t>
            </w:r>
          </w:p>
        </w:tc>
        <w:tc>
          <w:tcPr>
            <w:tcW w:w="2933" w:type="dxa"/>
            <w:noWrap w:val="0"/>
            <w:tcMar>
              <w:top w:w="139" w:type="dxa"/>
              <w:left w:w="210" w:type="dxa"/>
              <w:bottom w:w="139" w:type="dxa"/>
              <w:right w:w="210" w:type="dxa"/>
            </w:tcMar>
            <w:vAlign w:val="center"/>
          </w:tcPr>
          <w:p w14:paraId="5E73E862">
            <w:pPr>
              <w:widowControl/>
              <w:jc w:val="center"/>
              <w:textAlignment w:val="center"/>
              <w:rPr>
                <w:rFonts w:hint="eastAsia" w:hAnsi="宋体" w:cs="宋体"/>
                <w:sz w:val="21"/>
                <w:szCs w:val="21"/>
              </w:rPr>
            </w:pPr>
            <w:r>
              <w:rPr>
                <w:rStyle w:val="38"/>
                <w:rFonts w:ascii="Times New Roman" w:hAnsi="Times New Roman"/>
                <w:szCs w:val="21"/>
              </w:rPr>
              <w:t>操作规范</w:t>
            </w:r>
          </w:p>
        </w:tc>
        <w:tc>
          <w:tcPr>
            <w:tcW w:w="4283" w:type="dxa"/>
            <w:noWrap w:val="0"/>
            <w:tcMar>
              <w:top w:w="139" w:type="dxa"/>
              <w:left w:w="210" w:type="dxa"/>
              <w:bottom w:w="139" w:type="dxa"/>
              <w:right w:w="210" w:type="dxa"/>
            </w:tcMar>
            <w:vAlign w:val="center"/>
          </w:tcPr>
          <w:p w14:paraId="5CB7B413">
            <w:pPr>
              <w:widowControl/>
              <w:jc w:val="center"/>
              <w:textAlignment w:val="center"/>
              <w:rPr>
                <w:rFonts w:hAnsi="宋体" w:cs="宋体"/>
                <w:sz w:val="21"/>
                <w:szCs w:val="21"/>
              </w:rPr>
            </w:pPr>
            <w:r>
              <w:rPr>
                <w:rStyle w:val="38"/>
                <w:rFonts w:ascii="Times New Roman" w:hAnsi="Times New Roman"/>
                <w:szCs w:val="21"/>
              </w:rPr>
              <w:t>技术要求</w:t>
            </w:r>
          </w:p>
        </w:tc>
      </w:tr>
      <w:tr w14:paraId="0013D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510" w:type="dxa"/>
            <w:noWrap w:val="0"/>
            <w:tcMar>
              <w:top w:w="139" w:type="dxa"/>
              <w:left w:w="210" w:type="dxa"/>
              <w:bottom w:w="139" w:type="dxa"/>
              <w:right w:w="210" w:type="dxa"/>
            </w:tcMar>
            <w:vAlign w:val="center"/>
          </w:tcPr>
          <w:p w14:paraId="2C928E5D">
            <w:pPr>
              <w:widowControl/>
              <w:jc w:val="center"/>
              <w:textAlignment w:val="center"/>
              <w:rPr>
                <w:rFonts w:hint="eastAsia" w:hAnsi="宋体" w:cs="宋体"/>
                <w:sz w:val="21"/>
                <w:szCs w:val="21"/>
              </w:rPr>
            </w:pPr>
            <w:r>
              <w:rPr>
                <w:rStyle w:val="38"/>
                <w:rFonts w:hint="eastAsia" w:hAnsi="宋体" w:cs="宋体"/>
                <w:b w:val="0"/>
                <w:kern w:val="0"/>
                <w:sz w:val="21"/>
                <w:szCs w:val="21"/>
                <w:lang w:bidi="ar"/>
              </w:rPr>
              <w:t>设备巡检</w:t>
            </w:r>
          </w:p>
        </w:tc>
        <w:tc>
          <w:tcPr>
            <w:tcW w:w="2933" w:type="dxa"/>
            <w:noWrap w:val="0"/>
            <w:tcMar>
              <w:top w:w="139" w:type="dxa"/>
              <w:left w:w="210" w:type="dxa"/>
              <w:bottom w:w="139" w:type="dxa"/>
              <w:right w:w="210" w:type="dxa"/>
            </w:tcMar>
            <w:vAlign w:val="center"/>
          </w:tcPr>
          <w:p w14:paraId="395549D2">
            <w:pPr>
              <w:widowControl/>
              <w:jc w:val="left"/>
              <w:textAlignment w:val="center"/>
              <w:rPr>
                <w:rFonts w:hint="eastAsia" w:hAnsi="宋体" w:cs="宋体"/>
                <w:sz w:val="21"/>
                <w:szCs w:val="21"/>
              </w:rPr>
            </w:pPr>
            <w:r>
              <w:rPr>
                <w:rFonts w:hint="eastAsia" w:hAnsi="宋体" w:cs="宋体"/>
                <w:kern w:val="0"/>
                <w:sz w:val="21"/>
                <w:szCs w:val="21"/>
                <w:lang w:bidi="ar"/>
              </w:rPr>
              <w:t>1.定位标签电量检测</w:t>
            </w:r>
            <w:r>
              <w:rPr>
                <w:rFonts w:hint="eastAsia" w:hAnsi="宋体" w:cs="宋体"/>
                <w:kern w:val="0"/>
                <w:sz w:val="21"/>
                <w:szCs w:val="21"/>
                <w:lang w:bidi="ar"/>
              </w:rPr>
              <w:br w:type="textWrapping"/>
            </w:r>
            <w:r>
              <w:rPr>
                <w:rFonts w:hint="eastAsia" w:hAnsi="宋体" w:cs="宋体"/>
                <w:kern w:val="0"/>
                <w:sz w:val="21"/>
                <w:szCs w:val="21"/>
                <w:lang w:bidi="ar"/>
              </w:rPr>
              <w:t>2.</w:t>
            </w:r>
            <w:r>
              <w:rPr>
                <w:rFonts w:hAnsi="宋体" w:cs="宋体"/>
                <w:kern w:val="0"/>
                <w:sz w:val="21"/>
                <w:szCs w:val="21"/>
                <w:lang w:bidi="ar"/>
              </w:rPr>
              <w:t>定位标签</w:t>
            </w:r>
            <w:r>
              <w:rPr>
                <w:rFonts w:hint="eastAsia" w:hAnsi="宋体" w:cs="宋体"/>
                <w:kern w:val="0"/>
                <w:sz w:val="21"/>
                <w:szCs w:val="21"/>
                <w:lang w:bidi="ar"/>
              </w:rPr>
              <w:t>表面清洁与密封性检查</w:t>
            </w:r>
          </w:p>
        </w:tc>
        <w:tc>
          <w:tcPr>
            <w:tcW w:w="4283" w:type="dxa"/>
            <w:noWrap w:val="0"/>
            <w:tcMar>
              <w:top w:w="139" w:type="dxa"/>
              <w:left w:w="210" w:type="dxa"/>
              <w:bottom w:w="139" w:type="dxa"/>
              <w:right w:w="210" w:type="dxa"/>
            </w:tcMar>
            <w:vAlign w:val="center"/>
          </w:tcPr>
          <w:p w14:paraId="4B1BCDCB">
            <w:pPr>
              <w:widowControl/>
              <w:jc w:val="left"/>
              <w:textAlignment w:val="center"/>
              <w:rPr>
                <w:rFonts w:hint="eastAsia" w:hAnsi="宋体" w:cs="宋体"/>
                <w:sz w:val="21"/>
                <w:szCs w:val="21"/>
              </w:rPr>
            </w:pPr>
            <w:r>
              <w:rPr>
                <w:rFonts w:hint="eastAsia" w:hAnsi="宋体" w:cs="宋体"/>
                <w:kern w:val="0"/>
                <w:sz w:val="21"/>
                <w:szCs w:val="21"/>
                <w:lang w:bidi="ar"/>
              </w:rPr>
              <w:t>1.电池寿命≥30个月</w:t>
            </w:r>
            <w:r>
              <w:rPr>
                <w:rFonts w:hint="eastAsia" w:hAnsi="宋体" w:cs="宋体"/>
                <w:kern w:val="0"/>
                <w:sz w:val="21"/>
                <w:szCs w:val="21"/>
                <w:lang w:bidi="ar"/>
              </w:rPr>
              <w:br w:type="textWrapping"/>
            </w:r>
            <w:r>
              <w:rPr>
                <w:rFonts w:hint="eastAsia" w:hAnsi="宋体" w:cs="宋体"/>
                <w:kern w:val="0"/>
                <w:sz w:val="21"/>
                <w:szCs w:val="21"/>
                <w:lang w:bidi="ar"/>
              </w:rPr>
              <w:t>2.防护等级IP67</w:t>
            </w:r>
          </w:p>
        </w:tc>
      </w:tr>
      <w:tr w14:paraId="38FE0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510" w:type="dxa"/>
            <w:noWrap w:val="0"/>
            <w:tcMar>
              <w:top w:w="139" w:type="dxa"/>
              <w:left w:w="210" w:type="dxa"/>
              <w:bottom w:w="139" w:type="dxa"/>
              <w:right w:w="210" w:type="dxa"/>
            </w:tcMar>
            <w:vAlign w:val="center"/>
          </w:tcPr>
          <w:p w14:paraId="55312287">
            <w:pPr>
              <w:widowControl/>
              <w:jc w:val="center"/>
              <w:textAlignment w:val="center"/>
              <w:rPr>
                <w:rFonts w:hint="eastAsia" w:hAnsi="宋体" w:cs="宋体"/>
                <w:sz w:val="21"/>
                <w:szCs w:val="21"/>
              </w:rPr>
            </w:pPr>
            <w:r>
              <w:rPr>
                <w:rStyle w:val="38"/>
                <w:rFonts w:hint="eastAsia" w:hAnsi="宋体" w:cs="宋体"/>
                <w:b w:val="0"/>
                <w:kern w:val="0"/>
                <w:sz w:val="21"/>
                <w:szCs w:val="21"/>
                <w:lang w:bidi="ar"/>
              </w:rPr>
              <w:t>系统升级</w:t>
            </w:r>
          </w:p>
        </w:tc>
        <w:tc>
          <w:tcPr>
            <w:tcW w:w="2933" w:type="dxa"/>
            <w:noWrap w:val="0"/>
            <w:tcMar>
              <w:top w:w="139" w:type="dxa"/>
              <w:left w:w="210" w:type="dxa"/>
              <w:bottom w:w="139" w:type="dxa"/>
              <w:right w:w="210" w:type="dxa"/>
            </w:tcMar>
            <w:vAlign w:val="center"/>
          </w:tcPr>
          <w:p w14:paraId="6A02290D">
            <w:pPr>
              <w:widowControl/>
              <w:jc w:val="left"/>
              <w:textAlignment w:val="center"/>
              <w:rPr>
                <w:rFonts w:hint="eastAsia" w:hAnsi="宋体" w:cs="宋体"/>
                <w:sz w:val="21"/>
                <w:szCs w:val="21"/>
              </w:rPr>
            </w:pPr>
            <w:r>
              <w:rPr>
                <w:rFonts w:hint="eastAsia" w:hAnsi="宋体" w:cs="宋体"/>
                <w:kern w:val="0"/>
                <w:sz w:val="21"/>
                <w:szCs w:val="21"/>
                <w:lang w:bidi="ar"/>
              </w:rPr>
              <w:t>1.定位算法固件更新</w:t>
            </w:r>
            <w:r>
              <w:rPr>
                <w:rFonts w:hint="eastAsia" w:hAnsi="宋体" w:cs="宋体"/>
                <w:kern w:val="0"/>
                <w:sz w:val="21"/>
                <w:szCs w:val="21"/>
                <w:lang w:bidi="ar"/>
              </w:rPr>
              <w:br w:type="textWrapping"/>
            </w:r>
            <w:r>
              <w:rPr>
                <w:rFonts w:hint="eastAsia" w:hAnsi="宋体" w:cs="宋体"/>
                <w:kern w:val="0"/>
                <w:sz w:val="21"/>
                <w:szCs w:val="21"/>
                <w:lang w:bidi="ar"/>
              </w:rPr>
              <w:t>2.环境参数补偿模型优化</w:t>
            </w:r>
          </w:p>
        </w:tc>
        <w:tc>
          <w:tcPr>
            <w:tcW w:w="4283" w:type="dxa"/>
            <w:noWrap w:val="0"/>
            <w:tcMar>
              <w:top w:w="139" w:type="dxa"/>
              <w:left w:w="210" w:type="dxa"/>
              <w:bottom w:w="139" w:type="dxa"/>
              <w:right w:w="210" w:type="dxa"/>
            </w:tcMar>
            <w:vAlign w:val="center"/>
          </w:tcPr>
          <w:p w14:paraId="01D15E0F">
            <w:pPr>
              <w:widowControl/>
              <w:jc w:val="left"/>
              <w:textAlignment w:val="center"/>
              <w:rPr>
                <w:rFonts w:hint="eastAsia" w:hAnsi="宋体" w:cs="宋体"/>
                <w:sz w:val="21"/>
                <w:szCs w:val="21"/>
              </w:rPr>
            </w:pPr>
            <w:r>
              <w:rPr>
                <w:rFonts w:hint="eastAsia" w:hAnsi="宋体" w:cs="宋体"/>
                <w:kern w:val="0"/>
                <w:sz w:val="21"/>
                <w:szCs w:val="21"/>
                <w:lang w:bidi="ar"/>
              </w:rPr>
              <w:t>1.固件兼容性测试通过率100%</w:t>
            </w:r>
            <w:r>
              <w:rPr>
                <w:rFonts w:hint="eastAsia" w:hAnsi="宋体" w:cs="宋体"/>
                <w:kern w:val="0"/>
                <w:sz w:val="21"/>
                <w:szCs w:val="21"/>
                <w:lang w:bidi="ar"/>
              </w:rPr>
              <w:br w:type="textWrapping"/>
            </w:r>
            <w:r>
              <w:rPr>
                <w:rFonts w:hint="eastAsia" w:hAnsi="宋体" w:cs="宋体"/>
                <w:kern w:val="0"/>
                <w:sz w:val="21"/>
                <w:szCs w:val="21"/>
                <w:lang w:bidi="ar"/>
              </w:rPr>
              <w:t>2.温湿度补偿参数覆盖范围（-10℃~+45℃/30%~95%RH）</w:t>
            </w:r>
          </w:p>
        </w:tc>
      </w:tr>
      <w:tr w14:paraId="12432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510" w:type="dxa"/>
            <w:noWrap w:val="0"/>
            <w:tcMar>
              <w:top w:w="139" w:type="dxa"/>
              <w:left w:w="210" w:type="dxa"/>
              <w:bottom w:w="139" w:type="dxa"/>
              <w:right w:w="210" w:type="dxa"/>
            </w:tcMar>
            <w:vAlign w:val="center"/>
          </w:tcPr>
          <w:p w14:paraId="674DB65D">
            <w:pPr>
              <w:widowControl/>
              <w:jc w:val="center"/>
              <w:textAlignment w:val="center"/>
              <w:rPr>
                <w:rFonts w:hint="eastAsia" w:hAnsi="宋体" w:cs="宋体"/>
                <w:sz w:val="21"/>
                <w:szCs w:val="21"/>
              </w:rPr>
            </w:pPr>
            <w:r>
              <w:rPr>
                <w:rStyle w:val="38"/>
                <w:rFonts w:hint="eastAsia" w:hAnsi="宋体" w:cs="宋体"/>
                <w:b w:val="0"/>
                <w:kern w:val="0"/>
                <w:sz w:val="21"/>
                <w:szCs w:val="21"/>
                <w:lang w:bidi="ar"/>
              </w:rPr>
              <w:t>冗余容灾</w:t>
            </w:r>
          </w:p>
        </w:tc>
        <w:tc>
          <w:tcPr>
            <w:tcW w:w="2933" w:type="dxa"/>
            <w:noWrap w:val="0"/>
            <w:tcMar>
              <w:top w:w="139" w:type="dxa"/>
              <w:left w:w="210" w:type="dxa"/>
              <w:bottom w:w="139" w:type="dxa"/>
              <w:right w:w="210" w:type="dxa"/>
            </w:tcMar>
            <w:vAlign w:val="center"/>
          </w:tcPr>
          <w:p w14:paraId="60509B48">
            <w:pPr>
              <w:widowControl/>
              <w:jc w:val="left"/>
              <w:textAlignment w:val="center"/>
              <w:rPr>
                <w:rFonts w:hint="eastAsia" w:hAnsi="宋体" w:cs="宋体"/>
                <w:sz w:val="21"/>
                <w:szCs w:val="21"/>
              </w:rPr>
            </w:pPr>
            <w:r>
              <w:rPr>
                <w:rFonts w:hint="eastAsia" w:hAnsi="宋体" w:cs="宋体"/>
                <w:kern w:val="0"/>
                <w:sz w:val="21"/>
                <w:szCs w:val="21"/>
                <w:lang w:bidi="ar"/>
              </w:rPr>
              <w:t>1.关键区域冗余基站部署</w:t>
            </w:r>
            <w:r>
              <w:rPr>
                <w:rFonts w:hint="eastAsia" w:hAnsi="宋体" w:cs="宋体"/>
                <w:kern w:val="0"/>
                <w:sz w:val="21"/>
                <w:szCs w:val="21"/>
                <w:lang w:bidi="ar"/>
              </w:rPr>
              <w:br w:type="textWrapping"/>
            </w:r>
            <w:r>
              <w:rPr>
                <w:rFonts w:hint="eastAsia" w:hAnsi="宋体" w:cs="宋体"/>
                <w:kern w:val="0"/>
                <w:sz w:val="21"/>
                <w:szCs w:val="21"/>
                <w:lang w:bidi="ar"/>
              </w:rPr>
              <w:t>2.备用电源充放电测试</w:t>
            </w:r>
          </w:p>
        </w:tc>
        <w:tc>
          <w:tcPr>
            <w:tcW w:w="4283" w:type="dxa"/>
            <w:noWrap w:val="0"/>
            <w:tcMar>
              <w:top w:w="139" w:type="dxa"/>
              <w:left w:w="210" w:type="dxa"/>
              <w:bottom w:w="139" w:type="dxa"/>
              <w:right w:w="210" w:type="dxa"/>
            </w:tcMar>
            <w:vAlign w:val="center"/>
          </w:tcPr>
          <w:p w14:paraId="4C7AF372">
            <w:pPr>
              <w:widowControl/>
              <w:jc w:val="left"/>
              <w:textAlignment w:val="center"/>
              <w:rPr>
                <w:rFonts w:hint="eastAsia" w:hAnsi="宋体" w:cs="宋体"/>
                <w:sz w:val="21"/>
                <w:szCs w:val="21"/>
              </w:rPr>
            </w:pPr>
            <w:r>
              <w:rPr>
                <w:rFonts w:hint="eastAsia" w:hAnsi="宋体" w:cs="宋体"/>
                <w:kern w:val="0"/>
                <w:sz w:val="21"/>
                <w:szCs w:val="21"/>
                <w:lang w:bidi="ar"/>
              </w:rPr>
              <w:t>1.冗余度≥30%</w:t>
            </w:r>
            <w:r>
              <w:rPr>
                <w:rFonts w:hint="eastAsia" w:hAnsi="宋体" w:cs="宋体"/>
                <w:kern w:val="0"/>
                <w:sz w:val="21"/>
                <w:szCs w:val="21"/>
                <w:lang w:bidi="ar"/>
              </w:rPr>
              <w:br w:type="textWrapping"/>
            </w:r>
            <w:r>
              <w:rPr>
                <w:rFonts w:hint="eastAsia" w:hAnsi="宋体" w:cs="宋体"/>
                <w:kern w:val="0"/>
                <w:sz w:val="21"/>
                <w:szCs w:val="21"/>
                <w:lang w:bidi="ar"/>
              </w:rPr>
              <w:t>2.UPS备用时间≥48h（满载）</w:t>
            </w:r>
          </w:p>
        </w:tc>
      </w:tr>
    </w:tbl>
    <w:p w14:paraId="58EF4F35">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hint="eastAsia" w:ascii="宋体" w:hAnsi="Times New Roman" w:cs="宋体"/>
          <w:kern w:val="0"/>
          <w:sz w:val="21"/>
          <w:szCs w:val="21"/>
          <w:highlight w:val="none"/>
        </w:rPr>
      </w:pPr>
    </w:p>
    <w:sectPr>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694D52-4B2C-40FD-9BBA-4C9F652D4F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26935E44-D604-475B-A872-C9418C6F35C9}"/>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embedRegular r:id="rId3" w:fontKey="{D16A2356-3387-48EB-85FC-9E4DA2FE639E}"/>
  </w:font>
  <w:font w:name="Malgun Gothic">
    <w:panose1 w:val="020B0503020000020004"/>
    <w:charset w:val="81"/>
    <w:family w:val="swiss"/>
    <w:pitch w:val="default"/>
    <w:sig w:usb0="9000002F" w:usb1="29D77CFB" w:usb2="00000012" w:usb3="00000000" w:csb0="00080001" w:csb1="00000000"/>
    <w:embedRegular r:id="rId4" w:fontKey="{565B9EF8-C8A2-4AB1-8D4C-E91DE36EA1D8}"/>
  </w:font>
  <w:font w:name="方正公文小标宋">
    <w:altName w:val="宋体"/>
    <w:panose1 w:val="02000500000000000000"/>
    <w:charset w:val="86"/>
    <w:family w:val="auto"/>
    <w:pitch w:val="default"/>
    <w:sig w:usb0="00000000" w:usb1="00000000" w:usb2="00000016" w:usb3="00000000" w:csb0="00040001" w:csb1="00000000"/>
    <w:embedRegular r:id="rId5" w:fontKey="{FA269175-676A-40A6-AE53-605BA0F1D60E}"/>
  </w:font>
  <w:font w:name="新宋体">
    <w:panose1 w:val="02010609030101010101"/>
    <w:charset w:val="86"/>
    <w:family w:val="modern"/>
    <w:pitch w:val="default"/>
    <w:sig w:usb0="00000203" w:usb1="288F0000" w:usb2="00000006" w:usb3="00000000" w:csb0="00040001" w:csb1="00000000"/>
    <w:embedRegular r:id="rId6" w:fontKey="{07CBF6BC-DFAF-42AA-9B83-A5E8641D068B}"/>
  </w:font>
  <w:font w:name="MS Gothic">
    <w:panose1 w:val="020B0609070205080204"/>
    <w:charset w:val="80"/>
    <w:family w:val="modern"/>
    <w:pitch w:val="default"/>
    <w:sig w:usb0="E00002FF" w:usb1="6AC7FDFB" w:usb2="08000012" w:usb3="00000000" w:csb0="4002009F" w:csb1="DFD70000"/>
    <w:embedRegular r:id="rId7" w:fontKey="{C7FC4E11-24CE-4267-B150-95E862435D6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8E607">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5945B">
    <w:pPr>
      <w:pStyle w:val="23"/>
      <w:ind w:firstLine="360"/>
      <w:jc w:val="center"/>
      <w:rPr>
        <w:rFonts w:hint="eastAsia"/>
      </w:rP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7F85611">
                          <w:pPr>
                            <w:pStyle w:val="23"/>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47F85611">
                    <w:pPr>
                      <w:pStyle w:val="2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269FC">
    <w:pPr>
      <w:pStyle w:val="23"/>
      <w:ind w:firstLine="360"/>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8091B1">
                          <w:pPr>
                            <w:pStyle w:val="23"/>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2C8091B1">
                    <w:pPr>
                      <w:pStyle w:val="2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6BB6D">
    <w:pPr>
      <w:pStyle w:val="23"/>
      <w:tabs>
        <w:tab w:val="center" w:pos="4677"/>
        <w:tab w:val="clear" w:pos="4153"/>
        <w:tab w:val="clear" w:pos="8306"/>
      </w:tabs>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07A1C0">
                          <w:pPr>
                            <w:pStyle w:val="23"/>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6507A1C0">
                    <w:pPr>
                      <w:pStyle w:val="23"/>
                    </w:pPr>
                    <w:r>
                      <w:fldChar w:fldCharType="begin"/>
                    </w:r>
                    <w:r>
                      <w:instrText xml:space="preserve"> PAGE  \* MERGEFORMAT </w:instrText>
                    </w:r>
                    <w:r>
                      <w:fldChar w:fldCharType="separate"/>
                    </w:r>
                    <w:r>
                      <w:t>17</w:t>
                    </w:r>
                    <w:r>
                      <w:fldChar w:fldCharType="end"/>
                    </w:r>
                  </w:p>
                </w:txbxContent>
              </v:textbox>
            </v:shape>
          </w:pict>
        </mc:Fallback>
      </mc:AlternateContent>
    </w:r>
    <w:r>
      <w:tab/>
    </w:r>
  </w:p>
  <w:p w14:paraId="620C715E">
    <w:pPr>
      <w:pStyle w:val="2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A4AC5">
    <w:pPr>
      <w:pStyle w:val="2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CD6D7">
    <w:pPr>
      <w:jc w:val="right"/>
      <w:rPr>
        <w:rFonts w:hint="eastAsia" w:ascii="黑体" w:hAnsi="黑体" w:eastAsia="黑体" w:cs="黑体"/>
      </w:rPr>
    </w:pPr>
    <w:r>
      <w:rPr>
        <w:rFonts w:hint="eastAsia" w:ascii="黑体" w:hAnsi="黑体" w:eastAsia="黑体" w:cs="黑体"/>
      </w:rPr>
      <w:t>T/CEPCAXXXX—XXXX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D4F01F"/>
    <w:multiLevelType w:val="singleLevel"/>
    <w:tmpl w:val="86D4F01F"/>
    <w:lvl w:ilvl="0" w:tentative="0">
      <w:start w:val="1"/>
      <w:numFmt w:val="decimal"/>
      <w:suff w:val="space"/>
      <w:lvlText w:val="%1."/>
      <w:lvlJc w:val="left"/>
    </w:lvl>
  </w:abstractNum>
  <w:abstractNum w:abstractNumId="1">
    <w:nsid w:val="8D199726"/>
    <w:multiLevelType w:val="multilevel"/>
    <w:tmpl w:val="8D199726"/>
    <w:lvl w:ilvl="0" w:tentative="0">
      <w:start w:val="1"/>
      <w:numFmt w:val="lowerLetter"/>
      <w:pStyle w:val="158"/>
      <w:lvlText w:val="%1)"/>
      <w:lvlJc w:val="left"/>
      <w:pPr>
        <w:tabs>
          <w:tab w:val="left" w:pos="840"/>
        </w:tabs>
        <w:ind w:left="839" w:hanging="419"/>
      </w:pPr>
      <w:rPr>
        <w:rFonts w:hint="eastAsia" w:ascii="宋体" w:eastAsia="宋体"/>
        <w:b w:val="0"/>
        <w:i w:val="0"/>
        <w:color w:val="auto"/>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9F236CDE"/>
    <w:multiLevelType w:val="multilevel"/>
    <w:tmpl w:val="9F236CDE"/>
    <w:lvl w:ilvl="0" w:tentative="0">
      <w:start w:val="1"/>
      <w:numFmt w:val="decimal"/>
      <w:suff w:val="space"/>
      <w:lvlText w:val="%1."/>
      <w:lvlJc w:val="left"/>
      <w:pPr>
        <w:tabs>
          <w:tab w:val="left" w:pos="992"/>
        </w:tabs>
        <w:ind w:left="1424" w:hanging="432"/>
      </w:pPr>
      <w:rPr>
        <w:rFonts w:hint="default"/>
      </w:rPr>
    </w:lvl>
    <w:lvl w:ilvl="1" w:tentative="0">
      <w:start w:val="1"/>
      <w:numFmt w:val="decimal"/>
      <w:suff w:val="space"/>
      <w:lvlText w:val="%1.%2."/>
      <w:lvlJc w:val="left"/>
      <w:pPr>
        <w:ind w:left="992" w:firstLine="0"/>
      </w:pPr>
      <w:rPr>
        <w:rFonts w:hint="default"/>
      </w:rPr>
    </w:lvl>
    <w:lvl w:ilvl="2" w:tentative="0">
      <w:start w:val="1"/>
      <w:numFmt w:val="decimal"/>
      <w:suff w:val="space"/>
      <w:lvlText w:val="%1.%2.%3."/>
      <w:lvlJc w:val="left"/>
      <w:pPr>
        <w:ind w:left="1712" w:hanging="720"/>
      </w:pPr>
      <w:rPr>
        <w:rFonts w:hint="default"/>
      </w:rPr>
    </w:lvl>
    <w:lvl w:ilvl="3" w:tentative="0">
      <w:start w:val="1"/>
      <w:numFmt w:val="decimal"/>
      <w:pStyle w:val="5"/>
      <w:lvlText w:val="%1.%2.%3.%4."/>
      <w:lvlJc w:val="left"/>
      <w:pPr>
        <w:tabs>
          <w:tab w:val="left" w:pos="1412"/>
        </w:tabs>
        <w:ind w:left="1856" w:hanging="864"/>
      </w:pPr>
      <w:rPr>
        <w:rFonts w:hint="default"/>
      </w:rPr>
    </w:lvl>
    <w:lvl w:ilvl="4" w:tentative="0">
      <w:start w:val="1"/>
      <w:numFmt w:val="decimal"/>
      <w:lvlText w:val="%1.%2.%3.%4.%5."/>
      <w:lvlJc w:val="left"/>
      <w:pPr>
        <w:ind w:left="2000" w:hanging="1008"/>
      </w:pPr>
      <w:rPr>
        <w:rFonts w:hint="default"/>
      </w:rPr>
    </w:lvl>
    <w:lvl w:ilvl="5" w:tentative="0">
      <w:start w:val="1"/>
      <w:numFmt w:val="decimal"/>
      <w:lvlText w:val="%1.%2.%3.%4.%5.%6."/>
      <w:lvlJc w:val="left"/>
      <w:pPr>
        <w:ind w:left="2143" w:hanging="1151"/>
      </w:pPr>
      <w:rPr>
        <w:rFonts w:hint="default"/>
      </w:rPr>
    </w:lvl>
    <w:lvl w:ilvl="6" w:tentative="0">
      <w:start w:val="1"/>
      <w:numFmt w:val="decimal"/>
      <w:lvlText w:val="%1.%2.%3.%4.%5.%6.%7."/>
      <w:lvlJc w:val="left"/>
      <w:pPr>
        <w:ind w:left="2288" w:hanging="1296"/>
      </w:pPr>
      <w:rPr>
        <w:rFonts w:hint="default"/>
      </w:rPr>
    </w:lvl>
    <w:lvl w:ilvl="7" w:tentative="0">
      <w:start w:val="1"/>
      <w:numFmt w:val="decimal"/>
      <w:lvlText w:val="%1.%2.%3.%4.%5.%6.%7.%8."/>
      <w:lvlJc w:val="left"/>
      <w:pPr>
        <w:ind w:left="2432" w:hanging="1440"/>
      </w:pPr>
      <w:rPr>
        <w:rFonts w:hint="default"/>
      </w:rPr>
    </w:lvl>
    <w:lvl w:ilvl="8" w:tentative="0">
      <w:start w:val="1"/>
      <w:numFmt w:val="decimal"/>
      <w:lvlText w:val="%1.%2.%3.%4.%5.%6.%7.%8.%9."/>
      <w:lvlJc w:val="left"/>
      <w:pPr>
        <w:ind w:left="2575" w:hanging="1583"/>
      </w:pPr>
      <w:rPr>
        <w:rFonts w:hint="default"/>
      </w:rPr>
    </w:lvl>
  </w:abstractNum>
  <w:abstractNum w:abstractNumId="3">
    <w:nsid w:val="A0E87432"/>
    <w:multiLevelType w:val="multilevel"/>
    <w:tmpl w:val="A0E87432"/>
    <w:lvl w:ilvl="0" w:tentative="0">
      <w:start w:val="1"/>
      <w:numFmt w:val="none"/>
      <w:suff w:val="nothing"/>
      <w:lvlText w:val="%1"/>
      <w:lvlJc w:val="left"/>
      <w:pPr>
        <w:ind w:left="0" w:firstLine="0"/>
      </w:pPr>
      <w:rPr>
        <w:rFonts w:hint="eastAsia"/>
      </w:rPr>
    </w:lvl>
    <w:lvl w:ilvl="1" w:tentative="0">
      <w:start w:val="1"/>
      <w:numFmt w:val="decimal"/>
      <w:pStyle w:val="85"/>
      <w:suff w:val="nothing"/>
      <w:lvlText w:val="%1%2　"/>
      <w:lvlJc w:val="left"/>
      <w:pPr>
        <w:ind w:left="0" w:firstLine="0"/>
      </w:pPr>
      <w:rPr>
        <w:rFonts w:hint="default" w:ascii="黑体" w:eastAsia="黑体"/>
        <w:b w:val="0"/>
        <w:i w:val="0"/>
        <w:sz w:val="21"/>
      </w:rPr>
    </w:lvl>
    <w:lvl w:ilvl="2" w:tentative="0">
      <w:start w:val="1"/>
      <w:numFmt w:val="decimal"/>
      <w:pStyle w:val="84"/>
      <w:suff w:val="space"/>
      <w:lvlText w:val="%1%2.%3"/>
      <w:lvlJc w:val="left"/>
      <w:pPr>
        <w:ind w:left="0" w:firstLine="0"/>
      </w:pPr>
      <w:rPr>
        <w:rFonts w:hint="default" w:ascii="Times New Roman"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6"/>
      <w:suff w:val="nothing"/>
      <w:lvlText w:val="%1%2.%3.%4　"/>
      <w:lvlJc w:val="left"/>
      <w:pPr>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A72746C1"/>
    <w:multiLevelType w:val="multilevel"/>
    <w:tmpl w:val="A72746C1"/>
    <w:lvl w:ilvl="0" w:tentative="0">
      <w:start w:val="1"/>
      <w:numFmt w:val="decimal"/>
      <w:suff w:val="nothing"/>
      <w:lvlText w:val="%1"/>
      <w:lvlJc w:val="left"/>
      <w:pPr>
        <w:ind w:left="0" w:firstLine="0"/>
      </w:pPr>
      <w:rPr>
        <w:rFonts w:hint="default"/>
      </w:rPr>
    </w:lvl>
    <w:lvl w:ilvl="1" w:tentative="0">
      <w:start w:val="1"/>
      <w:numFmt w:val="decimal"/>
      <w:suff w:val="nothing"/>
      <w:lvlText w:val="%1.%2　"/>
      <w:lvlJc w:val="left"/>
      <w:pPr>
        <w:ind w:left="0" w:firstLine="0"/>
      </w:pPr>
      <w:rPr>
        <w:rFonts w:hint="default" w:ascii="黑体" w:eastAsia="黑体"/>
        <w:b w:val="0"/>
        <w:i w:val="0"/>
        <w:sz w:val="21"/>
      </w:rPr>
    </w:lvl>
    <w:lvl w:ilvl="2" w:tentative="0">
      <w:start w:val="1"/>
      <w:numFmt w:val="decimal"/>
      <w:pStyle w:val="87"/>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B7469AAC"/>
    <w:multiLevelType w:val="singleLevel"/>
    <w:tmpl w:val="B7469AAC"/>
    <w:lvl w:ilvl="0" w:tentative="0">
      <w:start w:val="1"/>
      <w:numFmt w:val="decimal"/>
      <w:suff w:val="space"/>
      <w:lvlText w:val="%1."/>
      <w:lvlJc w:val="left"/>
    </w:lvl>
  </w:abstractNum>
  <w:abstractNum w:abstractNumId="6">
    <w:nsid w:val="BDA5302F"/>
    <w:multiLevelType w:val="multilevel"/>
    <w:tmpl w:val="BDA5302F"/>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suff w:val="nothing"/>
      <w:lvlText w:val="%1.%2.%3.%4."/>
      <w:lvlJc w:val="left"/>
      <w:pPr>
        <w:tabs>
          <w:tab w:val="left" w:pos="0"/>
        </w:tabs>
        <w:ind w:left="0" w:firstLine="0"/>
      </w:pPr>
      <w:rPr>
        <w:rFonts w:hint="default"/>
      </w:rPr>
    </w:lvl>
    <w:lvl w:ilvl="4" w:tentative="0">
      <w:start w:val="1"/>
      <w:numFmt w:val="decimal"/>
      <w:pStyle w:val="110"/>
      <w:suff w:val="nothing"/>
      <w:lvlText w:val="%1.%2.%3.%4.%5."/>
      <w:lvlJc w:val="left"/>
      <w:pPr>
        <w:tabs>
          <w:tab w:val="left" w:pos="0"/>
        </w:tabs>
        <w:ind w:left="0" w:firstLine="0"/>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CC48C0B2"/>
    <w:multiLevelType w:val="singleLevel"/>
    <w:tmpl w:val="CC48C0B2"/>
    <w:lvl w:ilvl="0" w:tentative="0">
      <w:start w:val="1"/>
      <w:numFmt w:val="decimal"/>
      <w:suff w:val="space"/>
      <w:lvlText w:val="%1."/>
      <w:lvlJc w:val="left"/>
    </w:lvl>
  </w:abstractNum>
  <w:abstractNum w:abstractNumId="8">
    <w:nsid w:val="E6A50E13"/>
    <w:multiLevelType w:val="singleLevel"/>
    <w:tmpl w:val="E6A50E13"/>
    <w:lvl w:ilvl="0" w:tentative="0">
      <w:start w:val="1"/>
      <w:numFmt w:val="decimal"/>
      <w:suff w:val="space"/>
      <w:lvlText w:val="%1."/>
      <w:lvlJc w:val="left"/>
    </w:lvl>
  </w:abstractNum>
  <w:abstractNum w:abstractNumId="9">
    <w:nsid w:val="ED6BF646"/>
    <w:multiLevelType w:val="multilevel"/>
    <w:tmpl w:val="ED6BF646"/>
    <w:lvl w:ilvl="0" w:tentative="0">
      <w:start w:val="1"/>
      <w:numFmt w:val="upperLetter"/>
      <w:suff w:val="space"/>
      <w:lvlText w:val="%1"/>
      <w:lvlJc w:val="left"/>
      <w:pPr>
        <w:ind w:left="425" w:hanging="425"/>
      </w:pPr>
      <w:rPr>
        <w:rFonts w:hint="eastAsia"/>
      </w:rPr>
    </w:lvl>
    <w:lvl w:ilvl="1" w:tentative="0">
      <w:start w:val="1"/>
      <w:numFmt w:val="decimal"/>
      <w:pStyle w:val="14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F8807B10"/>
    <w:multiLevelType w:val="multilevel"/>
    <w:tmpl w:val="F8807B10"/>
    <w:lvl w:ilvl="0" w:tentative="0">
      <w:start w:val="1"/>
      <w:numFmt w:val="decimal"/>
      <w:pStyle w:val="128"/>
      <w:suff w:val="space"/>
      <w:lvlText w:val="%1."/>
      <w:lvlJc w:val="left"/>
      <w:pPr>
        <w:tabs>
          <w:tab w:val="left" w:pos="0"/>
        </w:tabs>
        <w:ind w:left="432" w:hanging="432"/>
      </w:pPr>
      <w:rPr>
        <w:rFonts w:hint="default"/>
      </w:rPr>
    </w:lvl>
    <w:lvl w:ilvl="1" w:tentative="0">
      <w:start w:val="1"/>
      <w:numFmt w:val="decimal"/>
      <w:pStyle w:val="3"/>
      <w:suff w:val="space"/>
      <w:lvlText w:val="%1.%2."/>
      <w:lvlJc w:val="left"/>
      <w:pPr>
        <w:ind w:left="0" w:firstLine="0"/>
      </w:pPr>
      <w:rPr>
        <w:rFonts w:hint="default"/>
      </w:rPr>
    </w:lvl>
    <w:lvl w:ilvl="2" w:tentative="0">
      <w:start w:val="1"/>
      <w:numFmt w:val="decimal"/>
      <w:pStyle w:val="4"/>
      <w:suff w:val="space"/>
      <w:lvlText w:val="%1.%2.%3."/>
      <w:lvlJc w:val="left"/>
      <w:pPr>
        <w:ind w:left="720" w:hanging="720"/>
      </w:pPr>
      <w:rPr>
        <w:rFonts w:hint="default"/>
      </w:rPr>
    </w:lvl>
    <w:lvl w:ilvl="3" w:tentative="0">
      <w:start w:val="1"/>
      <w:numFmt w:val="decimal"/>
      <w:lvlText w:val="%1.%2.%3.%4."/>
      <w:lvlJc w:val="left"/>
      <w:pPr>
        <w:tabs>
          <w:tab w:val="left" w:pos="0"/>
        </w:tabs>
        <w:ind w:left="0" w:firstLine="0"/>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1">
    <w:nsid w:val="10EE3283"/>
    <w:multiLevelType w:val="multilevel"/>
    <w:tmpl w:val="10EE328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pStyle w:val="163"/>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18FB656A"/>
    <w:multiLevelType w:val="singleLevel"/>
    <w:tmpl w:val="18FB656A"/>
    <w:lvl w:ilvl="0" w:tentative="0">
      <w:start w:val="1"/>
      <w:numFmt w:val="decimal"/>
      <w:suff w:val="space"/>
      <w:lvlText w:val="%1."/>
      <w:lvlJc w:val="left"/>
    </w:lvl>
  </w:abstractNum>
  <w:abstractNum w:abstractNumId="13">
    <w:nsid w:val="1ED1720A"/>
    <w:multiLevelType w:val="multilevel"/>
    <w:tmpl w:val="1ED1720A"/>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27"/>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1FC91163"/>
    <w:multiLevelType w:val="multilevel"/>
    <w:tmpl w:val="1FC91163"/>
    <w:lvl w:ilvl="0" w:tentative="0">
      <w:start w:val="1"/>
      <w:numFmt w:val="decimal"/>
      <w:suff w:val="nothing"/>
      <w:lvlText w:val="%1　"/>
      <w:lvlJc w:val="left"/>
      <w:pPr>
        <w:ind w:left="142"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420" w:firstLine="0"/>
      </w:pPr>
      <w:rPr>
        <w:rFonts w:hint="eastAsia" w:ascii="黑体" w:hAnsi="Times New Roman" w:eastAsia="黑体"/>
        <w:b w:val="0"/>
        <w:i w:val="0"/>
        <w:sz w:val="21"/>
      </w:rPr>
    </w:lvl>
    <w:lvl w:ilvl="3" w:tentative="0">
      <w:start w:val="1"/>
      <w:numFmt w:val="decimal"/>
      <w:suff w:val="nothing"/>
      <w:lvlText w:val="%1.%2.%3.%4　"/>
      <w:lvlJc w:val="left"/>
      <w:pPr>
        <w:ind w:left="525"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267E5BCB"/>
    <w:multiLevelType w:val="multilevel"/>
    <w:tmpl w:val="267E5BCB"/>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pStyle w:val="67"/>
      <w:lvlText w:val="%1.%2.%3."/>
      <w:lvlJc w:val="left"/>
      <w:pPr>
        <w:ind w:left="709" w:hanging="709"/>
      </w:pPr>
      <w:rPr>
        <w:rFonts w:hint="default"/>
      </w:rPr>
    </w:lvl>
    <w:lvl w:ilvl="3" w:tentative="0">
      <w:start w:val="1"/>
      <w:numFmt w:val="decimal"/>
      <w:lvlText w:val="%1.%2.%3.%4."/>
      <w:lvlJc w:val="left"/>
      <w:pPr>
        <w:ind w:left="851" w:hanging="851"/>
      </w:pPr>
      <w:rPr>
        <w:rFonts w:hint="default"/>
      </w:rPr>
    </w:lvl>
    <w:lvl w:ilvl="4" w:tentative="0">
      <w:start w:val="1"/>
      <w:numFmt w:val="decimal"/>
      <w:pStyle w:val="62"/>
      <w:lvlText w:val="%1.%2.%3.%4.%5."/>
      <w:lvlJc w:val="left"/>
      <w:pPr>
        <w:ind w:left="992" w:hanging="992"/>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6" w:hanging="1276"/>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9" w:hanging="1559"/>
      </w:pPr>
      <w:rPr>
        <w:rFonts w:hint="default"/>
      </w:rPr>
    </w:lvl>
  </w:abstractNum>
  <w:abstractNum w:abstractNumId="16">
    <w:nsid w:val="28476823"/>
    <w:multiLevelType w:val="multilevel"/>
    <w:tmpl w:val="28476823"/>
    <w:lvl w:ilvl="0" w:tentative="0">
      <w:start w:val="1"/>
      <w:numFmt w:val="decimal"/>
      <w:pStyle w:val="159"/>
      <w:lvlText w:val="%1)"/>
      <w:lvlJc w:val="left"/>
      <w:pPr>
        <w:ind w:left="840" w:hanging="420"/>
      </w:pPr>
      <w:rPr>
        <w:rFonts w:ascii="宋体" w:hAnsi="宋体" w:eastAsia="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32668055"/>
    <w:multiLevelType w:val="singleLevel"/>
    <w:tmpl w:val="32668055"/>
    <w:lvl w:ilvl="0" w:tentative="0">
      <w:start w:val="1"/>
      <w:numFmt w:val="decimal"/>
      <w:suff w:val="space"/>
      <w:lvlText w:val="%1."/>
      <w:lvlJc w:val="left"/>
    </w:lvl>
  </w:abstractNum>
  <w:abstractNum w:abstractNumId="18">
    <w:nsid w:val="44C50F90"/>
    <w:multiLevelType w:val="multilevel"/>
    <w:tmpl w:val="44C50F90"/>
    <w:lvl w:ilvl="0" w:tentative="0">
      <w:start w:val="1"/>
      <w:numFmt w:val="lowerLetter"/>
      <w:pStyle w:val="88"/>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B058393"/>
    <w:multiLevelType w:val="singleLevel"/>
    <w:tmpl w:val="4B058393"/>
    <w:lvl w:ilvl="0" w:tentative="0">
      <w:start w:val="1"/>
      <w:numFmt w:val="decimal"/>
      <w:suff w:val="space"/>
      <w:lvlText w:val="%1."/>
      <w:lvlJc w:val="left"/>
    </w:lvl>
  </w:abstractNum>
  <w:abstractNum w:abstractNumId="20">
    <w:nsid w:val="5E6AF430"/>
    <w:multiLevelType w:val="singleLevel"/>
    <w:tmpl w:val="5E6AF430"/>
    <w:lvl w:ilvl="0" w:tentative="0">
      <w:start w:val="1"/>
      <w:numFmt w:val="decimal"/>
      <w:suff w:val="space"/>
      <w:lvlText w:val="%1."/>
      <w:lvlJc w:val="left"/>
    </w:lvl>
  </w:abstractNum>
  <w:abstractNum w:abstractNumId="21">
    <w:nsid w:val="5F1A253D"/>
    <w:multiLevelType w:val="multilevel"/>
    <w:tmpl w:val="5F1A253D"/>
    <w:lvl w:ilvl="0" w:tentative="0">
      <w:start w:val="1"/>
      <w:numFmt w:val="decimal"/>
      <w:lvlText w:val="%1"/>
      <w:lvlJc w:val="left"/>
      <w:pPr>
        <w:ind w:left="0" w:firstLine="0"/>
      </w:pPr>
      <w:rPr>
        <w:rFonts w:hint="default" w:ascii="黑体" w:hAnsi="黑体" w:eastAsia="黑体"/>
      </w:rPr>
    </w:lvl>
    <w:lvl w:ilvl="1" w:tentative="0">
      <w:start w:val="1"/>
      <w:numFmt w:val="decimal"/>
      <w:pStyle w:val="156"/>
      <w:lvlText w:val="%1.%2"/>
      <w:lvlJc w:val="left"/>
      <w:pPr>
        <w:ind w:left="0" w:firstLine="0"/>
      </w:pPr>
      <w:rPr>
        <w:rFonts w:hint="default" w:ascii="黑体" w:hAnsi="黑体" w:eastAsia="黑体"/>
      </w:rPr>
    </w:lvl>
    <w:lvl w:ilvl="2" w:tentative="0">
      <w:start w:val="1"/>
      <w:numFmt w:val="decimal"/>
      <w:pStyle w:val="157"/>
      <w:lvlText w:val="%1.%2.%3"/>
      <w:lvlJc w:val="left"/>
      <w:pPr>
        <w:ind w:left="0" w:firstLine="0"/>
      </w:pPr>
      <w:rPr>
        <w:b w:val="0"/>
        <w:bCs w:val="0"/>
      </w:rPr>
    </w:lvl>
    <w:lvl w:ilvl="3" w:tentative="0">
      <w:start w:val="1"/>
      <w:numFmt w:val="decimal"/>
      <w:lvlText w:val="%1.%2.%3.%4"/>
      <w:lvlJc w:val="left"/>
      <w:pPr>
        <w:ind w:left="0" w:firstLine="0"/>
      </w:pPr>
      <w:rPr>
        <w:rFonts w:hint="eastAsia" w:ascii="黑体" w:hAnsi="黑体" w:eastAsia="黑体"/>
      </w:rPr>
    </w:lvl>
    <w:lvl w:ilvl="4" w:tentative="0">
      <w:start w:val="1"/>
      <w:numFmt w:val="decimal"/>
      <w:lvlText w:val="%1.%2.%3.%4.%5"/>
      <w:lvlJc w:val="left"/>
      <w:pPr>
        <w:ind w:left="0" w:firstLine="0"/>
      </w:pPr>
      <w:rPr>
        <w:rFonts w:hint="default" w:ascii="黑体" w:hAnsi="黑体" w:eastAsia="黑体"/>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default" w:ascii="Cambria" w:hAnsi="Cambria"/>
      </w:rPr>
    </w:lvl>
    <w:lvl w:ilvl="7" w:tentative="0">
      <w:start w:val="1"/>
      <w:numFmt w:val="decimal"/>
      <w:lvlText w:val="%1.%2.%3.%4.%5.%6.%7.%8"/>
      <w:lvlJc w:val="left"/>
      <w:pPr>
        <w:ind w:left="0" w:firstLine="0"/>
      </w:pPr>
      <w:rPr>
        <w:rFonts w:hint="default" w:ascii="Cambria" w:hAnsi="Cambria"/>
      </w:rPr>
    </w:lvl>
    <w:lvl w:ilvl="8" w:tentative="0">
      <w:start w:val="1"/>
      <w:numFmt w:val="decimal"/>
      <w:lvlText w:val="%1.%2.%3.%4.%5.%6.%7.%8.%9"/>
      <w:lvlJc w:val="left"/>
      <w:pPr>
        <w:ind w:left="0" w:firstLine="0"/>
      </w:pPr>
      <w:rPr>
        <w:rFonts w:hint="eastAsia"/>
      </w:rPr>
    </w:lvl>
  </w:abstractNum>
  <w:abstractNum w:abstractNumId="22">
    <w:nsid w:val="657D3FBC"/>
    <w:multiLevelType w:val="multilevel"/>
    <w:tmpl w:val="657D3FBC"/>
    <w:lvl w:ilvl="0" w:tentative="0">
      <w:start w:val="1"/>
      <w:numFmt w:val="upperLetter"/>
      <w:pStyle w:val="123"/>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7B3DDAA5"/>
    <w:multiLevelType w:val="multilevel"/>
    <w:tmpl w:val="7B3DDAA5"/>
    <w:lvl w:ilvl="0" w:tentative="0">
      <w:start w:val="1"/>
      <w:numFmt w:val="upperLetter"/>
      <w:pStyle w:val="16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61"/>
      <w:suff w:val="nothing"/>
      <w:lvlText w:val="%1.%2　"/>
      <w:lvlJc w:val="left"/>
      <w:pPr>
        <w:tabs>
          <w:tab w:val="left" w:pos="0"/>
        </w:tabs>
        <w:ind w:left="0" w:firstLine="0"/>
      </w:pPr>
      <w:rPr>
        <w:rFonts w:hint="default" w:ascii="黑体" w:hAnsi="Times New Roman" w:eastAsia="黑体"/>
        <w:b w:val="0"/>
        <w:i w:val="0"/>
        <w:snapToGrid/>
        <w:spacing w:val="0"/>
        <w:w w:val="100"/>
        <w:kern w:val="21"/>
        <w:sz w:val="21"/>
      </w:rPr>
    </w:lvl>
    <w:lvl w:ilvl="2" w:tentative="0">
      <w:start w:val="1"/>
      <w:numFmt w:val="none"/>
      <w:pStyle w:val="165"/>
      <w:suff w:val="nothing"/>
      <w:lvlText w:val="表%1.%2　"/>
      <w:lvlJc w:val="left"/>
      <w:pPr>
        <w:tabs>
          <w:tab w:val="left" w:pos="0"/>
        </w:tabs>
        <w:ind w:left="0" w:firstLine="0"/>
      </w:pPr>
      <w:rPr>
        <w:rFonts w:hint="default"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pStyle w:val="16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10"/>
  </w:num>
  <w:num w:numId="2">
    <w:abstractNumId w:val="2"/>
  </w:num>
  <w:num w:numId="3">
    <w:abstractNumId w:val="15"/>
  </w:num>
  <w:num w:numId="4">
    <w:abstractNumId w:val="3"/>
  </w:num>
  <w:num w:numId="5">
    <w:abstractNumId w:val="4"/>
  </w:num>
  <w:num w:numId="6">
    <w:abstractNumId w:val="18"/>
  </w:num>
  <w:num w:numId="7">
    <w:abstractNumId w:val="6"/>
  </w:num>
  <w:num w:numId="8">
    <w:abstractNumId w:val="22"/>
  </w:num>
  <w:num w:numId="9">
    <w:abstractNumId w:val="13"/>
  </w:num>
  <w:num w:numId="10">
    <w:abstractNumId w:val="9"/>
  </w:num>
  <w:num w:numId="11">
    <w:abstractNumId w:val="21"/>
  </w:num>
  <w:num w:numId="12">
    <w:abstractNumId w:val="1"/>
  </w:num>
  <w:num w:numId="13">
    <w:abstractNumId w:val="16"/>
    <w:lvlOverride w:ilvl="0">
      <w:startOverride w:val="1"/>
    </w:lvlOverride>
  </w:num>
  <w:num w:numId="14">
    <w:abstractNumId w:val="23"/>
  </w:num>
  <w:num w:numId="15">
    <w:abstractNumId w:val="1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2"/>
  </w:num>
  <w:num w:numId="25">
    <w:abstractNumId w:val="7"/>
  </w:num>
  <w:num w:numId="26">
    <w:abstractNumId w:val="5"/>
  </w:num>
  <w:num w:numId="27">
    <w:abstractNumId w:val="17"/>
  </w:num>
  <w:num w:numId="28">
    <w:abstractNumId w:val="19"/>
  </w:num>
  <w:num w:numId="29">
    <w:abstractNumId w:val="8"/>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alignBordersAndEdges w:val="1"/>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RmMzZiZTU0MjNmMTNkNTFhOTg4ODE1OGY4YWY4YzYifQ=="/>
  </w:docVars>
  <w:rsids>
    <w:rsidRoot w:val="00172A27"/>
    <w:rsid w:val="000003D1"/>
    <w:rsid w:val="000007E5"/>
    <w:rsid w:val="00000C59"/>
    <w:rsid w:val="00000F1B"/>
    <w:rsid w:val="0000184C"/>
    <w:rsid w:val="00001E59"/>
    <w:rsid w:val="00001FA6"/>
    <w:rsid w:val="000024FA"/>
    <w:rsid w:val="000026CC"/>
    <w:rsid w:val="000027F5"/>
    <w:rsid w:val="00002BCA"/>
    <w:rsid w:val="000036A4"/>
    <w:rsid w:val="00005037"/>
    <w:rsid w:val="00005375"/>
    <w:rsid w:val="000069D4"/>
    <w:rsid w:val="0000705B"/>
    <w:rsid w:val="00007576"/>
    <w:rsid w:val="00007AD9"/>
    <w:rsid w:val="00010598"/>
    <w:rsid w:val="00010E64"/>
    <w:rsid w:val="000112C5"/>
    <w:rsid w:val="00012110"/>
    <w:rsid w:val="000123D4"/>
    <w:rsid w:val="00012608"/>
    <w:rsid w:val="00012B4A"/>
    <w:rsid w:val="00013283"/>
    <w:rsid w:val="00013C11"/>
    <w:rsid w:val="0001420D"/>
    <w:rsid w:val="000153E1"/>
    <w:rsid w:val="0001545A"/>
    <w:rsid w:val="000155D7"/>
    <w:rsid w:val="000156B2"/>
    <w:rsid w:val="00015F29"/>
    <w:rsid w:val="00016BF7"/>
    <w:rsid w:val="000173FF"/>
    <w:rsid w:val="00017AF5"/>
    <w:rsid w:val="00017B1B"/>
    <w:rsid w:val="000208D7"/>
    <w:rsid w:val="00023B30"/>
    <w:rsid w:val="00023D36"/>
    <w:rsid w:val="000245E5"/>
    <w:rsid w:val="00024CC4"/>
    <w:rsid w:val="00025096"/>
    <w:rsid w:val="000267E0"/>
    <w:rsid w:val="00026969"/>
    <w:rsid w:val="00026B47"/>
    <w:rsid w:val="0002703E"/>
    <w:rsid w:val="00027354"/>
    <w:rsid w:val="0002771C"/>
    <w:rsid w:val="0002797A"/>
    <w:rsid w:val="00027E4E"/>
    <w:rsid w:val="00030388"/>
    <w:rsid w:val="0003046F"/>
    <w:rsid w:val="00030D52"/>
    <w:rsid w:val="0003131D"/>
    <w:rsid w:val="000317D6"/>
    <w:rsid w:val="00031DD3"/>
    <w:rsid w:val="000329E0"/>
    <w:rsid w:val="00032D83"/>
    <w:rsid w:val="000331B8"/>
    <w:rsid w:val="000332AC"/>
    <w:rsid w:val="0003355A"/>
    <w:rsid w:val="00033E2F"/>
    <w:rsid w:val="000344D7"/>
    <w:rsid w:val="00034504"/>
    <w:rsid w:val="00034C8C"/>
    <w:rsid w:val="0003549D"/>
    <w:rsid w:val="000377D4"/>
    <w:rsid w:val="00040D2F"/>
    <w:rsid w:val="00040D5E"/>
    <w:rsid w:val="00041EBE"/>
    <w:rsid w:val="00042141"/>
    <w:rsid w:val="000427F0"/>
    <w:rsid w:val="00042883"/>
    <w:rsid w:val="00042AD3"/>
    <w:rsid w:val="000436B8"/>
    <w:rsid w:val="00043A76"/>
    <w:rsid w:val="0004461E"/>
    <w:rsid w:val="00044F1C"/>
    <w:rsid w:val="000451CB"/>
    <w:rsid w:val="000454E6"/>
    <w:rsid w:val="00045A2F"/>
    <w:rsid w:val="00045C90"/>
    <w:rsid w:val="000463FE"/>
    <w:rsid w:val="00046A8D"/>
    <w:rsid w:val="00046B71"/>
    <w:rsid w:val="00047138"/>
    <w:rsid w:val="0005026B"/>
    <w:rsid w:val="00050C41"/>
    <w:rsid w:val="00051032"/>
    <w:rsid w:val="00051976"/>
    <w:rsid w:val="00051C97"/>
    <w:rsid w:val="00051EB7"/>
    <w:rsid w:val="00052096"/>
    <w:rsid w:val="00052E99"/>
    <w:rsid w:val="0005358B"/>
    <w:rsid w:val="00053F85"/>
    <w:rsid w:val="00054844"/>
    <w:rsid w:val="000548C2"/>
    <w:rsid w:val="00054A1C"/>
    <w:rsid w:val="00054BAD"/>
    <w:rsid w:val="00054CCC"/>
    <w:rsid w:val="00055640"/>
    <w:rsid w:val="00055976"/>
    <w:rsid w:val="0006049A"/>
    <w:rsid w:val="00060A79"/>
    <w:rsid w:val="0006151A"/>
    <w:rsid w:val="00061567"/>
    <w:rsid w:val="0006225F"/>
    <w:rsid w:val="00062A50"/>
    <w:rsid w:val="00062A98"/>
    <w:rsid w:val="00062E5B"/>
    <w:rsid w:val="0006354D"/>
    <w:rsid w:val="00064073"/>
    <w:rsid w:val="000641C7"/>
    <w:rsid w:val="00065F4F"/>
    <w:rsid w:val="00066842"/>
    <w:rsid w:val="000669DB"/>
    <w:rsid w:val="00066A2D"/>
    <w:rsid w:val="00066B83"/>
    <w:rsid w:val="000700C4"/>
    <w:rsid w:val="00070596"/>
    <w:rsid w:val="00070B15"/>
    <w:rsid w:val="00070DEB"/>
    <w:rsid w:val="00070F3A"/>
    <w:rsid w:val="000717EB"/>
    <w:rsid w:val="0007196B"/>
    <w:rsid w:val="00071D7F"/>
    <w:rsid w:val="00071F01"/>
    <w:rsid w:val="00072749"/>
    <w:rsid w:val="00072B1C"/>
    <w:rsid w:val="00072E84"/>
    <w:rsid w:val="00073030"/>
    <w:rsid w:val="000732B6"/>
    <w:rsid w:val="00073432"/>
    <w:rsid w:val="00073F61"/>
    <w:rsid w:val="0007581B"/>
    <w:rsid w:val="00075915"/>
    <w:rsid w:val="00075AAB"/>
    <w:rsid w:val="00075B2B"/>
    <w:rsid w:val="000763FE"/>
    <w:rsid w:val="0007657E"/>
    <w:rsid w:val="00076AFC"/>
    <w:rsid w:val="00076E26"/>
    <w:rsid w:val="0007725F"/>
    <w:rsid w:val="000774E4"/>
    <w:rsid w:val="000775C5"/>
    <w:rsid w:val="00077919"/>
    <w:rsid w:val="00077964"/>
    <w:rsid w:val="00077A76"/>
    <w:rsid w:val="00077FEF"/>
    <w:rsid w:val="00080686"/>
    <w:rsid w:val="000806AC"/>
    <w:rsid w:val="00081438"/>
    <w:rsid w:val="0008157A"/>
    <w:rsid w:val="00081E98"/>
    <w:rsid w:val="00081FBF"/>
    <w:rsid w:val="00082293"/>
    <w:rsid w:val="00082665"/>
    <w:rsid w:val="000826AF"/>
    <w:rsid w:val="00083289"/>
    <w:rsid w:val="0008331F"/>
    <w:rsid w:val="0008342D"/>
    <w:rsid w:val="000834A4"/>
    <w:rsid w:val="00083662"/>
    <w:rsid w:val="00083D9B"/>
    <w:rsid w:val="00083F41"/>
    <w:rsid w:val="000841A7"/>
    <w:rsid w:val="00084C19"/>
    <w:rsid w:val="00084D1C"/>
    <w:rsid w:val="00085041"/>
    <w:rsid w:val="000853B3"/>
    <w:rsid w:val="000860F5"/>
    <w:rsid w:val="00086E7F"/>
    <w:rsid w:val="000872B5"/>
    <w:rsid w:val="000901D0"/>
    <w:rsid w:val="00090FEF"/>
    <w:rsid w:val="000916FE"/>
    <w:rsid w:val="00091889"/>
    <w:rsid w:val="00092131"/>
    <w:rsid w:val="00092506"/>
    <w:rsid w:val="000925A4"/>
    <w:rsid w:val="00092A37"/>
    <w:rsid w:val="00092E73"/>
    <w:rsid w:val="00093FA3"/>
    <w:rsid w:val="000944C9"/>
    <w:rsid w:val="00094D4A"/>
    <w:rsid w:val="00094E53"/>
    <w:rsid w:val="00094F10"/>
    <w:rsid w:val="00095516"/>
    <w:rsid w:val="00096578"/>
    <w:rsid w:val="0009728B"/>
    <w:rsid w:val="000976AA"/>
    <w:rsid w:val="000A0237"/>
    <w:rsid w:val="000A0B8D"/>
    <w:rsid w:val="000A0CDC"/>
    <w:rsid w:val="000A0E0F"/>
    <w:rsid w:val="000A0E9D"/>
    <w:rsid w:val="000A1016"/>
    <w:rsid w:val="000A18E0"/>
    <w:rsid w:val="000A1E31"/>
    <w:rsid w:val="000A1EAC"/>
    <w:rsid w:val="000A2887"/>
    <w:rsid w:val="000A29B3"/>
    <w:rsid w:val="000A2F32"/>
    <w:rsid w:val="000A3F22"/>
    <w:rsid w:val="000A5EEA"/>
    <w:rsid w:val="000A61D4"/>
    <w:rsid w:val="000A647E"/>
    <w:rsid w:val="000A64AC"/>
    <w:rsid w:val="000A6B1A"/>
    <w:rsid w:val="000A6E28"/>
    <w:rsid w:val="000A7D6C"/>
    <w:rsid w:val="000B0318"/>
    <w:rsid w:val="000B072F"/>
    <w:rsid w:val="000B140C"/>
    <w:rsid w:val="000B174B"/>
    <w:rsid w:val="000B1FF2"/>
    <w:rsid w:val="000B37C4"/>
    <w:rsid w:val="000B3E26"/>
    <w:rsid w:val="000B3F05"/>
    <w:rsid w:val="000B40B3"/>
    <w:rsid w:val="000B44D2"/>
    <w:rsid w:val="000B4797"/>
    <w:rsid w:val="000B61CC"/>
    <w:rsid w:val="000B6262"/>
    <w:rsid w:val="000B6398"/>
    <w:rsid w:val="000B7071"/>
    <w:rsid w:val="000B768F"/>
    <w:rsid w:val="000B793C"/>
    <w:rsid w:val="000B7A32"/>
    <w:rsid w:val="000C0354"/>
    <w:rsid w:val="000C07D7"/>
    <w:rsid w:val="000C1213"/>
    <w:rsid w:val="000C1994"/>
    <w:rsid w:val="000C2249"/>
    <w:rsid w:val="000C22AF"/>
    <w:rsid w:val="000C2E0E"/>
    <w:rsid w:val="000C31A7"/>
    <w:rsid w:val="000C46A1"/>
    <w:rsid w:val="000C470A"/>
    <w:rsid w:val="000C4793"/>
    <w:rsid w:val="000C4B0D"/>
    <w:rsid w:val="000C594A"/>
    <w:rsid w:val="000C5A9E"/>
    <w:rsid w:val="000C5FD3"/>
    <w:rsid w:val="000C6257"/>
    <w:rsid w:val="000C6DD6"/>
    <w:rsid w:val="000C7273"/>
    <w:rsid w:val="000D02B5"/>
    <w:rsid w:val="000D0895"/>
    <w:rsid w:val="000D0ECD"/>
    <w:rsid w:val="000D12FF"/>
    <w:rsid w:val="000D1904"/>
    <w:rsid w:val="000D251E"/>
    <w:rsid w:val="000D252C"/>
    <w:rsid w:val="000D31ED"/>
    <w:rsid w:val="000D36B3"/>
    <w:rsid w:val="000D40EF"/>
    <w:rsid w:val="000D4D8A"/>
    <w:rsid w:val="000D5430"/>
    <w:rsid w:val="000D5BAE"/>
    <w:rsid w:val="000D60C2"/>
    <w:rsid w:val="000D61C8"/>
    <w:rsid w:val="000D699B"/>
    <w:rsid w:val="000D6CC0"/>
    <w:rsid w:val="000D71A0"/>
    <w:rsid w:val="000D7EC0"/>
    <w:rsid w:val="000E0248"/>
    <w:rsid w:val="000E0660"/>
    <w:rsid w:val="000E0F11"/>
    <w:rsid w:val="000E13D0"/>
    <w:rsid w:val="000E1E97"/>
    <w:rsid w:val="000E2758"/>
    <w:rsid w:val="000E2A21"/>
    <w:rsid w:val="000E2FFE"/>
    <w:rsid w:val="000E3492"/>
    <w:rsid w:val="000E3DB9"/>
    <w:rsid w:val="000E457F"/>
    <w:rsid w:val="000E45AC"/>
    <w:rsid w:val="000E4894"/>
    <w:rsid w:val="000E4A11"/>
    <w:rsid w:val="000E4BB7"/>
    <w:rsid w:val="000E61A2"/>
    <w:rsid w:val="000E631F"/>
    <w:rsid w:val="000E6333"/>
    <w:rsid w:val="000E63A3"/>
    <w:rsid w:val="000E6539"/>
    <w:rsid w:val="000E6D34"/>
    <w:rsid w:val="000E727A"/>
    <w:rsid w:val="000E738A"/>
    <w:rsid w:val="000E7527"/>
    <w:rsid w:val="000E753D"/>
    <w:rsid w:val="000E7E70"/>
    <w:rsid w:val="000F118E"/>
    <w:rsid w:val="000F165B"/>
    <w:rsid w:val="000F2721"/>
    <w:rsid w:val="000F29BC"/>
    <w:rsid w:val="000F2A60"/>
    <w:rsid w:val="000F2AA6"/>
    <w:rsid w:val="000F2EF9"/>
    <w:rsid w:val="000F4259"/>
    <w:rsid w:val="000F4D55"/>
    <w:rsid w:val="000F548C"/>
    <w:rsid w:val="000F5E67"/>
    <w:rsid w:val="000F5FC6"/>
    <w:rsid w:val="000F6030"/>
    <w:rsid w:val="000F6D7B"/>
    <w:rsid w:val="000F77E1"/>
    <w:rsid w:val="0010095F"/>
    <w:rsid w:val="00100FC9"/>
    <w:rsid w:val="00101034"/>
    <w:rsid w:val="001010E1"/>
    <w:rsid w:val="0010137A"/>
    <w:rsid w:val="00101534"/>
    <w:rsid w:val="0010178E"/>
    <w:rsid w:val="00101D75"/>
    <w:rsid w:val="001023FD"/>
    <w:rsid w:val="00102614"/>
    <w:rsid w:val="0010295F"/>
    <w:rsid w:val="00103011"/>
    <w:rsid w:val="0010333C"/>
    <w:rsid w:val="0010433C"/>
    <w:rsid w:val="00104587"/>
    <w:rsid w:val="00104C4C"/>
    <w:rsid w:val="00105543"/>
    <w:rsid w:val="00107449"/>
    <w:rsid w:val="00107DC6"/>
    <w:rsid w:val="00107E52"/>
    <w:rsid w:val="001100B0"/>
    <w:rsid w:val="00110BE9"/>
    <w:rsid w:val="00111790"/>
    <w:rsid w:val="00111D36"/>
    <w:rsid w:val="00112AA4"/>
    <w:rsid w:val="00112D9D"/>
    <w:rsid w:val="00112E06"/>
    <w:rsid w:val="001130BF"/>
    <w:rsid w:val="0011428C"/>
    <w:rsid w:val="0011437B"/>
    <w:rsid w:val="00114E4D"/>
    <w:rsid w:val="00115532"/>
    <w:rsid w:val="001159D5"/>
    <w:rsid w:val="00115C41"/>
    <w:rsid w:val="001163F0"/>
    <w:rsid w:val="0011651F"/>
    <w:rsid w:val="001165C8"/>
    <w:rsid w:val="00116A32"/>
    <w:rsid w:val="00116AE6"/>
    <w:rsid w:val="00116C0D"/>
    <w:rsid w:val="00117AA5"/>
    <w:rsid w:val="00117F40"/>
    <w:rsid w:val="00120239"/>
    <w:rsid w:val="0012083D"/>
    <w:rsid w:val="0012099E"/>
    <w:rsid w:val="00120E40"/>
    <w:rsid w:val="0012132B"/>
    <w:rsid w:val="00121940"/>
    <w:rsid w:val="001230D9"/>
    <w:rsid w:val="0012329A"/>
    <w:rsid w:val="00123541"/>
    <w:rsid w:val="001249BA"/>
    <w:rsid w:val="00124D4C"/>
    <w:rsid w:val="00127196"/>
    <w:rsid w:val="001273D7"/>
    <w:rsid w:val="00127B63"/>
    <w:rsid w:val="00130B46"/>
    <w:rsid w:val="00130FDD"/>
    <w:rsid w:val="001322D4"/>
    <w:rsid w:val="00132C49"/>
    <w:rsid w:val="001331D9"/>
    <w:rsid w:val="001334A6"/>
    <w:rsid w:val="001334DC"/>
    <w:rsid w:val="001343A6"/>
    <w:rsid w:val="0013520A"/>
    <w:rsid w:val="001353DB"/>
    <w:rsid w:val="001356FC"/>
    <w:rsid w:val="00135B4E"/>
    <w:rsid w:val="00135FC8"/>
    <w:rsid w:val="00136147"/>
    <w:rsid w:val="0013616C"/>
    <w:rsid w:val="00136383"/>
    <w:rsid w:val="001370F1"/>
    <w:rsid w:val="001374A3"/>
    <w:rsid w:val="00137E2F"/>
    <w:rsid w:val="00137FE1"/>
    <w:rsid w:val="001403B8"/>
    <w:rsid w:val="00140ADD"/>
    <w:rsid w:val="00140F18"/>
    <w:rsid w:val="001411D7"/>
    <w:rsid w:val="00141845"/>
    <w:rsid w:val="00141BC1"/>
    <w:rsid w:val="00142D22"/>
    <w:rsid w:val="00143584"/>
    <w:rsid w:val="00143AFA"/>
    <w:rsid w:val="00144585"/>
    <w:rsid w:val="00144844"/>
    <w:rsid w:val="00145DB1"/>
    <w:rsid w:val="00145ED9"/>
    <w:rsid w:val="00145F7A"/>
    <w:rsid w:val="001465F9"/>
    <w:rsid w:val="001468F6"/>
    <w:rsid w:val="00146C2A"/>
    <w:rsid w:val="00147058"/>
    <w:rsid w:val="0014734A"/>
    <w:rsid w:val="00147556"/>
    <w:rsid w:val="00147952"/>
    <w:rsid w:val="001501F0"/>
    <w:rsid w:val="00152CF9"/>
    <w:rsid w:val="001534CF"/>
    <w:rsid w:val="001542EF"/>
    <w:rsid w:val="00154F56"/>
    <w:rsid w:val="0015542D"/>
    <w:rsid w:val="00155474"/>
    <w:rsid w:val="00155826"/>
    <w:rsid w:val="00155C63"/>
    <w:rsid w:val="00157F6C"/>
    <w:rsid w:val="00157F73"/>
    <w:rsid w:val="0016026D"/>
    <w:rsid w:val="001603C0"/>
    <w:rsid w:val="00160BC8"/>
    <w:rsid w:val="0016108C"/>
    <w:rsid w:val="001617B6"/>
    <w:rsid w:val="00161A06"/>
    <w:rsid w:val="00161BF2"/>
    <w:rsid w:val="00161EFD"/>
    <w:rsid w:val="00161FA0"/>
    <w:rsid w:val="00162381"/>
    <w:rsid w:val="001625E8"/>
    <w:rsid w:val="00162EE6"/>
    <w:rsid w:val="001630BE"/>
    <w:rsid w:val="0016350A"/>
    <w:rsid w:val="00164184"/>
    <w:rsid w:val="00164385"/>
    <w:rsid w:val="00164533"/>
    <w:rsid w:val="00164FB0"/>
    <w:rsid w:val="00165143"/>
    <w:rsid w:val="0016527E"/>
    <w:rsid w:val="00166025"/>
    <w:rsid w:val="001663F3"/>
    <w:rsid w:val="00167B9F"/>
    <w:rsid w:val="00170065"/>
    <w:rsid w:val="00170967"/>
    <w:rsid w:val="00170988"/>
    <w:rsid w:val="00171E29"/>
    <w:rsid w:val="0017221A"/>
    <w:rsid w:val="00172A1B"/>
    <w:rsid w:val="00172A27"/>
    <w:rsid w:val="00172B73"/>
    <w:rsid w:val="00172D11"/>
    <w:rsid w:val="00173036"/>
    <w:rsid w:val="001741D1"/>
    <w:rsid w:val="001742E6"/>
    <w:rsid w:val="00174D72"/>
    <w:rsid w:val="001751F9"/>
    <w:rsid w:val="00175366"/>
    <w:rsid w:val="00175661"/>
    <w:rsid w:val="00175C27"/>
    <w:rsid w:val="00176531"/>
    <w:rsid w:val="0017745F"/>
    <w:rsid w:val="00177B3F"/>
    <w:rsid w:val="00180884"/>
    <w:rsid w:val="001809A8"/>
    <w:rsid w:val="0018143D"/>
    <w:rsid w:val="001819B9"/>
    <w:rsid w:val="00182050"/>
    <w:rsid w:val="001822AF"/>
    <w:rsid w:val="0018296F"/>
    <w:rsid w:val="00182975"/>
    <w:rsid w:val="00182A75"/>
    <w:rsid w:val="001831B0"/>
    <w:rsid w:val="00183999"/>
    <w:rsid w:val="00183BE2"/>
    <w:rsid w:val="00183D94"/>
    <w:rsid w:val="001842AA"/>
    <w:rsid w:val="00184CAB"/>
    <w:rsid w:val="00184E13"/>
    <w:rsid w:val="0018539A"/>
    <w:rsid w:val="00185670"/>
    <w:rsid w:val="00185AA2"/>
    <w:rsid w:val="00186C13"/>
    <w:rsid w:val="001872B1"/>
    <w:rsid w:val="00187918"/>
    <w:rsid w:val="00187C1A"/>
    <w:rsid w:val="00190C46"/>
    <w:rsid w:val="00191234"/>
    <w:rsid w:val="001917F8"/>
    <w:rsid w:val="00191C19"/>
    <w:rsid w:val="00191C9E"/>
    <w:rsid w:val="00192B21"/>
    <w:rsid w:val="00193167"/>
    <w:rsid w:val="00194089"/>
    <w:rsid w:val="001945C4"/>
    <w:rsid w:val="00194811"/>
    <w:rsid w:val="00194E8F"/>
    <w:rsid w:val="0019558C"/>
    <w:rsid w:val="0019590C"/>
    <w:rsid w:val="00195967"/>
    <w:rsid w:val="00195EBB"/>
    <w:rsid w:val="001962EE"/>
    <w:rsid w:val="00196C44"/>
    <w:rsid w:val="00197001"/>
    <w:rsid w:val="0019794E"/>
    <w:rsid w:val="00197C06"/>
    <w:rsid w:val="001A0E04"/>
    <w:rsid w:val="001A0F12"/>
    <w:rsid w:val="001A11C5"/>
    <w:rsid w:val="001A12D2"/>
    <w:rsid w:val="001A1465"/>
    <w:rsid w:val="001A1ED9"/>
    <w:rsid w:val="001A2551"/>
    <w:rsid w:val="001A293E"/>
    <w:rsid w:val="001A2E0C"/>
    <w:rsid w:val="001A2FF9"/>
    <w:rsid w:val="001A31C1"/>
    <w:rsid w:val="001A32D2"/>
    <w:rsid w:val="001A4300"/>
    <w:rsid w:val="001A4606"/>
    <w:rsid w:val="001A48B4"/>
    <w:rsid w:val="001A4F29"/>
    <w:rsid w:val="001A5505"/>
    <w:rsid w:val="001A5AF9"/>
    <w:rsid w:val="001A675C"/>
    <w:rsid w:val="001A6B6D"/>
    <w:rsid w:val="001A6E34"/>
    <w:rsid w:val="001A7330"/>
    <w:rsid w:val="001A7837"/>
    <w:rsid w:val="001A7C3B"/>
    <w:rsid w:val="001B0672"/>
    <w:rsid w:val="001B0CEF"/>
    <w:rsid w:val="001B20A3"/>
    <w:rsid w:val="001B24C2"/>
    <w:rsid w:val="001B3004"/>
    <w:rsid w:val="001B3025"/>
    <w:rsid w:val="001B345E"/>
    <w:rsid w:val="001B3771"/>
    <w:rsid w:val="001B3CBC"/>
    <w:rsid w:val="001B42C3"/>
    <w:rsid w:val="001B455C"/>
    <w:rsid w:val="001B65D8"/>
    <w:rsid w:val="001B6E4B"/>
    <w:rsid w:val="001B7B46"/>
    <w:rsid w:val="001B7DCA"/>
    <w:rsid w:val="001B7F58"/>
    <w:rsid w:val="001C078C"/>
    <w:rsid w:val="001C0C79"/>
    <w:rsid w:val="001C1F4B"/>
    <w:rsid w:val="001C22E5"/>
    <w:rsid w:val="001C2571"/>
    <w:rsid w:val="001C27EF"/>
    <w:rsid w:val="001C33A6"/>
    <w:rsid w:val="001C35C7"/>
    <w:rsid w:val="001C375B"/>
    <w:rsid w:val="001C40C5"/>
    <w:rsid w:val="001C420B"/>
    <w:rsid w:val="001C42F0"/>
    <w:rsid w:val="001C4A20"/>
    <w:rsid w:val="001C4B17"/>
    <w:rsid w:val="001C5771"/>
    <w:rsid w:val="001C591B"/>
    <w:rsid w:val="001C5A84"/>
    <w:rsid w:val="001C5D99"/>
    <w:rsid w:val="001C602C"/>
    <w:rsid w:val="001C6F1D"/>
    <w:rsid w:val="001C7242"/>
    <w:rsid w:val="001C7824"/>
    <w:rsid w:val="001D0063"/>
    <w:rsid w:val="001D09F8"/>
    <w:rsid w:val="001D1311"/>
    <w:rsid w:val="001D17DA"/>
    <w:rsid w:val="001D1D15"/>
    <w:rsid w:val="001D262C"/>
    <w:rsid w:val="001D2924"/>
    <w:rsid w:val="001D2A93"/>
    <w:rsid w:val="001D2B64"/>
    <w:rsid w:val="001D2E3F"/>
    <w:rsid w:val="001D3184"/>
    <w:rsid w:val="001D31B6"/>
    <w:rsid w:val="001D340A"/>
    <w:rsid w:val="001D363F"/>
    <w:rsid w:val="001D3870"/>
    <w:rsid w:val="001D4569"/>
    <w:rsid w:val="001D4752"/>
    <w:rsid w:val="001D54E7"/>
    <w:rsid w:val="001D57C3"/>
    <w:rsid w:val="001D61BB"/>
    <w:rsid w:val="001D63A2"/>
    <w:rsid w:val="001D7288"/>
    <w:rsid w:val="001D7F1C"/>
    <w:rsid w:val="001D7FFE"/>
    <w:rsid w:val="001E0079"/>
    <w:rsid w:val="001E0231"/>
    <w:rsid w:val="001E06F4"/>
    <w:rsid w:val="001E0FAE"/>
    <w:rsid w:val="001E13E0"/>
    <w:rsid w:val="001E1625"/>
    <w:rsid w:val="001E1BB4"/>
    <w:rsid w:val="001E2B87"/>
    <w:rsid w:val="001E3EA4"/>
    <w:rsid w:val="001E4A8E"/>
    <w:rsid w:val="001E4D83"/>
    <w:rsid w:val="001E598E"/>
    <w:rsid w:val="001E6696"/>
    <w:rsid w:val="001E6AEB"/>
    <w:rsid w:val="001E7D85"/>
    <w:rsid w:val="001F018A"/>
    <w:rsid w:val="001F0B87"/>
    <w:rsid w:val="001F0D5D"/>
    <w:rsid w:val="001F10C0"/>
    <w:rsid w:val="001F205B"/>
    <w:rsid w:val="001F281B"/>
    <w:rsid w:val="001F3254"/>
    <w:rsid w:val="001F36AA"/>
    <w:rsid w:val="001F3AB2"/>
    <w:rsid w:val="001F4715"/>
    <w:rsid w:val="001F59C5"/>
    <w:rsid w:val="001F6D91"/>
    <w:rsid w:val="001F77B6"/>
    <w:rsid w:val="0020000B"/>
    <w:rsid w:val="002018E3"/>
    <w:rsid w:val="00201D86"/>
    <w:rsid w:val="00202B05"/>
    <w:rsid w:val="00202B17"/>
    <w:rsid w:val="00202BB3"/>
    <w:rsid w:val="00203038"/>
    <w:rsid w:val="00203665"/>
    <w:rsid w:val="00203CD7"/>
    <w:rsid w:val="002044DC"/>
    <w:rsid w:val="002047CD"/>
    <w:rsid w:val="00204B6E"/>
    <w:rsid w:val="00204ECD"/>
    <w:rsid w:val="00205143"/>
    <w:rsid w:val="0020578A"/>
    <w:rsid w:val="0020585F"/>
    <w:rsid w:val="00206297"/>
    <w:rsid w:val="00206C84"/>
    <w:rsid w:val="00207188"/>
    <w:rsid w:val="0020748D"/>
    <w:rsid w:val="0020753B"/>
    <w:rsid w:val="002077FD"/>
    <w:rsid w:val="0020787F"/>
    <w:rsid w:val="002102E6"/>
    <w:rsid w:val="0021060C"/>
    <w:rsid w:val="002107A1"/>
    <w:rsid w:val="00210EB9"/>
    <w:rsid w:val="002126A3"/>
    <w:rsid w:val="00214F18"/>
    <w:rsid w:val="00215D4C"/>
    <w:rsid w:val="0021688D"/>
    <w:rsid w:val="0021713E"/>
    <w:rsid w:val="00217CE4"/>
    <w:rsid w:val="00217D6F"/>
    <w:rsid w:val="002215E0"/>
    <w:rsid w:val="002219B1"/>
    <w:rsid w:val="00221ECE"/>
    <w:rsid w:val="00221FD7"/>
    <w:rsid w:val="0022208B"/>
    <w:rsid w:val="002220F0"/>
    <w:rsid w:val="002223BA"/>
    <w:rsid w:val="00222C8C"/>
    <w:rsid w:val="002238C4"/>
    <w:rsid w:val="00223D80"/>
    <w:rsid w:val="00223DB5"/>
    <w:rsid w:val="00223EDE"/>
    <w:rsid w:val="002252F2"/>
    <w:rsid w:val="002253C0"/>
    <w:rsid w:val="00225ABF"/>
    <w:rsid w:val="00226187"/>
    <w:rsid w:val="0022738D"/>
    <w:rsid w:val="002275D1"/>
    <w:rsid w:val="00227943"/>
    <w:rsid w:val="00227CC5"/>
    <w:rsid w:val="00230440"/>
    <w:rsid w:val="00230701"/>
    <w:rsid w:val="00230AA9"/>
    <w:rsid w:val="00230F19"/>
    <w:rsid w:val="00233000"/>
    <w:rsid w:val="0023344B"/>
    <w:rsid w:val="00233645"/>
    <w:rsid w:val="002339D6"/>
    <w:rsid w:val="00233A75"/>
    <w:rsid w:val="00234164"/>
    <w:rsid w:val="002343D4"/>
    <w:rsid w:val="00234D18"/>
    <w:rsid w:val="002351C0"/>
    <w:rsid w:val="00235502"/>
    <w:rsid w:val="00235BF5"/>
    <w:rsid w:val="00235F55"/>
    <w:rsid w:val="0023649E"/>
    <w:rsid w:val="00236DA1"/>
    <w:rsid w:val="00237211"/>
    <w:rsid w:val="00237490"/>
    <w:rsid w:val="0023765F"/>
    <w:rsid w:val="0024015B"/>
    <w:rsid w:val="00240AFD"/>
    <w:rsid w:val="00240B72"/>
    <w:rsid w:val="00240F2A"/>
    <w:rsid w:val="00241168"/>
    <w:rsid w:val="00241983"/>
    <w:rsid w:val="00241C81"/>
    <w:rsid w:val="002425A1"/>
    <w:rsid w:val="002425B1"/>
    <w:rsid w:val="0024276A"/>
    <w:rsid w:val="002429CF"/>
    <w:rsid w:val="00242A60"/>
    <w:rsid w:val="00242B4B"/>
    <w:rsid w:val="002434F9"/>
    <w:rsid w:val="00243CC6"/>
    <w:rsid w:val="00243FF7"/>
    <w:rsid w:val="00244302"/>
    <w:rsid w:val="002445AF"/>
    <w:rsid w:val="00244A8F"/>
    <w:rsid w:val="0024522F"/>
    <w:rsid w:val="00245FB1"/>
    <w:rsid w:val="002460B4"/>
    <w:rsid w:val="002463CD"/>
    <w:rsid w:val="002468D5"/>
    <w:rsid w:val="00247477"/>
    <w:rsid w:val="00247B28"/>
    <w:rsid w:val="002500BB"/>
    <w:rsid w:val="00250DC9"/>
    <w:rsid w:val="002513AC"/>
    <w:rsid w:val="002519DA"/>
    <w:rsid w:val="00251FB7"/>
    <w:rsid w:val="002528F1"/>
    <w:rsid w:val="00252F58"/>
    <w:rsid w:val="002546E7"/>
    <w:rsid w:val="002547AB"/>
    <w:rsid w:val="0025647A"/>
    <w:rsid w:val="0025647F"/>
    <w:rsid w:val="002578A2"/>
    <w:rsid w:val="00260600"/>
    <w:rsid w:val="00260BAB"/>
    <w:rsid w:val="00262049"/>
    <w:rsid w:val="00262099"/>
    <w:rsid w:val="002654F7"/>
    <w:rsid w:val="002655A9"/>
    <w:rsid w:val="00265B44"/>
    <w:rsid w:val="00266393"/>
    <w:rsid w:val="00266971"/>
    <w:rsid w:val="002669BF"/>
    <w:rsid w:val="00266CE8"/>
    <w:rsid w:val="00267855"/>
    <w:rsid w:val="00267D83"/>
    <w:rsid w:val="00270F7F"/>
    <w:rsid w:val="00271B11"/>
    <w:rsid w:val="00272485"/>
    <w:rsid w:val="00272F50"/>
    <w:rsid w:val="00273D18"/>
    <w:rsid w:val="0027460E"/>
    <w:rsid w:val="002754D7"/>
    <w:rsid w:val="00275AAD"/>
    <w:rsid w:val="00275C47"/>
    <w:rsid w:val="0027649E"/>
    <w:rsid w:val="0027656E"/>
    <w:rsid w:val="002768D0"/>
    <w:rsid w:val="0027698F"/>
    <w:rsid w:val="00276E52"/>
    <w:rsid w:val="00276EF7"/>
    <w:rsid w:val="0027705C"/>
    <w:rsid w:val="00280540"/>
    <w:rsid w:val="00280A50"/>
    <w:rsid w:val="002819F2"/>
    <w:rsid w:val="00281B70"/>
    <w:rsid w:val="0028200F"/>
    <w:rsid w:val="00282616"/>
    <w:rsid w:val="002839AD"/>
    <w:rsid w:val="00283C67"/>
    <w:rsid w:val="00285852"/>
    <w:rsid w:val="002858F9"/>
    <w:rsid w:val="0028646F"/>
    <w:rsid w:val="002870A3"/>
    <w:rsid w:val="00287368"/>
    <w:rsid w:val="00287D22"/>
    <w:rsid w:val="00290923"/>
    <w:rsid w:val="0029156C"/>
    <w:rsid w:val="00291943"/>
    <w:rsid w:val="002928B7"/>
    <w:rsid w:val="002949BB"/>
    <w:rsid w:val="00295B98"/>
    <w:rsid w:val="002960A5"/>
    <w:rsid w:val="00296AA4"/>
    <w:rsid w:val="002A06C7"/>
    <w:rsid w:val="002A1046"/>
    <w:rsid w:val="002A1197"/>
    <w:rsid w:val="002A12FB"/>
    <w:rsid w:val="002A146F"/>
    <w:rsid w:val="002A3E22"/>
    <w:rsid w:val="002A3E29"/>
    <w:rsid w:val="002A4649"/>
    <w:rsid w:val="002A4A67"/>
    <w:rsid w:val="002A51E4"/>
    <w:rsid w:val="002A53CA"/>
    <w:rsid w:val="002A596C"/>
    <w:rsid w:val="002A6CE8"/>
    <w:rsid w:val="002A7180"/>
    <w:rsid w:val="002A7280"/>
    <w:rsid w:val="002A72F7"/>
    <w:rsid w:val="002A77A5"/>
    <w:rsid w:val="002B04C7"/>
    <w:rsid w:val="002B0AB7"/>
    <w:rsid w:val="002B184E"/>
    <w:rsid w:val="002B1BB2"/>
    <w:rsid w:val="002B2569"/>
    <w:rsid w:val="002B26AC"/>
    <w:rsid w:val="002B30BD"/>
    <w:rsid w:val="002B34CE"/>
    <w:rsid w:val="002B37D1"/>
    <w:rsid w:val="002B4055"/>
    <w:rsid w:val="002B53B6"/>
    <w:rsid w:val="002B55D4"/>
    <w:rsid w:val="002B5D89"/>
    <w:rsid w:val="002B62E3"/>
    <w:rsid w:val="002B6B2E"/>
    <w:rsid w:val="002B75D7"/>
    <w:rsid w:val="002B7659"/>
    <w:rsid w:val="002C074B"/>
    <w:rsid w:val="002C09D2"/>
    <w:rsid w:val="002C166D"/>
    <w:rsid w:val="002C1AF0"/>
    <w:rsid w:val="002C22E0"/>
    <w:rsid w:val="002C295E"/>
    <w:rsid w:val="002C2E66"/>
    <w:rsid w:val="002C3088"/>
    <w:rsid w:val="002C3307"/>
    <w:rsid w:val="002C3DC6"/>
    <w:rsid w:val="002C52A4"/>
    <w:rsid w:val="002C5BD2"/>
    <w:rsid w:val="002C5F13"/>
    <w:rsid w:val="002C6153"/>
    <w:rsid w:val="002C69DD"/>
    <w:rsid w:val="002C72A5"/>
    <w:rsid w:val="002C74E3"/>
    <w:rsid w:val="002D0A71"/>
    <w:rsid w:val="002D0DF1"/>
    <w:rsid w:val="002D1395"/>
    <w:rsid w:val="002D171E"/>
    <w:rsid w:val="002D17A9"/>
    <w:rsid w:val="002D19E0"/>
    <w:rsid w:val="002D1E38"/>
    <w:rsid w:val="002D2238"/>
    <w:rsid w:val="002D3768"/>
    <w:rsid w:val="002D3B7B"/>
    <w:rsid w:val="002D3F90"/>
    <w:rsid w:val="002D4C72"/>
    <w:rsid w:val="002D5259"/>
    <w:rsid w:val="002D5440"/>
    <w:rsid w:val="002D58D2"/>
    <w:rsid w:val="002D6181"/>
    <w:rsid w:val="002D686F"/>
    <w:rsid w:val="002D68F8"/>
    <w:rsid w:val="002D7A3B"/>
    <w:rsid w:val="002D7EE9"/>
    <w:rsid w:val="002E13E3"/>
    <w:rsid w:val="002E1709"/>
    <w:rsid w:val="002E1F5E"/>
    <w:rsid w:val="002E1F82"/>
    <w:rsid w:val="002E29C2"/>
    <w:rsid w:val="002E2DD2"/>
    <w:rsid w:val="002E34E9"/>
    <w:rsid w:val="002E3522"/>
    <w:rsid w:val="002E4106"/>
    <w:rsid w:val="002E4387"/>
    <w:rsid w:val="002E4B3B"/>
    <w:rsid w:val="002E5464"/>
    <w:rsid w:val="002E64A3"/>
    <w:rsid w:val="002E73A1"/>
    <w:rsid w:val="002E743A"/>
    <w:rsid w:val="002E78C8"/>
    <w:rsid w:val="002E7A89"/>
    <w:rsid w:val="002E7AD4"/>
    <w:rsid w:val="002E7C40"/>
    <w:rsid w:val="002F0D19"/>
    <w:rsid w:val="002F156C"/>
    <w:rsid w:val="002F1A90"/>
    <w:rsid w:val="002F2B09"/>
    <w:rsid w:val="002F30A4"/>
    <w:rsid w:val="002F31AF"/>
    <w:rsid w:val="002F3401"/>
    <w:rsid w:val="002F3C24"/>
    <w:rsid w:val="002F444C"/>
    <w:rsid w:val="002F4F58"/>
    <w:rsid w:val="002F50BE"/>
    <w:rsid w:val="002F5146"/>
    <w:rsid w:val="002F589E"/>
    <w:rsid w:val="002F59DC"/>
    <w:rsid w:val="002F5C3F"/>
    <w:rsid w:val="002F6BC3"/>
    <w:rsid w:val="002F6CD7"/>
    <w:rsid w:val="002F7086"/>
    <w:rsid w:val="002F7A8F"/>
    <w:rsid w:val="002F7ADC"/>
    <w:rsid w:val="002F7C7F"/>
    <w:rsid w:val="002F7FAD"/>
    <w:rsid w:val="00300946"/>
    <w:rsid w:val="00300A55"/>
    <w:rsid w:val="003010C0"/>
    <w:rsid w:val="00301904"/>
    <w:rsid w:val="00301AA0"/>
    <w:rsid w:val="00301BDA"/>
    <w:rsid w:val="003022F5"/>
    <w:rsid w:val="003026B2"/>
    <w:rsid w:val="003030F8"/>
    <w:rsid w:val="003039DE"/>
    <w:rsid w:val="00303EF1"/>
    <w:rsid w:val="003040BC"/>
    <w:rsid w:val="0030466E"/>
    <w:rsid w:val="0030489D"/>
    <w:rsid w:val="0030502C"/>
    <w:rsid w:val="003050C9"/>
    <w:rsid w:val="0030536C"/>
    <w:rsid w:val="00305415"/>
    <w:rsid w:val="003059F5"/>
    <w:rsid w:val="00306402"/>
    <w:rsid w:val="00306DED"/>
    <w:rsid w:val="0030711E"/>
    <w:rsid w:val="0030715F"/>
    <w:rsid w:val="0030762B"/>
    <w:rsid w:val="00307D16"/>
    <w:rsid w:val="00310271"/>
    <w:rsid w:val="00310A80"/>
    <w:rsid w:val="00311096"/>
    <w:rsid w:val="00311AD1"/>
    <w:rsid w:val="003135EA"/>
    <w:rsid w:val="00313AAE"/>
    <w:rsid w:val="00313F1F"/>
    <w:rsid w:val="003140A8"/>
    <w:rsid w:val="0031465F"/>
    <w:rsid w:val="003147C8"/>
    <w:rsid w:val="00315149"/>
    <w:rsid w:val="0031561E"/>
    <w:rsid w:val="00315E72"/>
    <w:rsid w:val="003164D0"/>
    <w:rsid w:val="00316621"/>
    <w:rsid w:val="00316999"/>
    <w:rsid w:val="00316A48"/>
    <w:rsid w:val="0031706A"/>
    <w:rsid w:val="00317563"/>
    <w:rsid w:val="0031763C"/>
    <w:rsid w:val="00321BC3"/>
    <w:rsid w:val="00321FCA"/>
    <w:rsid w:val="00322399"/>
    <w:rsid w:val="003228A8"/>
    <w:rsid w:val="00322F7E"/>
    <w:rsid w:val="0032378A"/>
    <w:rsid w:val="00323810"/>
    <w:rsid w:val="00327DF7"/>
    <w:rsid w:val="003308A3"/>
    <w:rsid w:val="00331287"/>
    <w:rsid w:val="0033138B"/>
    <w:rsid w:val="0033156C"/>
    <w:rsid w:val="00331BD7"/>
    <w:rsid w:val="00331E19"/>
    <w:rsid w:val="003320C2"/>
    <w:rsid w:val="00332490"/>
    <w:rsid w:val="00332E91"/>
    <w:rsid w:val="003334F7"/>
    <w:rsid w:val="00333C26"/>
    <w:rsid w:val="00333D4E"/>
    <w:rsid w:val="003345A2"/>
    <w:rsid w:val="00334F9F"/>
    <w:rsid w:val="003355FD"/>
    <w:rsid w:val="00335D3E"/>
    <w:rsid w:val="00335DA8"/>
    <w:rsid w:val="003362D9"/>
    <w:rsid w:val="003365D4"/>
    <w:rsid w:val="00336BF7"/>
    <w:rsid w:val="00337216"/>
    <w:rsid w:val="00337883"/>
    <w:rsid w:val="00337BB1"/>
    <w:rsid w:val="00337D73"/>
    <w:rsid w:val="00342004"/>
    <w:rsid w:val="00342C0F"/>
    <w:rsid w:val="003433CB"/>
    <w:rsid w:val="003434BB"/>
    <w:rsid w:val="003436CE"/>
    <w:rsid w:val="003442C8"/>
    <w:rsid w:val="00344491"/>
    <w:rsid w:val="00344A78"/>
    <w:rsid w:val="00344FBD"/>
    <w:rsid w:val="003451A5"/>
    <w:rsid w:val="00345378"/>
    <w:rsid w:val="003460B7"/>
    <w:rsid w:val="003471E3"/>
    <w:rsid w:val="00347227"/>
    <w:rsid w:val="003477C2"/>
    <w:rsid w:val="00347CAE"/>
    <w:rsid w:val="003500C0"/>
    <w:rsid w:val="0035047F"/>
    <w:rsid w:val="003505A3"/>
    <w:rsid w:val="003514F5"/>
    <w:rsid w:val="003517E7"/>
    <w:rsid w:val="00351C49"/>
    <w:rsid w:val="00351F69"/>
    <w:rsid w:val="0035286C"/>
    <w:rsid w:val="00352BB7"/>
    <w:rsid w:val="0035355F"/>
    <w:rsid w:val="00353B72"/>
    <w:rsid w:val="003541C2"/>
    <w:rsid w:val="003547F2"/>
    <w:rsid w:val="003552FE"/>
    <w:rsid w:val="00356F46"/>
    <w:rsid w:val="00356F4F"/>
    <w:rsid w:val="00356FB6"/>
    <w:rsid w:val="00357764"/>
    <w:rsid w:val="003579A9"/>
    <w:rsid w:val="00357FF3"/>
    <w:rsid w:val="003602B9"/>
    <w:rsid w:val="00361256"/>
    <w:rsid w:val="0036180B"/>
    <w:rsid w:val="00361ABF"/>
    <w:rsid w:val="003621B7"/>
    <w:rsid w:val="003621FF"/>
    <w:rsid w:val="00362432"/>
    <w:rsid w:val="00362631"/>
    <w:rsid w:val="00362BA4"/>
    <w:rsid w:val="00363AD1"/>
    <w:rsid w:val="00363C56"/>
    <w:rsid w:val="00364026"/>
    <w:rsid w:val="003641BD"/>
    <w:rsid w:val="003644C7"/>
    <w:rsid w:val="003644ED"/>
    <w:rsid w:val="003656E9"/>
    <w:rsid w:val="00365861"/>
    <w:rsid w:val="003658B7"/>
    <w:rsid w:val="003659DD"/>
    <w:rsid w:val="00365A7C"/>
    <w:rsid w:val="00366258"/>
    <w:rsid w:val="00366293"/>
    <w:rsid w:val="0036695A"/>
    <w:rsid w:val="00366B1F"/>
    <w:rsid w:val="00366DB0"/>
    <w:rsid w:val="00370388"/>
    <w:rsid w:val="00370B2E"/>
    <w:rsid w:val="00371C58"/>
    <w:rsid w:val="00371EA9"/>
    <w:rsid w:val="00372047"/>
    <w:rsid w:val="003726B6"/>
    <w:rsid w:val="00372E40"/>
    <w:rsid w:val="0037304E"/>
    <w:rsid w:val="003765EC"/>
    <w:rsid w:val="00376DF7"/>
    <w:rsid w:val="003771AC"/>
    <w:rsid w:val="003776BE"/>
    <w:rsid w:val="00377FEE"/>
    <w:rsid w:val="003803C5"/>
    <w:rsid w:val="00381829"/>
    <w:rsid w:val="00382132"/>
    <w:rsid w:val="00382601"/>
    <w:rsid w:val="0038462D"/>
    <w:rsid w:val="00384D94"/>
    <w:rsid w:val="0038508D"/>
    <w:rsid w:val="00385AEB"/>
    <w:rsid w:val="003879E5"/>
    <w:rsid w:val="00387FF9"/>
    <w:rsid w:val="003901F7"/>
    <w:rsid w:val="003907E7"/>
    <w:rsid w:val="0039132F"/>
    <w:rsid w:val="003914BC"/>
    <w:rsid w:val="003921B8"/>
    <w:rsid w:val="003927C7"/>
    <w:rsid w:val="00392A97"/>
    <w:rsid w:val="0039345A"/>
    <w:rsid w:val="003938B2"/>
    <w:rsid w:val="00393982"/>
    <w:rsid w:val="00394112"/>
    <w:rsid w:val="003943ED"/>
    <w:rsid w:val="00394695"/>
    <w:rsid w:val="0039488E"/>
    <w:rsid w:val="00394AA2"/>
    <w:rsid w:val="00394B4F"/>
    <w:rsid w:val="0039505C"/>
    <w:rsid w:val="00395210"/>
    <w:rsid w:val="0039599E"/>
    <w:rsid w:val="003960A2"/>
    <w:rsid w:val="003963F6"/>
    <w:rsid w:val="003A03A6"/>
    <w:rsid w:val="003A0767"/>
    <w:rsid w:val="003A0D89"/>
    <w:rsid w:val="003A1BEA"/>
    <w:rsid w:val="003A205D"/>
    <w:rsid w:val="003A2321"/>
    <w:rsid w:val="003A3358"/>
    <w:rsid w:val="003A3721"/>
    <w:rsid w:val="003A3B9A"/>
    <w:rsid w:val="003A437A"/>
    <w:rsid w:val="003A4384"/>
    <w:rsid w:val="003A520E"/>
    <w:rsid w:val="003A5951"/>
    <w:rsid w:val="003A5F2E"/>
    <w:rsid w:val="003A6620"/>
    <w:rsid w:val="003A6830"/>
    <w:rsid w:val="003A687F"/>
    <w:rsid w:val="003A6CDD"/>
    <w:rsid w:val="003A6FAB"/>
    <w:rsid w:val="003A77FD"/>
    <w:rsid w:val="003A7B13"/>
    <w:rsid w:val="003B0118"/>
    <w:rsid w:val="003B05F7"/>
    <w:rsid w:val="003B0775"/>
    <w:rsid w:val="003B097C"/>
    <w:rsid w:val="003B0E93"/>
    <w:rsid w:val="003B137E"/>
    <w:rsid w:val="003B1A85"/>
    <w:rsid w:val="003B1DD2"/>
    <w:rsid w:val="003B2E07"/>
    <w:rsid w:val="003B3DA7"/>
    <w:rsid w:val="003B4B97"/>
    <w:rsid w:val="003B553D"/>
    <w:rsid w:val="003B6005"/>
    <w:rsid w:val="003B68FE"/>
    <w:rsid w:val="003B6CE6"/>
    <w:rsid w:val="003B6EDB"/>
    <w:rsid w:val="003B762A"/>
    <w:rsid w:val="003C008E"/>
    <w:rsid w:val="003C0418"/>
    <w:rsid w:val="003C09EA"/>
    <w:rsid w:val="003C0CDD"/>
    <w:rsid w:val="003C0E20"/>
    <w:rsid w:val="003C0F15"/>
    <w:rsid w:val="003C1C9F"/>
    <w:rsid w:val="003C2E4D"/>
    <w:rsid w:val="003C4A1B"/>
    <w:rsid w:val="003C4C8F"/>
    <w:rsid w:val="003C5873"/>
    <w:rsid w:val="003C6B5F"/>
    <w:rsid w:val="003C7CFE"/>
    <w:rsid w:val="003D06A4"/>
    <w:rsid w:val="003D0898"/>
    <w:rsid w:val="003D0C08"/>
    <w:rsid w:val="003D0DE3"/>
    <w:rsid w:val="003D1294"/>
    <w:rsid w:val="003D293C"/>
    <w:rsid w:val="003D332E"/>
    <w:rsid w:val="003D3B61"/>
    <w:rsid w:val="003D5FCE"/>
    <w:rsid w:val="003D60CD"/>
    <w:rsid w:val="003D6562"/>
    <w:rsid w:val="003D660B"/>
    <w:rsid w:val="003D66F8"/>
    <w:rsid w:val="003D7583"/>
    <w:rsid w:val="003D7A59"/>
    <w:rsid w:val="003E0F9E"/>
    <w:rsid w:val="003E114E"/>
    <w:rsid w:val="003E195D"/>
    <w:rsid w:val="003E2065"/>
    <w:rsid w:val="003E24DA"/>
    <w:rsid w:val="003E4614"/>
    <w:rsid w:val="003E534B"/>
    <w:rsid w:val="003E58CA"/>
    <w:rsid w:val="003E5A31"/>
    <w:rsid w:val="003E5ED5"/>
    <w:rsid w:val="003E61C4"/>
    <w:rsid w:val="003E64BD"/>
    <w:rsid w:val="003E6F04"/>
    <w:rsid w:val="003E70E7"/>
    <w:rsid w:val="003E741C"/>
    <w:rsid w:val="003E7699"/>
    <w:rsid w:val="003E771C"/>
    <w:rsid w:val="003E7C04"/>
    <w:rsid w:val="003F0312"/>
    <w:rsid w:val="003F07A5"/>
    <w:rsid w:val="003F0899"/>
    <w:rsid w:val="003F0984"/>
    <w:rsid w:val="003F0A8C"/>
    <w:rsid w:val="003F0C04"/>
    <w:rsid w:val="003F1A26"/>
    <w:rsid w:val="003F204A"/>
    <w:rsid w:val="003F28F1"/>
    <w:rsid w:val="003F2A9A"/>
    <w:rsid w:val="003F320F"/>
    <w:rsid w:val="003F3226"/>
    <w:rsid w:val="003F3531"/>
    <w:rsid w:val="003F4028"/>
    <w:rsid w:val="003F420D"/>
    <w:rsid w:val="003F4475"/>
    <w:rsid w:val="003F4DB7"/>
    <w:rsid w:val="003F5262"/>
    <w:rsid w:val="003F5BBE"/>
    <w:rsid w:val="003F5E1C"/>
    <w:rsid w:val="003F7663"/>
    <w:rsid w:val="003F7B32"/>
    <w:rsid w:val="003F7D27"/>
    <w:rsid w:val="0040015E"/>
    <w:rsid w:val="00400B33"/>
    <w:rsid w:val="00400D2A"/>
    <w:rsid w:val="004014FF"/>
    <w:rsid w:val="0040173F"/>
    <w:rsid w:val="0040421F"/>
    <w:rsid w:val="004044B7"/>
    <w:rsid w:val="00404ACF"/>
    <w:rsid w:val="00404D6E"/>
    <w:rsid w:val="00405AC1"/>
    <w:rsid w:val="00406887"/>
    <w:rsid w:val="00406A44"/>
    <w:rsid w:val="0040733B"/>
    <w:rsid w:val="0040788B"/>
    <w:rsid w:val="004105E1"/>
    <w:rsid w:val="004107BD"/>
    <w:rsid w:val="00410E10"/>
    <w:rsid w:val="004111EC"/>
    <w:rsid w:val="0041198A"/>
    <w:rsid w:val="00412C90"/>
    <w:rsid w:val="004135B7"/>
    <w:rsid w:val="0041363E"/>
    <w:rsid w:val="004138C7"/>
    <w:rsid w:val="004139C8"/>
    <w:rsid w:val="004144CE"/>
    <w:rsid w:val="00414864"/>
    <w:rsid w:val="00414E6A"/>
    <w:rsid w:val="00415243"/>
    <w:rsid w:val="0041543B"/>
    <w:rsid w:val="00416A0B"/>
    <w:rsid w:val="00417621"/>
    <w:rsid w:val="00420360"/>
    <w:rsid w:val="00422654"/>
    <w:rsid w:val="00422ED9"/>
    <w:rsid w:val="004230E5"/>
    <w:rsid w:val="0042369C"/>
    <w:rsid w:val="00423EBE"/>
    <w:rsid w:val="00424328"/>
    <w:rsid w:val="00424752"/>
    <w:rsid w:val="0042582B"/>
    <w:rsid w:val="00426067"/>
    <w:rsid w:val="004260D7"/>
    <w:rsid w:val="004271FC"/>
    <w:rsid w:val="00430D32"/>
    <w:rsid w:val="004312CA"/>
    <w:rsid w:val="004313F0"/>
    <w:rsid w:val="00431EBE"/>
    <w:rsid w:val="004320FE"/>
    <w:rsid w:val="0043215A"/>
    <w:rsid w:val="0043249F"/>
    <w:rsid w:val="004324B1"/>
    <w:rsid w:val="00433040"/>
    <w:rsid w:val="004339F6"/>
    <w:rsid w:val="00433ED0"/>
    <w:rsid w:val="0043460F"/>
    <w:rsid w:val="00434688"/>
    <w:rsid w:val="00434D83"/>
    <w:rsid w:val="0043522E"/>
    <w:rsid w:val="00435BAA"/>
    <w:rsid w:val="0043613F"/>
    <w:rsid w:val="00436A25"/>
    <w:rsid w:val="00436DAD"/>
    <w:rsid w:val="00437202"/>
    <w:rsid w:val="004374D5"/>
    <w:rsid w:val="00440461"/>
    <w:rsid w:val="00440A7D"/>
    <w:rsid w:val="00441743"/>
    <w:rsid w:val="0044231D"/>
    <w:rsid w:val="0044302E"/>
    <w:rsid w:val="00443101"/>
    <w:rsid w:val="004440B7"/>
    <w:rsid w:val="004441ED"/>
    <w:rsid w:val="00444695"/>
    <w:rsid w:val="00445C16"/>
    <w:rsid w:val="00445D75"/>
    <w:rsid w:val="00446216"/>
    <w:rsid w:val="00446582"/>
    <w:rsid w:val="00446A14"/>
    <w:rsid w:val="00446EC5"/>
    <w:rsid w:val="00447781"/>
    <w:rsid w:val="00447A3D"/>
    <w:rsid w:val="00450011"/>
    <w:rsid w:val="00450218"/>
    <w:rsid w:val="004509F6"/>
    <w:rsid w:val="00450D6E"/>
    <w:rsid w:val="00450F00"/>
    <w:rsid w:val="0045122C"/>
    <w:rsid w:val="0045282D"/>
    <w:rsid w:val="00452EA2"/>
    <w:rsid w:val="004555DB"/>
    <w:rsid w:val="004564CF"/>
    <w:rsid w:val="004567C1"/>
    <w:rsid w:val="00456D0F"/>
    <w:rsid w:val="004574F8"/>
    <w:rsid w:val="0045796E"/>
    <w:rsid w:val="00457972"/>
    <w:rsid w:val="004601AB"/>
    <w:rsid w:val="00460598"/>
    <w:rsid w:val="00460624"/>
    <w:rsid w:val="00461279"/>
    <w:rsid w:val="0046133D"/>
    <w:rsid w:val="00461383"/>
    <w:rsid w:val="00461E8D"/>
    <w:rsid w:val="00461F83"/>
    <w:rsid w:val="004621A0"/>
    <w:rsid w:val="00462BBC"/>
    <w:rsid w:val="00463029"/>
    <w:rsid w:val="00464CF0"/>
    <w:rsid w:val="0046521A"/>
    <w:rsid w:val="00466304"/>
    <w:rsid w:val="00466438"/>
    <w:rsid w:val="00466743"/>
    <w:rsid w:val="00467108"/>
    <w:rsid w:val="004671D7"/>
    <w:rsid w:val="004674DA"/>
    <w:rsid w:val="004705AB"/>
    <w:rsid w:val="00470BAD"/>
    <w:rsid w:val="00470E7F"/>
    <w:rsid w:val="00471C7B"/>
    <w:rsid w:val="0047251B"/>
    <w:rsid w:val="00472F7F"/>
    <w:rsid w:val="0047306A"/>
    <w:rsid w:val="00473226"/>
    <w:rsid w:val="0047324C"/>
    <w:rsid w:val="00473645"/>
    <w:rsid w:val="00473AB2"/>
    <w:rsid w:val="004743CA"/>
    <w:rsid w:val="004748C3"/>
    <w:rsid w:val="0047577C"/>
    <w:rsid w:val="004759AE"/>
    <w:rsid w:val="00475AFA"/>
    <w:rsid w:val="00476195"/>
    <w:rsid w:val="00476265"/>
    <w:rsid w:val="004763BC"/>
    <w:rsid w:val="004767A3"/>
    <w:rsid w:val="00476A05"/>
    <w:rsid w:val="004776A2"/>
    <w:rsid w:val="004778DC"/>
    <w:rsid w:val="00480063"/>
    <w:rsid w:val="00480101"/>
    <w:rsid w:val="004802EE"/>
    <w:rsid w:val="00480775"/>
    <w:rsid w:val="00480C98"/>
    <w:rsid w:val="00481497"/>
    <w:rsid w:val="004817A1"/>
    <w:rsid w:val="00482597"/>
    <w:rsid w:val="004826C4"/>
    <w:rsid w:val="00482A01"/>
    <w:rsid w:val="00482BED"/>
    <w:rsid w:val="004841BF"/>
    <w:rsid w:val="0048437B"/>
    <w:rsid w:val="00484FA5"/>
    <w:rsid w:val="00484FAD"/>
    <w:rsid w:val="00484FF9"/>
    <w:rsid w:val="004851EB"/>
    <w:rsid w:val="00486143"/>
    <w:rsid w:val="004861CD"/>
    <w:rsid w:val="004862B0"/>
    <w:rsid w:val="00486826"/>
    <w:rsid w:val="00486834"/>
    <w:rsid w:val="0048689F"/>
    <w:rsid w:val="00486DA7"/>
    <w:rsid w:val="00487202"/>
    <w:rsid w:val="004911A2"/>
    <w:rsid w:val="00491BF9"/>
    <w:rsid w:val="00491C57"/>
    <w:rsid w:val="0049287B"/>
    <w:rsid w:val="004928B8"/>
    <w:rsid w:val="004928D8"/>
    <w:rsid w:val="0049297F"/>
    <w:rsid w:val="00493801"/>
    <w:rsid w:val="004939B8"/>
    <w:rsid w:val="00493B70"/>
    <w:rsid w:val="004955E9"/>
    <w:rsid w:val="00496270"/>
    <w:rsid w:val="00496CCB"/>
    <w:rsid w:val="00496FF8"/>
    <w:rsid w:val="00497818"/>
    <w:rsid w:val="004979C2"/>
    <w:rsid w:val="004A010D"/>
    <w:rsid w:val="004A065D"/>
    <w:rsid w:val="004A0C18"/>
    <w:rsid w:val="004A1C4A"/>
    <w:rsid w:val="004A1E39"/>
    <w:rsid w:val="004A36CD"/>
    <w:rsid w:val="004A3837"/>
    <w:rsid w:val="004A3E78"/>
    <w:rsid w:val="004A3FBA"/>
    <w:rsid w:val="004A4051"/>
    <w:rsid w:val="004A463C"/>
    <w:rsid w:val="004A46B8"/>
    <w:rsid w:val="004A4B62"/>
    <w:rsid w:val="004A524D"/>
    <w:rsid w:val="004A5D3B"/>
    <w:rsid w:val="004A5D40"/>
    <w:rsid w:val="004A5E0C"/>
    <w:rsid w:val="004A67F0"/>
    <w:rsid w:val="004A6DCA"/>
    <w:rsid w:val="004A71A0"/>
    <w:rsid w:val="004A7654"/>
    <w:rsid w:val="004A7C55"/>
    <w:rsid w:val="004B0207"/>
    <w:rsid w:val="004B0368"/>
    <w:rsid w:val="004B0829"/>
    <w:rsid w:val="004B0850"/>
    <w:rsid w:val="004B0A69"/>
    <w:rsid w:val="004B20B2"/>
    <w:rsid w:val="004B21B6"/>
    <w:rsid w:val="004B2AD2"/>
    <w:rsid w:val="004B307F"/>
    <w:rsid w:val="004B3482"/>
    <w:rsid w:val="004B3724"/>
    <w:rsid w:val="004B3A82"/>
    <w:rsid w:val="004B4420"/>
    <w:rsid w:val="004B4819"/>
    <w:rsid w:val="004B4D0A"/>
    <w:rsid w:val="004B60F6"/>
    <w:rsid w:val="004B625A"/>
    <w:rsid w:val="004B6580"/>
    <w:rsid w:val="004B6AB7"/>
    <w:rsid w:val="004B70D4"/>
    <w:rsid w:val="004B736B"/>
    <w:rsid w:val="004C029A"/>
    <w:rsid w:val="004C055C"/>
    <w:rsid w:val="004C097D"/>
    <w:rsid w:val="004C11F5"/>
    <w:rsid w:val="004C1715"/>
    <w:rsid w:val="004C1803"/>
    <w:rsid w:val="004C1E79"/>
    <w:rsid w:val="004C2092"/>
    <w:rsid w:val="004C21DB"/>
    <w:rsid w:val="004C2A0F"/>
    <w:rsid w:val="004C2BE0"/>
    <w:rsid w:val="004C301B"/>
    <w:rsid w:val="004C35AB"/>
    <w:rsid w:val="004C3FF9"/>
    <w:rsid w:val="004C43CB"/>
    <w:rsid w:val="004C4878"/>
    <w:rsid w:val="004C549E"/>
    <w:rsid w:val="004C5D75"/>
    <w:rsid w:val="004C6AED"/>
    <w:rsid w:val="004C6FD4"/>
    <w:rsid w:val="004C753E"/>
    <w:rsid w:val="004C7D04"/>
    <w:rsid w:val="004D044D"/>
    <w:rsid w:val="004D0E1F"/>
    <w:rsid w:val="004D0F8B"/>
    <w:rsid w:val="004D12E8"/>
    <w:rsid w:val="004D17AD"/>
    <w:rsid w:val="004D1992"/>
    <w:rsid w:val="004D1D51"/>
    <w:rsid w:val="004D259C"/>
    <w:rsid w:val="004D2639"/>
    <w:rsid w:val="004D2943"/>
    <w:rsid w:val="004D2AFC"/>
    <w:rsid w:val="004D49BE"/>
    <w:rsid w:val="004D4C97"/>
    <w:rsid w:val="004D4FFE"/>
    <w:rsid w:val="004D5196"/>
    <w:rsid w:val="004D5EB3"/>
    <w:rsid w:val="004D63B9"/>
    <w:rsid w:val="004D6DF3"/>
    <w:rsid w:val="004D6F70"/>
    <w:rsid w:val="004E0548"/>
    <w:rsid w:val="004E07A2"/>
    <w:rsid w:val="004E1446"/>
    <w:rsid w:val="004E27D5"/>
    <w:rsid w:val="004E3C45"/>
    <w:rsid w:val="004E3D3F"/>
    <w:rsid w:val="004E4448"/>
    <w:rsid w:val="004E5D91"/>
    <w:rsid w:val="004E5F7D"/>
    <w:rsid w:val="004E605A"/>
    <w:rsid w:val="004E61DE"/>
    <w:rsid w:val="004E6D00"/>
    <w:rsid w:val="004E7786"/>
    <w:rsid w:val="004F032A"/>
    <w:rsid w:val="004F0BC3"/>
    <w:rsid w:val="004F1340"/>
    <w:rsid w:val="004F15C7"/>
    <w:rsid w:val="004F1EB1"/>
    <w:rsid w:val="004F1F51"/>
    <w:rsid w:val="004F21CB"/>
    <w:rsid w:val="004F2885"/>
    <w:rsid w:val="004F291F"/>
    <w:rsid w:val="004F3169"/>
    <w:rsid w:val="004F3E0E"/>
    <w:rsid w:val="004F4438"/>
    <w:rsid w:val="004F575C"/>
    <w:rsid w:val="004F578E"/>
    <w:rsid w:val="004F5CB2"/>
    <w:rsid w:val="004F6542"/>
    <w:rsid w:val="004F6710"/>
    <w:rsid w:val="004F7667"/>
    <w:rsid w:val="004F7B08"/>
    <w:rsid w:val="004F7D3C"/>
    <w:rsid w:val="00500633"/>
    <w:rsid w:val="00500D62"/>
    <w:rsid w:val="00500D63"/>
    <w:rsid w:val="00500DC7"/>
    <w:rsid w:val="00501908"/>
    <w:rsid w:val="0050387B"/>
    <w:rsid w:val="00503AE4"/>
    <w:rsid w:val="00503C34"/>
    <w:rsid w:val="00505DBA"/>
    <w:rsid w:val="00506014"/>
    <w:rsid w:val="005101E9"/>
    <w:rsid w:val="00510977"/>
    <w:rsid w:val="00510BEA"/>
    <w:rsid w:val="00510C53"/>
    <w:rsid w:val="00510D65"/>
    <w:rsid w:val="00511630"/>
    <w:rsid w:val="00511698"/>
    <w:rsid w:val="005123D3"/>
    <w:rsid w:val="00512D0B"/>
    <w:rsid w:val="00512E21"/>
    <w:rsid w:val="005133F2"/>
    <w:rsid w:val="00513434"/>
    <w:rsid w:val="0051427F"/>
    <w:rsid w:val="00514969"/>
    <w:rsid w:val="00514BA5"/>
    <w:rsid w:val="005151C2"/>
    <w:rsid w:val="0051598D"/>
    <w:rsid w:val="00515A2D"/>
    <w:rsid w:val="00515D5F"/>
    <w:rsid w:val="0051653C"/>
    <w:rsid w:val="00516861"/>
    <w:rsid w:val="00517145"/>
    <w:rsid w:val="00517663"/>
    <w:rsid w:val="005178E7"/>
    <w:rsid w:val="00520875"/>
    <w:rsid w:val="00521206"/>
    <w:rsid w:val="00521A59"/>
    <w:rsid w:val="00522998"/>
    <w:rsid w:val="00523211"/>
    <w:rsid w:val="00523785"/>
    <w:rsid w:val="00523E15"/>
    <w:rsid w:val="00523F4A"/>
    <w:rsid w:val="0052439E"/>
    <w:rsid w:val="00524A0E"/>
    <w:rsid w:val="00524FBB"/>
    <w:rsid w:val="00525FA0"/>
    <w:rsid w:val="00526292"/>
    <w:rsid w:val="0052630D"/>
    <w:rsid w:val="00527035"/>
    <w:rsid w:val="005270CA"/>
    <w:rsid w:val="005274A5"/>
    <w:rsid w:val="0053079B"/>
    <w:rsid w:val="00530C93"/>
    <w:rsid w:val="00530CE2"/>
    <w:rsid w:val="00531AAC"/>
    <w:rsid w:val="00531D17"/>
    <w:rsid w:val="005323CD"/>
    <w:rsid w:val="005326B9"/>
    <w:rsid w:val="00532EF9"/>
    <w:rsid w:val="0053473D"/>
    <w:rsid w:val="0053481E"/>
    <w:rsid w:val="00534F82"/>
    <w:rsid w:val="005358EA"/>
    <w:rsid w:val="00535F6C"/>
    <w:rsid w:val="00535F94"/>
    <w:rsid w:val="005403A4"/>
    <w:rsid w:val="005405D9"/>
    <w:rsid w:val="00540C47"/>
    <w:rsid w:val="005416C0"/>
    <w:rsid w:val="00542093"/>
    <w:rsid w:val="00542552"/>
    <w:rsid w:val="0054279F"/>
    <w:rsid w:val="00543098"/>
    <w:rsid w:val="005434FA"/>
    <w:rsid w:val="005439ED"/>
    <w:rsid w:val="00544915"/>
    <w:rsid w:val="00544C0F"/>
    <w:rsid w:val="00544CE0"/>
    <w:rsid w:val="005451AB"/>
    <w:rsid w:val="00545AE5"/>
    <w:rsid w:val="00545C78"/>
    <w:rsid w:val="005460AE"/>
    <w:rsid w:val="00546B22"/>
    <w:rsid w:val="00546C8F"/>
    <w:rsid w:val="00546D5D"/>
    <w:rsid w:val="005475B4"/>
    <w:rsid w:val="00547ABF"/>
    <w:rsid w:val="0055026A"/>
    <w:rsid w:val="0055062F"/>
    <w:rsid w:val="00551680"/>
    <w:rsid w:val="00551807"/>
    <w:rsid w:val="00551876"/>
    <w:rsid w:val="005523E2"/>
    <w:rsid w:val="00552C8B"/>
    <w:rsid w:val="00553025"/>
    <w:rsid w:val="0055321A"/>
    <w:rsid w:val="005535D2"/>
    <w:rsid w:val="00553D2B"/>
    <w:rsid w:val="00554A3B"/>
    <w:rsid w:val="00555605"/>
    <w:rsid w:val="0055609A"/>
    <w:rsid w:val="005560BC"/>
    <w:rsid w:val="00556891"/>
    <w:rsid w:val="005569A1"/>
    <w:rsid w:val="00556AD0"/>
    <w:rsid w:val="005572F3"/>
    <w:rsid w:val="0056165A"/>
    <w:rsid w:val="00561DAA"/>
    <w:rsid w:val="00561F38"/>
    <w:rsid w:val="00562329"/>
    <w:rsid w:val="00563072"/>
    <w:rsid w:val="00563408"/>
    <w:rsid w:val="0056392C"/>
    <w:rsid w:val="00564592"/>
    <w:rsid w:val="005646AF"/>
    <w:rsid w:val="0056482E"/>
    <w:rsid w:val="00565117"/>
    <w:rsid w:val="005657DE"/>
    <w:rsid w:val="00565EEF"/>
    <w:rsid w:val="00566021"/>
    <w:rsid w:val="005669BD"/>
    <w:rsid w:val="00567310"/>
    <w:rsid w:val="005677A7"/>
    <w:rsid w:val="0057097C"/>
    <w:rsid w:val="00571563"/>
    <w:rsid w:val="00571CE0"/>
    <w:rsid w:val="00572098"/>
    <w:rsid w:val="005723BA"/>
    <w:rsid w:val="00572A69"/>
    <w:rsid w:val="0057346D"/>
    <w:rsid w:val="00573C38"/>
    <w:rsid w:val="00573FD3"/>
    <w:rsid w:val="00574A4A"/>
    <w:rsid w:val="00575CA9"/>
    <w:rsid w:val="00576938"/>
    <w:rsid w:val="00576AE6"/>
    <w:rsid w:val="00576E0B"/>
    <w:rsid w:val="00576E3E"/>
    <w:rsid w:val="00577180"/>
    <w:rsid w:val="005776B4"/>
    <w:rsid w:val="00577D08"/>
    <w:rsid w:val="00580030"/>
    <w:rsid w:val="005802A2"/>
    <w:rsid w:val="005804BD"/>
    <w:rsid w:val="00580884"/>
    <w:rsid w:val="00580BBA"/>
    <w:rsid w:val="00580CB0"/>
    <w:rsid w:val="00581060"/>
    <w:rsid w:val="0058121F"/>
    <w:rsid w:val="0058174C"/>
    <w:rsid w:val="00581B0D"/>
    <w:rsid w:val="005825D5"/>
    <w:rsid w:val="005828A4"/>
    <w:rsid w:val="0058350E"/>
    <w:rsid w:val="00583C6C"/>
    <w:rsid w:val="00583E40"/>
    <w:rsid w:val="005841B3"/>
    <w:rsid w:val="00584269"/>
    <w:rsid w:val="00584DDC"/>
    <w:rsid w:val="005856E0"/>
    <w:rsid w:val="005859BC"/>
    <w:rsid w:val="005859BE"/>
    <w:rsid w:val="00585EE7"/>
    <w:rsid w:val="00585F4D"/>
    <w:rsid w:val="005863F4"/>
    <w:rsid w:val="005866C4"/>
    <w:rsid w:val="005869C5"/>
    <w:rsid w:val="00586F00"/>
    <w:rsid w:val="00587D4D"/>
    <w:rsid w:val="005904A2"/>
    <w:rsid w:val="00590925"/>
    <w:rsid w:val="00590D1A"/>
    <w:rsid w:val="005910F7"/>
    <w:rsid w:val="00591614"/>
    <w:rsid w:val="00591976"/>
    <w:rsid w:val="00591BB3"/>
    <w:rsid w:val="00591E24"/>
    <w:rsid w:val="00592088"/>
    <w:rsid w:val="00592487"/>
    <w:rsid w:val="00592504"/>
    <w:rsid w:val="005925A4"/>
    <w:rsid w:val="00592F85"/>
    <w:rsid w:val="005931A9"/>
    <w:rsid w:val="005941EF"/>
    <w:rsid w:val="005946A2"/>
    <w:rsid w:val="0059496A"/>
    <w:rsid w:val="00594BA3"/>
    <w:rsid w:val="0059529D"/>
    <w:rsid w:val="005955A2"/>
    <w:rsid w:val="005955CB"/>
    <w:rsid w:val="00595A1A"/>
    <w:rsid w:val="00595C47"/>
    <w:rsid w:val="00595EB6"/>
    <w:rsid w:val="005961D6"/>
    <w:rsid w:val="005964C4"/>
    <w:rsid w:val="00596FD9"/>
    <w:rsid w:val="005A117C"/>
    <w:rsid w:val="005A1BC1"/>
    <w:rsid w:val="005A28F8"/>
    <w:rsid w:val="005A2D64"/>
    <w:rsid w:val="005A30D6"/>
    <w:rsid w:val="005A4626"/>
    <w:rsid w:val="005A4EA9"/>
    <w:rsid w:val="005A5277"/>
    <w:rsid w:val="005A5499"/>
    <w:rsid w:val="005A5D9C"/>
    <w:rsid w:val="005A6899"/>
    <w:rsid w:val="005A6A9D"/>
    <w:rsid w:val="005A6D47"/>
    <w:rsid w:val="005A6E1D"/>
    <w:rsid w:val="005A6F3A"/>
    <w:rsid w:val="005A7B4D"/>
    <w:rsid w:val="005A7F31"/>
    <w:rsid w:val="005B0551"/>
    <w:rsid w:val="005B0FFB"/>
    <w:rsid w:val="005B1B19"/>
    <w:rsid w:val="005B21E0"/>
    <w:rsid w:val="005B27D9"/>
    <w:rsid w:val="005B29BE"/>
    <w:rsid w:val="005B308F"/>
    <w:rsid w:val="005B3311"/>
    <w:rsid w:val="005B3712"/>
    <w:rsid w:val="005B3BCA"/>
    <w:rsid w:val="005B3C48"/>
    <w:rsid w:val="005B419E"/>
    <w:rsid w:val="005B42DB"/>
    <w:rsid w:val="005B5072"/>
    <w:rsid w:val="005B51D4"/>
    <w:rsid w:val="005B564E"/>
    <w:rsid w:val="005B5892"/>
    <w:rsid w:val="005B6076"/>
    <w:rsid w:val="005B6645"/>
    <w:rsid w:val="005B6F29"/>
    <w:rsid w:val="005B743E"/>
    <w:rsid w:val="005B746C"/>
    <w:rsid w:val="005B751E"/>
    <w:rsid w:val="005B7581"/>
    <w:rsid w:val="005C009E"/>
    <w:rsid w:val="005C0D01"/>
    <w:rsid w:val="005C123C"/>
    <w:rsid w:val="005C1631"/>
    <w:rsid w:val="005C1C1B"/>
    <w:rsid w:val="005C21D0"/>
    <w:rsid w:val="005C2A8B"/>
    <w:rsid w:val="005C2C18"/>
    <w:rsid w:val="005C378E"/>
    <w:rsid w:val="005C3E07"/>
    <w:rsid w:val="005C43B8"/>
    <w:rsid w:val="005C4969"/>
    <w:rsid w:val="005C5185"/>
    <w:rsid w:val="005C5429"/>
    <w:rsid w:val="005C58CD"/>
    <w:rsid w:val="005C64D4"/>
    <w:rsid w:val="005C6989"/>
    <w:rsid w:val="005C698D"/>
    <w:rsid w:val="005C7FA3"/>
    <w:rsid w:val="005D02F8"/>
    <w:rsid w:val="005D049E"/>
    <w:rsid w:val="005D0F49"/>
    <w:rsid w:val="005D0F69"/>
    <w:rsid w:val="005D14B9"/>
    <w:rsid w:val="005D1567"/>
    <w:rsid w:val="005D1612"/>
    <w:rsid w:val="005D2394"/>
    <w:rsid w:val="005D2703"/>
    <w:rsid w:val="005D29BE"/>
    <w:rsid w:val="005D2A89"/>
    <w:rsid w:val="005D3A89"/>
    <w:rsid w:val="005D3B85"/>
    <w:rsid w:val="005D4394"/>
    <w:rsid w:val="005D47A3"/>
    <w:rsid w:val="005D523E"/>
    <w:rsid w:val="005D5A0D"/>
    <w:rsid w:val="005D5C0E"/>
    <w:rsid w:val="005D687E"/>
    <w:rsid w:val="005D6D1B"/>
    <w:rsid w:val="005D7429"/>
    <w:rsid w:val="005D7B4D"/>
    <w:rsid w:val="005E06A9"/>
    <w:rsid w:val="005E0C9F"/>
    <w:rsid w:val="005E0F3F"/>
    <w:rsid w:val="005E1D75"/>
    <w:rsid w:val="005E27CD"/>
    <w:rsid w:val="005E29C7"/>
    <w:rsid w:val="005E39D5"/>
    <w:rsid w:val="005E3BF1"/>
    <w:rsid w:val="005E3F59"/>
    <w:rsid w:val="005E4061"/>
    <w:rsid w:val="005E4550"/>
    <w:rsid w:val="005E45DB"/>
    <w:rsid w:val="005E5D4B"/>
    <w:rsid w:val="005E655A"/>
    <w:rsid w:val="005E66FA"/>
    <w:rsid w:val="005E6DBE"/>
    <w:rsid w:val="005E6E75"/>
    <w:rsid w:val="005E71D1"/>
    <w:rsid w:val="005E74B2"/>
    <w:rsid w:val="005F07CF"/>
    <w:rsid w:val="005F18BD"/>
    <w:rsid w:val="005F1A36"/>
    <w:rsid w:val="005F246D"/>
    <w:rsid w:val="005F311E"/>
    <w:rsid w:val="005F40AA"/>
    <w:rsid w:val="005F5FC9"/>
    <w:rsid w:val="005F7E2F"/>
    <w:rsid w:val="005F7E8B"/>
    <w:rsid w:val="0060074E"/>
    <w:rsid w:val="00600B69"/>
    <w:rsid w:val="00601613"/>
    <w:rsid w:val="00601674"/>
    <w:rsid w:val="00603B19"/>
    <w:rsid w:val="00604FA7"/>
    <w:rsid w:val="00605973"/>
    <w:rsid w:val="00605B9B"/>
    <w:rsid w:val="00606279"/>
    <w:rsid w:val="00607293"/>
    <w:rsid w:val="00607629"/>
    <w:rsid w:val="00607B5F"/>
    <w:rsid w:val="00607BBA"/>
    <w:rsid w:val="00607CD6"/>
    <w:rsid w:val="00607E4A"/>
    <w:rsid w:val="006100DE"/>
    <w:rsid w:val="006105C4"/>
    <w:rsid w:val="00610698"/>
    <w:rsid w:val="00610E35"/>
    <w:rsid w:val="00611AA2"/>
    <w:rsid w:val="006128AE"/>
    <w:rsid w:val="00612EF0"/>
    <w:rsid w:val="0061314B"/>
    <w:rsid w:val="006136E8"/>
    <w:rsid w:val="00613F8F"/>
    <w:rsid w:val="006148CA"/>
    <w:rsid w:val="00614AAF"/>
    <w:rsid w:val="00614F0A"/>
    <w:rsid w:val="00614F24"/>
    <w:rsid w:val="00615061"/>
    <w:rsid w:val="0061552C"/>
    <w:rsid w:val="0061578C"/>
    <w:rsid w:val="00615938"/>
    <w:rsid w:val="0061627A"/>
    <w:rsid w:val="00616934"/>
    <w:rsid w:val="00616F49"/>
    <w:rsid w:val="006177AA"/>
    <w:rsid w:val="00620A74"/>
    <w:rsid w:val="00621CC4"/>
    <w:rsid w:val="006224A4"/>
    <w:rsid w:val="00622A8D"/>
    <w:rsid w:val="00623620"/>
    <w:rsid w:val="00623B8D"/>
    <w:rsid w:val="00623FEC"/>
    <w:rsid w:val="006240A7"/>
    <w:rsid w:val="00624633"/>
    <w:rsid w:val="006246C8"/>
    <w:rsid w:val="00624734"/>
    <w:rsid w:val="00624737"/>
    <w:rsid w:val="00625084"/>
    <w:rsid w:val="0062584C"/>
    <w:rsid w:val="006258C4"/>
    <w:rsid w:val="0062654F"/>
    <w:rsid w:val="00626869"/>
    <w:rsid w:val="00626C53"/>
    <w:rsid w:val="00630524"/>
    <w:rsid w:val="00631589"/>
    <w:rsid w:val="00631852"/>
    <w:rsid w:val="00631D18"/>
    <w:rsid w:val="0063237F"/>
    <w:rsid w:val="00632F16"/>
    <w:rsid w:val="00633B87"/>
    <w:rsid w:val="00633C73"/>
    <w:rsid w:val="00633C85"/>
    <w:rsid w:val="00634008"/>
    <w:rsid w:val="006343C6"/>
    <w:rsid w:val="00634FF1"/>
    <w:rsid w:val="006353B3"/>
    <w:rsid w:val="0063569B"/>
    <w:rsid w:val="00635FA3"/>
    <w:rsid w:val="006364C3"/>
    <w:rsid w:val="006369F0"/>
    <w:rsid w:val="0063731D"/>
    <w:rsid w:val="006376D9"/>
    <w:rsid w:val="00640B7D"/>
    <w:rsid w:val="00640C5E"/>
    <w:rsid w:val="00641818"/>
    <w:rsid w:val="00641C07"/>
    <w:rsid w:val="00641D6A"/>
    <w:rsid w:val="00642320"/>
    <w:rsid w:val="00642399"/>
    <w:rsid w:val="0064241C"/>
    <w:rsid w:val="00642466"/>
    <w:rsid w:val="00642B81"/>
    <w:rsid w:val="00642E79"/>
    <w:rsid w:val="00644937"/>
    <w:rsid w:val="0064508D"/>
    <w:rsid w:val="0064550F"/>
    <w:rsid w:val="0064619B"/>
    <w:rsid w:val="00646AA7"/>
    <w:rsid w:val="00646C08"/>
    <w:rsid w:val="00646FA5"/>
    <w:rsid w:val="006476F2"/>
    <w:rsid w:val="00647EFE"/>
    <w:rsid w:val="00647F8A"/>
    <w:rsid w:val="00650B5D"/>
    <w:rsid w:val="0065109F"/>
    <w:rsid w:val="00651C86"/>
    <w:rsid w:val="00651CC2"/>
    <w:rsid w:val="0065275B"/>
    <w:rsid w:val="00652B22"/>
    <w:rsid w:val="0065427D"/>
    <w:rsid w:val="0065584E"/>
    <w:rsid w:val="006558EF"/>
    <w:rsid w:val="006564CC"/>
    <w:rsid w:val="0065675F"/>
    <w:rsid w:val="0065689E"/>
    <w:rsid w:val="00656919"/>
    <w:rsid w:val="00660D1B"/>
    <w:rsid w:val="00660DE9"/>
    <w:rsid w:val="006610E9"/>
    <w:rsid w:val="0066146C"/>
    <w:rsid w:val="00661CFD"/>
    <w:rsid w:val="00661E09"/>
    <w:rsid w:val="00662673"/>
    <w:rsid w:val="00662837"/>
    <w:rsid w:val="00663122"/>
    <w:rsid w:val="00663259"/>
    <w:rsid w:val="006636C3"/>
    <w:rsid w:val="00663AD5"/>
    <w:rsid w:val="00663E40"/>
    <w:rsid w:val="006640A8"/>
    <w:rsid w:val="00664156"/>
    <w:rsid w:val="006642A7"/>
    <w:rsid w:val="006646A3"/>
    <w:rsid w:val="00664F58"/>
    <w:rsid w:val="00665397"/>
    <w:rsid w:val="00665A00"/>
    <w:rsid w:val="00665BA0"/>
    <w:rsid w:val="00666073"/>
    <w:rsid w:val="00666B0D"/>
    <w:rsid w:val="00666B25"/>
    <w:rsid w:val="00667183"/>
    <w:rsid w:val="00667950"/>
    <w:rsid w:val="00667A88"/>
    <w:rsid w:val="00667FF8"/>
    <w:rsid w:val="00670067"/>
    <w:rsid w:val="00670711"/>
    <w:rsid w:val="006709FF"/>
    <w:rsid w:val="00670B19"/>
    <w:rsid w:val="00670B2D"/>
    <w:rsid w:val="006721F7"/>
    <w:rsid w:val="0067245B"/>
    <w:rsid w:val="006742CB"/>
    <w:rsid w:val="00674BE7"/>
    <w:rsid w:val="006753CB"/>
    <w:rsid w:val="006754A6"/>
    <w:rsid w:val="006754C3"/>
    <w:rsid w:val="00675A91"/>
    <w:rsid w:val="00676B2F"/>
    <w:rsid w:val="00676DE3"/>
    <w:rsid w:val="00676E17"/>
    <w:rsid w:val="00676EB9"/>
    <w:rsid w:val="00676FCC"/>
    <w:rsid w:val="00677859"/>
    <w:rsid w:val="00677F53"/>
    <w:rsid w:val="0068053C"/>
    <w:rsid w:val="006806EC"/>
    <w:rsid w:val="00680EDE"/>
    <w:rsid w:val="00681632"/>
    <w:rsid w:val="00681F6A"/>
    <w:rsid w:val="0068292B"/>
    <w:rsid w:val="006831BD"/>
    <w:rsid w:val="00684058"/>
    <w:rsid w:val="006846FB"/>
    <w:rsid w:val="00685094"/>
    <w:rsid w:val="00685351"/>
    <w:rsid w:val="0068562C"/>
    <w:rsid w:val="006857E4"/>
    <w:rsid w:val="006859CA"/>
    <w:rsid w:val="006861A0"/>
    <w:rsid w:val="00686591"/>
    <w:rsid w:val="00686ECE"/>
    <w:rsid w:val="00686FC6"/>
    <w:rsid w:val="006874BC"/>
    <w:rsid w:val="0068760E"/>
    <w:rsid w:val="0068798A"/>
    <w:rsid w:val="00687DBA"/>
    <w:rsid w:val="00687FC8"/>
    <w:rsid w:val="006902BC"/>
    <w:rsid w:val="00690ECA"/>
    <w:rsid w:val="00690F3F"/>
    <w:rsid w:val="006911A9"/>
    <w:rsid w:val="00691467"/>
    <w:rsid w:val="00691B44"/>
    <w:rsid w:val="00691F45"/>
    <w:rsid w:val="0069224D"/>
    <w:rsid w:val="00692733"/>
    <w:rsid w:val="00692D5B"/>
    <w:rsid w:val="00693151"/>
    <w:rsid w:val="00693276"/>
    <w:rsid w:val="00693A3B"/>
    <w:rsid w:val="00693FBB"/>
    <w:rsid w:val="0069422F"/>
    <w:rsid w:val="0069445C"/>
    <w:rsid w:val="00694AFC"/>
    <w:rsid w:val="00694CE2"/>
    <w:rsid w:val="00695402"/>
    <w:rsid w:val="0069571F"/>
    <w:rsid w:val="00695B06"/>
    <w:rsid w:val="00695C04"/>
    <w:rsid w:val="00696D3D"/>
    <w:rsid w:val="00696E0C"/>
    <w:rsid w:val="006978B3"/>
    <w:rsid w:val="006A02F6"/>
    <w:rsid w:val="006A0872"/>
    <w:rsid w:val="006A0A3C"/>
    <w:rsid w:val="006A0C60"/>
    <w:rsid w:val="006A12BC"/>
    <w:rsid w:val="006A14CD"/>
    <w:rsid w:val="006A16A0"/>
    <w:rsid w:val="006A1897"/>
    <w:rsid w:val="006A319D"/>
    <w:rsid w:val="006A31F1"/>
    <w:rsid w:val="006A3A50"/>
    <w:rsid w:val="006A4563"/>
    <w:rsid w:val="006A46C1"/>
    <w:rsid w:val="006A4928"/>
    <w:rsid w:val="006A56A8"/>
    <w:rsid w:val="006A5E23"/>
    <w:rsid w:val="006A6292"/>
    <w:rsid w:val="006A62E7"/>
    <w:rsid w:val="006A63FF"/>
    <w:rsid w:val="006A66E5"/>
    <w:rsid w:val="006A751E"/>
    <w:rsid w:val="006A77D3"/>
    <w:rsid w:val="006B0344"/>
    <w:rsid w:val="006B12EC"/>
    <w:rsid w:val="006B13B4"/>
    <w:rsid w:val="006B17E1"/>
    <w:rsid w:val="006B1D9B"/>
    <w:rsid w:val="006B1DF8"/>
    <w:rsid w:val="006B1F4C"/>
    <w:rsid w:val="006B291C"/>
    <w:rsid w:val="006B4656"/>
    <w:rsid w:val="006B5037"/>
    <w:rsid w:val="006B54BE"/>
    <w:rsid w:val="006B55A6"/>
    <w:rsid w:val="006B56CE"/>
    <w:rsid w:val="006B574D"/>
    <w:rsid w:val="006B5CF5"/>
    <w:rsid w:val="006B7164"/>
    <w:rsid w:val="006C008B"/>
    <w:rsid w:val="006C012F"/>
    <w:rsid w:val="006C0903"/>
    <w:rsid w:val="006C0D91"/>
    <w:rsid w:val="006C0E23"/>
    <w:rsid w:val="006C27D7"/>
    <w:rsid w:val="006C3F50"/>
    <w:rsid w:val="006C446B"/>
    <w:rsid w:val="006C52C9"/>
    <w:rsid w:val="006C57E7"/>
    <w:rsid w:val="006C5DCC"/>
    <w:rsid w:val="006C605D"/>
    <w:rsid w:val="006C7001"/>
    <w:rsid w:val="006C7B23"/>
    <w:rsid w:val="006D0AE5"/>
    <w:rsid w:val="006D15B0"/>
    <w:rsid w:val="006D1703"/>
    <w:rsid w:val="006D195E"/>
    <w:rsid w:val="006D1F19"/>
    <w:rsid w:val="006D2254"/>
    <w:rsid w:val="006D2A40"/>
    <w:rsid w:val="006D2C78"/>
    <w:rsid w:val="006D2CE5"/>
    <w:rsid w:val="006D33BB"/>
    <w:rsid w:val="006D3426"/>
    <w:rsid w:val="006D397A"/>
    <w:rsid w:val="006D47F7"/>
    <w:rsid w:val="006D4919"/>
    <w:rsid w:val="006D4A18"/>
    <w:rsid w:val="006D4E4E"/>
    <w:rsid w:val="006D4EA9"/>
    <w:rsid w:val="006D57FC"/>
    <w:rsid w:val="006D6252"/>
    <w:rsid w:val="006D62BC"/>
    <w:rsid w:val="006D7020"/>
    <w:rsid w:val="006D71F2"/>
    <w:rsid w:val="006E0881"/>
    <w:rsid w:val="006E0CA1"/>
    <w:rsid w:val="006E1730"/>
    <w:rsid w:val="006E1A6C"/>
    <w:rsid w:val="006E25B4"/>
    <w:rsid w:val="006E2992"/>
    <w:rsid w:val="006E2BCE"/>
    <w:rsid w:val="006E313D"/>
    <w:rsid w:val="006E3377"/>
    <w:rsid w:val="006E3484"/>
    <w:rsid w:val="006E430B"/>
    <w:rsid w:val="006E4FD6"/>
    <w:rsid w:val="006E58DF"/>
    <w:rsid w:val="006E68E0"/>
    <w:rsid w:val="006E696B"/>
    <w:rsid w:val="006E6D91"/>
    <w:rsid w:val="006E701B"/>
    <w:rsid w:val="006E7743"/>
    <w:rsid w:val="006F0862"/>
    <w:rsid w:val="006F1122"/>
    <w:rsid w:val="006F1800"/>
    <w:rsid w:val="006F241D"/>
    <w:rsid w:val="006F3254"/>
    <w:rsid w:val="006F3568"/>
    <w:rsid w:val="006F44EA"/>
    <w:rsid w:val="006F4605"/>
    <w:rsid w:val="006F4845"/>
    <w:rsid w:val="006F4B09"/>
    <w:rsid w:val="006F4BC5"/>
    <w:rsid w:val="006F6BC6"/>
    <w:rsid w:val="006F6CE1"/>
    <w:rsid w:val="006F7E9E"/>
    <w:rsid w:val="00700E4D"/>
    <w:rsid w:val="00701B12"/>
    <w:rsid w:val="00701B83"/>
    <w:rsid w:val="007021EC"/>
    <w:rsid w:val="007024F8"/>
    <w:rsid w:val="00702DB0"/>
    <w:rsid w:val="00703543"/>
    <w:rsid w:val="00703635"/>
    <w:rsid w:val="00703981"/>
    <w:rsid w:val="0070437F"/>
    <w:rsid w:val="00704D84"/>
    <w:rsid w:val="00704F3E"/>
    <w:rsid w:val="00705561"/>
    <w:rsid w:val="00705620"/>
    <w:rsid w:val="007060DB"/>
    <w:rsid w:val="00706674"/>
    <w:rsid w:val="00706D7E"/>
    <w:rsid w:val="0070725A"/>
    <w:rsid w:val="00707304"/>
    <w:rsid w:val="007076DA"/>
    <w:rsid w:val="007100AE"/>
    <w:rsid w:val="007105CD"/>
    <w:rsid w:val="007110F0"/>
    <w:rsid w:val="0071188D"/>
    <w:rsid w:val="0071241B"/>
    <w:rsid w:val="0071245C"/>
    <w:rsid w:val="0071291A"/>
    <w:rsid w:val="00713A73"/>
    <w:rsid w:val="00713E6A"/>
    <w:rsid w:val="00714471"/>
    <w:rsid w:val="007144AD"/>
    <w:rsid w:val="00714756"/>
    <w:rsid w:val="00714C44"/>
    <w:rsid w:val="007152D7"/>
    <w:rsid w:val="00716D91"/>
    <w:rsid w:val="00720CA0"/>
    <w:rsid w:val="00721E5E"/>
    <w:rsid w:val="0072240F"/>
    <w:rsid w:val="00722948"/>
    <w:rsid w:val="00722A18"/>
    <w:rsid w:val="00723205"/>
    <w:rsid w:val="0072370A"/>
    <w:rsid w:val="00723C33"/>
    <w:rsid w:val="00724495"/>
    <w:rsid w:val="0072468E"/>
    <w:rsid w:val="0072486D"/>
    <w:rsid w:val="00724AC6"/>
    <w:rsid w:val="00725506"/>
    <w:rsid w:val="00725C80"/>
    <w:rsid w:val="00726019"/>
    <w:rsid w:val="00726101"/>
    <w:rsid w:val="00726377"/>
    <w:rsid w:val="00726FA3"/>
    <w:rsid w:val="007274BB"/>
    <w:rsid w:val="00727837"/>
    <w:rsid w:val="007302D0"/>
    <w:rsid w:val="00730337"/>
    <w:rsid w:val="00730675"/>
    <w:rsid w:val="00730B93"/>
    <w:rsid w:val="00731785"/>
    <w:rsid w:val="0073188B"/>
    <w:rsid w:val="00731913"/>
    <w:rsid w:val="00732BDD"/>
    <w:rsid w:val="00732C8A"/>
    <w:rsid w:val="00732D8E"/>
    <w:rsid w:val="0073393B"/>
    <w:rsid w:val="007339A3"/>
    <w:rsid w:val="00733F52"/>
    <w:rsid w:val="00734963"/>
    <w:rsid w:val="00735F4E"/>
    <w:rsid w:val="00736895"/>
    <w:rsid w:val="0074004D"/>
    <w:rsid w:val="007404E2"/>
    <w:rsid w:val="00740C74"/>
    <w:rsid w:val="0074114E"/>
    <w:rsid w:val="00741601"/>
    <w:rsid w:val="00741C5F"/>
    <w:rsid w:val="0074228A"/>
    <w:rsid w:val="007427D7"/>
    <w:rsid w:val="00742D2D"/>
    <w:rsid w:val="00742DF8"/>
    <w:rsid w:val="007438F2"/>
    <w:rsid w:val="00743FE6"/>
    <w:rsid w:val="00744173"/>
    <w:rsid w:val="007447CE"/>
    <w:rsid w:val="007447E5"/>
    <w:rsid w:val="00744F4F"/>
    <w:rsid w:val="0074545B"/>
    <w:rsid w:val="00745744"/>
    <w:rsid w:val="00745830"/>
    <w:rsid w:val="00745859"/>
    <w:rsid w:val="0074596C"/>
    <w:rsid w:val="0074608A"/>
    <w:rsid w:val="00746970"/>
    <w:rsid w:val="00746992"/>
    <w:rsid w:val="00746A3E"/>
    <w:rsid w:val="00746C5E"/>
    <w:rsid w:val="0075026D"/>
    <w:rsid w:val="00750A92"/>
    <w:rsid w:val="00750E75"/>
    <w:rsid w:val="00750EB1"/>
    <w:rsid w:val="0075117D"/>
    <w:rsid w:val="00751259"/>
    <w:rsid w:val="007521C8"/>
    <w:rsid w:val="00752409"/>
    <w:rsid w:val="00754250"/>
    <w:rsid w:val="007546C6"/>
    <w:rsid w:val="007548A8"/>
    <w:rsid w:val="00754DD3"/>
    <w:rsid w:val="00756000"/>
    <w:rsid w:val="007568E5"/>
    <w:rsid w:val="00756F5C"/>
    <w:rsid w:val="0075700E"/>
    <w:rsid w:val="00757A68"/>
    <w:rsid w:val="00760329"/>
    <w:rsid w:val="00760793"/>
    <w:rsid w:val="00760B7B"/>
    <w:rsid w:val="00761181"/>
    <w:rsid w:val="00761C43"/>
    <w:rsid w:val="0076233A"/>
    <w:rsid w:val="007625AA"/>
    <w:rsid w:val="007629A3"/>
    <w:rsid w:val="00762E11"/>
    <w:rsid w:val="0076303F"/>
    <w:rsid w:val="00763A96"/>
    <w:rsid w:val="00765732"/>
    <w:rsid w:val="00765AE0"/>
    <w:rsid w:val="00765DD6"/>
    <w:rsid w:val="00766385"/>
    <w:rsid w:val="007665B7"/>
    <w:rsid w:val="007671F8"/>
    <w:rsid w:val="0076755D"/>
    <w:rsid w:val="00767AF4"/>
    <w:rsid w:val="00767B45"/>
    <w:rsid w:val="00767C8D"/>
    <w:rsid w:val="00767F5A"/>
    <w:rsid w:val="0077018A"/>
    <w:rsid w:val="007701CA"/>
    <w:rsid w:val="00770386"/>
    <w:rsid w:val="007703A6"/>
    <w:rsid w:val="00770C1D"/>
    <w:rsid w:val="0077125E"/>
    <w:rsid w:val="007716AB"/>
    <w:rsid w:val="0077200F"/>
    <w:rsid w:val="00772961"/>
    <w:rsid w:val="0077418C"/>
    <w:rsid w:val="00774909"/>
    <w:rsid w:val="007751D4"/>
    <w:rsid w:val="0077588A"/>
    <w:rsid w:val="00776CC7"/>
    <w:rsid w:val="00776FC0"/>
    <w:rsid w:val="007773D2"/>
    <w:rsid w:val="0077747A"/>
    <w:rsid w:val="00777AB5"/>
    <w:rsid w:val="007802AB"/>
    <w:rsid w:val="0078081A"/>
    <w:rsid w:val="00780E25"/>
    <w:rsid w:val="0078284D"/>
    <w:rsid w:val="00782A08"/>
    <w:rsid w:val="00782C75"/>
    <w:rsid w:val="00783709"/>
    <w:rsid w:val="00783EE6"/>
    <w:rsid w:val="007843BC"/>
    <w:rsid w:val="007847FE"/>
    <w:rsid w:val="0078492E"/>
    <w:rsid w:val="00784C47"/>
    <w:rsid w:val="00785220"/>
    <w:rsid w:val="0078561B"/>
    <w:rsid w:val="00785987"/>
    <w:rsid w:val="007859C9"/>
    <w:rsid w:val="00786E86"/>
    <w:rsid w:val="00787807"/>
    <w:rsid w:val="00787ADE"/>
    <w:rsid w:val="00787D87"/>
    <w:rsid w:val="007905DB"/>
    <w:rsid w:val="007906E7"/>
    <w:rsid w:val="00790FBB"/>
    <w:rsid w:val="00792605"/>
    <w:rsid w:val="0079264E"/>
    <w:rsid w:val="00792D8D"/>
    <w:rsid w:val="0079302D"/>
    <w:rsid w:val="007933F6"/>
    <w:rsid w:val="00793760"/>
    <w:rsid w:val="0079388C"/>
    <w:rsid w:val="00793A53"/>
    <w:rsid w:val="007945F8"/>
    <w:rsid w:val="007947C1"/>
    <w:rsid w:val="00794926"/>
    <w:rsid w:val="00795E41"/>
    <w:rsid w:val="007962F3"/>
    <w:rsid w:val="00796DD4"/>
    <w:rsid w:val="007972E3"/>
    <w:rsid w:val="00797E9B"/>
    <w:rsid w:val="00797EC2"/>
    <w:rsid w:val="007A0641"/>
    <w:rsid w:val="007A0673"/>
    <w:rsid w:val="007A0751"/>
    <w:rsid w:val="007A0D1E"/>
    <w:rsid w:val="007A0F76"/>
    <w:rsid w:val="007A0FF3"/>
    <w:rsid w:val="007A1115"/>
    <w:rsid w:val="007A131C"/>
    <w:rsid w:val="007A2C2E"/>
    <w:rsid w:val="007A321D"/>
    <w:rsid w:val="007A336F"/>
    <w:rsid w:val="007A361C"/>
    <w:rsid w:val="007A37B8"/>
    <w:rsid w:val="007A3975"/>
    <w:rsid w:val="007A3D18"/>
    <w:rsid w:val="007A44BF"/>
    <w:rsid w:val="007A4B46"/>
    <w:rsid w:val="007A6A02"/>
    <w:rsid w:val="007A6DF8"/>
    <w:rsid w:val="007A73F4"/>
    <w:rsid w:val="007B08B1"/>
    <w:rsid w:val="007B0A1F"/>
    <w:rsid w:val="007B0AC6"/>
    <w:rsid w:val="007B0C0B"/>
    <w:rsid w:val="007B1512"/>
    <w:rsid w:val="007B1F37"/>
    <w:rsid w:val="007B2327"/>
    <w:rsid w:val="007B29E6"/>
    <w:rsid w:val="007B4345"/>
    <w:rsid w:val="007B4D6E"/>
    <w:rsid w:val="007B4DF0"/>
    <w:rsid w:val="007B505C"/>
    <w:rsid w:val="007B51CB"/>
    <w:rsid w:val="007B51CD"/>
    <w:rsid w:val="007B5372"/>
    <w:rsid w:val="007B54C2"/>
    <w:rsid w:val="007B55C2"/>
    <w:rsid w:val="007B60DA"/>
    <w:rsid w:val="007B6203"/>
    <w:rsid w:val="007B644B"/>
    <w:rsid w:val="007B713E"/>
    <w:rsid w:val="007B73E7"/>
    <w:rsid w:val="007B74F1"/>
    <w:rsid w:val="007B7932"/>
    <w:rsid w:val="007C053E"/>
    <w:rsid w:val="007C0A7B"/>
    <w:rsid w:val="007C0E1C"/>
    <w:rsid w:val="007C1BD0"/>
    <w:rsid w:val="007C2C37"/>
    <w:rsid w:val="007C2D64"/>
    <w:rsid w:val="007C3810"/>
    <w:rsid w:val="007C473E"/>
    <w:rsid w:val="007C4958"/>
    <w:rsid w:val="007C50C9"/>
    <w:rsid w:val="007C709D"/>
    <w:rsid w:val="007C7750"/>
    <w:rsid w:val="007D0202"/>
    <w:rsid w:val="007D0810"/>
    <w:rsid w:val="007D156E"/>
    <w:rsid w:val="007D2164"/>
    <w:rsid w:val="007D2816"/>
    <w:rsid w:val="007D2F6A"/>
    <w:rsid w:val="007D3122"/>
    <w:rsid w:val="007D34C5"/>
    <w:rsid w:val="007D3D3C"/>
    <w:rsid w:val="007D49E1"/>
    <w:rsid w:val="007D4AA8"/>
    <w:rsid w:val="007D5A85"/>
    <w:rsid w:val="007D62CC"/>
    <w:rsid w:val="007D62F7"/>
    <w:rsid w:val="007D6BD1"/>
    <w:rsid w:val="007D6C48"/>
    <w:rsid w:val="007D7432"/>
    <w:rsid w:val="007D7B0A"/>
    <w:rsid w:val="007E0668"/>
    <w:rsid w:val="007E0D1B"/>
    <w:rsid w:val="007E0E18"/>
    <w:rsid w:val="007E1588"/>
    <w:rsid w:val="007E205C"/>
    <w:rsid w:val="007E25BD"/>
    <w:rsid w:val="007E2821"/>
    <w:rsid w:val="007E2A67"/>
    <w:rsid w:val="007E2A8E"/>
    <w:rsid w:val="007E2AA4"/>
    <w:rsid w:val="007E31F2"/>
    <w:rsid w:val="007E332E"/>
    <w:rsid w:val="007E3920"/>
    <w:rsid w:val="007E3BD3"/>
    <w:rsid w:val="007E3DE6"/>
    <w:rsid w:val="007E5137"/>
    <w:rsid w:val="007E5D92"/>
    <w:rsid w:val="007E5ED2"/>
    <w:rsid w:val="007E5FDA"/>
    <w:rsid w:val="007E72AB"/>
    <w:rsid w:val="007E7876"/>
    <w:rsid w:val="007F05F8"/>
    <w:rsid w:val="007F1290"/>
    <w:rsid w:val="007F12D3"/>
    <w:rsid w:val="007F1395"/>
    <w:rsid w:val="007F1D42"/>
    <w:rsid w:val="007F1E83"/>
    <w:rsid w:val="007F2103"/>
    <w:rsid w:val="007F2119"/>
    <w:rsid w:val="007F2509"/>
    <w:rsid w:val="007F27FE"/>
    <w:rsid w:val="007F45C6"/>
    <w:rsid w:val="007F4A41"/>
    <w:rsid w:val="007F4C7B"/>
    <w:rsid w:val="007F5521"/>
    <w:rsid w:val="007F561A"/>
    <w:rsid w:val="007F57C8"/>
    <w:rsid w:val="007F6988"/>
    <w:rsid w:val="007F7067"/>
    <w:rsid w:val="007F7311"/>
    <w:rsid w:val="007F7411"/>
    <w:rsid w:val="007F7C8A"/>
    <w:rsid w:val="008007CF"/>
    <w:rsid w:val="00801041"/>
    <w:rsid w:val="00801C0E"/>
    <w:rsid w:val="0080230A"/>
    <w:rsid w:val="00802E7C"/>
    <w:rsid w:val="0080402F"/>
    <w:rsid w:val="008043E4"/>
    <w:rsid w:val="00804DD7"/>
    <w:rsid w:val="0080506A"/>
    <w:rsid w:val="00805F39"/>
    <w:rsid w:val="00806AF4"/>
    <w:rsid w:val="0081014C"/>
    <w:rsid w:val="0081162D"/>
    <w:rsid w:val="00811A18"/>
    <w:rsid w:val="00811AD8"/>
    <w:rsid w:val="00812967"/>
    <w:rsid w:val="00812969"/>
    <w:rsid w:val="00813753"/>
    <w:rsid w:val="00813D73"/>
    <w:rsid w:val="00813EA9"/>
    <w:rsid w:val="00814394"/>
    <w:rsid w:val="0081483A"/>
    <w:rsid w:val="00815072"/>
    <w:rsid w:val="008170E2"/>
    <w:rsid w:val="0081729D"/>
    <w:rsid w:val="008173F4"/>
    <w:rsid w:val="00817493"/>
    <w:rsid w:val="0082006D"/>
    <w:rsid w:val="00820D51"/>
    <w:rsid w:val="00821326"/>
    <w:rsid w:val="0082179E"/>
    <w:rsid w:val="008226A9"/>
    <w:rsid w:val="00822946"/>
    <w:rsid w:val="008229CC"/>
    <w:rsid w:val="00822E23"/>
    <w:rsid w:val="00823A3F"/>
    <w:rsid w:val="00824248"/>
    <w:rsid w:val="0082456E"/>
    <w:rsid w:val="00824938"/>
    <w:rsid w:val="008251FC"/>
    <w:rsid w:val="008252D3"/>
    <w:rsid w:val="008254F2"/>
    <w:rsid w:val="00825D0E"/>
    <w:rsid w:val="008262B2"/>
    <w:rsid w:val="008263E8"/>
    <w:rsid w:val="00826921"/>
    <w:rsid w:val="0082717D"/>
    <w:rsid w:val="0082749A"/>
    <w:rsid w:val="00827589"/>
    <w:rsid w:val="00830E42"/>
    <w:rsid w:val="0083111C"/>
    <w:rsid w:val="008315BC"/>
    <w:rsid w:val="00831B43"/>
    <w:rsid w:val="00832E6B"/>
    <w:rsid w:val="00833378"/>
    <w:rsid w:val="00833AE7"/>
    <w:rsid w:val="00835220"/>
    <w:rsid w:val="00835974"/>
    <w:rsid w:val="008369E0"/>
    <w:rsid w:val="00836C78"/>
    <w:rsid w:val="00837263"/>
    <w:rsid w:val="0083766B"/>
    <w:rsid w:val="00837DAA"/>
    <w:rsid w:val="00837DF1"/>
    <w:rsid w:val="00837E49"/>
    <w:rsid w:val="0084006E"/>
    <w:rsid w:val="00840EB0"/>
    <w:rsid w:val="00841181"/>
    <w:rsid w:val="0084131E"/>
    <w:rsid w:val="008413DE"/>
    <w:rsid w:val="00841627"/>
    <w:rsid w:val="00842173"/>
    <w:rsid w:val="008438BE"/>
    <w:rsid w:val="00844293"/>
    <w:rsid w:val="008444BC"/>
    <w:rsid w:val="008448D9"/>
    <w:rsid w:val="00844CA2"/>
    <w:rsid w:val="0084605A"/>
    <w:rsid w:val="008466FC"/>
    <w:rsid w:val="00846A3F"/>
    <w:rsid w:val="00846EA2"/>
    <w:rsid w:val="00847DFE"/>
    <w:rsid w:val="008501C5"/>
    <w:rsid w:val="008506B7"/>
    <w:rsid w:val="00850807"/>
    <w:rsid w:val="0085114F"/>
    <w:rsid w:val="00851AB4"/>
    <w:rsid w:val="00851B9C"/>
    <w:rsid w:val="00851BEE"/>
    <w:rsid w:val="00853A45"/>
    <w:rsid w:val="008543CC"/>
    <w:rsid w:val="00854858"/>
    <w:rsid w:val="008548DD"/>
    <w:rsid w:val="008555F0"/>
    <w:rsid w:val="0085565E"/>
    <w:rsid w:val="00855A17"/>
    <w:rsid w:val="00855D41"/>
    <w:rsid w:val="00856451"/>
    <w:rsid w:val="00857C6B"/>
    <w:rsid w:val="00860362"/>
    <w:rsid w:val="00860DE2"/>
    <w:rsid w:val="0086143E"/>
    <w:rsid w:val="00861CD3"/>
    <w:rsid w:val="00861E97"/>
    <w:rsid w:val="00862689"/>
    <w:rsid w:val="0086268D"/>
    <w:rsid w:val="0086311A"/>
    <w:rsid w:val="008639A2"/>
    <w:rsid w:val="0086523D"/>
    <w:rsid w:val="00865C0D"/>
    <w:rsid w:val="00865DB0"/>
    <w:rsid w:val="008667EA"/>
    <w:rsid w:val="00866D0B"/>
    <w:rsid w:val="00867248"/>
    <w:rsid w:val="00867A72"/>
    <w:rsid w:val="00867B57"/>
    <w:rsid w:val="00867EBB"/>
    <w:rsid w:val="00870736"/>
    <w:rsid w:val="00870E66"/>
    <w:rsid w:val="008714C3"/>
    <w:rsid w:val="00871FAE"/>
    <w:rsid w:val="008725BF"/>
    <w:rsid w:val="00872C6E"/>
    <w:rsid w:val="00874D64"/>
    <w:rsid w:val="008753DB"/>
    <w:rsid w:val="00875899"/>
    <w:rsid w:val="008760BA"/>
    <w:rsid w:val="008762BF"/>
    <w:rsid w:val="00876352"/>
    <w:rsid w:val="00876B96"/>
    <w:rsid w:val="00877665"/>
    <w:rsid w:val="00877668"/>
    <w:rsid w:val="00877F60"/>
    <w:rsid w:val="00880BAC"/>
    <w:rsid w:val="00880F63"/>
    <w:rsid w:val="00882ACD"/>
    <w:rsid w:val="00882F68"/>
    <w:rsid w:val="00883EA2"/>
    <w:rsid w:val="00884102"/>
    <w:rsid w:val="00884D70"/>
    <w:rsid w:val="00884D84"/>
    <w:rsid w:val="00885808"/>
    <w:rsid w:val="00885AAB"/>
    <w:rsid w:val="00885C3E"/>
    <w:rsid w:val="00885E4F"/>
    <w:rsid w:val="00885FF6"/>
    <w:rsid w:val="0088652E"/>
    <w:rsid w:val="00886578"/>
    <w:rsid w:val="008866E4"/>
    <w:rsid w:val="0088670F"/>
    <w:rsid w:val="00886B86"/>
    <w:rsid w:val="00886E6F"/>
    <w:rsid w:val="00887618"/>
    <w:rsid w:val="00890A95"/>
    <w:rsid w:val="00890B60"/>
    <w:rsid w:val="00890E82"/>
    <w:rsid w:val="0089157D"/>
    <w:rsid w:val="008916F3"/>
    <w:rsid w:val="008919E6"/>
    <w:rsid w:val="008927FD"/>
    <w:rsid w:val="00893DE9"/>
    <w:rsid w:val="008940EA"/>
    <w:rsid w:val="00895966"/>
    <w:rsid w:val="00895E1C"/>
    <w:rsid w:val="00896195"/>
    <w:rsid w:val="008965E6"/>
    <w:rsid w:val="00897DE4"/>
    <w:rsid w:val="008A0326"/>
    <w:rsid w:val="008A0A90"/>
    <w:rsid w:val="008A0CFF"/>
    <w:rsid w:val="008A1935"/>
    <w:rsid w:val="008A1A19"/>
    <w:rsid w:val="008A1AFC"/>
    <w:rsid w:val="008A1B71"/>
    <w:rsid w:val="008A210C"/>
    <w:rsid w:val="008A28BE"/>
    <w:rsid w:val="008A2A7C"/>
    <w:rsid w:val="008A2D55"/>
    <w:rsid w:val="008A3C61"/>
    <w:rsid w:val="008A3F37"/>
    <w:rsid w:val="008A4017"/>
    <w:rsid w:val="008A44E1"/>
    <w:rsid w:val="008A4BDF"/>
    <w:rsid w:val="008A5641"/>
    <w:rsid w:val="008A5E89"/>
    <w:rsid w:val="008A6334"/>
    <w:rsid w:val="008A7180"/>
    <w:rsid w:val="008A7AF0"/>
    <w:rsid w:val="008A7EEE"/>
    <w:rsid w:val="008B0426"/>
    <w:rsid w:val="008B0649"/>
    <w:rsid w:val="008B0C0E"/>
    <w:rsid w:val="008B2C55"/>
    <w:rsid w:val="008B4198"/>
    <w:rsid w:val="008B41D1"/>
    <w:rsid w:val="008B47B4"/>
    <w:rsid w:val="008B5435"/>
    <w:rsid w:val="008B54F7"/>
    <w:rsid w:val="008B58D2"/>
    <w:rsid w:val="008B660A"/>
    <w:rsid w:val="008B6778"/>
    <w:rsid w:val="008B7118"/>
    <w:rsid w:val="008B7F62"/>
    <w:rsid w:val="008C271C"/>
    <w:rsid w:val="008C34A1"/>
    <w:rsid w:val="008C3598"/>
    <w:rsid w:val="008C3B57"/>
    <w:rsid w:val="008C4657"/>
    <w:rsid w:val="008C4B76"/>
    <w:rsid w:val="008C62CC"/>
    <w:rsid w:val="008C7798"/>
    <w:rsid w:val="008C77F0"/>
    <w:rsid w:val="008C7978"/>
    <w:rsid w:val="008C7ED1"/>
    <w:rsid w:val="008D1459"/>
    <w:rsid w:val="008D1494"/>
    <w:rsid w:val="008D14EF"/>
    <w:rsid w:val="008D1A54"/>
    <w:rsid w:val="008D1C21"/>
    <w:rsid w:val="008D263A"/>
    <w:rsid w:val="008D2785"/>
    <w:rsid w:val="008D2B54"/>
    <w:rsid w:val="008D2E93"/>
    <w:rsid w:val="008D3762"/>
    <w:rsid w:val="008D3EFD"/>
    <w:rsid w:val="008D3F74"/>
    <w:rsid w:val="008D3F9B"/>
    <w:rsid w:val="008D42DF"/>
    <w:rsid w:val="008D4C77"/>
    <w:rsid w:val="008D4D07"/>
    <w:rsid w:val="008D510F"/>
    <w:rsid w:val="008D53AE"/>
    <w:rsid w:val="008D573F"/>
    <w:rsid w:val="008D5872"/>
    <w:rsid w:val="008D5D55"/>
    <w:rsid w:val="008D60AD"/>
    <w:rsid w:val="008D64C3"/>
    <w:rsid w:val="008D6698"/>
    <w:rsid w:val="008D6E37"/>
    <w:rsid w:val="008D6EE2"/>
    <w:rsid w:val="008E1C46"/>
    <w:rsid w:val="008E562C"/>
    <w:rsid w:val="008E5732"/>
    <w:rsid w:val="008E5B82"/>
    <w:rsid w:val="008E63C5"/>
    <w:rsid w:val="008E64F2"/>
    <w:rsid w:val="008E6915"/>
    <w:rsid w:val="008E6DBE"/>
    <w:rsid w:val="008E7D2E"/>
    <w:rsid w:val="008E7DBC"/>
    <w:rsid w:val="008F058E"/>
    <w:rsid w:val="008F07D1"/>
    <w:rsid w:val="008F0EF3"/>
    <w:rsid w:val="008F15EA"/>
    <w:rsid w:val="008F17A3"/>
    <w:rsid w:val="008F19C1"/>
    <w:rsid w:val="008F1BA4"/>
    <w:rsid w:val="008F1D76"/>
    <w:rsid w:val="008F1DE0"/>
    <w:rsid w:val="008F1EE0"/>
    <w:rsid w:val="008F2501"/>
    <w:rsid w:val="008F350D"/>
    <w:rsid w:val="008F374D"/>
    <w:rsid w:val="008F4C52"/>
    <w:rsid w:val="008F5380"/>
    <w:rsid w:val="008F6110"/>
    <w:rsid w:val="008F6183"/>
    <w:rsid w:val="008F68E6"/>
    <w:rsid w:val="008F6D93"/>
    <w:rsid w:val="00901294"/>
    <w:rsid w:val="00901792"/>
    <w:rsid w:val="00901CCF"/>
    <w:rsid w:val="00902605"/>
    <w:rsid w:val="009043B4"/>
    <w:rsid w:val="00904602"/>
    <w:rsid w:val="0090493A"/>
    <w:rsid w:val="00904953"/>
    <w:rsid w:val="00904A73"/>
    <w:rsid w:val="00904D63"/>
    <w:rsid w:val="00904F8A"/>
    <w:rsid w:val="00905D24"/>
    <w:rsid w:val="00906A4D"/>
    <w:rsid w:val="00906B66"/>
    <w:rsid w:val="00906D95"/>
    <w:rsid w:val="00906DD8"/>
    <w:rsid w:val="0090710C"/>
    <w:rsid w:val="00907769"/>
    <w:rsid w:val="00907CA5"/>
    <w:rsid w:val="00907CC1"/>
    <w:rsid w:val="00907DBA"/>
    <w:rsid w:val="009106B6"/>
    <w:rsid w:val="00910709"/>
    <w:rsid w:val="00910AB4"/>
    <w:rsid w:val="0091107E"/>
    <w:rsid w:val="00911877"/>
    <w:rsid w:val="00911969"/>
    <w:rsid w:val="009129BA"/>
    <w:rsid w:val="00912B19"/>
    <w:rsid w:val="00913100"/>
    <w:rsid w:val="00913265"/>
    <w:rsid w:val="009133A2"/>
    <w:rsid w:val="009135A9"/>
    <w:rsid w:val="009135F9"/>
    <w:rsid w:val="009138AE"/>
    <w:rsid w:val="00913D1B"/>
    <w:rsid w:val="009143B9"/>
    <w:rsid w:val="00914563"/>
    <w:rsid w:val="00915205"/>
    <w:rsid w:val="0091623D"/>
    <w:rsid w:val="00916423"/>
    <w:rsid w:val="0091659B"/>
    <w:rsid w:val="009168B0"/>
    <w:rsid w:val="00916ABF"/>
    <w:rsid w:val="00916F5F"/>
    <w:rsid w:val="009174AE"/>
    <w:rsid w:val="009174B2"/>
    <w:rsid w:val="0092024B"/>
    <w:rsid w:val="0092163D"/>
    <w:rsid w:val="009218AF"/>
    <w:rsid w:val="00921D05"/>
    <w:rsid w:val="009222BC"/>
    <w:rsid w:val="00922604"/>
    <w:rsid w:val="00922942"/>
    <w:rsid w:val="00922D00"/>
    <w:rsid w:val="00923CF3"/>
    <w:rsid w:val="00924139"/>
    <w:rsid w:val="009245E6"/>
    <w:rsid w:val="009247D2"/>
    <w:rsid w:val="00925306"/>
    <w:rsid w:val="009258B5"/>
    <w:rsid w:val="009258EA"/>
    <w:rsid w:val="00925A63"/>
    <w:rsid w:val="00925E64"/>
    <w:rsid w:val="00926B0D"/>
    <w:rsid w:val="00926FD6"/>
    <w:rsid w:val="00927B9B"/>
    <w:rsid w:val="009303CC"/>
    <w:rsid w:val="0093082B"/>
    <w:rsid w:val="00930D8B"/>
    <w:rsid w:val="00931431"/>
    <w:rsid w:val="00932AF0"/>
    <w:rsid w:val="00932D16"/>
    <w:rsid w:val="00932EC9"/>
    <w:rsid w:val="00932FAF"/>
    <w:rsid w:val="00933332"/>
    <w:rsid w:val="009347C9"/>
    <w:rsid w:val="00934EB0"/>
    <w:rsid w:val="00935270"/>
    <w:rsid w:val="00935550"/>
    <w:rsid w:val="00935975"/>
    <w:rsid w:val="00935BFD"/>
    <w:rsid w:val="00935CC7"/>
    <w:rsid w:val="00935DF0"/>
    <w:rsid w:val="00936B11"/>
    <w:rsid w:val="009373BC"/>
    <w:rsid w:val="00937A41"/>
    <w:rsid w:val="00937BAD"/>
    <w:rsid w:val="009400B4"/>
    <w:rsid w:val="009403BD"/>
    <w:rsid w:val="00940A44"/>
    <w:rsid w:val="00941BBD"/>
    <w:rsid w:val="00941FBD"/>
    <w:rsid w:val="00942489"/>
    <w:rsid w:val="009428C9"/>
    <w:rsid w:val="00942F4B"/>
    <w:rsid w:val="00943E5C"/>
    <w:rsid w:val="00944123"/>
    <w:rsid w:val="00944170"/>
    <w:rsid w:val="009441BC"/>
    <w:rsid w:val="00944754"/>
    <w:rsid w:val="00944E07"/>
    <w:rsid w:val="00945E47"/>
    <w:rsid w:val="009468E4"/>
    <w:rsid w:val="00946917"/>
    <w:rsid w:val="00947826"/>
    <w:rsid w:val="00947AA7"/>
    <w:rsid w:val="009506C9"/>
    <w:rsid w:val="009514B2"/>
    <w:rsid w:val="00951563"/>
    <w:rsid w:val="009515D2"/>
    <w:rsid w:val="00951C27"/>
    <w:rsid w:val="009523E2"/>
    <w:rsid w:val="00952436"/>
    <w:rsid w:val="00952FDB"/>
    <w:rsid w:val="0095333D"/>
    <w:rsid w:val="009536A2"/>
    <w:rsid w:val="009537F4"/>
    <w:rsid w:val="00953850"/>
    <w:rsid w:val="0095392A"/>
    <w:rsid w:val="00953E5F"/>
    <w:rsid w:val="00953ED4"/>
    <w:rsid w:val="0095496B"/>
    <w:rsid w:val="00954A4A"/>
    <w:rsid w:val="00954C36"/>
    <w:rsid w:val="00955877"/>
    <w:rsid w:val="00955CA3"/>
    <w:rsid w:val="00956252"/>
    <w:rsid w:val="0095627F"/>
    <w:rsid w:val="00956983"/>
    <w:rsid w:val="00960391"/>
    <w:rsid w:val="00960AAB"/>
    <w:rsid w:val="009613BE"/>
    <w:rsid w:val="009640FF"/>
    <w:rsid w:val="009642A8"/>
    <w:rsid w:val="00964679"/>
    <w:rsid w:val="0096558F"/>
    <w:rsid w:val="00965679"/>
    <w:rsid w:val="00965E52"/>
    <w:rsid w:val="00966E43"/>
    <w:rsid w:val="0096757C"/>
    <w:rsid w:val="00967849"/>
    <w:rsid w:val="00971700"/>
    <w:rsid w:val="009725D9"/>
    <w:rsid w:val="009729CE"/>
    <w:rsid w:val="00972BA4"/>
    <w:rsid w:val="00972BAE"/>
    <w:rsid w:val="0097401E"/>
    <w:rsid w:val="0097435B"/>
    <w:rsid w:val="009744B2"/>
    <w:rsid w:val="00974A09"/>
    <w:rsid w:val="0097516B"/>
    <w:rsid w:val="0097528A"/>
    <w:rsid w:val="00975434"/>
    <w:rsid w:val="00975AA4"/>
    <w:rsid w:val="00976123"/>
    <w:rsid w:val="0097639C"/>
    <w:rsid w:val="00977338"/>
    <w:rsid w:val="0098013A"/>
    <w:rsid w:val="00980B38"/>
    <w:rsid w:val="00980C4B"/>
    <w:rsid w:val="00981490"/>
    <w:rsid w:val="00982A58"/>
    <w:rsid w:val="00982B42"/>
    <w:rsid w:val="0098345C"/>
    <w:rsid w:val="009834B1"/>
    <w:rsid w:val="00983673"/>
    <w:rsid w:val="00983C7F"/>
    <w:rsid w:val="0098404E"/>
    <w:rsid w:val="00984115"/>
    <w:rsid w:val="00984318"/>
    <w:rsid w:val="009844C5"/>
    <w:rsid w:val="00984672"/>
    <w:rsid w:val="00985178"/>
    <w:rsid w:val="009854B6"/>
    <w:rsid w:val="00985554"/>
    <w:rsid w:val="009858BC"/>
    <w:rsid w:val="0098693C"/>
    <w:rsid w:val="00986AC8"/>
    <w:rsid w:val="00986BF4"/>
    <w:rsid w:val="00986C6D"/>
    <w:rsid w:val="009870E1"/>
    <w:rsid w:val="009879E8"/>
    <w:rsid w:val="00987BB7"/>
    <w:rsid w:val="0099040E"/>
    <w:rsid w:val="00990A46"/>
    <w:rsid w:val="00990F2C"/>
    <w:rsid w:val="00990FBF"/>
    <w:rsid w:val="00991450"/>
    <w:rsid w:val="009915C9"/>
    <w:rsid w:val="00991877"/>
    <w:rsid w:val="0099246C"/>
    <w:rsid w:val="009929E3"/>
    <w:rsid w:val="00992ABA"/>
    <w:rsid w:val="00992DEB"/>
    <w:rsid w:val="009930A3"/>
    <w:rsid w:val="00993AB1"/>
    <w:rsid w:val="00994768"/>
    <w:rsid w:val="00994D9B"/>
    <w:rsid w:val="0099502C"/>
    <w:rsid w:val="00997C6F"/>
    <w:rsid w:val="009A00C2"/>
    <w:rsid w:val="009A066B"/>
    <w:rsid w:val="009A0997"/>
    <w:rsid w:val="009A0999"/>
    <w:rsid w:val="009A09F4"/>
    <w:rsid w:val="009A0BB8"/>
    <w:rsid w:val="009A1616"/>
    <w:rsid w:val="009A18C6"/>
    <w:rsid w:val="009A1A9C"/>
    <w:rsid w:val="009A232B"/>
    <w:rsid w:val="009A242D"/>
    <w:rsid w:val="009A28B9"/>
    <w:rsid w:val="009A2BFA"/>
    <w:rsid w:val="009A2F05"/>
    <w:rsid w:val="009A3CF1"/>
    <w:rsid w:val="009A4034"/>
    <w:rsid w:val="009A45C4"/>
    <w:rsid w:val="009A4976"/>
    <w:rsid w:val="009A4CB4"/>
    <w:rsid w:val="009A4D3E"/>
    <w:rsid w:val="009A4F1E"/>
    <w:rsid w:val="009A4FFB"/>
    <w:rsid w:val="009A66A3"/>
    <w:rsid w:val="009A69D8"/>
    <w:rsid w:val="009A7350"/>
    <w:rsid w:val="009A7CA5"/>
    <w:rsid w:val="009A7F16"/>
    <w:rsid w:val="009B0408"/>
    <w:rsid w:val="009B0C72"/>
    <w:rsid w:val="009B172A"/>
    <w:rsid w:val="009B1ADC"/>
    <w:rsid w:val="009B26FB"/>
    <w:rsid w:val="009B3D8E"/>
    <w:rsid w:val="009B46FB"/>
    <w:rsid w:val="009B4F70"/>
    <w:rsid w:val="009B4FC3"/>
    <w:rsid w:val="009B5F05"/>
    <w:rsid w:val="009B6773"/>
    <w:rsid w:val="009B69B9"/>
    <w:rsid w:val="009B6BB2"/>
    <w:rsid w:val="009B6C21"/>
    <w:rsid w:val="009B6C51"/>
    <w:rsid w:val="009B6D08"/>
    <w:rsid w:val="009B7110"/>
    <w:rsid w:val="009B73F6"/>
    <w:rsid w:val="009B7B4C"/>
    <w:rsid w:val="009B7E55"/>
    <w:rsid w:val="009C024A"/>
    <w:rsid w:val="009C0360"/>
    <w:rsid w:val="009C03F4"/>
    <w:rsid w:val="009C1A71"/>
    <w:rsid w:val="009C1A72"/>
    <w:rsid w:val="009C1D11"/>
    <w:rsid w:val="009C2554"/>
    <w:rsid w:val="009C3843"/>
    <w:rsid w:val="009C3A6F"/>
    <w:rsid w:val="009C580E"/>
    <w:rsid w:val="009C5852"/>
    <w:rsid w:val="009C65A0"/>
    <w:rsid w:val="009C685C"/>
    <w:rsid w:val="009C7232"/>
    <w:rsid w:val="009C7249"/>
    <w:rsid w:val="009C72A1"/>
    <w:rsid w:val="009C76BF"/>
    <w:rsid w:val="009C7703"/>
    <w:rsid w:val="009C7D3C"/>
    <w:rsid w:val="009D03A6"/>
    <w:rsid w:val="009D079B"/>
    <w:rsid w:val="009D0AE1"/>
    <w:rsid w:val="009D10BA"/>
    <w:rsid w:val="009D13D3"/>
    <w:rsid w:val="009D1802"/>
    <w:rsid w:val="009D1CE4"/>
    <w:rsid w:val="009D1FEB"/>
    <w:rsid w:val="009D231B"/>
    <w:rsid w:val="009D2AD3"/>
    <w:rsid w:val="009D2B50"/>
    <w:rsid w:val="009D2D36"/>
    <w:rsid w:val="009D32AA"/>
    <w:rsid w:val="009D3381"/>
    <w:rsid w:val="009D375A"/>
    <w:rsid w:val="009D3C15"/>
    <w:rsid w:val="009D506C"/>
    <w:rsid w:val="009D5405"/>
    <w:rsid w:val="009D5AE3"/>
    <w:rsid w:val="009D64F4"/>
    <w:rsid w:val="009D7096"/>
    <w:rsid w:val="009D71E7"/>
    <w:rsid w:val="009D75F9"/>
    <w:rsid w:val="009D7BB0"/>
    <w:rsid w:val="009E03FC"/>
    <w:rsid w:val="009E0D63"/>
    <w:rsid w:val="009E15C5"/>
    <w:rsid w:val="009E1DE1"/>
    <w:rsid w:val="009E3922"/>
    <w:rsid w:val="009E3BF8"/>
    <w:rsid w:val="009E41F1"/>
    <w:rsid w:val="009E4524"/>
    <w:rsid w:val="009E4D98"/>
    <w:rsid w:val="009E5298"/>
    <w:rsid w:val="009E5C0D"/>
    <w:rsid w:val="009E607C"/>
    <w:rsid w:val="009E6178"/>
    <w:rsid w:val="009E64A5"/>
    <w:rsid w:val="009E675A"/>
    <w:rsid w:val="009E6D50"/>
    <w:rsid w:val="009E6F48"/>
    <w:rsid w:val="009E7592"/>
    <w:rsid w:val="009E7712"/>
    <w:rsid w:val="009F0653"/>
    <w:rsid w:val="009F0B5F"/>
    <w:rsid w:val="009F0C7C"/>
    <w:rsid w:val="009F15F8"/>
    <w:rsid w:val="009F19DE"/>
    <w:rsid w:val="009F23DA"/>
    <w:rsid w:val="009F2E8C"/>
    <w:rsid w:val="009F31F7"/>
    <w:rsid w:val="009F38B0"/>
    <w:rsid w:val="009F3D80"/>
    <w:rsid w:val="009F3F8E"/>
    <w:rsid w:val="009F49D9"/>
    <w:rsid w:val="009F4CA0"/>
    <w:rsid w:val="009F5BAF"/>
    <w:rsid w:val="009F5FED"/>
    <w:rsid w:val="009F6058"/>
    <w:rsid w:val="009F687A"/>
    <w:rsid w:val="009F6ACB"/>
    <w:rsid w:val="009F6E75"/>
    <w:rsid w:val="009F6EBF"/>
    <w:rsid w:val="009F7112"/>
    <w:rsid w:val="009F7756"/>
    <w:rsid w:val="009F78FE"/>
    <w:rsid w:val="009F79F9"/>
    <w:rsid w:val="009F7C04"/>
    <w:rsid w:val="00A005A2"/>
    <w:rsid w:val="00A00BBC"/>
    <w:rsid w:val="00A00E43"/>
    <w:rsid w:val="00A019E9"/>
    <w:rsid w:val="00A01C01"/>
    <w:rsid w:val="00A01F76"/>
    <w:rsid w:val="00A0231C"/>
    <w:rsid w:val="00A032C0"/>
    <w:rsid w:val="00A03327"/>
    <w:rsid w:val="00A03507"/>
    <w:rsid w:val="00A03B84"/>
    <w:rsid w:val="00A0430F"/>
    <w:rsid w:val="00A049AF"/>
    <w:rsid w:val="00A04F37"/>
    <w:rsid w:val="00A0600F"/>
    <w:rsid w:val="00A0698C"/>
    <w:rsid w:val="00A06FB0"/>
    <w:rsid w:val="00A076D5"/>
    <w:rsid w:val="00A07D30"/>
    <w:rsid w:val="00A07F2D"/>
    <w:rsid w:val="00A07F92"/>
    <w:rsid w:val="00A11BF3"/>
    <w:rsid w:val="00A11E01"/>
    <w:rsid w:val="00A126CC"/>
    <w:rsid w:val="00A12C63"/>
    <w:rsid w:val="00A14AD7"/>
    <w:rsid w:val="00A152DD"/>
    <w:rsid w:val="00A153BE"/>
    <w:rsid w:val="00A15CAD"/>
    <w:rsid w:val="00A16DB1"/>
    <w:rsid w:val="00A16EE3"/>
    <w:rsid w:val="00A20201"/>
    <w:rsid w:val="00A20565"/>
    <w:rsid w:val="00A2071D"/>
    <w:rsid w:val="00A20DCC"/>
    <w:rsid w:val="00A20E09"/>
    <w:rsid w:val="00A20E86"/>
    <w:rsid w:val="00A2169A"/>
    <w:rsid w:val="00A22133"/>
    <w:rsid w:val="00A2220B"/>
    <w:rsid w:val="00A227FD"/>
    <w:rsid w:val="00A22A85"/>
    <w:rsid w:val="00A22D58"/>
    <w:rsid w:val="00A230E3"/>
    <w:rsid w:val="00A2340F"/>
    <w:rsid w:val="00A234D3"/>
    <w:rsid w:val="00A24890"/>
    <w:rsid w:val="00A24923"/>
    <w:rsid w:val="00A25329"/>
    <w:rsid w:val="00A25D2C"/>
    <w:rsid w:val="00A25D47"/>
    <w:rsid w:val="00A26B51"/>
    <w:rsid w:val="00A26E5C"/>
    <w:rsid w:val="00A26E65"/>
    <w:rsid w:val="00A27D5A"/>
    <w:rsid w:val="00A30062"/>
    <w:rsid w:val="00A3086B"/>
    <w:rsid w:val="00A30CCD"/>
    <w:rsid w:val="00A31494"/>
    <w:rsid w:val="00A317EB"/>
    <w:rsid w:val="00A31B04"/>
    <w:rsid w:val="00A32122"/>
    <w:rsid w:val="00A325B4"/>
    <w:rsid w:val="00A333CE"/>
    <w:rsid w:val="00A33D24"/>
    <w:rsid w:val="00A3405C"/>
    <w:rsid w:val="00A34660"/>
    <w:rsid w:val="00A346A0"/>
    <w:rsid w:val="00A348A9"/>
    <w:rsid w:val="00A34B57"/>
    <w:rsid w:val="00A34CA3"/>
    <w:rsid w:val="00A34CC5"/>
    <w:rsid w:val="00A34F32"/>
    <w:rsid w:val="00A35208"/>
    <w:rsid w:val="00A35C9A"/>
    <w:rsid w:val="00A35EB0"/>
    <w:rsid w:val="00A37FCE"/>
    <w:rsid w:val="00A40076"/>
    <w:rsid w:val="00A40488"/>
    <w:rsid w:val="00A4051B"/>
    <w:rsid w:val="00A42192"/>
    <w:rsid w:val="00A4260A"/>
    <w:rsid w:val="00A42E22"/>
    <w:rsid w:val="00A42F07"/>
    <w:rsid w:val="00A42F51"/>
    <w:rsid w:val="00A43013"/>
    <w:rsid w:val="00A44224"/>
    <w:rsid w:val="00A44A1F"/>
    <w:rsid w:val="00A44F89"/>
    <w:rsid w:val="00A45072"/>
    <w:rsid w:val="00A45138"/>
    <w:rsid w:val="00A45ADE"/>
    <w:rsid w:val="00A45BBE"/>
    <w:rsid w:val="00A45F4A"/>
    <w:rsid w:val="00A46C2C"/>
    <w:rsid w:val="00A46EDD"/>
    <w:rsid w:val="00A47222"/>
    <w:rsid w:val="00A4773B"/>
    <w:rsid w:val="00A50A85"/>
    <w:rsid w:val="00A526F8"/>
    <w:rsid w:val="00A528C0"/>
    <w:rsid w:val="00A52949"/>
    <w:rsid w:val="00A52B02"/>
    <w:rsid w:val="00A54247"/>
    <w:rsid w:val="00A5496B"/>
    <w:rsid w:val="00A5591E"/>
    <w:rsid w:val="00A56E1B"/>
    <w:rsid w:val="00A573BB"/>
    <w:rsid w:val="00A573C5"/>
    <w:rsid w:val="00A5758E"/>
    <w:rsid w:val="00A60B83"/>
    <w:rsid w:val="00A60CDE"/>
    <w:rsid w:val="00A6145A"/>
    <w:rsid w:val="00A61E77"/>
    <w:rsid w:val="00A61ECB"/>
    <w:rsid w:val="00A61FAD"/>
    <w:rsid w:val="00A62058"/>
    <w:rsid w:val="00A62BCA"/>
    <w:rsid w:val="00A635F3"/>
    <w:rsid w:val="00A63ABF"/>
    <w:rsid w:val="00A63B80"/>
    <w:rsid w:val="00A63C17"/>
    <w:rsid w:val="00A642EE"/>
    <w:rsid w:val="00A645B8"/>
    <w:rsid w:val="00A649D9"/>
    <w:rsid w:val="00A65773"/>
    <w:rsid w:val="00A65A0E"/>
    <w:rsid w:val="00A65E3C"/>
    <w:rsid w:val="00A65FD5"/>
    <w:rsid w:val="00A66167"/>
    <w:rsid w:val="00A66692"/>
    <w:rsid w:val="00A66823"/>
    <w:rsid w:val="00A6711F"/>
    <w:rsid w:val="00A674ED"/>
    <w:rsid w:val="00A7024A"/>
    <w:rsid w:val="00A7055B"/>
    <w:rsid w:val="00A70E02"/>
    <w:rsid w:val="00A71946"/>
    <w:rsid w:val="00A71AFE"/>
    <w:rsid w:val="00A71ED7"/>
    <w:rsid w:val="00A72DBA"/>
    <w:rsid w:val="00A734CB"/>
    <w:rsid w:val="00A73782"/>
    <w:rsid w:val="00A73B18"/>
    <w:rsid w:val="00A742C3"/>
    <w:rsid w:val="00A745F6"/>
    <w:rsid w:val="00A74A08"/>
    <w:rsid w:val="00A75478"/>
    <w:rsid w:val="00A75C6E"/>
    <w:rsid w:val="00A7637F"/>
    <w:rsid w:val="00A773AA"/>
    <w:rsid w:val="00A800FB"/>
    <w:rsid w:val="00A804E8"/>
    <w:rsid w:val="00A80709"/>
    <w:rsid w:val="00A80A9D"/>
    <w:rsid w:val="00A80E40"/>
    <w:rsid w:val="00A81988"/>
    <w:rsid w:val="00A81DF8"/>
    <w:rsid w:val="00A823AB"/>
    <w:rsid w:val="00A828BB"/>
    <w:rsid w:val="00A82DC9"/>
    <w:rsid w:val="00A83234"/>
    <w:rsid w:val="00A842CA"/>
    <w:rsid w:val="00A852BE"/>
    <w:rsid w:val="00A85B28"/>
    <w:rsid w:val="00A85BFC"/>
    <w:rsid w:val="00A86A9E"/>
    <w:rsid w:val="00A87B83"/>
    <w:rsid w:val="00A903AB"/>
    <w:rsid w:val="00A90F76"/>
    <w:rsid w:val="00A90FEF"/>
    <w:rsid w:val="00A91AB3"/>
    <w:rsid w:val="00A9328A"/>
    <w:rsid w:val="00A93638"/>
    <w:rsid w:val="00A943D4"/>
    <w:rsid w:val="00A94471"/>
    <w:rsid w:val="00A946BF"/>
    <w:rsid w:val="00A95A0D"/>
    <w:rsid w:val="00A96031"/>
    <w:rsid w:val="00A9611E"/>
    <w:rsid w:val="00A961E1"/>
    <w:rsid w:val="00AA00A5"/>
    <w:rsid w:val="00AA0C2B"/>
    <w:rsid w:val="00AA27D3"/>
    <w:rsid w:val="00AA2FF8"/>
    <w:rsid w:val="00AA3224"/>
    <w:rsid w:val="00AA33F1"/>
    <w:rsid w:val="00AA3974"/>
    <w:rsid w:val="00AA3993"/>
    <w:rsid w:val="00AA3C8F"/>
    <w:rsid w:val="00AA404F"/>
    <w:rsid w:val="00AA4A37"/>
    <w:rsid w:val="00AA5998"/>
    <w:rsid w:val="00AA5C66"/>
    <w:rsid w:val="00AA63C6"/>
    <w:rsid w:val="00AA6541"/>
    <w:rsid w:val="00AA654E"/>
    <w:rsid w:val="00AA6595"/>
    <w:rsid w:val="00AA6D44"/>
    <w:rsid w:val="00AA6E7B"/>
    <w:rsid w:val="00AA7703"/>
    <w:rsid w:val="00AB009B"/>
    <w:rsid w:val="00AB0367"/>
    <w:rsid w:val="00AB038D"/>
    <w:rsid w:val="00AB075D"/>
    <w:rsid w:val="00AB12B5"/>
    <w:rsid w:val="00AB137A"/>
    <w:rsid w:val="00AB1970"/>
    <w:rsid w:val="00AB2135"/>
    <w:rsid w:val="00AB238C"/>
    <w:rsid w:val="00AB3534"/>
    <w:rsid w:val="00AB3CCB"/>
    <w:rsid w:val="00AB3E65"/>
    <w:rsid w:val="00AB3F4D"/>
    <w:rsid w:val="00AB4677"/>
    <w:rsid w:val="00AB4B57"/>
    <w:rsid w:val="00AB4CD0"/>
    <w:rsid w:val="00AB4EAD"/>
    <w:rsid w:val="00AB55E3"/>
    <w:rsid w:val="00AB5843"/>
    <w:rsid w:val="00AB5F78"/>
    <w:rsid w:val="00AB731C"/>
    <w:rsid w:val="00AB7384"/>
    <w:rsid w:val="00AC2151"/>
    <w:rsid w:val="00AC2684"/>
    <w:rsid w:val="00AC27EB"/>
    <w:rsid w:val="00AC29B9"/>
    <w:rsid w:val="00AC2E04"/>
    <w:rsid w:val="00AC34E2"/>
    <w:rsid w:val="00AC43B5"/>
    <w:rsid w:val="00AC48C6"/>
    <w:rsid w:val="00AC5263"/>
    <w:rsid w:val="00AC5544"/>
    <w:rsid w:val="00AC582F"/>
    <w:rsid w:val="00AC5B70"/>
    <w:rsid w:val="00AC6D5E"/>
    <w:rsid w:val="00AC6FCE"/>
    <w:rsid w:val="00AD009D"/>
    <w:rsid w:val="00AD03C3"/>
    <w:rsid w:val="00AD1C33"/>
    <w:rsid w:val="00AD2D56"/>
    <w:rsid w:val="00AD39E7"/>
    <w:rsid w:val="00AD4632"/>
    <w:rsid w:val="00AD47F9"/>
    <w:rsid w:val="00AD4C76"/>
    <w:rsid w:val="00AD4CEF"/>
    <w:rsid w:val="00AD5078"/>
    <w:rsid w:val="00AD6118"/>
    <w:rsid w:val="00AD636A"/>
    <w:rsid w:val="00AD73FC"/>
    <w:rsid w:val="00AD741A"/>
    <w:rsid w:val="00AE0211"/>
    <w:rsid w:val="00AE0270"/>
    <w:rsid w:val="00AE0558"/>
    <w:rsid w:val="00AE0B32"/>
    <w:rsid w:val="00AE10FE"/>
    <w:rsid w:val="00AE11E1"/>
    <w:rsid w:val="00AE1BF1"/>
    <w:rsid w:val="00AE20DF"/>
    <w:rsid w:val="00AE29DF"/>
    <w:rsid w:val="00AE2B64"/>
    <w:rsid w:val="00AE3B26"/>
    <w:rsid w:val="00AE3F30"/>
    <w:rsid w:val="00AE403B"/>
    <w:rsid w:val="00AE420E"/>
    <w:rsid w:val="00AE4ACB"/>
    <w:rsid w:val="00AE4E7F"/>
    <w:rsid w:val="00AE4F40"/>
    <w:rsid w:val="00AE67CC"/>
    <w:rsid w:val="00AE77AF"/>
    <w:rsid w:val="00AF0449"/>
    <w:rsid w:val="00AF0507"/>
    <w:rsid w:val="00AF07A4"/>
    <w:rsid w:val="00AF0B49"/>
    <w:rsid w:val="00AF0E1A"/>
    <w:rsid w:val="00AF10EF"/>
    <w:rsid w:val="00AF112A"/>
    <w:rsid w:val="00AF1852"/>
    <w:rsid w:val="00AF2403"/>
    <w:rsid w:val="00AF2E75"/>
    <w:rsid w:val="00AF328F"/>
    <w:rsid w:val="00AF37CF"/>
    <w:rsid w:val="00AF3833"/>
    <w:rsid w:val="00AF3A53"/>
    <w:rsid w:val="00AF3F7F"/>
    <w:rsid w:val="00AF464C"/>
    <w:rsid w:val="00AF5B16"/>
    <w:rsid w:val="00AF60AE"/>
    <w:rsid w:val="00AF628D"/>
    <w:rsid w:val="00AF699D"/>
    <w:rsid w:val="00AF6BC3"/>
    <w:rsid w:val="00AF7250"/>
    <w:rsid w:val="00AF7729"/>
    <w:rsid w:val="00B00F45"/>
    <w:rsid w:val="00B019F8"/>
    <w:rsid w:val="00B023AB"/>
    <w:rsid w:val="00B026F8"/>
    <w:rsid w:val="00B0299B"/>
    <w:rsid w:val="00B02C7F"/>
    <w:rsid w:val="00B02CD7"/>
    <w:rsid w:val="00B0414D"/>
    <w:rsid w:val="00B04175"/>
    <w:rsid w:val="00B045C9"/>
    <w:rsid w:val="00B04A85"/>
    <w:rsid w:val="00B04F82"/>
    <w:rsid w:val="00B05EDC"/>
    <w:rsid w:val="00B05FD3"/>
    <w:rsid w:val="00B067A1"/>
    <w:rsid w:val="00B10889"/>
    <w:rsid w:val="00B10C6A"/>
    <w:rsid w:val="00B11E29"/>
    <w:rsid w:val="00B11F45"/>
    <w:rsid w:val="00B12403"/>
    <w:rsid w:val="00B1291D"/>
    <w:rsid w:val="00B12A3B"/>
    <w:rsid w:val="00B12A4A"/>
    <w:rsid w:val="00B134CC"/>
    <w:rsid w:val="00B13578"/>
    <w:rsid w:val="00B142B4"/>
    <w:rsid w:val="00B14413"/>
    <w:rsid w:val="00B1579F"/>
    <w:rsid w:val="00B15D58"/>
    <w:rsid w:val="00B15F95"/>
    <w:rsid w:val="00B16044"/>
    <w:rsid w:val="00B16B21"/>
    <w:rsid w:val="00B17153"/>
    <w:rsid w:val="00B176AE"/>
    <w:rsid w:val="00B17B61"/>
    <w:rsid w:val="00B20383"/>
    <w:rsid w:val="00B20570"/>
    <w:rsid w:val="00B225D1"/>
    <w:rsid w:val="00B23435"/>
    <w:rsid w:val="00B238F4"/>
    <w:rsid w:val="00B24EDC"/>
    <w:rsid w:val="00B24FD9"/>
    <w:rsid w:val="00B2518E"/>
    <w:rsid w:val="00B25822"/>
    <w:rsid w:val="00B25C26"/>
    <w:rsid w:val="00B25E3B"/>
    <w:rsid w:val="00B261CF"/>
    <w:rsid w:val="00B273E0"/>
    <w:rsid w:val="00B277EB"/>
    <w:rsid w:val="00B2783B"/>
    <w:rsid w:val="00B27892"/>
    <w:rsid w:val="00B3010E"/>
    <w:rsid w:val="00B31D68"/>
    <w:rsid w:val="00B32658"/>
    <w:rsid w:val="00B32D90"/>
    <w:rsid w:val="00B33862"/>
    <w:rsid w:val="00B33899"/>
    <w:rsid w:val="00B33B46"/>
    <w:rsid w:val="00B33BBD"/>
    <w:rsid w:val="00B342B3"/>
    <w:rsid w:val="00B34C11"/>
    <w:rsid w:val="00B34E07"/>
    <w:rsid w:val="00B3543D"/>
    <w:rsid w:val="00B35C94"/>
    <w:rsid w:val="00B35D58"/>
    <w:rsid w:val="00B36606"/>
    <w:rsid w:val="00B36BC1"/>
    <w:rsid w:val="00B36EEF"/>
    <w:rsid w:val="00B371AA"/>
    <w:rsid w:val="00B3739E"/>
    <w:rsid w:val="00B37B97"/>
    <w:rsid w:val="00B40C7E"/>
    <w:rsid w:val="00B411F8"/>
    <w:rsid w:val="00B4142A"/>
    <w:rsid w:val="00B42575"/>
    <w:rsid w:val="00B4266E"/>
    <w:rsid w:val="00B4273B"/>
    <w:rsid w:val="00B4326C"/>
    <w:rsid w:val="00B437B4"/>
    <w:rsid w:val="00B444B2"/>
    <w:rsid w:val="00B44675"/>
    <w:rsid w:val="00B45CE4"/>
    <w:rsid w:val="00B45E5E"/>
    <w:rsid w:val="00B46329"/>
    <w:rsid w:val="00B468EF"/>
    <w:rsid w:val="00B46AF0"/>
    <w:rsid w:val="00B47435"/>
    <w:rsid w:val="00B47EFD"/>
    <w:rsid w:val="00B516F2"/>
    <w:rsid w:val="00B51AFB"/>
    <w:rsid w:val="00B51BBA"/>
    <w:rsid w:val="00B51C37"/>
    <w:rsid w:val="00B529BC"/>
    <w:rsid w:val="00B52A64"/>
    <w:rsid w:val="00B52FF2"/>
    <w:rsid w:val="00B53311"/>
    <w:rsid w:val="00B5364D"/>
    <w:rsid w:val="00B5561D"/>
    <w:rsid w:val="00B556E5"/>
    <w:rsid w:val="00B55DD9"/>
    <w:rsid w:val="00B55F0E"/>
    <w:rsid w:val="00B57BC3"/>
    <w:rsid w:val="00B57BC9"/>
    <w:rsid w:val="00B600CE"/>
    <w:rsid w:val="00B6013C"/>
    <w:rsid w:val="00B60649"/>
    <w:rsid w:val="00B61BB4"/>
    <w:rsid w:val="00B61D3E"/>
    <w:rsid w:val="00B62258"/>
    <w:rsid w:val="00B63773"/>
    <w:rsid w:val="00B639E8"/>
    <w:rsid w:val="00B63AF8"/>
    <w:rsid w:val="00B64013"/>
    <w:rsid w:val="00B64156"/>
    <w:rsid w:val="00B64588"/>
    <w:rsid w:val="00B650CE"/>
    <w:rsid w:val="00B650D8"/>
    <w:rsid w:val="00B663D8"/>
    <w:rsid w:val="00B6672A"/>
    <w:rsid w:val="00B668AD"/>
    <w:rsid w:val="00B66B45"/>
    <w:rsid w:val="00B67B9C"/>
    <w:rsid w:val="00B70033"/>
    <w:rsid w:val="00B70582"/>
    <w:rsid w:val="00B7065C"/>
    <w:rsid w:val="00B7081C"/>
    <w:rsid w:val="00B708BA"/>
    <w:rsid w:val="00B7182A"/>
    <w:rsid w:val="00B71ACA"/>
    <w:rsid w:val="00B71B2D"/>
    <w:rsid w:val="00B71E9F"/>
    <w:rsid w:val="00B728A7"/>
    <w:rsid w:val="00B72DDE"/>
    <w:rsid w:val="00B72DDF"/>
    <w:rsid w:val="00B7561A"/>
    <w:rsid w:val="00B756B6"/>
    <w:rsid w:val="00B756F3"/>
    <w:rsid w:val="00B759FF"/>
    <w:rsid w:val="00B75E11"/>
    <w:rsid w:val="00B7622C"/>
    <w:rsid w:val="00B7664C"/>
    <w:rsid w:val="00B77009"/>
    <w:rsid w:val="00B77B96"/>
    <w:rsid w:val="00B805B6"/>
    <w:rsid w:val="00B80750"/>
    <w:rsid w:val="00B80918"/>
    <w:rsid w:val="00B80A08"/>
    <w:rsid w:val="00B8203B"/>
    <w:rsid w:val="00B8214B"/>
    <w:rsid w:val="00B8254E"/>
    <w:rsid w:val="00B82771"/>
    <w:rsid w:val="00B82E24"/>
    <w:rsid w:val="00B82E5D"/>
    <w:rsid w:val="00B834FC"/>
    <w:rsid w:val="00B83597"/>
    <w:rsid w:val="00B8452F"/>
    <w:rsid w:val="00B84CDA"/>
    <w:rsid w:val="00B85148"/>
    <w:rsid w:val="00B85313"/>
    <w:rsid w:val="00B857C6"/>
    <w:rsid w:val="00B857E7"/>
    <w:rsid w:val="00B85956"/>
    <w:rsid w:val="00B8600F"/>
    <w:rsid w:val="00B865D8"/>
    <w:rsid w:val="00B866D4"/>
    <w:rsid w:val="00B868FB"/>
    <w:rsid w:val="00B90130"/>
    <w:rsid w:val="00B909DC"/>
    <w:rsid w:val="00B90BEF"/>
    <w:rsid w:val="00B90CB6"/>
    <w:rsid w:val="00B91145"/>
    <w:rsid w:val="00B91DE5"/>
    <w:rsid w:val="00B9220B"/>
    <w:rsid w:val="00B9280D"/>
    <w:rsid w:val="00B9361B"/>
    <w:rsid w:val="00B93C79"/>
    <w:rsid w:val="00B93C9D"/>
    <w:rsid w:val="00B941C1"/>
    <w:rsid w:val="00B9438E"/>
    <w:rsid w:val="00B94932"/>
    <w:rsid w:val="00B94D69"/>
    <w:rsid w:val="00B94E4D"/>
    <w:rsid w:val="00B953D9"/>
    <w:rsid w:val="00B95937"/>
    <w:rsid w:val="00B95A98"/>
    <w:rsid w:val="00B96701"/>
    <w:rsid w:val="00B96808"/>
    <w:rsid w:val="00B96A0F"/>
    <w:rsid w:val="00B96B10"/>
    <w:rsid w:val="00B972D0"/>
    <w:rsid w:val="00B978E5"/>
    <w:rsid w:val="00BA0808"/>
    <w:rsid w:val="00BA11D2"/>
    <w:rsid w:val="00BA13A9"/>
    <w:rsid w:val="00BA1416"/>
    <w:rsid w:val="00BA2000"/>
    <w:rsid w:val="00BA2573"/>
    <w:rsid w:val="00BA3B8F"/>
    <w:rsid w:val="00BA3ECC"/>
    <w:rsid w:val="00BA4DD9"/>
    <w:rsid w:val="00BA5186"/>
    <w:rsid w:val="00BA55D1"/>
    <w:rsid w:val="00BA57F9"/>
    <w:rsid w:val="00BA5CB4"/>
    <w:rsid w:val="00BA5F9F"/>
    <w:rsid w:val="00BA6576"/>
    <w:rsid w:val="00BA70EC"/>
    <w:rsid w:val="00BA7750"/>
    <w:rsid w:val="00BA7948"/>
    <w:rsid w:val="00BB0AD8"/>
    <w:rsid w:val="00BB1BBE"/>
    <w:rsid w:val="00BB2A6F"/>
    <w:rsid w:val="00BB2E04"/>
    <w:rsid w:val="00BB3E3B"/>
    <w:rsid w:val="00BB41F6"/>
    <w:rsid w:val="00BB5453"/>
    <w:rsid w:val="00BB5BBD"/>
    <w:rsid w:val="00BB6556"/>
    <w:rsid w:val="00BB6666"/>
    <w:rsid w:val="00BB7FF2"/>
    <w:rsid w:val="00BC046C"/>
    <w:rsid w:val="00BC0512"/>
    <w:rsid w:val="00BC1B20"/>
    <w:rsid w:val="00BC2301"/>
    <w:rsid w:val="00BC375A"/>
    <w:rsid w:val="00BC4422"/>
    <w:rsid w:val="00BC4B52"/>
    <w:rsid w:val="00BC4E3B"/>
    <w:rsid w:val="00BC537B"/>
    <w:rsid w:val="00BC5419"/>
    <w:rsid w:val="00BC5684"/>
    <w:rsid w:val="00BC5BC1"/>
    <w:rsid w:val="00BC5C1B"/>
    <w:rsid w:val="00BC5D77"/>
    <w:rsid w:val="00BC70A9"/>
    <w:rsid w:val="00BC7FF9"/>
    <w:rsid w:val="00BD07E0"/>
    <w:rsid w:val="00BD0B8A"/>
    <w:rsid w:val="00BD11BB"/>
    <w:rsid w:val="00BD1FCB"/>
    <w:rsid w:val="00BD2A0B"/>
    <w:rsid w:val="00BD3197"/>
    <w:rsid w:val="00BD3389"/>
    <w:rsid w:val="00BD367D"/>
    <w:rsid w:val="00BD3C08"/>
    <w:rsid w:val="00BD5191"/>
    <w:rsid w:val="00BD523D"/>
    <w:rsid w:val="00BD5689"/>
    <w:rsid w:val="00BD5743"/>
    <w:rsid w:val="00BD5CD1"/>
    <w:rsid w:val="00BD5D35"/>
    <w:rsid w:val="00BD6321"/>
    <w:rsid w:val="00BD7BD0"/>
    <w:rsid w:val="00BD7CA6"/>
    <w:rsid w:val="00BD7E7F"/>
    <w:rsid w:val="00BD7FC0"/>
    <w:rsid w:val="00BE0CCA"/>
    <w:rsid w:val="00BE186E"/>
    <w:rsid w:val="00BE1A09"/>
    <w:rsid w:val="00BE1C74"/>
    <w:rsid w:val="00BE1D7C"/>
    <w:rsid w:val="00BE2A35"/>
    <w:rsid w:val="00BE30EF"/>
    <w:rsid w:val="00BE31B2"/>
    <w:rsid w:val="00BE393A"/>
    <w:rsid w:val="00BE3E2D"/>
    <w:rsid w:val="00BE3EB1"/>
    <w:rsid w:val="00BE4491"/>
    <w:rsid w:val="00BE48FC"/>
    <w:rsid w:val="00BE509B"/>
    <w:rsid w:val="00BE5202"/>
    <w:rsid w:val="00BE547C"/>
    <w:rsid w:val="00BE5C78"/>
    <w:rsid w:val="00BE5F0F"/>
    <w:rsid w:val="00BE6CFA"/>
    <w:rsid w:val="00BE6EA7"/>
    <w:rsid w:val="00BE6F15"/>
    <w:rsid w:val="00BE7771"/>
    <w:rsid w:val="00BE7F68"/>
    <w:rsid w:val="00BF01F1"/>
    <w:rsid w:val="00BF031E"/>
    <w:rsid w:val="00BF0D8E"/>
    <w:rsid w:val="00BF0E8B"/>
    <w:rsid w:val="00BF119A"/>
    <w:rsid w:val="00BF1B0B"/>
    <w:rsid w:val="00BF1CF0"/>
    <w:rsid w:val="00BF2805"/>
    <w:rsid w:val="00BF2C6A"/>
    <w:rsid w:val="00BF34C5"/>
    <w:rsid w:val="00BF353C"/>
    <w:rsid w:val="00BF38C2"/>
    <w:rsid w:val="00BF3A75"/>
    <w:rsid w:val="00BF3DB1"/>
    <w:rsid w:val="00BF4EC5"/>
    <w:rsid w:val="00BF500B"/>
    <w:rsid w:val="00BF67C5"/>
    <w:rsid w:val="00BF729D"/>
    <w:rsid w:val="00BF7569"/>
    <w:rsid w:val="00BF7620"/>
    <w:rsid w:val="00BF7D28"/>
    <w:rsid w:val="00C0032B"/>
    <w:rsid w:val="00C04418"/>
    <w:rsid w:val="00C0479E"/>
    <w:rsid w:val="00C04822"/>
    <w:rsid w:val="00C053F5"/>
    <w:rsid w:val="00C06775"/>
    <w:rsid w:val="00C06C1E"/>
    <w:rsid w:val="00C077A1"/>
    <w:rsid w:val="00C07AF7"/>
    <w:rsid w:val="00C07BD0"/>
    <w:rsid w:val="00C1019C"/>
    <w:rsid w:val="00C1186D"/>
    <w:rsid w:val="00C11CFA"/>
    <w:rsid w:val="00C1200E"/>
    <w:rsid w:val="00C125DA"/>
    <w:rsid w:val="00C125E0"/>
    <w:rsid w:val="00C13DCA"/>
    <w:rsid w:val="00C1402B"/>
    <w:rsid w:val="00C140F7"/>
    <w:rsid w:val="00C140FB"/>
    <w:rsid w:val="00C14253"/>
    <w:rsid w:val="00C14460"/>
    <w:rsid w:val="00C1454E"/>
    <w:rsid w:val="00C14E4F"/>
    <w:rsid w:val="00C1561E"/>
    <w:rsid w:val="00C1640C"/>
    <w:rsid w:val="00C16545"/>
    <w:rsid w:val="00C1700F"/>
    <w:rsid w:val="00C176CD"/>
    <w:rsid w:val="00C2000D"/>
    <w:rsid w:val="00C20131"/>
    <w:rsid w:val="00C20A07"/>
    <w:rsid w:val="00C20A43"/>
    <w:rsid w:val="00C215B6"/>
    <w:rsid w:val="00C21E57"/>
    <w:rsid w:val="00C2320E"/>
    <w:rsid w:val="00C2375C"/>
    <w:rsid w:val="00C24F18"/>
    <w:rsid w:val="00C25758"/>
    <w:rsid w:val="00C260B7"/>
    <w:rsid w:val="00C266EF"/>
    <w:rsid w:val="00C26C24"/>
    <w:rsid w:val="00C27F20"/>
    <w:rsid w:val="00C27F87"/>
    <w:rsid w:val="00C30071"/>
    <w:rsid w:val="00C30337"/>
    <w:rsid w:val="00C30465"/>
    <w:rsid w:val="00C3112B"/>
    <w:rsid w:val="00C3147F"/>
    <w:rsid w:val="00C318D3"/>
    <w:rsid w:val="00C31F54"/>
    <w:rsid w:val="00C31FDF"/>
    <w:rsid w:val="00C321A3"/>
    <w:rsid w:val="00C32644"/>
    <w:rsid w:val="00C32E62"/>
    <w:rsid w:val="00C337B2"/>
    <w:rsid w:val="00C34135"/>
    <w:rsid w:val="00C3526D"/>
    <w:rsid w:val="00C35413"/>
    <w:rsid w:val="00C354B9"/>
    <w:rsid w:val="00C3636E"/>
    <w:rsid w:val="00C37042"/>
    <w:rsid w:val="00C40187"/>
    <w:rsid w:val="00C401FD"/>
    <w:rsid w:val="00C412B5"/>
    <w:rsid w:val="00C41D4B"/>
    <w:rsid w:val="00C41FE0"/>
    <w:rsid w:val="00C42380"/>
    <w:rsid w:val="00C423A1"/>
    <w:rsid w:val="00C4295F"/>
    <w:rsid w:val="00C42C86"/>
    <w:rsid w:val="00C42FD8"/>
    <w:rsid w:val="00C43C4A"/>
    <w:rsid w:val="00C44355"/>
    <w:rsid w:val="00C444BF"/>
    <w:rsid w:val="00C4466B"/>
    <w:rsid w:val="00C44E98"/>
    <w:rsid w:val="00C45ECB"/>
    <w:rsid w:val="00C46D75"/>
    <w:rsid w:val="00C47270"/>
    <w:rsid w:val="00C474EC"/>
    <w:rsid w:val="00C4750D"/>
    <w:rsid w:val="00C478D2"/>
    <w:rsid w:val="00C504CC"/>
    <w:rsid w:val="00C50593"/>
    <w:rsid w:val="00C513B7"/>
    <w:rsid w:val="00C513DB"/>
    <w:rsid w:val="00C514F2"/>
    <w:rsid w:val="00C514FD"/>
    <w:rsid w:val="00C515BB"/>
    <w:rsid w:val="00C528F6"/>
    <w:rsid w:val="00C52AD5"/>
    <w:rsid w:val="00C52B05"/>
    <w:rsid w:val="00C52CA7"/>
    <w:rsid w:val="00C52CED"/>
    <w:rsid w:val="00C54B4F"/>
    <w:rsid w:val="00C54B56"/>
    <w:rsid w:val="00C54BCD"/>
    <w:rsid w:val="00C54E96"/>
    <w:rsid w:val="00C550FC"/>
    <w:rsid w:val="00C55B20"/>
    <w:rsid w:val="00C562A5"/>
    <w:rsid w:val="00C575C6"/>
    <w:rsid w:val="00C57793"/>
    <w:rsid w:val="00C57936"/>
    <w:rsid w:val="00C57A0F"/>
    <w:rsid w:val="00C57B85"/>
    <w:rsid w:val="00C60430"/>
    <w:rsid w:val="00C60979"/>
    <w:rsid w:val="00C60A00"/>
    <w:rsid w:val="00C60C1E"/>
    <w:rsid w:val="00C60DFA"/>
    <w:rsid w:val="00C611AC"/>
    <w:rsid w:val="00C61440"/>
    <w:rsid w:val="00C614B1"/>
    <w:rsid w:val="00C615C1"/>
    <w:rsid w:val="00C615E3"/>
    <w:rsid w:val="00C618CF"/>
    <w:rsid w:val="00C62B95"/>
    <w:rsid w:val="00C62C3B"/>
    <w:rsid w:val="00C63446"/>
    <w:rsid w:val="00C637BC"/>
    <w:rsid w:val="00C639B2"/>
    <w:rsid w:val="00C6424D"/>
    <w:rsid w:val="00C65012"/>
    <w:rsid w:val="00C6535E"/>
    <w:rsid w:val="00C65ACA"/>
    <w:rsid w:val="00C66A73"/>
    <w:rsid w:val="00C66B6D"/>
    <w:rsid w:val="00C70915"/>
    <w:rsid w:val="00C70965"/>
    <w:rsid w:val="00C72DAC"/>
    <w:rsid w:val="00C72FCA"/>
    <w:rsid w:val="00C7309F"/>
    <w:rsid w:val="00C744E6"/>
    <w:rsid w:val="00C74838"/>
    <w:rsid w:val="00C74918"/>
    <w:rsid w:val="00C74AC7"/>
    <w:rsid w:val="00C76423"/>
    <w:rsid w:val="00C76BB7"/>
    <w:rsid w:val="00C76E41"/>
    <w:rsid w:val="00C775BF"/>
    <w:rsid w:val="00C8167E"/>
    <w:rsid w:val="00C81778"/>
    <w:rsid w:val="00C82C12"/>
    <w:rsid w:val="00C840C3"/>
    <w:rsid w:val="00C840FF"/>
    <w:rsid w:val="00C84173"/>
    <w:rsid w:val="00C84DA6"/>
    <w:rsid w:val="00C84F57"/>
    <w:rsid w:val="00C8547C"/>
    <w:rsid w:val="00C859F9"/>
    <w:rsid w:val="00C862F0"/>
    <w:rsid w:val="00C86CDD"/>
    <w:rsid w:val="00C870C4"/>
    <w:rsid w:val="00C87C46"/>
    <w:rsid w:val="00C90C67"/>
    <w:rsid w:val="00C914FF"/>
    <w:rsid w:val="00C91FD2"/>
    <w:rsid w:val="00C937D1"/>
    <w:rsid w:val="00C93827"/>
    <w:rsid w:val="00C94586"/>
    <w:rsid w:val="00C94946"/>
    <w:rsid w:val="00C94990"/>
    <w:rsid w:val="00C94B57"/>
    <w:rsid w:val="00C94FBB"/>
    <w:rsid w:val="00C9577E"/>
    <w:rsid w:val="00C9624E"/>
    <w:rsid w:val="00C962C5"/>
    <w:rsid w:val="00C96693"/>
    <w:rsid w:val="00C9716F"/>
    <w:rsid w:val="00C974DF"/>
    <w:rsid w:val="00C97EBC"/>
    <w:rsid w:val="00CA00DD"/>
    <w:rsid w:val="00CA0289"/>
    <w:rsid w:val="00CA0CC1"/>
    <w:rsid w:val="00CA1339"/>
    <w:rsid w:val="00CA16AC"/>
    <w:rsid w:val="00CA1DA3"/>
    <w:rsid w:val="00CA3395"/>
    <w:rsid w:val="00CA394E"/>
    <w:rsid w:val="00CA3F32"/>
    <w:rsid w:val="00CA4971"/>
    <w:rsid w:val="00CA4AF9"/>
    <w:rsid w:val="00CA6029"/>
    <w:rsid w:val="00CA65EC"/>
    <w:rsid w:val="00CA6BC7"/>
    <w:rsid w:val="00CA6F3C"/>
    <w:rsid w:val="00CA7228"/>
    <w:rsid w:val="00CA7937"/>
    <w:rsid w:val="00CB04DF"/>
    <w:rsid w:val="00CB13EA"/>
    <w:rsid w:val="00CB1679"/>
    <w:rsid w:val="00CB193B"/>
    <w:rsid w:val="00CB247E"/>
    <w:rsid w:val="00CB26C4"/>
    <w:rsid w:val="00CB30A6"/>
    <w:rsid w:val="00CB3EF1"/>
    <w:rsid w:val="00CB452A"/>
    <w:rsid w:val="00CB4732"/>
    <w:rsid w:val="00CB5B06"/>
    <w:rsid w:val="00CB5C11"/>
    <w:rsid w:val="00CB6DDD"/>
    <w:rsid w:val="00CB77E6"/>
    <w:rsid w:val="00CB7B41"/>
    <w:rsid w:val="00CB7CA1"/>
    <w:rsid w:val="00CC018E"/>
    <w:rsid w:val="00CC02A6"/>
    <w:rsid w:val="00CC037C"/>
    <w:rsid w:val="00CC0BE7"/>
    <w:rsid w:val="00CC0E7C"/>
    <w:rsid w:val="00CC1C28"/>
    <w:rsid w:val="00CC1EEB"/>
    <w:rsid w:val="00CC2143"/>
    <w:rsid w:val="00CC2C5F"/>
    <w:rsid w:val="00CC2CE7"/>
    <w:rsid w:val="00CC395E"/>
    <w:rsid w:val="00CC3E07"/>
    <w:rsid w:val="00CC3FA7"/>
    <w:rsid w:val="00CC45B7"/>
    <w:rsid w:val="00CC53F8"/>
    <w:rsid w:val="00CC57FB"/>
    <w:rsid w:val="00CC695D"/>
    <w:rsid w:val="00CC6FC1"/>
    <w:rsid w:val="00CC751E"/>
    <w:rsid w:val="00CC7732"/>
    <w:rsid w:val="00CC7929"/>
    <w:rsid w:val="00CC7987"/>
    <w:rsid w:val="00CC7DF5"/>
    <w:rsid w:val="00CD0028"/>
    <w:rsid w:val="00CD0B7F"/>
    <w:rsid w:val="00CD0E64"/>
    <w:rsid w:val="00CD0F09"/>
    <w:rsid w:val="00CD1404"/>
    <w:rsid w:val="00CD16EA"/>
    <w:rsid w:val="00CD226B"/>
    <w:rsid w:val="00CD2522"/>
    <w:rsid w:val="00CD28F6"/>
    <w:rsid w:val="00CD300E"/>
    <w:rsid w:val="00CD405B"/>
    <w:rsid w:val="00CD408D"/>
    <w:rsid w:val="00CD4E50"/>
    <w:rsid w:val="00CD65FF"/>
    <w:rsid w:val="00CD67FE"/>
    <w:rsid w:val="00CD77CB"/>
    <w:rsid w:val="00CE09F9"/>
    <w:rsid w:val="00CE107B"/>
    <w:rsid w:val="00CE16CA"/>
    <w:rsid w:val="00CE19B3"/>
    <w:rsid w:val="00CE1CBB"/>
    <w:rsid w:val="00CE20EC"/>
    <w:rsid w:val="00CE2616"/>
    <w:rsid w:val="00CE32A5"/>
    <w:rsid w:val="00CE331A"/>
    <w:rsid w:val="00CE471A"/>
    <w:rsid w:val="00CE5190"/>
    <w:rsid w:val="00CE52AD"/>
    <w:rsid w:val="00CE56DE"/>
    <w:rsid w:val="00CE6019"/>
    <w:rsid w:val="00CE6291"/>
    <w:rsid w:val="00CE64D0"/>
    <w:rsid w:val="00CE6B33"/>
    <w:rsid w:val="00CF0035"/>
    <w:rsid w:val="00CF017E"/>
    <w:rsid w:val="00CF0263"/>
    <w:rsid w:val="00CF02DF"/>
    <w:rsid w:val="00CF095C"/>
    <w:rsid w:val="00CF0CF9"/>
    <w:rsid w:val="00CF12FE"/>
    <w:rsid w:val="00CF1346"/>
    <w:rsid w:val="00CF15A7"/>
    <w:rsid w:val="00CF2764"/>
    <w:rsid w:val="00CF28BD"/>
    <w:rsid w:val="00CF2F98"/>
    <w:rsid w:val="00CF47A4"/>
    <w:rsid w:val="00CF5DEB"/>
    <w:rsid w:val="00CF6451"/>
    <w:rsid w:val="00CF677B"/>
    <w:rsid w:val="00CF67ED"/>
    <w:rsid w:val="00CF693B"/>
    <w:rsid w:val="00CF6B4F"/>
    <w:rsid w:val="00CF73C2"/>
    <w:rsid w:val="00CF7563"/>
    <w:rsid w:val="00CF7815"/>
    <w:rsid w:val="00CF791F"/>
    <w:rsid w:val="00CF7A7B"/>
    <w:rsid w:val="00CF7AD9"/>
    <w:rsid w:val="00D01F31"/>
    <w:rsid w:val="00D021E4"/>
    <w:rsid w:val="00D03DE1"/>
    <w:rsid w:val="00D04325"/>
    <w:rsid w:val="00D04687"/>
    <w:rsid w:val="00D04ADC"/>
    <w:rsid w:val="00D057DE"/>
    <w:rsid w:val="00D05CB0"/>
    <w:rsid w:val="00D05E72"/>
    <w:rsid w:val="00D06007"/>
    <w:rsid w:val="00D06327"/>
    <w:rsid w:val="00D074F0"/>
    <w:rsid w:val="00D07597"/>
    <w:rsid w:val="00D07CE1"/>
    <w:rsid w:val="00D111EE"/>
    <w:rsid w:val="00D12312"/>
    <w:rsid w:val="00D128EB"/>
    <w:rsid w:val="00D1388D"/>
    <w:rsid w:val="00D13893"/>
    <w:rsid w:val="00D1392F"/>
    <w:rsid w:val="00D144DE"/>
    <w:rsid w:val="00D1502A"/>
    <w:rsid w:val="00D165F8"/>
    <w:rsid w:val="00D172E3"/>
    <w:rsid w:val="00D172EA"/>
    <w:rsid w:val="00D173C4"/>
    <w:rsid w:val="00D17545"/>
    <w:rsid w:val="00D175D4"/>
    <w:rsid w:val="00D17AE8"/>
    <w:rsid w:val="00D17CE1"/>
    <w:rsid w:val="00D20AFA"/>
    <w:rsid w:val="00D20D07"/>
    <w:rsid w:val="00D22B47"/>
    <w:rsid w:val="00D232D5"/>
    <w:rsid w:val="00D234F2"/>
    <w:rsid w:val="00D24BE8"/>
    <w:rsid w:val="00D266BC"/>
    <w:rsid w:val="00D30530"/>
    <w:rsid w:val="00D3072B"/>
    <w:rsid w:val="00D30DFF"/>
    <w:rsid w:val="00D314AD"/>
    <w:rsid w:val="00D32C11"/>
    <w:rsid w:val="00D32F2D"/>
    <w:rsid w:val="00D32F85"/>
    <w:rsid w:val="00D32F92"/>
    <w:rsid w:val="00D33850"/>
    <w:rsid w:val="00D34115"/>
    <w:rsid w:val="00D354C3"/>
    <w:rsid w:val="00D359A9"/>
    <w:rsid w:val="00D35E52"/>
    <w:rsid w:val="00D35FF2"/>
    <w:rsid w:val="00D363FA"/>
    <w:rsid w:val="00D364F7"/>
    <w:rsid w:val="00D36F1E"/>
    <w:rsid w:val="00D37312"/>
    <w:rsid w:val="00D37608"/>
    <w:rsid w:val="00D37AE4"/>
    <w:rsid w:val="00D37AF5"/>
    <w:rsid w:val="00D403FF"/>
    <w:rsid w:val="00D40639"/>
    <w:rsid w:val="00D4130B"/>
    <w:rsid w:val="00D418B6"/>
    <w:rsid w:val="00D41FC7"/>
    <w:rsid w:val="00D4241F"/>
    <w:rsid w:val="00D42C1A"/>
    <w:rsid w:val="00D42D29"/>
    <w:rsid w:val="00D43EDE"/>
    <w:rsid w:val="00D44222"/>
    <w:rsid w:val="00D4430C"/>
    <w:rsid w:val="00D45B9E"/>
    <w:rsid w:val="00D45F27"/>
    <w:rsid w:val="00D46984"/>
    <w:rsid w:val="00D46DDD"/>
    <w:rsid w:val="00D47B98"/>
    <w:rsid w:val="00D5004C"/>
    <w:rsid w:val="00D50777"/>
    <w:rsid w:val="00D50823"/>
    <w:rsid w:val="00D509DE"/>
    <w:rsid w:val="00D50ACD"/>
    <w:rsid w:val="00D50AD1"/>
    <w:rsid w:val="00D510C4"/>
    <w:rsid w:val="00D51F68"/>
    <w:rsid w:val="00D520DF"/>
    <w:rsid w:val="00D52541"/>
    <w:rsid w:val="00D52D02"/>
    <w:rsid w:val="00D52E0B"/>
    <w:rsid w:val="00D5459E"/>
    <w:rsid w:val="00D5489B"/>
    <w:rsid w:val="00D54923"/>
    <w:rsid w:val="00D5540C"/>
    <w:rsid w:val="00D55528"/>
    <w:rsid w:val="00D565D6"/>
    <w:rsid w:val="00D5662E"/>
    <w:rsid w:val="00D57B40"/>
    <w:rsid w:val="00D603B9"/>
    <w:rsid w:val="00D604BD"/>
    <w:rsid w:val="00D60CC4"/>
    <w:rsid w:val="00D614FD"/>
    <w:rsid w:val="00D61B56"/>
    <w:rsid w:val="00D6224E"/>
    <w:rsid w:val="00D62759"/>
    <w:rsid w:val="00D62FA4"/>
    <w:rsid w:val="00D631CB"/>
    <w:rsid w:val="00D631D4"/>
    <w:rsid w:val="00D631DA"/>
    <w:rsid w:val="00D637E0"/>
    <w:rsid w:val="00D63B2E"/>
    <w:rsid w:val="00D63CDD"/>
    <w:rsid w:val="00D64559"/>
    <w:rsid w:val="00D647F1"/>
    <w:rsid w:val="00D650BB"/>
    <w:rsid w:val="00D65B43"/>
    <w:rsid w:val="00D67E5C"/>
    <w:rsid w:val="00D70FED"/>
    <w:rsid w:val="00D71BEB"/>
    <w:rsid w:val="00D71CE8"/>
    <w:rsid w:val="00D72872"/>
    <w:rsid w:val="00D72C9F"/>
    <w:rsid w:val="00D72EC7"/>
    <w:rsid w:val="00D73488"/>
    <w:rsid w:val="00D7384D"/>
    <w:rsid w:val="00D744BC"/>
    <w:rsid w:val="00D749E1"/>
    <w:rsid w:val="00D751F0"/>
    <w:rsid w:val="00D75505"/>
    <w:rsid w:val="00D75B17"/>
    <w:rsid w:val="00D75CD3"/>
    <w:rsid w:val="00D765C4"/>
    <w:rsid w:val="00D770F2"/>
    <w:rsid w:val="00D776F4"/>
    <w:rsid w:val="00D77DBE"/>
    <w:rsid w:val="00D77E5B"/>
    <w:rsid w:val="00D77EE7"/>
    <w:rsid w:val="00D81594"/>
    <w:rsid w:val="00D81B1D"/>
    <w:rsid w:val="00D8251B"/>
    <w:rsid w:val="00D8299B"/>
    <w:rsid w:val="00D82C01"/>
    <w:rsid w:val="00D83900"/>
    <w:rsid w:val="00D83C59"/>
    <w:rsid w:val="00D83D83"/>
    <w:rsid w:val="00D83DD9"/>
    <w:rsid w:val="00D844FE"/>
    <w:rsid w:val="00D8557C"/>
    <w:rsid w:val="00D85B33"/>
    <w:rsid w:val="00D85B97"/>
    <w:rsid w:val="00D85F9D"/>
    <w:rsid w:val="00D85FC8"/>
    <w:rsid w:val="00D860A7"/>
    <w:rsid w:val="00D86428"/>
    <w:rsid w:val="00D86AFF"/>
    <w:rsid w:val="00D86B86"/>
    <w:rsid w:val="00D87469"/>
    <w:rsid w:val="00D8798F"/>
    <w:rsid w:val="00D90802"/>
    <w:rsid w:val="00D908AB"/>
    <w:rsid w:val="00D90980"/>
    <w:rsid w:val="00D90E5C"/>
    <w:rsid w:val="00D91D0F"/>
    <w:rsid w:val="00D91E84"/>
    <w:rsid w:val="00D927CA"/>
    <w:rsid w:val="00D933F1"/>
    <w:rsid w:val="00D93774"/>
    <w:rsid w:val="00D93E64"/>
    <w:rsid w:val="00D945D1"/>
    <w:rsid w:val="00D95079"/>
    <w:rsid w:val="00D95DFD"/>
    <w:rsid w:val="00D960C7"/>
    <w:rsid w:val="00D96577"/>
    <w:rsid w:val="00D96CE2"/>
    <w:rsid w:val="00D97F7F"/>
    <w:rsid w:val="00DA0C2C"/>
    <w:rsid w:val="00DA11C5"/>
    <w:rsid w:val="00DA12C1"/>
    <w:rsid w:val="00DA195C"/>
    <w:rsid w:val="00DA199A"/>
    <w:rsid w:val="00DA1FFE"/>
    <w:rsid w:val="00DA2970"/>
    <w:rsid w:val="00DA2A52"/>
    <w:rsid w:val="00DA2F0D"/>
    <w:rsid w:val="00DA3287"/>
    <w:rsid w:val="00DA3559"/>
    <w:rsid w:val="00DA3B88"/>
    <w:rsid w:val="00DA3F68"/>
    <w:rsid w:val="00DA4386"/>
    <w:rsid w:val="00DA55D2"/>
    <w:rsid w:val="00DA5BF3"/>
    <w:rsid w:val="00DB0146"/>
    <w:rsid w:val="00DB016D"/>
    <w:rsid w:val="00DB1CB9"/>
    <w:rsid w:val="00DB2296"/>
    <w:rsid w:val="00DB25A8"/>
    <w:rsid w:val="00DB33B7"/>
    <w:rsid w:val="00DB36A3"/>
    <w:rsid w:val="00DB3EC0"/>
    <w:rsid w:val="00DB45AC"/>
    <w:rsid w:val="00DB4B35"/>
    <w:rsid w:val="00DB4BC5"/>
    <w:rsid w:val="00DB5054"/>
    <w:rsid w:val="00DB5AFD"/>
    <w:rsid w:val="00DB6A79"/>
    <w:rsid w:val="00DB74BF"/>
    <w:rsid w:val="00DB761C"/>
    <w:rsid w:val="00DC00F6"/>
    <w:rsid w:val="00DC027F"/>
    <w:rsid w:val="00DC0D84"/>
    <w:rsid w:val="00DC0F35"/>
    <w:rsid w:val="00DC13F5"/>
    <w:rsid w:val="00DC1577"/>
    <w:rsid w:val="00DC3583"/>
    <w:rsid w:val="00DC3879"/>
    <w:rsid w:val="00DC3EA6"/>
    <w:rsid w:val="00DC3EA8"/>
    <w:rsid w:val="00DC4698"/>
    <w:rsid w:val="00DC4ED0"/>
    <w:rsid w:val="00DC5602"/>
    <w:rsid w:val="00DC59BF"/>
    <w:rsid w:val="00DC60B9"/>
    <w:rsid w:val="00DC6A89"/>
    <w:rsid w:val="00DC786C"/>
    <w:rsid w:val="00DC7C5A"/>
    <w:rsid w:val="00DD0423"/>
    <w:rsid w:val="00DD056C"/>
    <w:rsid w:val="00DD05F0"/>
    <w:rsid w:val="00DD0EE1"/>
    <w:rsid w:val="00DD1CB1"/>
    <w:rsid w:val="00DD1CE4"/>
    <w:rsid w:val="00DD23D3"/>
    <w:rsid w:val="00DD2592"/>
    <w:rsid w:val="00DD3036"/>
    <w:rsid w:val="00DD331D"/>
    <w:rsid w:val="00DD38B3"/>
    <w:rsid w:val="00DD38DB"/>
    <w:rsid w:val="00DD416A"/>
    <w:rsid w:val="00DD4401"/>
    <w:rsid w:val="00DD4C2F"/>
    <w:rsid w:val="00DD4DF6"/>
    <w:rsid w:val="00DD5042"/>
    <w:rsid w:val="00DD5272"/>
    <w:rsid w:val="00DD5279"/>
    <w:rsid w:val="00DD5478"/>
    <w:rsid w:val="00DD6092"/>
    <w:rsid w:val="00DD613D"/>
    <w:rsid w:val="00DD6DCD"/>
    <w:rsid w:val="00DD6FA8"/>
    <w:rsid w:val="00DD7721"/>
    <w:rsid w:val="00DD7CA2"/>
    <w:rsid w:val="00DD7EE4"/>
    <w:rsid w:val="00DE04B7"/>
    <w:rsid w:val="00DE04E6"/>
    <w:rsid w:val="00DE0F3F"/>
    <w:rsid w:val="00DE1326"/>
    <w:rsid w:val="00DE13FF"/>
    <w:rsid w:val="00DE1AB1"/>
    <w:rsid w:val="00DE1B15"/>
    <w:rsid w:val="00DE1D4A"/>
    <w:rsid w:val="00DE229B"/>
    <w:rsid w:val="00DE2487"/>
    <w:rsid w:val="00DE2E40"/>
    <w:rsid w:val="00DE3D20"/>
    <w:rsid w:val="00DE42AD"/>
    <w:rsid w:val="00DE57E0"/>
    <w:rsid w:val="00DE6011"/>
    <w:rsid w:val="00DE6329"/>
    <w:rsid w:val="00DE676A"/>
    <w:rsid w:val="00DF0010"/>
    <w:rsid w:val="00DF0127"/>
    <w:rsid w:val="00DF04DC"/>
    <w:rsid w:val="00DF0572"/>
    <w:rsid w:val="00DF06E7"/>
    <w:rsid w:val="00DF0CB9"/>
    <w:rsid w:val="00DF0F66"/>
    <w:rsid w:val="00DF10CD"/>
    <w:rsid w:val="00DF277D"/>
    <w:rsid w:val="00DF3959"/>
    <w:rsid w:val="00DF40DC"/>
    <w:rsid w:val="00DF48A9"/>
    <w:rsid w:val="00DF5071"/>
    <w:rsid w:val="00DF61B0"/>
    <w:rsid w:val="00DF6316"/>
    <w:rsid w:val="00DF6337"/>
    <w:rsid w:val="00DF6900"/>
    <w:rsid w:val="00DF6E7E"/>
    <w:rsid w:val="00DF6E9D"/>
    <w:rsid w:val="00E00691"/>
    <w:rsid w:val="00E00DB5"/>
    <w:rsid w:val="00E00E23"/>
    <w:rsid w:val="00E01348"/>
    <w:rsid w:val="00E0143D"/>
    <w:rsid w:val="00E024F6"/>
    <w:rsid w:val="00E0423A"/>
    <w:rsid w:val="00E0426B"/>
    <w:rsid w:val="00E049E0"/>
    <w:rsid w:val="00E04CCC"/>
    <w:rsid w:val="00E04D4D"/>
    <w:rsid w:val="00E051F4"/>
    <w:rsid w:val="00E05A14"/>
    <w:rsid w:val="00E0713A"/>
    <w:rsid w:val="00E075E7"/>
    <w:rsid w:val="00E10FCE"/>
    <w:rsid w:val="00E11349"/>
    <w:rsid w:val="00E11B2F"/>
    <w:rsid w:val="00E11CB5"/>
    <w:rsid w:val="00E12350"/>
    <w:rsid w:val="00E12C20"/>
    <w:rsid w:val="00E13836"/>
    <w:rsid w:val="00E138B6"/>
    <w:rsid w:val="00E139EA"/>
    <w:rsid w:val="00E13CC0"/>
    <w:rsid w:val="00E13DE6"/>
    <w:rsid w:val="00E13DF4"/>
    <w:rsid w:val="00E14B46"/>
    <w:rsid w:val="00E14F14"/>
    <w:rsid w:val="00E15054"/>
    <w:rsid w:val="00E15A4F"/>
    <w:rsid w:val="00E15C00"/>
    <w:rsid w:val="00E15EDA"/>
    <w:rsid w:val="00E166C9"/>
    <w:rsid w:val="00E17196"/>
    <w:rsid w:val="00E17485"/>
    <w:rsid w:val="00E20188"/>
    <w:rsid w:val="00E201A3"/>
    <w:rsid w:val="00E20D9E"/>
    <w:rsid w:val="00E2143D"/>
    <w:rsid w:val="00E215EC"/>
    <w:rsid w:val="00E23817"/>
    <w:rsid w:val="00E23CCB"/>
    <w:rsid w:val="00E2401F"/>
    <w:rsid w:val="00E240EF"/>
    <w:rsid w:val="00E245F1"/>
    <w:rsid w:val="00E253FF"/>
    <w:rsid w:val="00E265EC"/>
    <w:rsid w:val="00E26FF3"/>
    <w:rsid w:val="00E2700B"/>
    <w:rsid w:val="00E2732B"/>
    <w:rsid w:val="00E275BD"/>
    <w:rsid w:val="00E3001D"/>
    <w:rsid w:val="00E31639"/>
    <w:rsid w:val="00E3247B"/>
    <w:rsid w:val="00E32643"/>
    <w:rsid w:val="00E3359C"/>
    <w:rsid w:val="00E33964"/>
    <w:rsid w:val="00E33B03"/>
    <w:rsid w:val="00E33FC3"/>
    <w:rsid w:val="00E34039"/>
    <w:rsid w:val="00E3473B"/>
    <w:rsid w:val="00E348C9"/>
    <w:rsid w:val="00E3494D"/>
    <w:rsid w:val="00E34CDB"/>
    <w:rsid w:val="00E35487"/>
    <w:rsid w:val="00E354E4"/>
    <w:rsid w:val="00E36960"/>
    <w:rsid w:val="00E373BA"/>
    <w:rsid w:val="00E37C01"/>
    <w:rsid w:val="00E37CCF"/>
    <w:rsid w:val="00E37D87"/>
    <w:rsid w:val="00E40575"/>
    <w:rsid w:val="00E40732"/>
    <w:rsid w:val="00E40BF2"/>
    <w:rsid w:val="00E4133B"/>
    <w:rsid w:val="00E41B2E"/>
    <w:rsid w:val="00E41D94"/>
    <w:rsid w:val="00E42525"/>
    <w:rsid w:val="00E428E4"/>
    <w:rsid w:val="00E43279"/>
    <w:rsid w:val="00E437A8"/>
    <w:rsid w:val="00E43B81"/>
    <w:rsid w:val="00E441C9"/>
    <w:rsid w:val="00E44637"/>
    <w:rsid w:val="00E45290"/>
    <w:rsid w:val="00E45844"/>
    <w:rsid w:val="00E46473"/>
    <w:rsid w:val="00E4684B"/>
    <w:rsid w:val="00E46B05"/>
    <w:rsid w:val="00E46ED3"/>
    <w:rsid w:val="00E47443"/>
    <w:rsid w:val="00E47FC9"/>
    <w:rsid w:val="00E5013B"/>
    <w:rsid w:val="00E5203D"/>
    <w:rsid w:val="00E525D9"/>
    <w:rsid w:val="00E52FDF"/>
    <w:rsid w:val="00E53574"/>
    <w:rsid w:val="00E535BC"/>
    <w:rsid w:val="00E5393E"/>
    <w:rsid w:val="00E53986"/>
    <w:rsid w:val="00E53C0E"/>
    <w:rsid w:val="00E53D72"/>
    <w:rsid w:val="00E54AB7"/>
    <w:rsid w:val="00E54FB3"/>
    <w:rsid w:val="00E550A0"/>
    <w:rsid w:val="00E55261"/>
    <w:rsid w:val="00E55E4C"/>
    <w:rsid w:val="00E561FE"/>
    <w:rsid w:val="00E56513"/>
    <w:rsid w:val="00E56971"/>
    <w:rsid w:val="00E569E9"/>
    <w:rsid w:val="00E56A16"/>
    <w:rsid w:val="00E5717B"/>
    <w:rsid w:val="00E57AE8"/>
    <w:rsid w:val="00E57FDB"/>
    <w:rsid w:val="00E602A9"/>
    <w:rsid w:val="00E60574"/>
    <w:rsid w:val="00E60758"/>
    <w:rsid w:val="00E60881"/>
    <w:rsid w:val="00E615B1"/>
    <w:rsid w:val="00E616CA"/>
    <w:rsid w:val="00E61800"/>
    <w:rsid w:val="00E61AD2"/>
    <w:rsid w:val="00E61E0C"/>
    <w:rsid w:val="00E61E4B"/>
    <w:rsid w:val="00E6406D"/>
    <w:rsid w:val="00E64541"/>
    <w:rsid w:val="00E64803"/>
    <w:rsid w:val="00E64F90"/>
    <w:rsid w:val="00E6517A"/>
    <w:rsid w:val="00E6532E"/>
    <w:rsid w:val="00E65622"/>
    <w:rsid w:val="00E659B4"/>
    <w:rsid w:val="00E66789"/>
    <w:rsid w:val="00E66AFD"/>
    <w:rsid w:val="00E6710E"/>
    <w:rsid w:val="00E6729F"/>
    <w:rsid w:val="00E67F6F"/>
    <w:rsid w:val="00E7008E"/>
    <w:rsid w:val="00E701A0"/>
    <w:rsid w:val="00E701A7"/>
    <w:rsid w:val="00E70686"/>
    <w:rsid w:val="00E70BB6"/>
    <w:rsid w:val="00E710C4"/>
    <w:rsid w:val="00E717EC"/>
    <w:rsid w:val="00E71964"/>
    <w:rsid w:val="00E7213A"/>
    <w:rsid w:val="00E72230"/>
    <w:rsid w:val="00E7239D"/>
    <w:rsid w:val="00E72451"/>
    <w:rsid w:val="00E73D7F"/>
    <w:rsid w:val="00E73D93"/>
    <w:rsid w:val="00E743B5"/>
    <w:rsid w:val="00E752C9"/>
    <w:rsid w:val="00E7577C"/>
    <w:rsid w:val="00E76DD9"/>
    <w:rsid w:val="00E76F7A"/>
    <w:rsid w:val="00E77971"/>
    <w:rsid w:val="00E77A15"/>
    <w:rsid w:val="00E77B44"/>
    <w:rsid w:val="00E806A8"/>
    <w:rsid w:val="00E80ED7"/>
    <w:rsid w:val="00E8108C"/>
    <w:rsid w:val="00E81185"/>
    <w:rsid w:val="00E82FDA"/>
    <w:rsid w:val="00E844BF"/>
    <w:rsid w:val="00E84549"/>
    <w:rsid w:val="00E85348"/>
    <w:rsid w:val="00E85A12"/>
    <w:rsid w:val="00E85CC2"/>
    <w:rsid w:val="00E85F7C"/>
    <w:rsid w:val="00E86201"/>
    <w:rsid w:val="00E86E28"/>
    <w:rsid w:val="00E90027"/>
    <w:rsid w:val="00E90075"/>
    <w:rsid w:val="00E9030F"/>
    <w:rsid w:val="00E90324"/>
    <w:rsid w:val="00E90D35"/>
    <w:rsid w:val="00E917FC"/>
    <w:rsid w:val="00E92416"/>
    <w:rsid w:val="00E935E4"/>
    <w:rsid w:val="00E93A5A"/>
    <w:rsid w:val="00E93F03"/>
    <w:rsid w:val="00E93F2C"/>
    <w:rsid w:val="00E93F85"/>
    <w:rsid w:val="00E94133"/>
    <w:rsid w:val="00E94824"/>
    <w:rsid w:val="00E949F0"/>
    <w:rsid w:val="00E94B41"/>
    <w:rsid w:val="00E94F4B"/>
    <w:rsid w:val="00E96991"/>
    <w:rsid w:val="00E97426"/>
    <w:rsid w:val="00E9744C"/>
    <w:rsid w:val="00E977FE"/>
    <w:rsid w:val="00E9781C"/>
    <w:rsid w:val="00E97D2E"/>
    <w:rsid w:val="00EA0DF2"/>
    <w:rsid w:val="00EA10F0"/>
    <w:rsid w:val="00EA19FB"/>
    <w:rsid w:val="00EA1D0C"/>
    <w:rsid w:val="00EA2CE6"/>
    <w:rsid w:val="00EA370D"/>
    <w:rsid w:val="00EA44EE"/>
    <w:rsid w:val="00EA48AD"/>
    <w:rsid w:val="00EA4E45"/>
    <w:rsid w:val="00EA5192"/>
    <w:rsid w:val="00EA52CC"/>
    <w:rsid w:val="00EA545E"/>
    <w:rsid w:val="00EA73BA"/>
    <w:rsid w:val="00EB0B59"/>
    <w:rsid w:val="00EB1669"/>
    <w:rsid w:val="00EB1784"/>
    <w:rsid w:val="00EB1E4B"/>
    <w:rsid w:val="00EB1F40"/>
    <w:rsid w:val="00EB2F3D"/>
    <w:rsid w:val="00EB3044"/>
    <w:rsid w:val="00EB38E0"/>
    <w:rsid w:val="00EB3EE8"/>
    <w:rsid w:val="00EB49FE"/>
    <w:rsid w:val="00EB5F4D"/>
    <w:rsid w:val="00EB63B2"/>
    <w:rsid w:val="00EB66D6"/>
    <w:rsid w:val="00EB6710"/>
    <w:rsid w:val="00EB6C71"/>
    <w:rsid w:val="00EB7253"/>
    <w:rsid w:val="00EB72E7"/>
    <w:rsid w:val="00EB7D60"/>
    <w:rsid w:val="00EB7F75"/>
    <w:rsid w:val="00EC0884"/>
    <w:rsid w:val="00EC0C2E"/>
    <w:rsid w:val="00EC20AD"/>
    <w:rsid w:val="00EC483F"/>
    <w:rsid w:val="00EC495C"/>
    <w:rsid w:val="00EC527A"/>
    <w:rsid w:val="00EC5ADF"/>
    <w:rsid w:val="00EC5CA6"/>
    <w:rsid w:val="00EC5FC0"/>
    <w:rsid w:val="00EC6269"/>
    <w:rsid w:val="00EC634E"/>
    <w:rsid w:val="00EC7789"/>
    <w:rsid w:val="00EC79AF"/>
    <w:rsid w:val="00ED04A0"/>
    <w:rsid w:val="00ED05F5"/>
    <w:rsid w:val="00ED077E"/>
    <w:rsid w:val="00ED086E"/>
    <w:rsid w:val="00ED0D29"/>
    <w:rsid w:val="00ED16A8"/>
    <w:rsid w:val="00ED19C2"/>
    <w:rsid w:val="00ED1F73"/>
    <w:rsid w:val="00ED20E4"/>
    <w:rsid w:val="00ED21F2"/>
    <w:rsid w:val="00ED236E"/>
    <w:rsid w:val="00ED2589"/>
    <w:rsid w:val="00ED2815"/>
    <w:rsid w:val="00ED2B31"/>
    <w:rsid w:val="00ED2E09"/>
    <w:rsid w:val="00ED2E46"/>
    <w:rsid w:val="00ED30E5"/>
    <w:rsid w:val="00ED3629"/>
    <w:rsid w:val="00ED4058"/>
    <w:rsid w:val="00ED4E60"/>
    <w:rsid w:val="00ED5C17"/>
    <w:rsid w:val="00ED75E0"/>
    <w:rsid w:val="00ED7766"/>
    <w:rsid w:val="00ED7DD0"/>
    <w:rsid w:val="00ED7F9D"/>
    <w:rsid w:val="00EE00CF"/>
    <w:rsid w:val="00EE0321"/>
    <w:rsid w:val="00EE060A"/>
    <w:rsid w:val="00EE0BE2"/>
    <w:rsid w:val="00EE1412"/>
    <w:rsid w:val="00EE185C"/>
    <w:rsid w:val="00EE2905"/>
    <w:rsid w:val="00EE2D98"/>
    <w:rsid w:val="00EE2ECF"/>
    <w:rsid w:val="00EE4922"/>
    <w:rsid w:val="00EE4953"/>
    <w:rsid w:val="00EE50D6"/>
    <w:rsid w:val="00EE56FC"/>
    <w:rsid w:val="00EE5C58"/>
    <w:rsid w:val="00EE736A"/>
    <w:rsid w:val="00EF064E"/>
    <w:rsid w:val="00EF1131"/>
    <w:rsid w:val="00EF153E"/>
    <w:rsid w:val="00EF1AF6"/>
    <w:rsid w:val="00EF1FC2"/>
    <w:rsid w:val="00EF265B"/>
    <w:rsid w:val="00EF2DAB"/>
    <w:rsid w:val="00EF2DD2"/>
    <w:rsid w:val="00EF2E44"/>
    <w:rsid w:val="00EF427F"/>
    <w:rsid w:val="00EF4844"/>
    <w:rsid w:val="00EF49B1"/>
    <w:rsid w:val="00EF4B78"/>
    <w:rsid w:val="00EF500D"/>
    <w:rsid w:val="00EF51CD"/>
    <w:rsid w:val="00EF53E8"/>
    <w:rsid w:val="00EF59E7"/>
    <w:rsid w:val="00EF61DA"/>
    <w:rsid w:val="00EF62DE"/>
    <w:rsid w:val="00EF6691"/>
    <w:rsid w:val="00EF6A2D"/>
    <w:rsid w:val="00F00282"/>
    <w:rsid w:val="00F005B5"/>
    <w:rsid w:val="00F01062"/>
    <w:rsid w:val="00F01187"/>
    <w:rsid w:val="00F019B9"/>
    <w:rsid w:val="00F01FC9"/>
    <w:rsid w:val="00F0203D"/>
    <w:rsid w:val="00F02316"/>
    <w:rsid w:val="00F02787"/>
    <w:rsid w:val="00F02F25"/>
    <w:rsid w:val="00F042FC"/>
    <w:rsid w:val="00F04891"/>
    <w:rsid w:val="00F051E2"/>
    <w:rsid w:val="00F05867"/>
    <w:rsid w:val="00F05CAD"/>
    <w:rsid w:val="00F061CA"/>
    <w:rsid w:val="00F0637E"/>
    <w:rsid w:val="00F06B79"/>
    <w:rsid w:val="00F073BC"/>
    <w:rsid w:val="00F07E8B"/>
    <w:rsid w:val="00F103D0"/>
    <w:rsid w:val="00F1096F"/>
    <w:rsid w:val="00F10D6A"/>
    <w:rsid w:val="00F12068"/>
    <w:rsid w:val="00F12D0C"/>
    <w:rsid w:val="00F135A6"/>
    <w:rsid w:val="00F13843"/>
    <w:rsid w:val="00F13B6D"/>
    <w:rsid w:val="00F13B9E"/>
    <w:rsid w:val="00F1421E"/>
    <w:rsid w:val="00F1484D"/>
    <w:rsid w:val="00F150FA"/>
    <w:rsid w:val="00F15426"/>
    <w:rsid w:val="00F1625E"/>
    <w:rsid w:val="00F165FF"/>
    <w:rsid w:val="00F17058"/>
    <w:rsid w:val="00F17758"/>
    <w:rsid w:val="00F2000A"/>
    <w:rsid w:val="00F20C79"/>
    <w:rsid w:val="00F210D2"/>
    <w:rsid w:val="00F21F57"/>
    <w:rsid w:val="00F22AD5"/>
    <w:rsid w:val="00F22BD4"/>
    <w:rsid w:val="00F22CC6"/>
    <w:rsid w:val="00F230B2"/>
    <w:rsid w:val="00F2344F"/>
    <w:rsid w:val="00F23D99"/>
    <w:rsid w:val="00F246AE"/>
    <w:rsid w:val="00F24891"/>
    <w:rsid w:val="00F248FD"/>
    <w:rsid w:val="00F249B1"/>
    <w:rsid w:val="00F24FCF"/>
    <w:rsid w:val="00F2532E"/>
    <w:rsid w:val="00F25815"/>
    <w:rsid w:val="00F26CD5"/>
    <w:rsid w:val="00F27E81"/>
    <w:rsid w:val="00F300C9"/>
    <w:rsid w:val="00F3015F"/>
    <w:rsid w:val="00F308BE"/>
    <w:rsid w:val="00F30FF5"/>
    <w:rsid w:val="00F317A2"/>
    <w:rsid w:val="00F318F7"/>
    <w:rsid w:val="00F31C56"/>
    <w:rsid w:val="00F3211F"/>
    <w:rsid w:val="00F32198"/>
    <w:rsid w:val="00F3268C"/>
    <w:rsid w:val="00F326FD"/>
    <w:rsid w:val="00F338C4"/>
    <w:rsid w:val="00F33D79"/>
    <w:rsid w:val="00F33F5A"/>
    <w:rsid w:val="00F354CD"/>
    <w:rsid w:val="00F354D8"/>
    <w:rsid w:val="00F36643"/>
    <w:rsid w:val="00F366FC"/>
    <w:rsid w:val="00F36BA3"/>
    <w:rsid w:val="00F36FDC"/>
    <w:rsid w:val="00F375C8"/>
    <w:rsid w:val="00F37F9F"/>
    <w:rsid w:val="00F40681"/>
    <w:rsid w:val="00F406AC"/>
    <w:rsid w:val="00F407EE"/>
    <w:rsid w:val="00F40939"/>
    <w:rsid w:val="00F40F8F"/>
    <w:rsid w:val="00F415FC"/>
    <w:rsid w:val="00F421B0"/>
    <w:rsid w:val="00F422DA"/>
    <w:rsid w:val="00F42D21"/>
    <w:rsid w:val="00F42DA7"/>
    <w:rsid w:val="00F42EBE"/>
    <w:rsid w:val="00F4354F"/>
    <w:rsid w:val="00F438B1"/>
    <w:rsid w:val="00F4417C"/>
    <w:rsid w:val="00F453A7"/>
    <w:rsid w:val="00F45446"/>
    <w:rsid w:val="00F45876"/>
    <w:rsid w:val="00F45909"/>
    <w:rsid w:val="00F45A5B"/>
    <w:rsid w:val="00F45FA4"/>
    <w:rsid w:val="00F46595"/>
    <w:rsid w:val="00F46B6C"/>
    <w:rsid w:val="00F46D0A"/>
    <w:rsid w:val="00F47E93"/>
    <w:rsid w:val="00F5039B"/>
    <w:rsid w:val="00F51252"/>
    <w:rsid w:val="00F5157B"/>
    <w:rsid w:val="00F52822"/>
    <w:rsid w:val="00F52F60"/>
    <w:rsid w:val="00F5323E"/>
    <w:rsid w:val="00F5352B"/>
    <w:rsid w:val="00F53A2E"/>
    <w:rsid w:val="00F53DD5"/>
    <w:rsid w:val="00F53DE0"/>
    <w:rsid w:val="00F53E40"/>
    <w:rsid w:val="00F54266"/>
    <w:rsid w:val="00F55022"/>
    <w:rsid w:val="00F559B1"/>
    <w:rsid w:val="00F56021"/>
    <w:rsid w:val="00F56DAD"/>
    <w:rsid w:val="00F56E15"/>
    <w:rsid w:val="00F57233"/>
    <w:rsid w:val="00F57EF2"/>
    <w:rsid w:val="00F600D5"/>
    <w:rsid w:val="00F6043A"/>
    <w:rsid w:val="00F6078D"/>
    <w:rsid w:val="00F61073"/>
    <w:rsid w:val="00F612C6"/>
    <w:rsid w:val="00F61806"/>
    <w:rsid w:val="00F61E93"/>
    <w:rsid w:val="00F61FAF"/>
    <w:rsid w:val="00F62A86"/>
    <w:rsid w:val="00F63AF3"/>
    <w:rsid w:val="00F641FB"/>
    <w:rsid w:val="00F6488B"/>
    <w:rsid w:val="00F64C9F"/>
    <w:rsid w:val="00F654DC"/>
    <w:rsid w:val="00F66016"/>
    <w:rsid w:val="00F660C9"/>
    <w:rsid w:val="00F665A7"/>
    <w:rsid w:val="00F665D0"/>
    <w:rsid w:val="00F66A18"/>
    <w:rsid w:val="00F66C58"/>
    <w:rsid w:val="00F6717F"/>
    <w:rsid w:val="00F673FA"/>
    <w:rsid w:val="00F67443"/>
    <w:rsid w:val="00F700AB"/>
    <w:rsid w:val="00F70107"/>
    <w:rsid w:val="00F7088B"/>
    <w:rsid w:val="00F70D1E"/>
    <w:rsid w:val="00F70FA6"/>
    <w:rsid w:val="00F712F5"/>
    <w:rsid w:val="00F7165C"/>
    <w:rsid w:val="00F7174E"/>
    <w:rsid w:val="00F71E1A"/>
    <w:rsid w:val="00F71F81"/>
    <w:rsid w:val="00F722B5"/>
    <w:rsid w:val="00F72363"/>
    <w:rsid w:val="00F724A3"/>
    <w:rsid w:val="00F727C9"/>
    <w:rsid w:val="00F72801"/>
    <w:rsid w:val="00F72BE5"/>
    <w:rsid w:val="00F735BD"/>
    <w:rsid w:val="00F73D7E"/>
    <w:rsid w:val="00F741A3"/>
    <w:rsid w:val="00F74C7B"/>
    <w:rsid w:val="00F75DDF"/>
    <w:rsid w:val="00F75EA6"/>
    <w:rsid w:val="00F75F2F"/>
    <w:rsid w:val="00F76896"/>
    <w:rsid w:val="00F77A22"/>
    <w:rsid w:val="00F77EE3"/>
    <w:rsid w:val="00F82CB8"/>
    <w:rsid w:val="00F8376C"/>
    <w:rsid w:val="00F839FC"/>
    <w:rsid w:val="00F83B95"/>
    <w:rsid w:val="00F84FC2"/>
    <w:rsid w:val="00F85992"/>
    <w:rsid w:val="00F85DC8"/>
    <w:rsid w:val="00F85FD0"/>
    <w:rsid w:val="00F860E5"/>
    <w:rsid w:val="00F862C3"/>
    <w:rsid w:val="00F866FC"/>
    <w:rsid w:val="00F910D4"/>
    <w:rsid w:val="00F91628"/>
    <w:rsid w:val="00F91716"/>
    <w:rsid w:val="00F918AC"/>
    <w:rsid w:val="00F921D4"/>
    <w:rsid w:val="00F93728"/>
    <w:rsid w:val="00F93CE5"/>
    <w:rsid w:val="00F94C96"/>
    <w:rsid w:val="00F951D8"/>
    <w:rsid w:val="00F9528A"/>
    <w:rsid w:val="00F953DB"/>
    <w:rsid w:val="00F964FB"/>
    <w:rsid w:val="00FA02BC"/>
    <w:rsid w:val="00FA02E3"/>
    <w:rsid w:val="00FA036B"/>
    <w:rsid w:val="00FA0601"/>
    <w:rsid w:val="00FA11DC"/>
    <w:rsid w:val="00FA1541"/>
    <w:rsid w:val="00FA1D30"/>
    <w:rsid w:val="00FA22D8"/>
    <w:rsid w:val="00FA2346"/>
    <w:rsid w:val="00FA244D"/>
    <w:rsid w:val="00FA26AF"/>
    <w:rsid w:val="00FA2D62"/>
    <w:rsid w:val="00FA2E3D"/>
    <w:rsid w:val="00FA3F74"/>
    <w:rsid w:val="00FA4383"/>
    <w:rsid w:val="00FA49B2"/>
    <w:rsid w:val="00FA4F6B"/>
    <w:rsid w:val="00FA4FBE"/>
    <w:rsid w:val="00FA53CA"/>
    <w:rsid w:val="00FA6461"/>
    <w:rsid w:val="00FA6566"/>
    <w:rsid w:val="00FA6837"/>
    <w:rsid w:val="00FA6F26"/>
    <w:rsid w:val="00FA72A8"/>
    <w:rsid w:val="00FA79D0"/>
    <w:rsid w:val="00FB04F9"/>
    <w:rsid w:val="00FB09B3"/>
    <w:rsid w:val="00FB0C65"/>
    <w:rsid w:val="00FB2AFA"/>
    <w:rsid w:val="00FB38DD"/>
    <w:rsid w:val="00FB3D7E"/>
    <w:rsid w:val="00FB3ED6"/>
    <w:rsid w:val="00FB4258"/>
    <w:rsid w:val="00FB45B7"/>
    <w:rsid w:val="00FB47AC"/>
    <w:rsid w:val="00FB48D2"/>
    <w:rsid w:val="00FB4D06"/>
    <w:rsid w:val="00FB4F35"/>
    <w:rsid w:val="00FB5779"/>
    <w:rsid w:val="00FB624F"/>
    <w:rsid w:val="00FB67BB"/>
    <w:rsid w:val="00FB7551"/>
    <w:rsid w:val="00FB7F55"/>
    <w:rsid w:val="00FC05EB"/>
    <w:rsid w:val="00FC1D54"/>
    <w:rsid w:val="00FC23CB"/>
    <w:rsid w:val="00FC2439"/>
    <w:rsid w:val="00FC2515"/>
    <w:rsid w:val="00FC29C3"/>
    <w:rsid w:val="00FC2F57"/>
    <w:rsid w:val="00FC32D7"/>
    <w:rsid w:val="00FC3A26"/>
    <w:rsid w:val="00FC3ABA"/>
    <w:rsid w:val="00FC433D"/>
    <w:rsid w:val="00FC44CD"/>
    <w:rsid w:val="00FC44D7"/>
    <w:rsid w:val="00FC47E9"/>
    <w:rsid w:val="00FC4818"/>
    <w:rsid w:val="00FC6F1D"/>
    <w:rsid w:val="00FC7A36"/>
    <w:rsid w:val="00FC7BBD"/>
    <w:rsid w:val="00FD02B4"/>
    <w:rsid w:val="00FD054D"/>
    <w:rsid w:val="00FD0645"/>
    <w:rsid w:val="00FD12B1"/>
    <w:rsid w:val="00FD14DA"/>
    <w:rsid w:val="00FD22AE"/>
    <w:rsid w:val="00FD2BE4"/>
    <w:rsid w:val="00FD3789"/>
    <w:rsid w:val="00FD3BA3"/>
    <w:rsid w:val="00FD49C1"/>
    <w:rsid w:val="00FD4BC6"/>
    <w:rsid w:val="00FD4E13"/>
    <w:rsid w:val="00FD60FC"/>
    <w:rsid w:val="00FD64C1"/>
    <w:rsid w:val="00FD678D"/>
    <w:rsid w:val="00FD6BF9"/>
    <w:rsid w:val="00FD7024"/>
    <w:rsid w:val="00FD7CBF"/>
    <w:rsid w:val="00FE08C8"/>
    <w:rsid w:val="00FE126F"/>
    <w:rsid w:val="00FE1809"/>
    <w:rsid w:val="00FE1FD8"/>
    <w:rsid w:val="00FE34A7"/>
    <w:rsid w:val="00FE41C0"/>
    <w:rsid w:val="00FE41F0"/>
    <w:rsid w:val="00FE4598"/>
    <w:rsid w:val="00FE5619"/>
    <w:rsid w:val="00FE6722"/>
    <w:rsid w:val="00FE7968"/>
    <w:rsid w:val="00FF03AF"/>
    <w:rsid w:val="00FF0535"/>
    <w:rsid w:val="00FF0EB2"/>
    <w:rsid w:val="00FF1054"/>
    <w:rsid w:val="00FF15D7"/>
    <w:rsid w:val="00FF1B9C"/>
    <w:rsid w:val="00FF2959"/>
    <w:rsid w:val="00FF2D14"/>
    <w:rsid w:val="00FF2D6A"/>
    <w:rsid w:val="00FF4419"/>
    <w:rsid w:val="00FF46E9"/>
    <w:rsid w:val="00FF482F"/>
    <w:rsid w:val="00FF5086"/>
    <w:rsid w:val="00FF5AD5"/>
    <w:rsid w:val="00FF5AF9"/>
    <w:rsid w:val="00FF5DA4"/>
    <w:rsid w:val="00FF5F66"/>
    <w:rsid w:val="00FF61B5"/>
    <w:rsid w:val="00FF65C5"/>
    <w:rsid w:val="00FF696B"/>
    <w:rsid w:val="00FF69B5"/>
    <w:rsid w:val="00FF73AA"/>
    <w:rsid w:val="00FF7F36"/>
    <w:rsid w:val="01000D43"/>
    <w:rsid w:val="01003896"/>
    <w:rsid w:val="010C79FA"/>
    <w:rsid w:val="010D2011"/>
    <w:rsid w:val="01126C91"/>
    <w:rsid w:val="011A0B21"/>
    <w:rsid w:val="011D036B"/>
    <w:rsid w:val="01322630"/>
    <w:rsid w:val="01371331"/>
    <w:rsid w:val="013E6704"/>
    <w:rsid w:val="014378D4"/>
    <w:rsid w:val="014859AE"/>
    <w:rsid w:val="014E50F5"/>
    <w:rsid w:val="015023C2"/>
    <w:rsid w:val="0154142C"/>
    <w:rsid w:val="015C5F81"/>
    <w:rsid w:val="015E0632"/>
    <w:rsid w:val="01646595"/>
    <w:rsid w:val="01655287"/>
    <w:rsid w:val="0166611F"/>
    <w:rsid w:val="016A6FD7"/>
    <w:rsid w:val="01725169"/>
    <w:rsid w:val="017F00A3"/>
    <w:rsid w:val="01825917"/>
    <w:rsid w:val="018A5633"/>
    <w:rsid w:val="01904E56"/>
    <w:rsid w:val="01A95D93"/>
    <w:rsid w:val="01B56504"/>
    <w:rsid w:val="01BB2203"/>
    <w:rsid w:val="01BF386F"/>
    <w:rsid w:val="01C23D56"/>
    <w:rsid w:val="01C33DD0"/>
    <w:rsid w:val="01CB1BA1"/>
    <w:rsid w:val="01D017A5"/>
    <w:rsid w:val="01DA5EF3"/>
    <w:rsid w:val="01DA76D8"/>
    <w:rsid w:val="01DC2C94"/>
    <w:rsid w:val="01DE09C9"/>
    <w:rsid w:val="01DF79C5"/>
    <w:rsid w:val="01E7459B"/>
    <w:rsid w:val="01EB3F60"/>
    <w:rsid w:val="01EC5E71"/>
    <w:rsid w:val="01EE5E5A"/>
    <w:rsid w:val="01F443A4"/>
    <w:rsid w:val="01F83E28"/>
    <w:rsid w:val="01F901A8"/>
    <w:rsid w:val="02065E40"/>
    <w:rsid w:val="020B385E"/>
    <w:rsid w:val="020B4869"/>
    <w:rsid w:val="02181198"/>
    <w:rsid w:val="021E58F3"/>
    <w:rsid w:val="02217EAF"/>
    <w:rsid w:val="022477B8"/>
    <w:rsid w:val="022768D3"/>
    <w:rsid w:val="022951D0"/>
    <w:rsid w:val="023502EA"/>
    <w:rsid w:val="023512AC"/>
    <w:rsid w:val="023A0AE8"/>
    <w:rsid w:val="023F22C0"/>
    <w:rsid w:val="02416DD6"/>
    <w:rsid w:val="024B3E8C"/>
    <w:rsid w:val="02625F37"/>
    <w:rsid w:val="026779BA"/>
    <w:rsid w:val="027001EF"/>
    <w:rsid w:val="02712943"/>
    <w:rsid w:val="02795CCD"/>
    <w:rsid w:val="02836E88"/>
    <w:rsid w:val="0287037D"/>
    <w:rsid w:val="02945126"/>
    <w:rsid w:val="02A927EB"/>
    <w:rsid w:val="02AF1DD6"/>
    <w:rsid w:val="02AF60DF"/>
    <w:rsid w:val="02B52AFF"/>
    <w:rsid w:val="02B702E5"/>
    <w:rsid w:val="02B87172"/>
    <w:rsid w:val="02BB008F"/>
    <w:rsid w:val="02C10FE4"/>
    <w:rsid w:val="02C468E2"/>
    <w:rsid w:val="02CE4B1B"/>
    <w:rsid w:val="02D977F4"/>
    <w:rsid w:val="02E40099"/>
    <w:rsid w:val="02E52620"/>
    <w:rsid w:val="02E842C5"/>
    <w:rsid w:val="02EE1142"/>
    <w:rsid w:val="02F055D7"/>
    <w:rsid w:val="02F67A9F"/>
    <w:rsid w:val="02FA03E7"/>
    <w:rsid w:val="02FB013F"/>
    <w:rsid w:val="02FE742E"/>
    <w:rsid w:val="03011B74"/>
    <w:rsid w:val="030C67F9"/>
    <w:rsid w:val="030D2FAB"/>
    <w:rsid w:val="030D6FE4"/>
    <w:rsid w:val="03130F3D"/>
    <w:rsid w:val="0323475D"/>
    <w:rsid w:val="03284FE6"/>
    <w:rsid w:val="032D312A"/>
    <w:rsid w:val="033278C0"/>
    <w:rsid w:val="03473B0D"/>
    <w:rsid w:val="034D2C36"/>
    <w:rsid w:val="035772E3"/>
    <w:rsid w:val="035A0F0F"/>
    <w:rsid w:val="035D3297"/>
    <w:rsid w:val="036B026D"/>
    <w:rsid w:val="0371545E"/>
    <w:rsid w:val="037D234B"/>
    <w:rsid w:val="038C079B"/>
    <w:rsid w:val="03914CEF"/>
    <w:rsid w:val="039505A6"/>
    <w:rsid w:val="039754FE"/>
    <w:rsid w:val="039F1967"/>
    <w:rsid w:val="03A152CA"/>
    <w:rsid w:val="03A162C0"/>
    <w:rsid w:val="03A7611F"/>
    <w:rsid w:val="03AB0247"/>
    <w:rsid w:val="03AE0D2C"/>
    <w:rsid w:val="03B84D09"/>
    <w:rsid w:val="03BD0CB9"/>
    <w:rsid w:val="03C50E2C"/>
    <w:rsid w:val="03C558E8"/>
    <w:rsid w:val="03C90081"/>
    <w:rsid w:val="03CD2AD8"/>
    <w:rsid w:val="03CD7467"/>
    <w:rsid w:val="03E428AC"/>
    <w:rsid w:val="03E4712E"/>
    <w:rsid w:val="03E63EA8"/>
    <w:rsid w:val="03E77D8A"/>
    <w:rsid w:val="03EB06F3"/>
    <w:rsid w:val="03F0378D"/>
    <w:rsid w:val="03F3634E"/>
    <w:rsid w:val="03F657CA"/>
    <w:rsid w:val="03F8199C"/>
    <w:rsid w:val="03FC18FA"/>
    <w:rsid w:val="03FF7EF2"/>
    <w:rsid w:val="04076746"/>
    <w:rsid w:val="04106FF2"/>
    <w:rsid w:val="04160093"/>
    <w:rsid w:val="04160813"/>
    <w:rsid w:val="04191833"/>
    <w:rsid w:val="04202681"/>
    <w:rsid w:val="04245DD5"/>
    <w:rsid w:val="044D3122"/>
    <w:rsid w:val="047440BD"/>
    <w:rsid w:val="04785DA1"/>
    <w:rsid w:val="047E18A8"/>
    <w:rsid w:val="047E5E1A"/>
    <w:rsid w:val="048239DC"/>
    <w:rsid w:val="04846D6B"/>
    <w:rsid w:val="0485157E"/>
    <w:rsid w:val="048B7276"/>
    <w:rsid w:val="049B0382"/>
    <w:rsid w:val="049D3CCE"/>
    <w:rsid w:val="04B62F4F"/>
    <w:rsid w:val="04C24FBA"/>
    <w:rsid w:val="04CE6B8B"/>
    <w:rsid w:val="04CF775B"/>
    <w:rsid w:val="04D95EF6"/>
    <w:rsid w:val="04E15B3D"/>
    <w:rsid w:val="04E75191"/>
    <w:rsid w:val="04EC217B"/>
    <w:rsid w:val="04EE448F"/>
    <w:rsid w:val="04F14B7D"/>
    <w:rsid w:val="04F42F20"/>
    <w:rsid w:val="04F93431"/>
    <w:rsid w:val="04FA1527"/>
    <w:rsid w:val="050F016B"/>
    <w:rsid w:val="05107E95"/>
    <w:rsid w:val="05236B1A"/>
    <w:rsid w:val="052C74B8"/>
    <w:rsid w:val="05422D7B"/>
    <w:rsid w:val="054400CD"/>
    <w:rsid w:val="054F4E62"/>
    <w:rsid w:val="05542478"/>
    <w:rsid w:val="05581A4C"/>
    <w:rsid w:val="055F6C3E"/>
    <w:rsid w:val="05602E4F"/>
    <w:rsid w:val="05605D90"/>
    <w:rsid w:val="058000B1"/>
    <w:rsid w:val="05850D94"/>
    <w:rsid w:val="058D263A"/>
    <w:rsid w:val="05996F23"/>
    <w:rsid w:val="05A27A8F"/>
    <w:rsid w:val="05A6491F"/>
    <w:rsid w:val="05A920EE"/>
    <w:rsid w:val="05AA7DDE"/>
    <w:rsid w:val="05AD1F6F"/>
    <w:rsid w:val="05B11BC2"/>
    <w:rsid w:val="05B278F5"/>
    <w:rsid w:val="05B54537"/>
    <w:rsid w:val="05CA399F"/>
    <w:rsid w:val="05CD4F44"/>
    <w:rsid w:val="05D10187"/>
    <w:rsid w:val="05D62E8D"/>
    <w:rsid w:val="05DE1D7A"/>
    <w:rsid w:val="05E03D0C"/>
    <w:rsid w:val="05E56F2B"/>
    <w:rsid w:val="05E75D0D"/>
    <w:rsid w:val="05F32A2D"/>
    <w:rsid w:val="05F860AB"/>
    <w:rsid w:val="05FC3213"/>
    <w:rsid w:val="05FD13C7"/>
    <w:rsid w:val="05FE5923"/>
    <w:rsid w:val="06026588"/>
    <w:rsid w:val="0606088F"/>
    <w:rsid w:val="06071298"/>
    <w:rsid w:val="060C71F0"/>
    <w:rsid w:val="060F7E13"/>
    <w:rsid w:val="06133069"/>
    <w:rsid w:val="06137A5C"/>
    <w:rsid w:val="0614020B"/>
    <w:rsid w:val="062052AF"/>
    <w:rsid w:val="0629063D"/>
    <w:rsid w:val="062E59BC"/>
    <w:rsid w:val="06345E06"/>
    <w:rsid w:val="06402F17"/>
    <w:rsid w:val="06496031"/>
    <w:rsid w:val="064C3163"/>
    <w:rsid w:val="06543D59"/>
    <w:rsid w:val="065E7088"/>
    <w:rsid w:val="06606E94"/>
    <w:rsid w:val="0667442D"/>
    <w:rsid w:val="0670015A"/>
    <w:rsid w:val="067345A9"/>
    <w:rsid w:val="06793CCF"/>
    <w:rsid w:val="067C39DD"/>
    <w:rsid w:val="067D5E3A"/>
    <w:rsid w:val="06836D27"/>
    <w:rsid w:val="06936FD0"/>
    <w:rsid w:val="06941554"/>
    <w:rsid w:val="069B4F23"/>
    <w:rsid w:val="06A571D1"/>
    <w:rsid w:val="06A57B80"/>
    <w:rsid w:val="06A74396"/>
    <w:rsid w:val="06AC39DC"/>
    <w:rsid w:val="06AE032F"/>
    <w:rsid w:val="06AF0F27"/>
    <w:rsid w:val="06B26506"/>
    <w:rsid w:val="06B54148"/>
    <w:rsid w:val="06B925DC"/>
    <w:rsid w:val="06BD1C06"/>
    <w:rsid w:val="06C27C7D"/>
    <w:rsid w:val="06C461DA"/>
    <w:rsid w:val="06CC4290"/>
    <w:rsid w:val="06CD0A67"/>
    <w:rsid w:val="06CF6F45"/>
    <w:rsid w:val="06DE4CD6"/>
    <w:rsid w:val="06E25862"/>
    <w:rsid w:val="06E967B1"/>
    <w:rsid w:val="06F644A3"/>
    <w:rsid w:val="06F7719B"/>
    <w:rsid w:val="07020FC5"/>
    <w:rsid w:val="07022F71"/>
    <w:rsid w:val="070C1F81"/>
    <w:rsid w:val="070D5368"/>
    <w:rsid w:val="07107CD4"/>
    <w:rsid w:val="07113262"/>
    <w:rsid w:val="071D487B"/>
    <w:rsid w:val="072D3A93"/>
    <w:rsid w:val="073554B6"/>
    <w:rsid w:val="073769B3"/>
    <w:rsid w:val="073F25F4"/>
    <w:rsid w:val="07433BD5"/>
    <w:rsid w:val="074B7739"/>
    <w:rsid w:val="074CDF6C"/>
    <w:rsid w:val="07583029"/>
    <w:rsid w:val="075E3335"/>
    <w:rsid w:val="07613F21"/>
    <w:rsid w:val="076519B7"/>
    <w:rsid w:val="07773A01"/>
    <w:rsid w:val="077F75EA"/>
    <w:rsid w:val="0788671F"/>
    <w:rsid w:val="07960142"/>
    <w:rsid w:val="07966014"/>
    <w:rsid w:val="07974595"/>
    <w:rsid w:val="079F3ECF"/>
    <w:rsid w:val="07A2614D"/>
    <w:rsid w:val="07A40982"/>
    <w:rsid w:val="07AE2DED"/>
    <w:rsid w:val="07B5764E"/>
    <w:rsid w:val="07BA0963"/>
    <w:rsid w:val="07BE4168"/>
    <w:rsid w:val="07C92F33"/>
    <w:rsid w:val="07CD57AC"/>
    <w:rsid w:val="07E837DE"/>
    <w:rsid w:val="07EA7061"/>
    <w:rsid w:val="07EB5261"/>
    <w:rsid w:val="07EC653A"/>
    <w:rsid w:val="07F24639"/>
    <w:rsid w:val="07F74C3A"/>
    <w:rsid w:val="08003A8B"/>
    <w:rsid w:val="08043B10"/>
    <w:rsid w:val="080870E8"/>
    <w:rsid w:val="080F6D28"/>
    <w:rsid w:val="081650E6"/>
    <w:rsid w:val="08275796"/>
    <w:rsid w:val="08326375"/>
    <w:rsid w:val="083757D8"/>
    <w:rsid w:val="083E3D63"/>
    <w:rsid w:val="08463BA2"/>
    <w:rsid w:val="08477A07"/>
    <w:rsid w:val="085C67D2"/>
    <w:rsid w:val="085C6BDD"/>
    <w:rsid w:val="086019F5"/>
    <w:rsid w:val="086407FC"/>
    <w:rsid w:val="086A03CF"/>
    <w:rsid w:val="08851706"/>
    <w:rsid w:val="088F2E6B"/>
    <w:rsid w:val="089C1329"/>
    <w:rsid w:val="08A00F57"/>
    <w:rsid w:val="08A728CF"/>
    <w:rsid w:val="08AE584C"/>
    <w:rsid w:val="08B14BCE"/>
    <w:rsid w:val="08B458C9"/>
    <w:rsid w:val="08C14F48"/>
    <w:rsid w:val="08C60176"/>
    <w:rsid w:val="08CA01FA"/>
    <w:rsid w:val="08E03F3C"/>
    <w:rsid w:val="08E24F27"/>
    <w:rsid w:val="08E47EC9"/>
    <w:rsid w:val="08F412FB"/>
    <w:rsid w:val="09035C6C"/>
    <w:rsid w:val="091066D4"/>
    <w:rsid w:val="092A1E75"/>
    <w:rsid w:val="092F0412"/>
    <w:rsid w:val="09336358"/>
    <w:rsid w:val="09385E5C"/>
    <w:rsid w:val="09396AFD"/>
    <w:rsid w:val="093A336E"/>
    <w:rsid w:val="094D65E2"/>
    <w:rsid w:val="095A6E08"/>
    <w:rsid w:val="095A713F"/>
    <w:rsid w:val="095E643E"/>
    <w:rsid w:val="095F3199"/>
    <w:rsid w:val="096509C9"/>
    <w:rsid w:val="09725CF8"/>
    <w:rsid w:val="097760D5"/>
    <w:rsid w:val="097876B4"/>
    <w:rsid w:val="097B2AE1"/>
    <w:rsid w:val="0985024F"/>
    <w:rsid w:val="0990427D"/>
    <w:rsid w:val="09904FE4"/>
    <w:rsid w:val="099628C3"/>
    <w:rsid w:val="09B45D5D"/>
    <w:rsid w:val="09BE4364"/>
    <w:rsid w:val="09BE7DC7"/>
    <w:rsid w:val="09CD687E"/>
    <w:rsid w:val="09CD7B41"/>
    <w:rsid w:val="09E54D4B"/>
    <w:rsid w:val="09EB4317"/>
    <w:rsid w:val="09ED1E1E"/>
    <w:rsid w:val="09F56CFA"/>
    <w:rsid w:val="0A0C6F4B"/>
    <w:rsid w:val="0A1230ED"/>
    <w:rsid w:val="0A16799D"/>
    <w:rsid w:val="0A184211"/>
    <w:rsid w:val="0A2D317C"/>
    <w:rsid w:val="0A36287F"/>
    <w:rsid w:val="0A3A43BC"/>
    <w:rsid w:val="0A3D797F"/>
    <w:rsid w:val="0A3F7B93"/>
    <w:rsid w:val="0A512255"/>
    <w:rsid w:val="0A53318F"/>
    <w:rsid w:val="0A5426C4"/>
    <w:rsid w:val="0A572478"/>
    <w:rsid w:val="0A592890"/>
    <w:rsid w:val="0A5C570D"/>
    <w:rsid w:val="0A7810CF"/>
    <w:rsid w:val="0A7A114F"/>
    <w:rsid w:val="0A7B7FBB"/>
    <w:rsid w:val="0A7F3855"/>
    <w:rsid w:val="0A873797"/>
    <w:rsid w:val="0A8D4303"/>
    <w:rsid w:val="0A8F5227"/>
    <w:rsid w:val="0A987ACB"/>
    <w:rsid w:val="0AA367DA"/>
    <w:rsid w:val="0AA4232F"/>
    <w:rsid w:val="0AA502E9"/>
    <w:rsid w:val="0AA60920"/>
    <w:rsid w:val="0AA82B33"/>
    <w:rsid w:val="0AAB2BF0"/>
    <w:rsid w:val="0AAF0CA5"/>
    <w:rsid w:val="0ABF64D1"/>
    <w:rsid w:val="0AC1470F"/>
    <w:rsid w:val="0AC847AC"/>
    <w:rsid w:val="0ACD04E4"/>
    <w:rsid w:val="0AD61B81"/>
    <w:rsid w:val="0ADA0576"/>
    <w:rsid w:val="0AE533E0"/>
    <w:rsid w:val="0AEA60BB"/>
    <w:rsid w:val="0AEC2F3C"/>
    <w:rsid w:val="0AF345BD"/>
    <w:rsid w:val="0AF67731"/>
    <w:rsid w:val="0AFF264D"/>
    <w:rsid w:val="0B0A5387"/>
    <w:rsid w:val="0B0C08F5"/>
    <w:rsid w:val="0B11268B"/>
    <w:rsid w:val="0B21104E"/>
    <w:rsid w:val="0B373AFE"/>
    <w:rsid w:val="0B3B72F0"/>
    <w:rsid w:val="0B593097"/>
    <w:rsid w:val="0B5A5DA6"/>
    <w:rsid w:val="0B5D4C63"/>
    <w:rsid w:val="0B642081"/>
    <w:rsid w:val="0B65340D"/>
    <w:rsid w:val="0B6A5057"/>
    <w:rsid w:val="0B6B20B9"/>
    <w:rsid w:val="0B6B4510"/>
    <w:rsid w:val="0B6D741A"/>
    <w:rsid w:val="0B72220A"/>
    <w:rsid w:val="0B7D26E1"/>
    <w:rsid w:val="0B7F37BF"/>
    <w:rsid w:val="0B8C22B0"/>
    <w:rsid w:val="0B9100FE"/>
    <w:rsid w:val="0B9A56B7"/>
    <w:rsid w:val="0B9B2138"/>
    <w:rsid w:val="0B9D52CB"/>
    <w:rsid w:val="0BA95D62"/>
    <w:rsid w:val="0BAD643E"/>
    <w:rsid w:val="0BB84DE3"/>
    <w:rsid w:val="0BBA0F21"/>
    <w:rsid w:val="0BBD010A"/>
    <w:rsid w:val="0BCA5954"/>
    <w:rsid w:val="0BCB6872"/>
    <w:rsid w:val="0BCF28A5"/>
    <w:rsid w:val="0BD30974"/>
    <w:rsid w:val="0BD4197B"/>
    <w:rsid w:val="0BD43B8A"/>
    <w:rsid w:val="0BD52CA2"/>
    <w:rsid w:val="0BD87FFD"/>
    <w:rsid w:val="0BE429EF"/>
    <w:rsid w:val="0BE91A4C"/>
    <w:rsid w:val="0BEC0236"/>
    <w:rsid w:val="0C0B7D0E"/>
    <w:rsid w:val="0C0E75C3"/>
    <w:rsid w:val="0C34196E"/>
    <w:rsid w:val="0C420A9D"/>
    <w:rsid w:val="0C4B6296"/>
    <w:rsid w:val="0C4D00AF"/>
    <w:rsid w:val="0C5203B3"/>
    <w:rsid w:val="0C56317F"/>
    <w:rsid w:val="0C57441B"/>
    <w:rsid w:val="0C6141E5"/>
    <w:rsid w:val="0C6156A1"/>
    <w:rsid w:val="0C630D1F"/>
    <w:rsid w:val="0C6A2C95"/>
    <w:rsid w:val="0C7040BE"/>
    <w:rsid w:val="0C742430"/>
    <w:rsid w:val="0C771139"/>
    <w:rsid w:val="0C832F26"/>
    <w:rsid w:val="0C8D7BCF"/>
    <w:rsid w:val="0C960021"/>
    <w:rsid w:val="0C9673D0"/>
    <w:rsid w:val="0C9B3C6D"/>
    <w:rsid w:val="0CA27452"/>
    <w:rsid w:val="0CB914F0"/>
    <w:rsid w:val="0CBB2D71"/>
    <w:rsid w:val="0CBF7104"/>
    <w:rsid w:val="0CD9489D"/>
    <w:rsid w:val="0CDE2228"/>
    <w:rsid w:val="0CEA1899"/>
    <w:rsid w:val="0CEC0D55"/>
    <w:rsid w:val="0CEF8598"/>
    <w:rsid w:val="0CF4371B"/>
    <w:rsid w:val="0CFD5A81"/>
    <w:rsid w:val="0D08550E"/>
    <w:rsid w:val="0D096FC1"/>
    <w:rsid w:val="0D097370"/>
    <w:rsid w:val="0D0A6A02"/>
    <w:rsid w:val="0D0E09CA"/>
    <w:rsid w:val="0D0E3E58"/>
    <w:rsid w:val="0D117C33"/>
    <w:rsid w:val="0D144D5B"/>
    <w:rsid w:val="0D15073F"/>
    <w:rsid w:val="0D1D183E"/>
    <w:rsid w:val="0D1F261E"/>
    <w:rsid w:val="0D220E93"/>
    <w:rsid w:val="0D2C00E7"/>
    <w:rsid w:val="0D2D4809"/>
    <w:rsid w:val="0D2D6AE8"/>
    <w:rsid w:val="0D2D7046"/>
    <w:rsid w:val="0D347F08"/>
    <w:rsid w:val="0D3516D4"/>
    <w:rsid w:val="0D385987"/>
    <w:rsid w:val="0D480CA6"/>
    <w:rsid w:val="0D516A57"/>
    <w:rsid w:val="0D5741B4"/>
    <w:rsid w:val="0D5C636E"/>
    <w:rsid w:val="0D5D780C"/>
    <w:rsid w:val="0D693B68"/>
    <w:rsid w:val="0D6A0565"/>
    <w:rsid w:val="0D7C71D4"/>
    <w:rsid w:val="0D7E283F"/>
    <w:rsid w:val="0D8111CA"/>
    <w:rsid w:val="0D9F0DAC"/>
    <w:rsid w:val="0DA27AF9"/>
    <w:rsid w:val="0DA51F3C"/>
    <w:rsid w:val="0DAD047F"/>
    <w:rsid w:val="0DAE4BB1"/>
    <w:rsid w:val="0DAF5B1B"/>
    <w:rsid w:val="0DB10CC2"/>
    <w:rsid w:val="0DB85C1F"/>
    <w:rsid w:val="0DC1616E"/>
    <w:rsid w:val="0DC734E6"/>
    <w:rsid w:val="0DC9263E"/>
    <w:rsid w:val="0DCE1193"/>
    <w:rsid w:val="0DD0493D"/>
    <w:rsid w:val="0DDA5E37"/>
    <w:rsid w:val="0DDD7DD5"/>
    <w:rsid w:val="0DF2206D"/>
    <w:rsid w:val="0DF81CAA"/>
    <w:rsid w:val="0DF90060"/>
    <w:rsid w:val="0DF9156D"/>
    <w:rsid w:val="0DFF0C9A"/>
    <w:rsid w:val="0E060B85"/>
    <w:rsid w:val="0E0B77CE"/>
    <w:rsid w:val="0E0E0B5C"/>
    <w:rsid w:val="0E0F48D2"/>
    <w:rsid w:val="0E1144AB"/>
    <w:rsid w:val="0E1246BB"/>
    <w:rsid w:val="0E151C71"/>
    <w:rsid w:val="0E1F2712"/>
    <w:rsid w:val="0E255EF7"/>
    <w:rsid w:val="0E371EFD"/>
    <w:rsid w:val="0E3F1780"/>
    <w:rsid w:val="0E5015F7"/>
    <w:rsid w:val="0E510337"/>
    <w:rsid w:val="0E5811B6"/>
    <w:rsid w:val="0E605DA8"/>
    <w:rsid w:val="0E6446AF"/>
    <w:rsid w:val="0E672F82"/>
    <w:rsid w:val="0E68174F"/>
    <w:rsid w:val="0E6D7BF9"/>
    <w:rsid w:val="0E771C47"/>
    <w:rsid w:val="0E7B4BAF"/>
    <w:rsid w:val="0E855450"/>
    <w:rsid w:val="0E861668"/>
    <w:rsid w:val="0E8D0012"/>
    <w:rsid w:val="0E912A98"/>
    <w:rsid w:val="0EA313B7"/>
    <w:rsid w:val="0EA57185"/>
    <w:rsid w:val="0EAA431C"/>
    <w:rsid w:val="0EAE0E4B"/>
    <w:rsid w:val="0EB042FC"/>
    <w:rsid w:val="0ECE6689"/>
    <w:rsid w:val="0ED26897"/>
    <w:rsid w:val="0ED55ADF"/>
    <w:rsid w:val="0ED63037"/>
    <w:rsid w:val="0EDB46AC"/>
    <w:rsid w:val="0EDD20CD"/>
    <w:rsid w:val="0EE00D9B"/>
    <w:rsid w:val="0EE06CEC"/>
    <w:rsid w:val="0EEF6F97"/>
    <w:rsid w:val="0EF14E4D"/>
    <w:rsid w:val="0EF32D02"/>
    <w:rsid w:val="0EF95F34"/>
    <w:rsid w:val="0EFF313F"/>
    <w:rsid w:val="0F0460F5"/>
    <w:rsid w:val="0F0A003C"/>
    <w:rsid w:val="0F1C5107"/>
    <w:rsid w:val="0F1D7C9E"/>
    <w:rsid w:val="0F3461E7"/>
    <w:rsid w:val="0F3B6809"/>
    <w:rsid w:val="0F4020AB"/>
    <w:rsid w:val="0F407837"/>
    <w:rsid w:val="0F4B35DA"/>
    <w:rsid w:val="0F514CE4"/>
    <w:rsid w:val="0F537F10"/>
    <w:rsid w:val="0F554DA0"/>
    <w:rsid w:val="0F5761B3"/>
    <w:rsid w:val="0F593A5E"/>
    <w:rsid w:val="0F596F56"/>
    <w:rsid w:val="0F5C488F"/>
    <w:rsid w:val="0F5F7161"/>
    <w:rsid w:val="0F675F41"/>
    <w:rsid w:val="0F6B1FEA"/>
    <w:rsid w:val="0F76750E"/>
    <w:rsid w:val="0F7838A0"/>
    <w:rsid w:val="0F7D13DA"/>
    <w:rsid w:val="0F7F7699"/>
    <w:rsid w:val="0F821B06"/>
    <w:rsid w:val="0F897B14"/>
    <w:rsid w:val="0F8E4B18"/>
    <w:rsid w:val="0F971097"/>
    <w:rsid w:val="0F9B688D"/>
    <w:rsid w:val="0FBC30F4"/>
    <w:rsid w:val="0FBEAA8A"/>
    <w:rsid w:val="0FC127DE"/>
    <w:rsid w:val="0FC13BE4"/>
    <w:rsid w:val="0FC6214A"/>
    <w:rsid w:val="0FCA4ED0"/>
    <w:rsid w:val="0FD60B10"/>
    <w:rsid w:val="0FDD3D2B"/>
    <w:rsid w:val="0FE8038D"/>
    <w:rsid w:val="0FEA592A"/>
    <w:rsid w:val="0FEB30DA"/>
    <w:rsid w:val="0FF30ADF"/>
    <w:rsid w:val="0FFB348C"/>
    <w:rsid w:val="0FFC63AF"/>
    <w:rsid w:val="0FFF457B"/>
    <w:rsid w:val="10004DC3"/>
    <w:rsid w:val="10015D21"/>
    <w:rsid w:val="100605FD"/>
    <w:rsid w:val="10064CE6"/>
    <w:rsid w:val="10076CF3"/>
    <w:rsid w:val="10090B75"/>
    <w:rsid w:val="100D6A98"/>
    <w:rsid w:val="100F3B6B"/>
    <w:rsid w:val="101050BE"/>
    <w:rsid w:val="10256AB2"/>
    <w:rsid w:val="102D5D9F"/>
    <w:rsid w:val="104B1A43"/>
    <w:rsid w:val="104B7405"/>
    <w:rsid w:val="104E6FDB"/>
    <w:rsid w:val="104F6A35"/>
    <w:rsid w:val="10511F69"/>
    <w:rsid w:val="105673A4"/>
    <w:rsid w:val="10567932"/>
    <w:rsid w:val="105A718B"/>
    <w:rsid w:val="105B2950"/>
    <w:rsid w:val="10613262"/>
    <w:rsid w:val="106C4CF6"/>
    <w:rsid w:val="106C7FDF"/>
    <w:rsid w:val="10832BFF"/>
    <w:rsid w:val="108D1122"/>
    <w:rsid w:val="10A971AF"/>
    <w:rsid w:val="10AB348F"/>
    <w:rsid w:val="10B503CF"/>
    <w:rsid w:val="10BF22CA"/>
    <w:rsid w:val="10C10E0D"/>
    <w:rsid w:val="10CF601A"/>
    <w:rsid w:val="10D01082"/>
    <w:rsid w:val="10D35076"/>
    <w:rsid w:val="10D821AF"/>
    <w:rsid w:val="10E409DA"/>
    <w:rsid w:val="10EE73CE"/>
    <w:rsid w:val="10F31964"/>
    <w:rsid w:val="11035027"/>
    <w:rsid w:val="1109139A"/>
    <w:rsid w:val="11114E56"/>
    <w:rsid w:val="111A37AB"/>
    <w:rsid w:val="111C6F83"/>
    <w:rsid w:val="11206427"/>
    <w:rsid w:val="11211F2B"/>
    <w:rsid w:val="11241783"/>
    <w:rsid w:val="11241DF7"/>
    <w:rsid w:val="112B5726"/>
    <w:rsid w:val="11346139"/>
    <w:rsid w:val="11387059"/>
    <w:rsid w:val="113A49AA"/>
    <w:rsid w:val="1147055F"/>
    <w:rsid w:val="114F7F97"/>
    <w:rsid w:val="11532D71"/>
    <w:rsid w:val="115B7490"/>
    <w:rsid w:val="116162A6"/>
    <w:rsid w:val="11691DE0"/>
    <w:rsid w:val="117B4368"/>
    <w:rsid w:val="117D1E01"/>
    <w:rsid w:val="11817013"/>
    <w:rsid w:val="11831CDA"/>
    <w:rsid w:val="11855D3E"/>
    <w:rsid w:val="118611F7"/>
    <w:rsid w:val="118B0982"/>
    <w:rsid w:val="118E22F6"/>
    <w:rsid w:val="119120E1"/>
    <w:rsid w:val="11955F57"/>
    <w:rsid w:val="119C5192"/>
    <w:rsid w:val="11A40230"/>
    <w:rsid w:val="11B43F01"/>
    <w:rsid w:val="11CD1200"/>
    <w:rsid w:val="11CF0098"/>
    <w:rsid w:val="11D6588A"/>
    <w:rsid w:val="11DE3B37"/>
    <w:rsid w:val="11DF431A"/>
    <w:rsid w:val="11E13B0B"/>
    <w:rsid w:val="11E1492E"/>
    <w:rsid w:val="11E172ED"/>
    <w:rsid w:val="11E56835"/>
    <w:rsid w:val="11EB0B9D"/>
    <w:rsid w:val="11FB1165"/>
    <w:rsid w:val="11FC5991"/>
    <w:rsid w:val="1201334D"/>
    <w:rsid w:val="1203104A"/>
    <w:rsid w:val="12045B4C"/>
    <w:rsid w:val="12047318"/>
    <w:rsid w:val="1214168E"/>
    <w:rsid w:val="121478B9"/>
    <w:rsid w:val="1218088C"/>
    <w:rsid w:val="12180DBA"/>
    <w:rsid w:val="122D6382"/>
    <w:rsid w:val="123A6EAD"/>
    <w:rsid w:val="123B3EF3"/>
    <w:rsid w:val="123C255D"/>
    <w:rsid w:val="123D1A52"/>
    <w:rsid w:val="12400C75"/>
    <w:rsid w:val="12406983"/>
    <w:rsid w:val="124C1ECD"/>
    <w:rsid w:val="124F64A1"/>
    <w:rsid w:val="1258349A"/>
    <w:rsid w:val="1263593F"/>
    <w:rsid w:val="12662C5E"/>
    <w:rsid w:val="126A5D57"/>
    <w:rsid w:val="126B160E"/>
    <w:rsid w:val="127451E9"/>
    <w:rsid w:val="128017F6"/>
    <w:rsid w:val="12830BE2"/>
    <w:rsid w:val="12872CF0"/>
    <w:rsid w:val="128F4AEF"/>
    <w:rsid w:val="129572FA"/>
    <w:rsid w:val="1299778D"/>
    <w:rsid w:val="129B4250"/>
    <w:rsid w:val="12A05359"/>
    <w:rsid w:val="12A62AF1"/>
    <w:rsid w:val="12AA3D19"/>
    <w:rsid w:val="12AA740C"/>
    <w:rsid w:val="12AB7191"/>
    <w:rsid w:val="12B04DFE"/>
    <w:rsid w:val="12B341F2"/>
    <w:rsid w:val="12B602DF"/>
    <w:rsid w:val="12B868CA"/>
    <w:rsid w:val="12BA420C"/>
    <w:rsid w:val="12CA5349"/>
    <w:rsid w:val="12DC1102"/>
    <w:rsid w:val="12E4710D"/>
    <w:rsid w:val="12EA0191"/>
    <w:rsid w:val="12EB61D9"/>
    <w:rsid w:val="12EF5969"/>
    <w:rsid w:val="12FB1D6C"/>
    <w:rsid w:val="12FD3562"/>
    <w:rsid w:val="13095BF3"/>
    <w:rsid w:val="13160E70"/>
    <w:rsid w:val="13191B9F"/>
    <w:rsid w:val="131C54B9"/>
    <w:rsid w:val="13256C58"/>
    <w:rsid w:val="132660F0"/>
    <w:rsid w:val="132A0BC0"/>
    <w:rsid w:val="132C5175"/>
    <w:rsid w:val="13323639"/>
    <w:rsid w:val="13367045"/>
    <w:rsid w:val="133A1AAA"/>
    <w:rsid w:val="13403B62"/>
    <w:rsid w:val="13450BD3"/>
    <w:rsid w:val="134753CA"/>
    <w:rsid w:val="13484AF6"/>
    <w:rsid w:val="134947B2"/>
    <w:rsid w:val="1354084D"/>
    <w:rsid w:val="135B5BA6"/>
    <w:rsid w:val="138228A6"/>
    <w:rsid w:val="13882342"/>
    <w:rsid w:val="13983D11"/>
    <w:rsid w:val="139A6F4E"/>
    <w:rsid w:val="13AF680A"/>
    <w:rsid w:val="13BB7A63"/>
    <w:rsid w:val="13BF5D56"/>
    <w:rsid w:val="13C540FC"/>
    <w:rsid w:val="13C82E76"/>
    <w:rsid w:val="13CD77CF"/>
    <w:rsid w:val="13D871D5"/>
    <w:rsid w:val="13DB380E"/>
    <w:rsid w:val="13E225EE"/>
    <w:rsid w:val="13EC5F71"/>
    <w:rsid w:val="13EE191C"/>
    <w:rsid w:val="13F30965"/>
    <w:rsid w:val="14025874"/>
    <w:rsid w:val="14137F48"/>
    <w:rsid w:val="14147691"/>
    <w:rsid w:val="141A23FC"/>
    <w:rsid w:val="14254818"/>
    <w:rsid w:val="14261330"/>
    <w:rsid w:val="142C308C"/>
    <w:rsid w:val="14386BE8"/>
    <w:rsid w:val="143D576D"/>
    <w:rsid w:val="143F504B"/>
    <w:rsid w:val="14433644"/>
    <w:rsid w:val="14475CDC"/>
    <w:rsid w:val="14493694"/>
    <w:rsid w:val="145236F3"/>
    <w:rsid w:val="145F14CE"/>
    <w:rsid w:val="14602180"/>
    <w:rsid w:val="14651E0F"/>
    <w:rsid w:val="14654681"/>
    <w:rsid w:val="14704669"/>
    <w:rsid w:val="147815B3"/>
    <w:rsid w:val="147D374E"/>
    <w:rsid w:val="1482740A"/>
    <w:rsid w:val="14980C03"/>
    <w:rsid w:val="149F5AB3"/>
    <w:rsid w:val="14A12C24"/>
    <w:rsid w:val="14A9330F"/>
    <w:rsid w:val="14AA2C79"/>
    <w:rsid w:val="14AA3545"/>
    <w:rsid w:val="14BC5942"/>
    <w:rsid w:val="14C0308E"/>
    <w:rsid w:val="14C143B0"/>
    <w:rsid w:val="14C45065"/>
    <w:rsid w:val="14C80E93"/>
    <w:rsid w:val="14CB4CBF"/>
    <w:rsid w:val="14D140AA"/>
    <w:rsid w:val="14D478A8"/>
    <w:rsid w:val="14D71741"/>
    <w:rsid w:val="14D9308D"/>
    <w:rsid w:val="14DC1E1E"/>
    <w:rsid w:val="14E02B7A"/>
    <w:rsid w:val="14E107A0"/>
    <w:rsid w:val="14E27D13"/>
    <w:rsid w:val="14E779CA"/>
    <w:rsid w:val="14EE0EBD"/>
    <w:rsid w:val="14EF26A4"/>
    <w:rsid w:val="14F240A4"/>
    <w:rsid w:val="14F33E84"/>
    <w:rsid w:val="14FB2910"/>
    <w:rsid w:val="15030A6B"/>
    <w:rsid w:val="150E1B7E"/>
    <w:rsid w:val="15131C07"/>
    <w:rsid w:val="151551F2"/>
    <w:rsid w:val="151830BE"/>
    <w:rsid w:val="151A50A0"/>
    <w:rsid w:val="15205954"/>
    <w:rsid w:val="15216471"/>
    <w:rsid w:val="152415E0"/>
    <w:rsid w:val="15244373"/>
    <w:rsid w:val="153100E0"/>
    <w:rsid w:val="153D7908"/>
    <w:rsid w:val="153E2CA1"/>
    <w:rsid w:val="15441723"/>
    <w:rsid w:val="15456304"/>
    <w:rsid w:val="15542B18"/>
    <w:rsid w:val="15566542"/>
    <w:rsid w:val="15573DD3"/>
    <w:rsid w:val="15595466"/>
    <w:rsid w:val="155D5DD8"/>
    <w:rsid w:val="15633597"/>
    <w:rsid w:val="15697836"/>
    <w:rsid w:val="15706845"/>
    <w:rsid w:val="157E565E"/>
    <w:rsid w:val="158048CC"/>
    <w:rsid w:val="15843825"/>
    <w:rsid w:val="158830C3"/>
    <w:rsid w:val="15990F30"/>
    <w:rsid w:val="159D5775"/>
    <w:rsid w:val="159E3E5D"/>
    <w:rsid w:val="15A27382"/>
    <w:rsid w:val="15A40088"/>
    <w:rsid w:val="15AA4B06"/>
    <w:rsid w:val="15B50AF6"/>
    <w:rsid w:val="15B57156"/>
    <w:rsid w:val="15BB740E"/>
    <w:rsid w:val="15C20E66"/>
    <w:rsid w:val="15C318A5"/>
    <w:rsid w:val="15DD11A6"/>
    <w:rsid w:val="15E1006C"/>
    <w:rsid w:val="15E63AC0"/>
    <w:rsid w:val="15E77A1D"/>
    <w:rsid w:val="15EE25BF"/>
    <w:rsid w:val="160B38EE"/>
    <w:rsid w:val="161C2381"/>
    <w:rsid w:val="16275E67"/>
    <w:rsid w:val="16285702"/>
    <w:rsid w:val="16291EA0"/>
    <w:rsid w:val="162C5D33"/>
    <w:rsid w:val="162E4A8D"/>
    <w:rsid w:val="162F0E07"/>
    <w:rsid w:val="16581F67"/>
    <w:rsid w:val="165D20B6"/>
    <w:rsid w:val="1660159D"/>
    <w:rsid w:val="16667F4F"/>
    <w:rsid w:val="166F7A63"/>
    <w:rsid w:val="167123C0"/>
    <w:rsid w:val="16735F60"/>
    <w:rsid w:val="167E3E8F"/>
    <w:rsid w:val="1680219C"/>
    <w:rsid w:val="1681545A"/>
    <w:rsid w:val="169A09EF"/>
    <w:rsid w:val="16A12C38"/>
    <w:rsid w:val="16AD7203"/>
    <w:rsid w:val="16AD72B6"/>
    <w:rsid w:val="16AE28EB"/>
    <w:rsid w:val="16B00B1A"/>
    <w:rsid w:val="16B350CA"/>
    <w:rsid w:val="16B91667"/>
    <w:rsid w:val="16C86402"/>
    <w:rsid w:val="16D24E86"/>
    <w:rsid w:val="16D9711E"/>
    <w:rsid w:val="16F855E3"/>
    <w:rsid w:val="17001A8A"/>
    <w:rsid w:val="1701070F"/>
    <w:rsid w:val="1709140E"/>
    <w:rsid w:val="17227AE7"/>
    <w:rsid w:val="17281421"/>
    <w:rsid w:val="172B6193"/>
    <w:rsid w:val="17300707"/>
    <w:rsid w:val="17311FB5"/>
    <w:rsid w:val="173A2B88"/>
    <w:rsid w:val="173B1D57"/>
    <w:rsid w:val="174165D4"/>
    <w:rsid w:val="174D1ACE"/>
    <w:rsid w:val="174D2BB7"/>
    <w:rsid w:val="17507550"/>
    <w:rsid w:val="175572AE"/>
    <w:rsid w:val="175F2C78"/>
    <w:rsid w:val="17650856"/>
    <w:rsid w:val="17666ABA"/>
    <w:rsid w:val="176679D9"/>
    <w:rsid w:val="176C739F"/>
    <w:rsid w:val="17706825"/>
    <w:rsid w:val="17727C12"/>
    <w:rsid w:val="177306C0"/>
    <w:rsid w:val="1773137D"/>
    <w:rsid w:val="177402CD"/>
    <w:rsid w:val="17900059"/>
    <w:rsid w:val="1792169D"/>
    <w:rsid w:val="17936B16"/>
    <w:rsid w:val="17942A08"/>
    <w:rsid w:val="17A15379"/>
    <w:rsid w:val="17AA6F37"/>
    <w:rsid w:val="17B54407"/>
    <w:rsid w:val="17BE3F2F"/>
    <w:rsid w:val="17C153F8"/>
    <w:rsid w:val="17C8124B"/>
    <w:rsid w:val="17CB6CCC"/>
    <w:rsid w:val="17D64E9F"/>
    <w:rsid w:val="17D65ACE"/>
    <w:rsid w:val="17D71CCC"/>
    <w:rsid w:val="17DA386E"/>
    <w:rsid w:val="17DB46D7"/>
    <w:rsid w:val="17DE549D"/>
    <w:rsid w:val="17E4584A"/>
    <w:rsid w:val="17E83A3E"/>
    <w:rsid w:val="17EC565A"/>
    <w:rsid w:val="17F27B4E"/>
    <w:rsid w:val="17F677A5"/>
    <w:rsid w:val="17F86A57"/>
    <w:rsid w:val="18024B1F"/>
    <w:rsid w:val="18033111"/>
    <w:rsid w:val="18051E5B"/>
    <w:rsid w:val="180530F2"/>
    <w:rsid w:val="18063286"/>
    <w:rsid w:val="18094533"/>
    <w:rsid w:val="180C61C0"/>
    <w:rsid w:val="180C6BE2"/>
    <w:rsid w:val="18111D04"/>
    <w:rsid w:val="1815568F"/>
    <w:rsid w:val="181B19DD"/>
    <w:rsid w:val="182B559C"/>
    <w:rsid w:val="182E0B13"/>
    <w:rsid w:val="18373264"/>
    <w:rsid w:val="1838651C"/>
    <w:rsid w:val="183F05FC"/>
    <w:rsid w:val="18450C4A"/>
    <w:rsid w:val="18467848"/>
    <w:rsid w:val="184912CA"/>
    <w:rsid w:val="184B08BB"/>
    <w:rsid w:val="185750EA"/>
    <w:rsid w:val="185B4950"/>
    <w:rsid w:val="185C36C6"/>
    <w:rsid w:val="18694B5A"/>
    <w:rsid w:val="186E483C"/>
    <w:rsid w:val="187919E5"/>
    <w:rsid w:val="18821D5B"/>
    <w:rsid w:val="188E16D1"/>
    <w:rsid w:val="189866C8"/>
    <w:rsid w:val="189B77E4"/>
    <w:rsid w:val="189D1A70"/>
    <w:rsid w:val="18A025A6"/>
    <w:rsid w:val="18A56A44"/>
    <w:rsid w:val="18AC5747"/>
    <w:rsid w:val="18B366BA"/>
    <w:rsid w:val="18BC78B1"/>
    <w:rsid w:val="18CC66C2"/>
    <w:rsid w:val="18CF71FB"/>
    <w:rsid w:val="18D07834"/>
    <w:rsid w:val="18D116FE"/>
    <w:rsid w:val="18D639A6"/>
    <w:rsid w:val="18D715DF"/>
    <w:rsid w:val="18D80E0C"/>
    <w:rsid w:val="18DC69FC"/>
    <w:rsid w:val="18DD5827"/>
    <w:rsid w:val="18E35B95"/>
    <w:rsid w:val="18EE53E8"/>
    <w:rsid w:val="18EE5688"/>
    <w:rsid w:val="18F63CD6"/>
    <w:rsid w:val="190441EE"/>
    <w:rsid w:val="190E38F9"/>
    <w:rsid w:val="190F41F9"/>
    <w:rsid w:val="191B288F"/>
    <w:rsid w:val="191C7019"/>
    <w:rsid w:val="192012A4"/>
    <w:rsid w:val="19202C98"/>
    <w:rsid w:val="192B5A5C"/>
    <w:rsid w:val="192C6583"/>
    <w:rsid w:val="192E4484"/>
    <w:rsid w:val="19375BA5"/>
    <w:rsid w:val="19375EE1"/>
    <w:rsid w:val="193D482F"/>
    <w:rsid w:val="193D4AFF"/>
    <w:rsid w:val="193E7C03"/>
    <w:rsid w:val="19404D95"/>
    <w:rsid w:val="1942682D"/>
    <w:rsid w:val="194C163A"/>
    <w:rsid w:val="195471B3"/>
    <w:rsid w:val="195474CD"/>
    <w:rsid w:val="195806CB"/>
    <w:rsid w:val="197057CC"/>
    <w:rsid w:val="19737CCE"/>
    <w:rsid w:val="19752E4B"/>
    <w:rsid w:val="19772223"/>
    <w:rsid w:val="197B7B7C"/>
    <w:rsid w:val="197D6E28"/>
    <w:rsid w:val="19844A9B"/>
    <w:rsid w:val="1990657C"/>
    <w:rsid w:val="199745EF"/>
    <w:rsid w:val="199D3D54"/>
    <w:rsid w:val="19A075E2"/>
    <w:rsid w:val="19A11AEE"/>
    <w:rsid w:val="19A7D414"/>
    <w:rsid w:val="19B70D5E"/>
    <w:rsid w:val="19B72DD3"/>
    <w:rsid w:val="19B948CF"/>
    <w:rsid w:val="19C46182"/>
    <w:rsid w:val="19CB0321"/>
    <w:rsid w:val="19D55E75"/>
    <w:rsid w:val="19E37E9D"/>
    <w:rsid w:val="19E54A71"/>
    <w:rsid w:val="19E85F21"/>
    <w:rsid w:val="19EB5E53"/>
    <w:rsid w:val="19EE6799"/>
    <w:rsid w:val="19FE3060"/>
    <w:rsid w:val="1A06689A"/>
    <w:rsid w:val="1A0A257F"/>
    <w:rsid w:val="1A134258"/>
    <w:rsid w:val="1A1D0C33"/>
    <w:rsid w:val="1A284609"/>
    <w:rsid w:val="1A294DBA"/>
    <w:rsid w:val="1A2B7385"/>
    <w:rsid w:val="1A314CB5"/>
    <w:rsid w:val="1A355A91"/>
    <w:rsid w:val="1A374A69"/>
    <w:rsid w:val="1A3B1E65"/>
    <w:rsid w:val="1A4477A6"/>
    <w:rsid w:val="1A460CFC"/>
    <w:rsid w:val="1A4A53F8"/>
    <w:rsid w:val="1A4B5030"/>
    <w:rsid w:val="1A4B7575"/>
    <w:rsid w:val="1A570268"/>
    <w:rsid w:val="1A5A1E0E"/>
    <w:rsid w:val="1A5B3B4F"/>
    <w:rsid w:val="1A6354FC"/>
    <w:rsid w:val="1A6F13B2"/>
    <w:rsid w:val="1A7205E2"/>
    <w:rsid w:val="1A744C89"/>
    <w:rsid w:val="1A7D3EEE"/>
    <w:rsid w:val="1A800065"/>
    <w:rsid w:val="1AB12ADE"/>
    <w:rsid w:val="1AB32649"/>
    <w:rsid w:val="1AB751ED"/>
    <w:rsid w:val="1ABA3FCF"/>
    <w:rsid w:val="1ABE565C"/>
    <w:rsid w:val="1AC3745A"/>
    <w:rsid w:val="1AC76DB7"/>
    <w:rsid w:val="1ACF15F0"/>
    <w:rsid w:val="1ADF05D8"/>
    <w:rsid w:val="1AE53CE6"/>
    <w:rsid w:val="1AE766BB"/>
    <w:rsid w:val="1AF67B11"/>
    <w:rsid w:val="1AF81597"/>
    <w:rsid w:val="1AFB3B1D"/>
    <w:rsid w:val="1B063197"/>
    <w:rsid w:val="1B1C713C"/>
    <w:rsid w:val="1B234BBC"/>
    <w:rsid w:val="1B2B1EB2"/>
    <w:rsid w:val="1B2C3D51"/>
    <w:rsid w:val="1B2F50C2"/>
    <w:rsid w:val="1B3149F4"/>
    <w:rsid w:val="1B3D3FEB"/>
    <w:rsid w:val="1B464903"/>
    <w:rsid w:val="1B4E42E5"/>
    <w:rsid w:val="1B5570F1"/>
    <w:rsid w:val="1B583834"/>
    <w:rsid w:val="1B6024D8"/>
    <w:rsid w:val="1B673689"/>
    <w:rsid w:val="1B6B332E"/>
    <w:rsid w:val="1B712BCB"/>
    <w:rsid w:val="1B7D7F7E"/>
    <w:rsid w:val="1B8A0697"/>
    <w:rsid w:val="1B8E6909"/>
    <w:rsid w:val="1B94317F"/>
    <w:rsid w:val="1B9B7DAD"/>
    <w:rsid w:val="1BAF6B07"/>
    <w:rsid w:val="1BB27D1F"/>
    <w:rsid w:val="1BB620F2"/>
    <w:rsid w:val="1BC758B1"/>
    <w:rsid w:val="1BCD5EF7"/>
    <w:rsid w:val="1BD78B81"/>
    <w:rsid w:val="1BD92698"/>
    <w:rsid w:val="1BDB0C1F"/>
    <w:rsid w:val="1BE021FE"/>
    <w:rsid w:val="1BE201DC"/>
    <w:rsid w:val="1BE21012"/>
    <w:rsid w:val="1BF41E6F"/>
    <w:rsid w:val="1BF71DDC"/>
    <w:rsid w:val="1BF9747E"/>
    <w:rsid w:val="1BFB298B"/>
    <w:rsid w:val="1C0B24A9"/>
    <w:rsid w:val="1C0C0347"/>
    <w:rsid w:val="1C0F5F97"/>
    <w:rsid w:val="1C142509"/>
    <w:rsid w:val="1C143503"/>
    <w:rsid w:val="1C1801C8"/>
    <w:rsid w:val="1C1E5DB8"/>
    <w:rsid w:val="1C2A590B"/>
    <w:rsid w:val="1C2E5379"/>
    <w:rsid w:val="1C2E5D15"/>
    <w:rsid w:val="1C321217"/>
    <w:rsid w:val="1C3331D7"/>
    <w:rsid w:val="1C377621"/>
    <w:rsid w:val="1C3E4C49"/>
    <w:rsid w:val="1C401B0E"/>
    <w:rsid w:val="1C4A3A7D"/>
    <w:rsid w:val="1C4C514E"/>
    <w:rsid w:val="1C520282"/>
    <w:rsid w:val="1C536581"/>
    <w:rsid w:val="1C536B8E"/>
    <w:rsid w:val="1C552F85"/>
    <w:rsid w:val="1C563FEC"/>
    <w:rsid w:val="1C5D7C56"/>
    <w:rsid w:val="1C6214D0"/>
    <w:rsid w:val="1C680C98"/>
    <w:rsid w:val="1C6A5299"/>
    <w:rsid w:val="1C6E7A8A"/>
    <w:rsid w:val="1C7907B6"/>
    <w:rsid w:val="1C794BEA"/>
    <w:rsid w:val="1C7C35A1"/>
    <w:rsid w:val="1C8A1A4A"/>
    <w:rsid w:val="1C8E12E9"/>
    <w:rsid w:val="1C8E4416"/>
    <w:rsid w:val="1C9524A3"/>
    <w:rsid w:val="1C961967"/>
    <w:rsid w:val="1C9F4F84"/>
    <w:rsid w:val="1CA050C7"/>
    <w:rsid w:val="1CA149F8"/>
    <w:rsid w:val="1CA87481"/>
    <w:rsid w:val="1CA935F0"/>
    <w:rsid w:val="1CAF2650"/>
    <w:rsid w:val="1CB347CE"/>
    <w:rsid w:val="1CB510E5"/>
    <w:rsid w:val="1CC32F99"/>
    <w:rsid w:val="1CCF0BDA"/>
    <w:rsid w:val="1CD059AB"/>
    <w:rsid w:val="1CED1637"/>
    <w:rsid w:val="1CED28C8"/>
    <w:rsid w:val="1CF10A80"/>
    <w:rsid w:val="1CF26750"/>
    <w:rsid w:val="1CFA292B"/>
    <w:rsid w:val="1CFD4920"/>
    <w:rsid w:val="1D0F51CD"/>
    <w:rsid w:val="1D1B0A52"/>
    <w:rsid w:val="1D2A40AA"/>
    <w:rsid w:val="1D3620B7"/>
    <w:rsid w:val="1D366BBE"/>
    <w:rsid w:val="1D385BC9"/>
    <w:rsid w:val="1D392AE2"/>
    <w:rsid w:val="1D3D4DF5"/>
    <w:rsid w:val="1D451CB8"/>
    <w:rsid w:val="1D45628A"/>
    <w:rsid w:val="1D4566AC"/>
    <w:rsid w:val="1D4D5CD3"/>
    <w:rsid w:val="1D5E69ED"/>
    <w:rsid w:val="1D6562FC"/>
    <w:rsid w:val="1D682B0D"/>
    <w:rsid w:val="1D7928ED"/>
    <w:rsid w:val="1D803051"/>
    <w:rsid w:val="1D823C9D"/>
    <w:rsid w:val="1D8A7A8D"/>
    <w:rsid w:val="1D8C40F7"/>
    <w:rsid w:val="1D9204A2"/>
    <w:rsid w:val="1D9C0AD3"/>
    <w:rsid w:val="1D9D63B8"/>
    <w:rsid w:val="1DA526DD"/>
    <w:rsid w:val="1DA70E19"/>
    <w:rsid w:val="1DB67DFE"/>
    <w:rsid w:val="1DBA2DC9"/>
    <w:rsid w:val="1DC16EE0"/>
    <w:rsid w:val="1DC4692D"/>
    <w:rsid w:val="1DD22AC3"/>
    <w:rsid w:val="1DDF7D5F"/>
    <w:rsid w:val="1DE33372"/>
    <w:rsid w:val="1DE61E31"/>
    <w:rsid w:val="1DE66D2F"/>
    <w:rsid w:val="1DEC5B7C"/>
    <w:rsid w:val="1DEF8350"/>
    <w:rsid w:val="1DF97A36"/>
    <w:rsid w:val="1DFE4712"/>
    <w:rsid w:val="1E021F9C"/>
    <w:rsid w:val="1E053D4B"/>
    <w:rsid w:val="1E087E4C"/>
    <w:rsid w:val="1E0E02BD"/>
    <w:rsid w:val="1E120C50"/>
    <w:rsid w:val="1E1225E9"/>
    <w:rsid w:val="1E123BD9"/>
    <w:rsid w:val="1E1669ED"/>
    <w:rsid w:val="1E173844"/>
    <w:rsid w:val="1E2B1048"/>
    <w:rsid w:val="1E2C15F9"/>
    <w:rsid w:val="1E313B74"/>
    <w:rsid w:val="1E4139B5"/>
    <w:rsid w:val="1E42673B"/>
    <w:rsid w:val="1E4A1A2C"/>
    <w:rsid w:val="1E4B0325"/>
    <w:rsid w:val="1E4D6E81"/>
    <w:rsid w:val="1E4E58F0"/>
    <w:rsid w:val="1E5035B2"/>
    <w:rsid w:val="1E6216FA"/>
    <w:rsid w:val="1E661E7D"/>
    <w:rsid w:val="1E66674C"/>
    <w:rsid w:val="1E6E11AA"/>
    <w:rsid w:val="1E716979"/>
    <w:rsid w:val="1E777D21"/>
    <w:rsid w:val="1E7B3462"/>
    <w:rsid w:val="1E7E5F4C"/>
    <w:rsid w:val="1E7E7D92"/>
    <w:rsid w:val="1E8247B4"/>
    <w:rsid w:val="1E824BE2"/>
    <w:rsid w:val="1E840EC6"/>
    <w:rsid w:val="1E8431B7"/>
    <w:rsid w:val="1E856771"/>
    <w:rsid w:val="1E8578BB"/>
    <w:rsid w:val="1E910058"/>
    <w:rsid w:val="1EA16FCA"/>
    <w:rsid w:val="1EA1746D"/>
    <w:rsid w:val="1EA4684E"/>
    <w:rsid w:val="1EA47B74"/>
    <w:rsid w:val="1EA62830"/>
    <w:rsid w:val="1EA70B70"/>
    <w:rsid w:val="1EA905CE"/>
    <w:rsid w:val="1EAE588C"/>
    <w:rsid w:val="1EBA5AB0"/>
    <w:rsid w:val="1EBD3DF2"/>
    <w:rsid w:val="1EC313AC"/>
    <w:rsid w:val="1EC8783E"/>
    <w:rsid w:val="1ED60A01"/>
    <w:rsid w:val="1EDF26DA"/>
    <w:rsid w:val="1EE57CE2"/>
    <w:rsid w:val="1EE85BA5"/>
    <w:rsid w:val="1EEC5348"/>
    <w:rsid w:val="1EF56A2B"/>
    <w:rsid w:val="1EFA7533"/>
    <w:rsid w:val="1F005C24"/>
    <w:rsid w:val="1F0E32FE"/>
    <w:rsid w:val="1F167F3A"/>
    <w:rsid w:val="1F215B3B"/>
    <w:rsid w:val="1F2B074E"/>
    <w:rsid w:val="1F3333A5"/>
    <w:rsid w:val="1F354BD6"/>
    <w:rsid w:val="1F356A1F"/>
    <w:rsid w:val="1F3F5AEF"/>
    <w:rsid w:val="1F41372E"/>
    <w:rsid w:val="1F66218C"/>
    <w:rsid w:val="1F714148"/>
    <w:rsid w:val="1F7A0F45"/>
    <w:rsid w:val="1F7F2A2D"/>
    <w:rsid w:val="1F857D46"/>
    <w:rsid w:val="1FA051BE"/>
    <w:rsid w:val="1FA17D50"/>
    <w:rsid w:val="1FAF5E9B"/>
    <w:rsid w:val="1FB54BBC"/>
    <w:rsid w:val="1FB66C63"/>
    <w:rsid w:val="1FB7492E"/>
    <w:rsid w:val="1FB81F98"/>
    <w:rsid w:val="1FBE4BE5"/>
    <w:rsid w:val="1FC07BA9"/>
    <w:rsid w:val="1FC16288"/>
    <w:rsid w:val="1FC36FDA"/>
    <w:rsid w:val="1FCB520B"/>
    <w:rsid w:val="1FCE207B"/>
    <w:rsid w:val="1FDA408F"/>
    <w:rsid w:val="1FDE0E64"/>
    <w:rsid w:val="1FDE3941"/>
    <w:rsid w:val="1FE12DB4"/>
    <w:rsid w:val="1FE9600F"/>
    <w:rsid w:val="1FF01974"/>
    <w:rsid w:val="1FFC7FE2"/>
    <w:rsid w:val="200C3CA8"/>
    <w:rsid w:val="200C6A0B"/>
    <w:rsid w:val="20113099"/>
    <w:rsid w:val="20132541"/>
    <w:rsid w:val="20135615"/>
    <w:rsid w:val="20184F85"/>
    <w:rsid w:val="201B2CC1"/>
    <w:rsid w:val="202479BC"/>
    <w:rsid w:val="20366424"/>
    <w:rsid w:val="20497DFC"/>
    <w:rsid w:val="204E1552"/>
    <w:rsid w:val="20505E00"/>
    <w:rsid w:val="20550E22"/>
    <w:rsid w:val="20651F92"/>
    <w:rsid w:val="2068569A"/>
    <w:rsid w:val="20762E1A"/>
    <w:rsid w:val="20764966"/>
    <w:rsid w:val="20791B85"/>
    <w:rsid w:val="207C7ED5"/>
    <w:rsid w:val="207E61A3"/>
    <w:rsid w:val="20807E5E"/>
    <w:rsid w:val="20860170"/>
    <w:rsid w:val="20920EFC"/>
    <w:rsid w:val="20956421"/>
    <w:rsid w:val="2099114D"/>
    <w:rsid w:val="20996958"/>
    <w:rsid w:val="209E224E"/>
    <w:rsid w:val="209E2407"/>
    <w:rsid w:val="20AE6DC3"/>
    <w:rsid w:val="20C9027D"/>
    <w:rsid w:val="20D54C0A"/>
    <w:rsid w:val="20D610F0"/>
    <w:rsid w:val="20DE6281"/>
    <w:rsid w:val="20E0296F"/>
    <w:rsid w:val="20EF49FC"/>
    <w:rsid w:val="20F042E4"/>
    <w:rsid w:val="20F3499F"/>
    <w:rsid w:val="20F50ED2"/>
    <w:rsid w:val="20F51723"/>
    <w:rsid w:val="20F85396"/>
    <w:rsid w:val="20FA1315"/>
    <w:rsid w:val="210833BC"/>
    <w:rsid w:val="2116556C"/>
    <w:rsid w:val="2121611E"/>
    <w:rsid w:val="21257142"/>
    <w:rsid w:val="212B6E8C"/>
    <w:rsid w:val="212C689A"/>
    <w:rsid w:val="21472A39"/>
    <w:rsid w:val="215B64E7"/>
    <w:rsid w:val="215C24AB"/>
    <w:rsid w:val="21616069"/>
    <w:rsid w:val="21731052"/>
    <w:rsid w:val="21731BBB"/>
    <w:rsid w:val="217D10D8"/>
    <w:rsid w:val="217D5564"/>
    <w:rsid w:val="217E6631"/>
    <w:rsid w:val="218A4418"/>
    <w:rsid w:val="218B2486"/>
    <w:rsid w:val="218F77A1"/>
    <w:rsid w:val="2199252C"/>
    <w:rsid w:val="21A340FA"/>
    <w:rsid w:val="21A7130F"/>
    <w:rsid w:val="21A73693"/>
    <w:rsid w:val="21AA3612"/>
    <w:rsid w:val="21AC4E84"/>
    <w:rsid w:val="21BB0D62"/>
    <w:rsid w:val="21BC03D8"/>
    <w:rsid w:val="21BC6F83"/>
    <w:rsid w:val="21C63C19"/>
    <w:rsid w:val="21D11982"/>
    <w:rsid w:val="21D803E3"/>
    <w:rsid w:val="21F229A5"/>
    <w:rsid w:val="21F41C65"/>
    <w:rsid w:val="22110036"/>
    <w:rsid w:val="22146F9D"/>
    <w:rsid w:val="22234E5E"/>
    <w:rsid w:val="222D5091"/>
    <w:rsid w:val="22315169"/>
    <w:rsid w:val="22357B7E"/>
    <w:rsid w:val="22375BE8"/>
    <w:rsid w:val="22383919"/>
    <w:rsid w:val="224D53AF"/>
    <w:rsid w:val="224E72A9"/>
    <w:rsid w:val="225270DD"/>
    <w:rsid w:val="225702DE"/>
    <w:rsid w:val="22574EFE"/>
    <w:rsid w:val="225E3E9C"/>
    <w:rsid w:val="22623FCE"/>
    <w:rsid w:val="226D15ED"/>
    <w:rsid w:val="226D7147"/>
    <w:rsid w:val="226E04FE"/>
    <w:rsid w:val="22784317"/>
    <w:rsid w:val="22791157"/>
    <w:rsid w:val="228663E2"/>
    <w:rsid w:val="22911A14"/>
    <w:rsid w:val="22956F47"/>
    <w:rsid w:val="22967CCE"/>
    <w:rsid w:val="2299036A"/>
    <w:rsid w:val="229B4B63"/>
    <w:rsid w:val="229B6808"/>
    <w:rsid w:val="229D50CF"/>
    <w:rsid w:val="229E2456"/>
    <w:rsid w:val="22A35AF0"/>
    <w:rsid w:val="22A46A8C"/>
    <w:rsid w:val="22AA43AD"/>
    <w:rsid w:val="22AB2BFE"/>
    <w:rsid w:val="22AC32B8"/>
    <w:rsid w:val="22B04669"/>
    <w:rsid w:val="22B11AB3"/>
    <w:rsid w:val="22B14311"/>
    <w:rsid w:val="22B24CB3"/>
    <w:rsid w:val="22B86157"/>
    <w:rsid w:val="22C105BF"/>
    <w:rsid w:val="22C35CB0"/>
    <w:rsid w:val="22C4517A"/>
    <w:rsid w:val="22CE667F"/>
    <w:rsid w:val="22CF03B5"/>
    <w:rsid w:val="22D7688F"/>
    <w:rsid w:val="22D8346B"/>
    <w:rsid w:val="22EA4A92"/>
    <w:rsid w:val="22EA4B97"/>
    <w:rsid w:val="22F2223E"/>
    <w:rsid w:val="22FB1BD9"/>
    <w:rsid w:val="22FC5348"/>
    <w:rsid w:val="23072FEC"/>
    <w:rsid w:val="230911CD"/>
    <w:rsid w:val="230F7863"/>
    <w:rsid w:val="2316687D"/>
    <w:rsid w:val="23196FE1"/>
    <w:rsid w:val="231B461B"/>
    <w:rsid w:val="232570D0"/>
    <w:rsid w:val="233843F2"/>
    <w:rsid w:val="2343127F"/>
    <w:rsid w:val="2346087E"/>
    <w:rsid w:val="235054BA"/>
    <w:rsid w:val="23606484"/>
    <w:rsid w:val="23673734"/>
    <w:rsid w:val="23743DED"/>
    <w:rsid w:val="23766CCB"/>
    <w:rsid w:val="237D05D8"/>
    <w:rsid w:val="237F3077"/>
    <w:rsid w:val="23823A1C"/>
    <w:rsid w:val="23830761"/>
    <w:rsid w:val="23896D85"/>
    <w:rsid w:val="23976824"/>
    <w:rsid w:val="23996E61"/>
    <w:rsid w:val="239B3BD7"/>
    <w:rsid w:val="239F2DFC"/>
    <w:rsid w:val="23A97F75"/>
    <w:rsid w:val="23AA6FCA"/>
    <w:rsid w:val="23AB7A8D"/>
    <w:rsid w:val="23BD18B6"/>
    <w:rsid w:val="23BD6B9B"/>
    <w:rsid w:val="23BE130C"/>
    <w:rsid w:val="23C56DC7"/>
    <w:rsid w:val="23C96942"/>
    <w:rsid w:val="23D1426C"/>
    <w:rsid w:val="23DD1433"/>
    <w:rsid w:val="23DE7685"/>
    <w:rsid w:val="23DF4092"/>
    <w:rsid w:val="23E065A0"/>
    <w:rsid w:val="23F24872"/>
    <w:rsid w:val="23FC2E0F"/>
    <w:rsid w:val="23FC3F11"/>
    <w:rsid w:val="2412732E"/>
    <w:rsid w:val="24144621"/>
    <w:rsid w:val="241915FB"/>
    <w:rsid w:val="241D40AB"/>
    <w:rsid w:val="24235F82"/>
    <w:rsid w:val="242C1A78"/>
    <w:rsid w:val="243078E4"/>
    <w:rsid w:val="24355FA5"/>
    <w:rsid w:val="243A07DA"/>
    <w:rsid w:val="24450038"/>
    <w:rsid w:val="24554DA8"/>
    <w:rsid w:val="245B56E9"/>
    <w:rsid w:val="246A064C"/>
    <w:rsid w:val="246E313C"/>
    <w:rsid w:val="24725644"/>
    <w:rsid w:val="24741394"/>
    <w:rsid w:val="24766009"/>
    <w:rsid w:val="24772BDD"/>
    <w:rsid w:val="24795982"/>
    <w:rsid w:val="24817106"/>
    <w:rsid w:val="248F27E4"/>
    <w:rsid w:val="248F5637"/>
    <w:rsid w:val="24964B4E"/>
    <w:rsid w:val="24A532FA"/>
    <w:rsid w:val="24AC25F6"/>
    <w:rsid w:val="24B152F0"/>
    <w:rsid w:val="24BA79B5"/>
    <w:rsid w:val="24BD02E2"/>
    <w:rsid w:val="24BE4249"/>
    <w:rsid w:val="24D23497"/>
    <w:rsid w:val="24D80BA1"/>
    <w:rsid w:val="24EA2278"/>
    <w:rsid w:val="24EB24A9"/>
    <w:rsid w:val="24EC3E21"/>
    <w:rsid w:val="24FC34F7"/>
    <w:rsid w:val="24FD35DE"/>
    <w:rsid w:val="25030223"/>
    <w:rsid w:val="250B7003"/>
    <w:rsid w:val="250D1541"/>
    <w:rsid w:val="250D7D6F"/>
    <w:rsid w:val="250F4247"/>
    <w:rsid w:val="251848E6"/>
    <w:rsid w:val="251B41B8"/>
    <w:rsid w:val="251D2F65"/>
    <w:rsid w:val="252A1229"/>
    <w:rsid w:val="25382DC5"/>
    <w:rsid w:val="25395EEE"/>
    <w:rsid w:val="253C3D47"/>
    <w:rsid w:val="253D7BBA"/>
    <w:rsid w:val="253E1FD9"/>
    <w:rsid w:val="25424513"/>
    <w:rsid w:val="2546258C"/>
    <w:rsid w:val="25746C1E"/>
    <w:rsid w:val="25757B83"/>
    <w:rsid w:val="25807914"/>
    <w:rsid w:val="25811B88"/>
    <w:rsid w:val="258C569C"/>
    <w:rsid w:val="258D77D3"/>
    <w:rsid w:val="25940241"/>
    <w:rsid w:val="25A43EA2"/>
    <w:rsid w:val="25A82C9B"/>
    <w:rsid w:val="25B360AA"/>
    <w:rsid w:val="25BA391A"/>
    <w:rsid w:val="25BA4F2C"/>
    <w:rsid w:val="25C0574A"/>
    <w:rsid w:val="25CA6992"/>
    <w:rsid w:val="25CC7DC7"/>
    <w:rsid w:val="25CD2392"/>
    <w:rsid w:val="25D874B4"/>
    <w:rsid w:val="25DC0F96"/>
    <w:rsid w:val="25E75B2C"/>
    <w:rsid w:val="25E83A81"/>
    <w:rsid w:val="25F05004"/>
    <w:rsid w:val="25FC75E4"/>
    <w:rsid w:val="26006F63"/>
    <w:rsid w:val="26013AFE"/>
    <w:rsid w:val="26037864"/>
    <w:rsid w:val="26082078"/>
    <w:rsid w:val="2617122B"/>
    <w:rsid w:val="261A11B3"/>
    <w:rsid w:val="261C387E"/>
    <w:rsid w:val="262335E7"/>
    <w:rsid w:val="26261BCE"/>
    <w:rsid w:val="26316BD9"/>
    <w:rsid w:val="263671BF"/>
    <w:rsid w:val="26372AF3"/>
    <w:rsid w:val="263A39AE"/>
    <w:rsid w:val="263B3731"/>
    <w:rsid w:val="263E2DAB"/>
    <w:rsid w:val="264172FA"/>
    <w:rsid w:val="264A21B1"/>
    <w:rsid w:val="264F0E72"/>
    <w:rsid w:val="264F34D4"/>
    <w:rsid w:val="26517B62"/>
    <w:rsid w:val="265620E9"/>
    <w:rsid w:val="26586B05"/>
    <w:rsid w:val="266157CD"/>
    <w:rsid w:val="266E6662"/>
    <w:rsid w:val="266F2AA7"/>
    <w:rsid w:val="267267AA"/>
    <w:rsid w:val="26756304"/>
    <w:rsid w:val="267D06EA"/>
    <w:rsid w:val="268C3031"/>
    <w:rsid w:val="268E77B7"/>
    <w:rsid w:val="26995AE5"/>
    <w:rsid w:val="269C0DFE"/>
    <w:rsid w:val="26A00969"/>
    <w:rsid w:val="26A20668"/>
    <w:rsid w:val="26A72367"/>
    <w:rsid w:val="26A97890"/>
    <w:rsid w:val="26AE3224"/>
    <w:rsid w:val="26AF7EFC"/>
    <w:rsid w:val="26B16466"/>
    <w:rsid w:val="26C80A83"/>
    <w:rsid w:val="26CD5384"/>
    <w:rsid w:val="26E13B26"/>
    <w:rsid w:val="26EBF54F"/>
    <w:rsid w:val="26F07319"/>
    <w:rsid w:val="26F12E37"/>
    <w:rsid w:val="26F96B85"/>
    <w:rsid w:val="26FC28C0"/>
    <w:rsid w:val="26FC5653"/>
    <w:rsid w:val="26FF3A78"/>
    <w:rsid w:val="27060755"/>
    <w:rsid w:val="270B1AE2"/>
    <w:rsid w:val="270B3641"/>
    <w:rsid w:val="270F1E2C"/>
    <w:rsid w:val="271034FB"/>
    <w:rsid w:val="27185F65"/>
    <w:rsid w:val="27217385"/>
    <w:rsid w:val="272D3D85"/>
    <w:rsid w:val="272E1C75"/>
    <w:rsid w:val="272E26D1"/>
    <w:rsid w:val="27313154"/>
    <w:rsid w:val="27350B5F"/>
    <w:rsid w:val="27374AB7"/>
    <w:rsid w:val="27380E1F"/>
    <w:rsid w:val="273C37D6"/>
    <w:rsid w:val="274004AF"/>
    <w:rsid w:val="27436A69"/>
    <w:rsid w:val="275277EA"/>
    <w:rsid w:val="2753054A"/>
    <w:rsid w:val="275B344F"/>
    <w:rsid w:val="27617876"/>
    <w:rsid w:val="27664B84"/>
    <w:rsid w:val="2773378B"/>
    <w:rsid w:val="277573E1"/>
    <w:rsid w:val="2777482A"/>
    <w:rsid w:val="27805FA9"/>
    <w:rsid w:val="27831932"/>
    <w:rsid w:val="27937331"/>
    <w:rsid w:val="27A110F5"/>
    <w:rsid w:val="27A14D6B"/>
    <w:rsid w:val="27A511AA"/>
    <w:rsid w:val="27A81CB2"/>
    <w:rsid w:val="27B100EC"/>
    <w:rsid w:val="27B54634"/>
    <w:rsid w:val="27B75868"/>
    <w:rsid w:val="27B95C76"/>
    <w:rsid w:val="27BE238E"/>
    <w:rsid w:val="27C12F22"/>
    <w:rsid w:val="27C32F1B"/>
    <w:rsid w:val="27C4028C"/>
    <w:rsid w:val="27C56F51"/>
    <w:rsid w:val="27C8414C"/>
    <w:rsid w:val="27CA3E27"/>
    <w:rsid w:val="27CB040D"/>
    <w:rsid w:val="27CB7B75"/>
    <w:rsid w:val="27CE17BE"/>
    <w:rsid w:val="27D964E3"/>
    <w:rsid w:val="27DB66F7"/>
    <w:rsid w:val="27DF72E6"/>
    <w:rsid w:val="27E54E49"/>
    <w:rsid w:val="27E85C53"/>
    <w:rsid w:val="27EB417C"/>
    <w:rsid w:val="27EB68CF"/>
    <w:rsid w:val="27EF307C"/>
    <w:rsid w:val="27F1328F"/>
    <w:rsid w:val="27F701A4"/>
    <w:rsid w:val="27FA516F"/>
    <w:rsid w:val="28061EDF"/>
    <w:rsid w:val="280900AB"/>
    <w:rsid w:val="280A7A5B"/>
    <w:rsid w:val="280C4323"/>
    <w:rsid w:val="280F0817"/>
    <w:rsid w:val="282B431F"/>
    <w:rsid w:val="28405395"/>
    <w:rsid w:val="28427725"/>
    <w:rsid w:val="28460142"/>
    <w:rsid w:val="284900CE"/>
    <w:rsid w:val="284A5064"/>
    <w:rsid w:val="285C450B"/>
    <w:rsid w:val="285F2C52"/>
    <w:rsid w:val="28632D73"/>
    <w:rsid w:val="28662855"/>
    <w:rsid w:val="286C0503"/>
    <w:rsid w:val="28701632"/>
    <w:rsid w:val="287154EF"/>
    <w:rsid w:val="2874680A"/>
    <w:rsid w:val="287A2F65"/>
    <w:rsid w:val="28887BBF"/>
    <w:rsid w:val="288E4215"/>
    <w:rsid w:val="289206C8"/>
    <w:rsid w:val="28957B1E"/>
    <w:rsid w:val="289A25AC"/>
    <w:rsid w:val="28A90666"/>
    <w:rsid w:val="28A92243"/>
    <w:rsid w:val="28AD2493"/>
    <w:rsid w:val="28B754AA"/>
    <w:rsid w:val="28BC3C1A"/>
    <w:rsid w:val="28BE2A1E"/>
    <w:rsid w:val="28C0472F"/>
    <w:rsid w:val="28D64144"/>
    <w:rsid w:val="28DB7F1C"/>
    <w:rsid w:val="28E6484A"/>
    <w:rsid w:val="28E65111"/>
    <w:rsid w:val="28EB5693"/>
    <w:rsid w:val="28F072FF"/>
    <w:rsid w:val="28F07EB0"/>
    <w:rsid w:val="28F604CE"/>
    <w:rsid w:val="29276BE3"/>
    <w:rsid w:val="292E0EDE"/>
    <w:rsid w:val="293C5302"/>
    <w:rsid w:val="293E607D"/>
    <w:rsid w:val="29611759"/>
    <w:rsid w:val="296324BC"/>
    <w:rsid w:val="296C7908"/>
    <w:rsid w:val="297723A6"/>
    <w:rsid w:val="297A2A0D"/>
    <w:rsid w:val="297C4296"/>
    <w:rsid w:val="297E7EBB"/>
    <w:rsid w:val="298C634A"/>
    <w:rsid w:val="298C71AF"/>
    <w:rsid w:val="299B6018"/>
    <w:rsid w:val="299C3992"/>
    <w:rsid w:val="29B0334D"/>
    <w:rsid w:val="29B04DF9"/>
    <w:rsid w:val="29B47AA5"/>
    <w:rsid w:val="29BD126C"/>
    <w:rsid w:val="29C600B4"/>
    <w:rsid w:val="29CB7CAE"/>
    <w:rsid w:val="29CE469C"/>
    <w:rsid w:val="29D377BD"/>
    <w:rsid w:val="29D74976"/>
    <w:rsid w:val="29D924B0"/>
    <w:rsid w:val="29D92F28"/>
    <w:rsid w:val="29DF2DA0"/>
    <w:rsid w:val="29E21551"/>
    <w:rsid w:val="29E65E6B"/>
    <w:rsid w:val="29F62F2D"/>
    <w:rsid w:val="29F7259E"/>
    <w:rsid w:val="29F77E71"/>
    <w:rsid w:val="2A0C2B95"/>
    <w:rsid w:val="2A110088"/>
    <w:rsid w:val="2A11491D"/>
    <w:rsid w:val="2A16701D"/>
    <w:rsid w:val="2A1A66DA"/>
    <w:rsid w:val="2A1B50E4"/>
    <w:rsid w:val="2A205D78"/>
    <w:rsid w:val="2A235B91"/>
    <w:rsid w:val="2A245BA4"/>
    <w:rsid w:val="2A295535"/>
    <w:rsid w:val="2A323FA6"/>
    <w:rsid w:val="2A3C4CC8"/>
    <w:rsid w:val="2A474A91"/>
    <w:rsid w:val="2A4A6D53"/>
    <w:rsid w:val="2A4F147E"/>
    <w:rsid w:val="2A5B447A"/>
    <w:rsid w:val="2A5E357F"/>
    <w:rsid w:val="2A6C5347"/>
    <w:rsid w:val="2A6E0D5C"/>
    <w:rsid w:val="2A7D02E0"/>
    <w:rsid w:val="2A9A5C5D"/>
    <w:rsid w:val="2AA24474"/>
    <w:rsid w:val="2AB76669"/>
    <w:rsid w:val="2ABA36F4"/>
    <w:rsid w:val="2AC60DDB"/>
    <w:rsid w:val="2AC73D03"/>
    <w:rsid w:val="2ACB1C49"/>
    <w:rsid w:val="2AD45FA3"/>
    <w:rsid w:val="2AD843B9"/>
    <w:rsid w:val="2AD94DFE"/>
    <w:rsid w:val="2ADF2362"/>
    <w:rsid w:val="2AEA20D1"/>
    <w:rsid w:val="2B0956B6"/>
    <w:rsid w:val="2B220512"/>
    <w:rsid w:val="2B2366D9"/>
    <w:rsid w:val="2B247F12"/>
    <w:rsid w:val="2B257FCF"/>
    <w:rsid w:val="2B3D48EF"/>
    <w:rsid w:val="2B42546C"/>
    <w:rsid w:val="2B500945"/>
    <w:rsid w:val="2B527862"/>
    <w:rsid w:val="2B703B77"/>
    <w:rsid w:val="2B73387E"/>
    <w:rsid w:val="2B743B0D"/>
    <w:rsid w:val="2B76103F"/>
    <w:rsid w:val="2B801731"/>
    <w:rsid w:val="2B8505A9"/>
    <w:rsid w:val="2B887AF7"/>
    <w:rsid w:val="2B917086"/>
    <w:rsid w:val="2B9E5842"/>
    <w:rsid w:val="2BA426B9"/>
    <w:rsid w:val="2BAF0CA1"/>
    <w:rsid w:val="2BAF69FC"/>
    <w:rsid w:val="2BC642A3"/>
    <w:rsid w:val="2BC92F3E"/>
    <w:rsid w:val="2BCB5046"/>
    <w:rsid w:val="2BE56DDB"/>
    <w:rsid w:val="2BEA7AE9"/>
    <w:rsid w:val="2BEC25D3"/>
    <w:rsid w:val="2BEE455D"/>
    <w:rsid w:val="2BEE5138"/>
    <w:rsid w:val="2BEE58B9"/>
    <w:rsid w:val="2BF1495E"/>
    <w:rsid w:val="2C0279E4"/>
    <w:rsid w:val="2C074ED7"/>
    <w:rsid w:val="2C0803DA"/>
    <w:rsid w:val="2C0B60BD"/>
    <w:rsid w:val="2C0F54AA"/>
    <w:rsid w:val="2C1A0C9F"/>
    <w:rsid w:val="2C2426D4"/>
    <w:rsid w:val="2C3718D6"/>
    <w:rsid w:val="2C375244"/>
    <w:rsid w:val="2C385FA4"/>
    <w:rsid w:val="2C390B3C"/>
    <w:rsid w:val="2C3A25F7"/>
    <w:rsid w:val="2C3B13EC"/>
    <w:rsid w:val="2C40247A"/>
    <w:rsid w:val="2C4209CD"/>
    <w:rsid w:val="2C4242D7"/>
    <w:rsid w:val="2C565F11"/>
    <w:rsid w:val="2C581A01"/>
    <w:rsid w:val="2C610331"/>
    <w:rsid w:val="2C704E63"/>
    <w:rsid w:val="2C706F5A"/>
    <w:rsid w:val="2C7248A5"/>
    <w:rsid w:val="2C740BE1"/>
    <w:rsid w:val="2C742F10"/>
    <w:rsid w:val="2C764C40"/>
    <w:rsid w:val="2C76651B"/>
    <w:rsid w:val="2C7E1033"/>
    <w:rsid w:val="2C7F1CF4"/>
    <w:rsid w:val="2C826FB4"/>
    <w:rsid w:val="2C8C3ABC"/>
    <w:rsid w:val="2C923702"/>
    <w:rsid w:val="2C932006"/>
    <w:rsid w:val="2C9B4766"/>
    <w:rsid w:val="2CB66EA4"/>
    <w:rsid w:val="2CC85E32"/>
    <w:rsid w:val="2CCE2260"/>
    <w:rsid w:val="2CCF245C"/>
    <w:rsid w:val="2CD51841"/>
    <w:rsid w:val="2CD93B37"/>
    <w:rsid w:val="2CDC00A2"/>
    <w:rsid w:val="2CE8558A"/>
    <w:rsid w:val="2CEF5413"/>
    <w:rsid w:val="2CEF6BA4"/>
    <w:rsid w:val="2CF00429"/>
    <w:rsid w:val="2CF21DAB"/>
    <w:rsid w:val="2D0470D5"/>
    <w:rsid w:val="2D05377A"/>
    <w:rsid w:val="2D0548E9"/>
    <w:rsid w:val="2D0C2694"/>
    <w:rsid w:val="2D0F62D4"/>
    <w:rsid w:val="2D2A3CB0"/>
    <w:rsid w:val="2D346567"/>
    <w:rsid w:val="2D3D7589"/>
    <w:rsid w:val="2D4746C1"/>
    <w:rsid w:val="2D4D531C"/>
    <w:rsid w:val="2D4D5B87"/>
    <w:rsid w:val="2D511B82"/>
    <w:rsid w:val="2D536546"/>
    <w:rsid w:val="2D6B5DDD"/>
    <w:rsid w:val="2D6E57DB"/>
    <w:rsid w:val="2D703D36"/>
    <w:rsid w:val="2D7439E9"/>
    <w:rsid w:val="2D793319"/>
    <w:rsid w:val="2D7A6DCE"/>
    <w:rsid w:val="2D7C32FF"/>
    <w:rsid w:val="2D7F112F"/>
    <w:rsid w:val="2D91621B"/>
    <w:rsid w:val="2D95553F"/>
    <w:rsid w:val="2D955A9F"/>
    <w:rsid w:val="2D991F3D"/>
    <w:rsid w:val="2D9D1B96"/>
    <w:rsid w:val="2D9D2932"/>
    <w:rsid w:val="2DA07E57"/>
    <w:rsid w:val="2DAC3027"/>
    <w:rsid w:val="2DAC5A87"/>
    <w:rsid w:val="2DB11F83"/>
    <w:rsid w:val="2DB25B9A"/>
    <w:rsid w:val="2DB63E7B"/>
    <w:rsid w:val="2DC55411"/>
    <w:rsid w:val="2DCA0682"/>
    <w:rsid w:val="2DCD1884"/>
    <w:rsid w:val="2DE254F3"/>
    <w:rsid w:val="2DE83F39"/>
    <w:rsid w:val="2DEC1CF4"/>
    <w:rsid w:val="2DEC20E5"/>
    <w:rsid w:val="2DED0A59"/>
    <w:rsid w:val="2DF616A9"/>
    <w:rsid w:val="2DF713E8"/>
    <w:rsid w:val="2DF8612E"/>
    <w:rsid w:val="2E0C5E06"/>
    <w:rsid w:val="2E112D82"/>
    <w:rsid w:val="2E207CBA"/>
    <w:rsid w:val="2E2451EC"/>
    <w:rsid w:val="2E2C5A87"/>
    <w:rsid w:val="2E336B16"/>
    <w:rsid w:val="2E407287"/>
    <w:rsid w:val="2E4A63F4"/>
    <w:rsid w:val="2E4F6F96"/>
    <w:rsid w:val="2E50245C"/>
    <w:rsid w:val="2E5115FC"/>
    <w:rsid w:val="2E524427"/>
    <w:rsid w:val="2E53744D"/>
    <w:rsid w:val="2E6A27B6"/>
    <w:rsid w:val="2E6C45F0"/>
    <w:rsid w:val="2E772FB6"/>
    <w:rsid w:val="2E77702C"/>
    <w:rsid w:val="2E8343D6"/>
    <w:rsid w:val="2E835879"/>
    <w:rsid w:val="2E85785D"/>
    <w:rsid w:val="2E90213E"/>
    <w:rsid w:val="2E980AA1"/>
    <w:rsid w:val="2E9B09EA"/>
    <w:rsid w:val="2EAE5EA6"/>
    <w:rsid w:val="2EAE7A86"/>
    <w:rsid w:val="2EB957B0"/>
    <w:rsid w:val="2EBA100E"/>
    <w:rsid w:val="2EC60A4A"/>
    <w:rsid w:val="2EC658E5"/>
    <w:rsid w:val="2EE52314"/>
    <w:rsid w:val="2EE72013"/>
    <w:rsid w:val="2EF76CAA"/>
    <w:rsid w:val="2EFC315F"/>
    <w:rsid w:val="2F043E99"/>
    <w:rsid w:val="2F09351F"/>
    <w:rsid w:val="2F10604B"/>
    <w:rsid w:val="2F142389"/>
    <w:rsid w:val="2F150AED"/>
    <w:rsid w:val="2F18279B"/>
    <w:rsid w:val="2F216D0F"/>
    <w:rsid w:val="2F30410C"/>
    <w:rsid w:val="2F307B6E"/>
    <w:rsid w:val="2F3720B3"/>
    <w:rsid w:val="2F385810"/>
    <w:rsid w:val="2F431F45"/>
    <w:rsid w:val="2F4D4396"/>
    <w:rsid w:val="2F5518B4"/>
    <w:rsid w:val="2F5876B7"/>
    <w:rsid w:val="2F5A3C6D"/>
    <w:rsid w:val="2F5B38E0"/>
    <w:rsid w:val="2F5C3B54"/>
    <w:rsid w:val="2F60397F"/>
    <w:rsid w:val="2F6426A3"/>
    <w:rsid w:val="2F6733AD"/>
    <w:rsid w:val="2F673946"/>
    <w:rsid w:val="2F734038"/>
    <w:rsid w:val="2F78661A"/>
    <w:rsid w:val="2F7D331C"/>
    <w:rsid w:val="2F7F7250"/>
    <w:rsid w:val="2F823B8B"/>
    <w:rsid w:val="2F916A20"/>
    <w:rsid w:val="2F9431DC"/>
    <w:rsid w:val="2F950F2C"/>
    <w:rsid w:val="2F97A916"/>
    <w:rsid w:val="2F9908F9"/>
    <w:rsid w:val="2F9F3735"/>
    <w:rsid w:val="2FA01055"/>
    <w:rsid w:val="2FA04A6D"/>
    <w:rsid w:val="2FA15DD6"/>
    <w:rsid w:val="2FA43BAA"/>
    <w:rsid w:val="2FA45C60"/>
    <w:rsid w:val="2FA6173E"/>
    <w:rsid w:val="2FA95C4E"/>
    <w:rsid w:val="2FAA356A"/>
    <w:rsid w:val="2FB94C56"/>
    <w:rsid w:val="2FBB2617"/>
    <w:rsid w:val="2FC83CDC"/>
    <w:rsid w:val="2FC91AA6"/>
    <w:rsid w:val="2FCD4009"/>
    <w:rsid w:val="2FD5660F"/>
    <w:rsid w:val="2FD957A0"/>
    <w:rsid w:val="2FDA2518"/>
    <w:rsid w:val="2FDC78B0"/>
    <w:rsid w:val="2FDF7833"/>
    <w:rsid w:val="2FE40A43"/>
    <w:rsid w:val="2FE51FDD"/>
    <w:rsid w:val="2FEB15AB"/>
    <w:rsid w:val="2FF41FDE"/>
    <w:rsid w:val="2FFA403C"/>
    <w:rsid w:val="2FFE0AC6"/>
    <w:rsid w:val="30006E9B"/>
    <w:rsid w:val="30074BA8"/>
    <w:rsid w:val="300A0ED4"/>
    <w:rsid w:val="300C4E7A"/>
    <w:rsid w:val="300D6FAB"/>
    <w:rsid w:val="30104538"/>
    <w:rsid w:val="30104709"/>
    <w:rsid w:val="302C73AD"/>
    <w:rsid w:val="303D0B6E"/>
    <w:rsid w:val="30436D3A"/>
    <w:rsid w:val="304D5845"/>
    <w:rsid w:val="305F3316"/>
    <w:rsid w:val="30603B03"/>
    <w:rsid w:val="30627513"/>
    <w:rsid w:val="30627C9C"/>
    <w:rsid w:val="30731155"/>
    <w:rsid w:val="307355F9"/>
    <w:rsid w:val="30795420"/>
    <w:rsid w:val="308A3830"/>
    <w:rsid w:val="308D3100"/>
    <w:rsid w:val="309537C1"/>
    <w:rsid w:val="30B03D81"/>
    <w:rsid w:val="30BA6BD2"/>
    <w:rsid w:val="30C571C3"/>
    <w:rsid w:val="30DB0B00"/>
    <w:rsid w:val="30DE1F4F"/>
    <w:rsid w:val="30E861FA"/>
    <w:rsid w:val="30EE04FB"/>
    <w:rsid w:val="30EE081E"/>
    <w:rsid w:val="30F077AA"/>
    <w:rsid w:val="30F13BDE"/>
    <w:rsid w:val="30F74D4A"/>
    <w:rsid w:val="30F87E5A"/>
    <w:rsid w:val="310028A7"/>
    <w:rsid w:val="31036E0E"/>
    <w:rsid w:val="310638B1"/>
    <w:rsid w:val="310E0DA1"/>
    <w:rsid w:val="31150096"/>
    <w:rsid w:val="31277068"/>
    <w:rsid w:val="312D1C6D"/>
    <w:rsid w:val="313049BF"/>
    <w:rsid w:val="3132076D"/>
    <w:rsid w:val="31360390"/>
    <w:rsid w:val="31410566"/>
    <w:rsid w:val="31470A89"/>
    <w:rsid w:val="314D6D57"/>
    <w:rsid w:val="314F56FB"/>
    <w:rsid w:val="31585E30"/>
    <w:rsid w:val="315D01B3"/>
    <w:rsid w:val="31760B62"/>
    <w:rsid w:val="319353BB"/>
    <w:rsid w:val="31992FAC"/>
    <w:rsid w:val="31A51937"/>
    <w:rsid w:val="31AA329C"/>
    <w:rsid w:val="31B658DD"/>
    <w:rsid w:val="31BA38DD"/>
    <w:rsid w:val="31BB1005"/>
    <w:rsid w:val="31C524DA"/>
    <w:rsid w:val="31C76407"/>
    <w:rsid w:val="31C8037B"/>
    <w:rsid w:val="31CE5395"/>
    <w:rsid w:val="31DB3B52"/>
    <w:rsid w:val="31DB4E59"/>
    <w:rsid w:val="31DF2877"/>
    <w:rsid w:val="31E70EED"/>
    <w:rsid w:val="31EB265C"/>
    <w:rsid w:val="31EE1E47"/>
    <w:rsid w:val="31F12FFD"/>
    <w:rsid w:val="31F24087"/>
    <w:rsid w:val="31F56B08"/>
    <w:rsid w:val="3209133D"/>
    <w:rsid w:val="32132155"/>
    <w:rsid w:val="32167FC9"/>
    <w:rsid w:val="32197E21"/>
    <w:rsid w:val="321A32E4"/>
    <w:rsid w:val="321B6EF1"/>
    <w:rsid w:val="321D50D1"/>
    <w:rsid w:val="322070BA"/>
    <w:rsid w:val="32220639"/>
    <w:rsid w:val="32226952"/>
    <w:rsid w:val="32230959"/>
    <w:rsid w:val="322947FB"/>
    <w:rsid w:val="322F7205"/>
    <w:rsid w:val="32425DAB"/>
    <w:rsid w:val="32477BBE"/>
    <w:rsid w:val="324F1915"/>
    <w:rsid w:val="325A391A"/>
    <w:rsid w:val="325A66C6"/>
    <w:rsid w:val="325F4087"/>
    <w:rsid w:val="3262070C"/>
    <w:rsid w:val="32626BF4"/>
    <w:rsid w:val="326D432F"/>
    <w:rsid w:val="326D7E2D"/>
    <w:rsid w:val="326E1E29"/>
    <w:rsid w:val="32721D49"/>
    <w:rsid w:val="32770B4E"/>
    <w:rsid w:val="32926045"/>
    <w:rsid w:val="32A42935"/>
    <w:rsid w:val="32AF7B73"/>
    <w:rsid w:val="32B01CE2"/>
    <w:rsid w:val="32BE10A3"/>
    <w:rsid w:val="32BE377F"/>
    <w:rsid w:val="32C37F6E"/>
    <w:rsid w:val="32C6235C"/>
    <w:rsid w:val="32CB171C"/>
    <w:rsid w:val="32CC7818"/>
    <w:rsid w:val="32D227B1"/>
    <w:rsid w:val="32D46845"/>
    <w:rsid w:val="32DD6722"/>
    <w:rsid w:val="32F01D56"/>
    <w:rsid w:val="32F11BC3"/>
    <w:rsid w:val="32FE4BD9"/>
    <w:rsid w:val="33026C84"/>
    <w:rsid w:val="330F3131"/>
    <w:rsid w:val="3314780C"/>
    <w:rsid w:val="331E61D0"/>
    <w:rsid w:val="33215414"/>
    <w:rsid w:val="33435F03"/>
    <w:rsid w:val="334C0402"/>
    <w:rsid w:val="334F482D"/>
    <w:rsid w:val="335121B0"/>
    <w:rsid w:val="335958E1"/>
    <w:rsid w:val="33654190"/>
    <w:rsid w:val="336F072A"/>
    <w:rsid w:val="33704071"/>
    <w:rsid w:val="33741CD3"/>
    <w:rsid w:val="3375028F"/>
    <w:rsid w:val="33755328"/>
    <w:rsid w:val="3376701B"/>
    <w:rsid w:val="337C08C8"/>
    <w:rsid w:val="337F06C4"/>
    <w:rsid w:val="33810353"/>
    <w:rsid w:val="33914473"/>
    <w:rsid w:val="33993839"/>
    <w:rsid w:val="33A124BB"/>
    <w:rsid w:val="33AB28BA"/>
    <w:rsid w:val="33B00758"/>
    <w:rsid w:val="33B55D1F"/>
    <w:rsid w:val="33B9175F"/>
    <w:rsid w:val="33BC0B35"/>
    <w:rsid w:val="33BC6558"/>
    <w:rsid w:val="33BE5F46"/>
    <w:rsid w:val="33C13E44"/>
    <w:rsid w:val="33C35F95"/>
    <w:rsid w:val="33C81370"/>
    <w:rsid w:val="33CF0DBF"/>
    <w:rsid w:val="33CF478A"/>
    <w:rsid w:val="33EC7DCA"/>
    <w:rsid w:val="33F91E05"/>
    <w:rsid w:val="34055D67"/>
    <w:rsid w:val="34076784"/>
    <w:rsid w:val="341D0A9A"/>
    <w:rsid w:val="34337579"/>
    <w:rsid w:val="34355C0D"/>
    <w:rsid w:val="34365C44"/>
    <w:rsid w:val="343C6222"/>
    <w:rsid w:val="343E645F"/>
    <w:rsid w:val="343F58BB"/>
    <w:rsid w:val="344260E9"/>
    <w:rsid w:val="34432782"/>
    <w:rsid w:val="34461805"/>
    <w:rsid w:val="34484DE0"/>
    <w:rsid w:val="34492C7C"/>
    <w:rsid w:val="344C028F"/>
    <w:rsid w:val="344F3C19"/>
    <w:rsid w:val="344F4A27"/>
    <w:rsid w:val="344F7A95"/>
    <w:rsid w:val="34514A45"/>
    <w:rsid w:val="3463290F"/>
    <w:rsid w:val="346B7AF9"/>
    <w:rsid w:val="34790D04"/>
    <w:rsid w:val="348147D5"/>
    <w:rsid w:val="3491227C"/>
    <w:rsid w:val="3493531B"/>
    <w:rsid w:val="349D1FCC"/>
    <w:rsid w:val="349D3CC8"/>
    <w:rsid w:val="34A874C7"/>
    <w:rsid w:val="34B249AA"/>
    <w:rsid w:val="34B46C3B"/>
    <w:rsid w:val="34B72C1B"/>
    <w:rsid w:val="34BA695A"/>
    <w:rsid w:val="34BC1F91"/>
    <w:rsid w:val="34C30D7D"/>
    <w:rsid w:val="34C43B84"/>
    <w:rsid w:val="34D21001"/>
    <w:rsid w:val="34E062DE"/>
    <w:rsid w:val="34E56B97"/>
    <w:rsid w:val="34EA5DC5"/>
    <w:rsid w:val="34EC3BCC"/>
    <w:rsid w:val="34FD14D1"/>
    <w:rsid w:val="34FF745B"/>
    <w:rsid w:val="350B6130"/>
    <w:rsid w:val="351718D7"/>
    <w:rsid w:val="352C7E45"/>
    <w:rsid w:val="353342D1"/>
    <w:rsid w:val="354767DA"/>
    <w:rsid w:val="354836E4"/>
    <w:rsid w:val="35630395"/>
    <w:rsid w:val="356646B7"/>
    <w:rsid w:val="357C0AAC"/>
    <w:rsid w:val="3581131F"/>
    <w:rsid w:val="358403EF"/>
    <w:rsid w:val="35956FC0"/>
    <w:rsid w:val="359D31C1"/>
    <w:rsid w:val="35A046B8"/>
    <w:rsid w:val="35A62024"/>
    <w:rsid w:val="35B069A7"/>
    <w:rsid w:val="35B71FE0"/>
    <w:rsid w:val="35BA427A"/>
    <w:rsid w:val="35C66524"/>
    <w:rsid w:val="35C801E4"/>
    <w:rsid w:val="35C96ABC"/>
    <w:rsid w:val="35D07840"/>
    <w:rsid w:val="35D367A0"/>
    <w:rsid w:val="35E15A66"/>
    <w:rsid w:val="35E36C56"/>
    <w:rsid w:val="35EC27E9"/>
    <w:rsid w:val="35F26050"/>
    <w:rsid w:val="35F964BB"/>
    <w:rsid w:val="35F97B9E"/>
    <w:rsid w:val="35FA2F65"/>
    <w:rsid w:val="3602484C"/>
    <w:rsid w:val="36047F38"/>
    <w:rsid w:val="360B15E3"/>
    <w:rsid w:val="361231BE"/>
    <w:rsid w:val="36126EB4"/>
    <w:rsid w:val="362004C4"/>
    <w:rsid w:val="36286CA4"/>
    <w:rsid w:val="362F1BAC"/>
    <w:rsid w:val="363B62F0"/>
    <w:rsid w:val="363F6947"/>
    <w:rsid w:val="36445C62"/>
    <w:rsid w:val="36497B0D"/>
    <w:rsid w:val="36542940"/>
    <w:rsid w:val="36543709"/>
    <w:rsid w:val="365B2A1F"/>
    <w:rsid w:val="365D7FAE"/>
    <w:rsid w:val="367E2A8D"/>
    <w:rsid w:val="36841F1B"/>
    <w:rsid w:val="368C08EC"/>
    <w:rsid w:val="368F0C11"/>
    <w:rsid w:val="369F7C89"/>
    <w:rsid w:val="36A22794"/>
    <w:rsid w:val="36A81D5C"/>
    <w:rsid w:val="36AF4EB1"/>
    <w:rsid w:val="36B26CC0"/>
    <w:rsid w:val="36BE1293"/>
    <w:rsid w:val="36C2067A"/>
    <w:rsid w:val="36CE4F92"/>
    <w:rsid w:val="36D31AF0"/>
    <w:rsid w:val="36DB38D4"/>
    <w:rsid w:val="36E17EAD"/>
    <w:rsid w:val="36E6691C"/>
    <w:rsid w:val="36FA438A"/>
    <w:rsid w:val="37042602"/>
    <w:rsid w:val="3709015E"/>
    <w:rsid w:val="370B0C43"/>
    <w:rsid w:val="37103BA1"/>
    <w:rsid w:val="371B11B6"/>
    <w:rsid w:val="371B40A7"/>
    <w:rsid w:val="371C6D76"/>
    <w:rsid w:val="371E65F0"/>
    <w:rsid w:val="37227EB1"/>
    <w:rsid w:val="3729083B"/>
    <w:rsid w:val="372C5613"/>
    <w:rsid w:val="37367810"/>
    <w:rsid w:val="373719FF"/>
    <w:rsid w:val="373F4487"/>
    <w:rsid w:val="37421980"/>
    <w:rsid w:val="37444131"/>
    <w:rsid w:val="374756DE"/>
    <w:rsid w:val="37512400"/>
    <w:rsid w:val="37540E57"/>
    <w:rsid w:val="37554909"/>
    <w:rsid w:val="37574FA5"/>
    <w:rsid w:val="37582F14"/>
    <w:rsid w:val="375A70C2"/>
    <w:rsid w:val="3760083E"/>
    <w:rsid w:val="37665E90"/>
    <w:rsid w:val="376D35B9"/>
    <w:rsid w:val="37795C3E"/>
    <w:rsid w:val="377B7FE3"/>
    <w:rsid w:val="37800996"/>
    <w:rsid w:val="378E2FA1"/>
    <w:rsid w:val="379B0405"/>
    <w:rsid w:val="379D29B6"/>
    <w:rsid w:val="37A33399"/>
    <w:rsid w:val="37A662B4"/>
    <w:rsid w:val="37AD0106"/>
    <w:rsid w:val="37B24D0D"/>
    <w:rsid w:val="37BD7CC4"/>
    <w:rsid w:val="37CB3723"/>
    <w:rsid w:val="37DB7764"/>
    <w:rsid w:val="37DDF596"/>
    <w:rsid w:val="37E313A3"/>
    <w:rsid w:val="37F1490C"/>
    <w:rsid w:val="37F678F8"/>
    <w:rsid w:val="37F746A2"/>
    <w:rsid w:val="37F92887"/>
    <w:rsid w:val="37FD77D3"/>
    <w:rsid w:val="37FF079D"/>
    <w:rsid w:val="38060BFC"/>
    <w:rsid w:val="380E3CEE"/>
    <w:rsid w:val="38190FDF"/>
    <w:rsid w:val="381B0EA4"/>
    <w:rsid w:val="38280520"/>
    <w:rsid w:val="38313106"/>
    <w:rsid w:val="383345F2"/>
    <w:rsid w:val="383D5E6D"/>
    <w:rsid w:val="384215DD"/>
    <w:rsid w:val="38422966"/>
    <w:rsid w:val="38437097"/>
    <w:rsid w:val="38454D37"/>
    <w:rsid w:val="3846441E"/>
    <w:rsid w:val="38483B53"/>
    <w:rsid w:val="384C135A"/>
    <w:rsid w:val="38532E1B"/>
    <w:rsid w:val="385532B9"/>
    <w:rsid w:val="385E2703"/>
    <w:rsid w:val="3862042D"/>
    <w:rsid w:val="38631B64"/>
    <w:rsid w:val="386513B9"/>
    <w:rsid w:val="386866D5"/>
    <w:rsid w:val="386965E4"/>
    <w:rsid w:val="38724DA2"/>
    <w:rsid w:val="3878380C"/>
    <w:rsid w:val="389D200A"/>
    <w:rsid w:val="38A026D3"/>
    <w:rsid w:val="38B26AFF"/>
    <w:rsid w:val="38B72304"/>
    <w:rsid w:val="38B76F71"/>
    <w:rsid w:val="38BF3027"/>
    <w:rsid w:val="38C83121"/>
    <w:rsid w:val="38C96F82"/>
    <w:rsid w:val="38D10771"/>
    <w:rsid w:val="38D70F49"/>
    <w:rsid w:val="38DA7AC2"/>
    <w:rsid w:val="38EE732B"/>
    <w:rsid w:val="38F56260"/>
    <w:rsid w:val="38F66358"/>
    <w:rsid w:val="38FA12F1"/>
    <w:rsid w:val="38FC0DDD"/>
    <w:rsid w:val="38FD7603"/>
    <w:rsid w:val="39014716"/>
    <w:rsid w:val="39027032"/>
    <w:rsid w:val="39036EBD"/>
    <w:rsid w:val="390708D5"/>
    <w:rsid w:val="390C45D6"/>
    <w:rsid w:val="39152296"/>
    <w:rsid w:val="39177959"/>
    <w:rsid w:val="391968A6"/>
    <w:rsid w:val="391A2E62"/>
    <w:rsid w:val="391D3C6B"/>
    <w:rsid w:val="39297CFE"/>
    <w:rsid w:val="39323BB0"/>
    <w:rsid w:val="3934448B"/>
    <w:rsid w:val="39431257"/>
    <w:rsid w:val="394C6B2E"/>
    <w:rsid w:val="394F305B"/>
    <w:rsid w:val="3951601B"/>
    <w:rsid w:val="39533492"/>
    <w:rsid w:val="395C3DDD"/>
    <w:rsid w:val="39631211"/>
    <w:rsid w:val="39661B56"/>
    <w:rsid w:val="39710E3F"/>
    <w:rsid w:val="39742FF0"/>
    <w:rsid w:val="3976511C"/>
    <w:rsid w:val="397664F7"/>
    <w:rsid w:val="397A1C4F"/>
    <w:rsid w:val="39830E33"/>
    <w:rsid w:val="398533B0"/>
    <w:rsid w:val="39944529"/>
    <w:rsid w:val="39A1622D"/>
    <w:rsid w:val="39A75A42"/>
    <w:rsid w:val="39B52A0B"/>
    <w:rsid w:val="39B948BA"/>
    <w:rsid w:val="39BA7995"/>
    <w:rsid w:val="39CD085E"/>
    <w:rsid w:val="39DE44EE"/>
    <w:rsid w:val="39E457EA"/>
    <w:rsid w:val="39EE4775"/>
    <w:rsid w:val="39FE3E92"/>
    <w:rsid w:val="3A0778FA"/>
    <w:rsid w:val="3A114892"/>
    <w:rsid w:val="3A135946"/>
    <w:rsid w:val="3A244D64"/>
    <w:rsid w:val="3A2B1682"/>
    <w:rsid w:val="3A4151B2"/>
    <w:rsid w:val="3A450670"/>
    <w:rsid w:val="3A60099C"/>
    <w:rsid w:val="3A603686"/>
    <w:rsid w:val="3A61633E"/>
    <w:rsid w:val="3A6247ED"/>
    <w:rsid w:val="3A6366DE"/>
    <w:rsid w:val="3A681DF2"/>
    <w:rsid w:val="3A6B092A"/>
    <w:rsid w:val="3A6B628A"/>
    <w:rsid w:val="3A7121EF"/>
    <w:rsid w:val="3A7B0ABB"/>
    <w:rsid w:val="3A802518"/>
    <w:rsid w:val="3A862182"/>
    <w:rsid w:val="3A9913AB"/>
    <w:rsid w:val="3AA137BC"/>
    <w:rsid w:val="3AA15100"/>
    <w:rsid w:val="3AA33C0C"/>
    <w:rsid w:val="3AA81530"/>
    <w:rsid w:val="3AB610FC"/>
    <w:rsid w:val="3AB72BBB"/>
    <w:rsid w:val="3AB83860"/>
    <w:rsid w:val="3ACB25F2"/>
    <w:rsid w:val="3AE43A8B"/>
    <w:rsid w:val="3AE467BE"/>
    <w:rsid w:val="3AEF76EB"/>
    <w:rsid w:val="3AFD268F"/>
    <w:rsid w:val="3B020245"/>
    <w:rsid w:val="3B0B1A05"/>
    <w:rsid w:val="3B0E03F8"/>
    <w:rsid w:val="3B101D6D"/>
    <w:rsid w:val="3B170ABE"/>
    <w:rsid w:val="3B224CA1"/>
    <w:rsid w:val="3B235596"/>
    <w:rsid w:val="3B2573BF"/>
    <w:rsid w:val="3B2A1B40"/>
    <w:rsid w:val="3B31677F"/>
    <w:rsid w:val="3B380DAD"/>
    <w:rsid w:val="3B3C211D"/>
    <w:rsid w:val="3B3F406E"/>
    <w:rsid w:val="3B4178FE"/>
    <w:rsid w:val="3B4D4B4E"/>
    <w:rsid w:val="3B504613"/>
    <w:rsid w:val="3B556027"/>
    <w:rsid w:val="3B5648C5"/>
    <w:rsid w:val="3B660394"/>
    <w:rsid w:val="3B667A66"/>
    <w:rsid w:val="3B6876DA"/>
    <w:rsid w:val="3B694574"/>
    <w:rsid w:val="3B7E1B5F"/>
    <w:rsid w:val="3B8B2D20"/>
    <w:rsid w:val="3B9F54F4"/>
    <w:rsid w:val="3BA20B09"/>
    <w:rsid w:val="3BA90FE4"/>
    <w:rsid w:val="3BA95230"/>
    <w:rsid w:val="3BAD03CB"/>
    <w:rsid w:val="3BB64F44"/>
    <w:rsid w:val="3BBD46D0"/>
    <w:rsid w:val="3BBF6F81"/>
    <w:rsid w:val="3BC45F0A"/>
    <w:rsid w:val="3BC52E2A"/>
    <w:rsid w:val="3BD038FF"/>
    <w:rsid w:val="3BD73806"/>
    <w:rsid w:val="3BDA6E49"/>
    <w:rsid w:val="3BDB4052"/>
    <w:rsid w:val="3BDC0FD0"/>
    <w:rsid w:val="3BDC49E9"/>
    <w:rsid w:val="3BDE58A8"/>
    <w:rsid w:val="3BE15AA7"/>
    <w:rsid w:val="3BE443D0"/>
    <w:rsid w:val="3BE57799"/>
    <w:rsid w:val="3BEF2DD6"/>
    <w:rsid w:val="3BF33263"/>
    <w:rsid w:val="3BF750DE"/>
    <w:rsid w:val="3C02657A"/>
    <w:rsid w:val="3C0637C5"/>
    <w:rsid w:val="3C19410C"/>
    <w:rsid w:val="3C1D778E"/>
    <w:rsid w:val="3C202C0D"/>
    <w:rsid w:val="3C2268FB"/>
    <w:rsid w:val="3C257341"/>
    <w:rsid w:val="3C282306"/>
    <w:rsid w:val="3C307D20"/>
    <w:rsid w:val="3C326350"/>
    <w:rsid w:val="3C382AC3"/>
    <w:rsid w:val="3C3A3516"/>
    <w:rsid w:val="3C3D583D"/>
    <w:rsid w:val="3C45270E"/>
    <w:rsid w:val="3C4A7C00"/>
    <w:rsid w:val="3C5068D9"/>
    <w:rsid w:val="3C521C60"/>
    <w:rsid w:val="3C546731"/>
    <w:rsid w:val="3C5A6F2E"/>
    <w:rsid w:val="3C6057EA"/>
    <w:rsid w:val="3C63007D"/>
    <w:rsid w:val="3C6311E5"/>
    <w:rsid w:val="3C644E84"/>
    <w:rsid w:val="3C6539D9"/>
    <w:rsid w:val="3C7145A6"/>
    <w:rsid w:val="3C7E2547"/>
    <w:rsid w:val="3C7F3003"/>
    <w:rsid w:val="3C8419A1"/>
    <w:rsid w:val="3C896777"/>
    <w:rsid w:val="3C8C0550"/>
    <w:rsid w:val="3C8C3CBB"/>
    <w:rsid w:val="3C8F3CAB"/>
    <w:rsid w:val="3C9D27D7"/>
    <w:rsid w:val="3CA30A28"/>
    <w:rsid w:val="3CA438FE"/>
    <w:rsid w:val="3CA60EB7"/>
    <w:rsid w:val="3CAF2A08"/>
    <w:rsid w:val="3CB7565F"/>
    <w:rsid w:val="3CCB002D"/>
    <w:rsid w:val="3CCF115B"/>
    <w:rsid w:val="3CD016DD"/>
    <w:rsid w:val="3CEB632C"/>
    <w:rsid w:val="3CFC0724"/>
    <w:rsid w:val="3CFC5173"/>
    <w:rsid w:val="3CFC5963"/>
    <w:rsid w:val="3CFD69DD"/>
    <w:rsid w:val="3D01683C"/>
    <w:rsid w:val="3D05550A"/>
    <w:rsid w:val="3D151050"/>
    <w:rsid w:val="3D155BDF"/>
    <w:rsid w:val="3D173A08"/>
    <w:rsid w:val="3D1B4D1A"/>
    <w:rsid w:val="3D2427C1"/>
    <w:rsid w:val="3D2D3DCA"/>
    <w:rsid w:val="3D3A24DE"/>
    <w:rsid w:val="3D3C6E7A"/>
    <w:rsid w:val="3D401371"/>
    <w:rsid w:val="3D4201BC"/>
    <w:rsid w:val="3D437C17"/>
    <w:rsid w:val="3D4B4599"/>
    <w:rsid w:val="3D4D1D9B"/>
    <w:rsid w:val="3D4E102C"/>
    <w:rsid w:val="3D5B7DB9"/>
    <w:rsid w:val="3D6136BC"/>
    <w:rsid w:val="3D646807"/>
    <w:rsid w:val="3D6E6176"/>
    <w:rsid w:val="3D70547C"/>
    <w:rsid w:val="3D7D73AF"/>
    <w:rsid w:val="3D7F5370"/>
    <w:rsid w:val="3D846FA6"/>
    <w:rsid w:val="3D861891"/>
    <w:rsid w:val="3DA72BFB"/>
    <w:rsid w:val="3DBB2957"/>
    <w:rsid w:val="3DBD5B7E"/>
    <w:rsid w:val="3DCB5DF8"/>
    <w:rsid w:val="3DCE153D"/>
    <w:rsid w:val="3DD0755A"/>
    <w:rsid w:val="3DDF6C1A"/>
    <w:rsid w:val="3DE1331C"/>
    <w:rsid w:val="3DE779A6"/>
    <w:rsid w:val="3DEA13F4"/>
    <w:rsid w:val="3DEC7031"/>
    <w:rsid w:val="3DEF21EE"/>
    <w:rsid w:val="3DFD7941"/>
    <w:rsid w:val="3E156671"/>
    <w:rsid w:val="3E167053"/>
    <w:rsid w:val="3E1F60BF"/>
    <w:rsid w:val="3E2D2DEE"/>
    <w:rsid w:val="3E34586C"/>
    <w:rsid w:val="3E3D0642"/>
    <w:rsid w:val="3E40176F"/>
    <w:rsid w:val="3E5A0137"/>
    <w:rsid w:val="3E761C99"/>
    <w:rsid w:val="3E8362FB"/>
    <w:rsid w:val="3E980842"/>
    <w:rsid w:val="3EA1735F"/>
    <w:rsid w:val="3EA20B36"/>
    <w:rsid w:val="3EAB34D7"/>
    <w:rsid w:val="3EB1134C"/>
    <w:rsid w:val="3EB776B1"/>
    <w:rsid w:val="3EB81070"/>
    <w:rsid w:val="3EBF0F2E"/>
    <w:rsid w:val="3EBF30CC"/>
    <w:rsid w:val="3EC26668"/>
    <w:rsid w:val="3EC314F9"/>
    <w:rsid w:val="3EC6452E"/>
    <w:rsid w:val="3EC70122"/>
    <w:rsid w:val="3EC95465"/>
    <w:rsid w:val="3ECF655B"/>
    <w:rsid w:val="3EDA6D72"/>
    <w:rsid w:val="3EDC20BC"/>
    <w:rsid w:val="3EDD0534"/>
    <w:rsid w:val="3EE70C54"/>
    <w:rsid w:val="3EED7580"/>
    <w:rsid w:val="3EF754C8"/>
    <w:rsid w:val="3F09191C"/>
    <w:rsid w:val="3F0A61D0"/>
    <w:rsid w:val="3F0F63E1"/>
    <w:rsid w:val="3F1821E8"/>
    <w:rsid w:val="3F211C76"/>
    <w:rsid w:val="3F2A644C"/>
    <w:rsid w:val="3F2D706B"/>
    <w:rsid w:val="3F2E664A"/>
    <w:rsid w:val="3F2FD97A"/>
    <w:rsid w:val="3F3669DA"/>
    <w:rsid w:val="3F3A3A25"/>
    <w:rsid w:val="3F3D46C7"/>
    <w:rsid w:val="3F497B30"/>
    <w:rsid w:val="3F4D34B9"/>
    <w:rsid w:val="3F567D38"/>
    <w:rsid w:val="3F5A1DAA"/>
    <w:rsid w:val="3F5C0B5E"/>
    <w:rsid w:val="3F666D1E"/>
    <w:rsid w:val="3F672A34"/>
    <w:rsid w:val="3F67D91B"/>
    <w:rsid w:val="3F68104F"/>
    <w:rsid w:val="3F772C09"/>
    <w:rsid w:val="3F817B3D"/>
    <w:rsid w:val="3F8422F7"/>
    <w:rsid w:val="3F862643"/>
    <w:rsid w:val="3F865530"/>
    <w:rsid w:val="3F875E49"/>
    <w:rsid w:val="3F8B248F"/>
    <w:rsid w:val="3F902CA4"/>
    <w:rsid w:val="3F9115F7"/>
    <w:rsid w:val="3F961A58"/>
    <w:rsid w:val="3FAA1120"/>
    <w:rsid w:val="3FAC2417"/>
    <w:rsid w:val="3FAE0480"/>
    <w:rsid w:val="3FAF1E47"/>
    <w:rsid w:val="3FB167F6"/>
    <w:rsid w:val="3FBD312F"/>
    <w:rsid w:val="3FC52D15"/>
    <w:rsid w:val="3FD0702D"/>
    <w:rsid w:val="3FD94E33"/>
    <w:rsid w:val="3FE23C02"/>
    <w:rsid w:val="3FE23D39"/>
    <w:rsid w:val="3FEF3241"/>
    <w:rsid w:val="3FEF631E"/>
    <w:rsid w:val="400106E1"/>
    <w:rsid w:val="40077F22"/>
    <w:rsid w:val="400B0515"/>
    <w:rsid w:val="400D7E3F"/>
    <w:rsid w:val="401C76C3"/>
    <w:rsid w:val="401F4F38"/>
    <w:rsid w:val="402830D0"/>
    <w:rsid w:val="40356FCC"/>
    <w:rsid w:val="40422821"/>
    <w:rsid w:val="40483BBA"/>
    <w:rsid w:val="40485AF0"/>
    <w:rsid w:val="404A41E0"/>
    <w:rsid w:val="404E54AE"/>
    <w:rsid w:val="405933E8"/>
    <w:rsid w:val="407B0D26"/>
    <w:rsid w:val="40822CFC"/>
    <w:rsid w:val="4087302E"/>
    <w:rsid w:val="4092439A"/>
    <w:rsid w:val="409644E9"/>
    <w:rsid w:val="40A06E93"/>
    <w:rsid w:val="40A13ABC"/>
    <w:rsid w:val="40A166DC"/>
    <w:rsid w:val="40AC662B"/>
    <w:rsid w:val="40B001DD"/>
    <w:rsid w:val="40B97094"/>
    <w:rsid w:val="40B977E5"/>
    <w:rsid w:val="40BB596E"/>
    <w:rsid w:val="40E411E2"/>
    <w:rsid w:val="40E579AA"/>
    <w:rsid w:val="40E865B5"/>
    <w:rsid w:val="40F02DF0"/>
    <w:rsid w:val="40F223F6"/>
    <w:rsid w:val="40F345BB"/>
    <w:rsid w:val="40FA57D9"/>
    <w:rsid w:val="40FC6917"/>
    <w:rsid w:val="4115183C"/>
    <w:rsid w:val="411D6D85"/>
    <w:rsid w:val="41252365"/>
    <w:rsid w:val="413123EE"/>
    <w:rsid w:val="4132542D"/>
    <w:rsid w:val="41403FDF"/>
    <w:rsid w:val="41434B73"/>
    <w:rsid w:val="41483AC8"/>
    <w:rsid w:val="415C79E3"/>
    <w:rsid w:val="415E7980"/>
    <w:rsid w:val="41695B6E"/>
    <w:rsid w:val="4172426C"/>
    <w:rsid w:val="41726AB0"/>
    <w:rsid w:val="4174439E"/>
    <w:rsid w:val="417C1588"/>
    <w:rsid w:val="41844C9F"/>
    <w:rsid w:val="41891AC3"/>
    <w:rsid w:val="418E34EA"/>
    <w:rsid w:val="41926EDF"/>
    <w:rsid w:val="41931620"/>
    <w:rsid w:val="4195466E"/>
    <w:rsid w:val="41B8407E"/>
    <w:rsid w:val="41C845A4"/>
    <w:rsid w:val="41CA0DF1"/>
    <w:rsid w:val="41CE142C"/>
    <w:rsid w:val="41CE313D"/>
    <w:rsid w:val="41DA7286"/>
    <w:rsid w:val="41DC619B"/>
    <w:rsid w:val="41EA1073"/>
    <w:rsid w:val="41EC6646"/>
    <w:rsid w:val="42024C6F"/>
    <w:rsid w:val="420B2797"/>
    <w:rsid w:val="420B6524"/>
    <w:rsid w:val="420E310F"/>
    <w:rsid w:val="42130E9A"/>
    <w:rsid w:val="422258C9"/>
    <w:rsid w:val="422A6180"/>
    <w:rsid w:val="422E64C1"/>
    <w:rsid w:val="423425AE"/>
    <w:rsid w:val="42342890"/>
    <w:rsid w:val="42483360"/>
    <w:rsid w:val="42486805"/>
    <w:rsid w:val="424C1A00"/>
    <w:rsid w:val="42506611"/>
    <w:rsid w:val="42552DB0"/>
    <w:rsid w:val="4257562C"/>
    <w:rsid w:val="425A17B0"/>
    <w:rsid w:val="426071DB"/>
    <w:rsid w:val="426E4EB0"/>
    <w:rsid w:val="42741164"/>
    <w:rsid w:val="4282206F"/>
    <w:rsid w:val="42905952"/>
    <w:rsid w:val="42915534"/>
    <w:rsid w:val="429A21B7"/>
    <w:rsid w:val="429D1DFE"/>
    <w:rsid w:val="429F7859"/>
    <w:rsid w:val="42A65C90"/>
    <w:rsid w:val="42AD6748"/>
    <w:rsid w:val="42B8056F"/>
    <w:rsid w:val="42BA1912"/>
    <w:rsid w:val="42BB4583"/>
    <w:rsid w:val="42BF11AE"/>
    <w:rsid w:val="42C70B5B"/>
    <w:rsid w:val="42C96F48"/>
    <w:rsid w:val="42CE4905"/>
    <w:rsid w:val="42CE66BF"/>
    <w:rsid w:val="42E0749A"/>
    <w:rsid w:val="42E432D9"/>
    <w:rsid w:val="42F057D0"/>
    <w:rsid w:val="42F942AF"/>
    <w:rsid w:val="42FA6C1C"/>
    <w:rsid w:val="43071382"/>
    <w:rsid w:val="4309798C"/>
    <w:rsid w:val="430C085B"/>
    <w:rsid w:val="431E0142"/>
    <w:rsid w:val="431E31A2"/>
    <w:rsid w:val="432132DB"/>
    <w:rsid w:val="432336BA"/>
    <w:rsid w:val="43266174"/>
    <w:rsid w:val="432A184B"/>
    <w:rsid w:val="432E715D"/>
    <w:rsid w:val="43330F4E"/>
    <w:rsid w:val="433F6D5F"/>
    <w:rsid w:val="43590924"/>
    <w:rsid w:val="435D0B2B"/>
    <w:rsid w:val="43617E2C"/>
    <w:rsid w:val="436A4FF1"/>
    <w:rsid w:val="437D084E"/>
    <w:rsid w:val="437F4489"/>
    <w:rsid w:val="438010D9"/>
    <w:rsid w:val="438B43A1"/>
    <w:rsid w:val="438D60DD"/>
    <w:rsid w:val="438E6712"/>
    <w:rsid w:val="43B843B3"/>
    <w:rsid w:val="43C416DA"/>
    <w:rsid w:val="43CA00EA"/>
    <w:rsid w:val="43CB5AED"/>
    <w:rsid w:val="43CC0DDD"/>
    <w:rsid w:val="43D03CF4"/>
    <w:rsid w:val="43DB7867"/>
    <w:rsid w:val="43EA199E"/>
    <w:rsid w:val="43F15EFB"/>
    <w:rsid w:val="43F32204"/>
    <w:rsid w:val="43F527A4"/>
    <w:rsid w:val="43F54C30"/>
    <w:rsid w:val="43F92919"/>
    <w:rsid w:val="44192E65"/>
    <w:rsid w:val="441A3238"/>
    <w:rsid w:val="442214A0"/>
    <w:rsid w:val="442513B5"/>
    <w:rsid w:val="442C28E0"/>
    <w:rsid w:val="4443204E"/>
    <w:rsid w:val="444F40DC"/>
    <w:rsid w:val="4451112B"/>
    <w:rsid w:val="445146B6"/>
    <w:rsid w:val="4462135E"/>
    <w:rsid w:val="44653621"/>
    <w:rsid w:val="44685353"/>
    <w:rsid w:val="446E1107"/>
    <w:rsid w:val="44712EE4"/>
    <w:rsid w:val="44740857"/>
    <w:rsid w:val="447A08AC"/>
    <w:rsid w:val="44837FE9"/>
    <w:rsid w:val="44897BBE"/>
    <w:rsid w:val="449103F3"/>
    <w:rsid w:val="44917813"/>
    <w:rsid w:val="44971BFC"/>
    <w:rsid w:val="449921CF"/>
    <w:rsid w:val="449A71A0"/>
    <w:rsid w:val="44A13586"/>
    <w:rsid w:val="44A15406"/>
    <w:rsid w:val="44A41062"/>
    <w:rsid w:val="44AD18E6"/>
    <w:rsid w:val="44C12326"/>
    <w:rsid w:val="44C63FC8"/>
    <w:rsid w:val="44C74931"/>
    <w:rsid w:val="44CC372E"/>
    <w:rsid w:val="44CF11EB"/>
    <w:rsid w:val="44D17690"/>
    <w:rsid w:val="44D3620E"/>
    <w:rsid w:val="44D427FD"/>
    <w:rsid w:val="44DF0165"/>
    <w:rsid w:val="44E435AC"/>
    <w:rsid w:val="44E77290"/>
    <w:rsid w:val="44F943E6"/>
    <w:rsid w:val="450375CF"/>
    <w:rsid w:val="45084325"/>
    <w:rsid w:val="450F7E9B"/>
    <w:rsid w:val="451A5557"/>
    <w:rsid w:val="451C736E"/>
    <w:rsid w:val="452065D7"/>
    <w:rsid w:val="45285E2A"/>
    <w:rsid w:val="45297C57"/>
    <w:rsid w:val="452B1DE0"/>
    <w:rsid w:val="4531135A"/>
    <w:rsid w:val="4538231E"/>
    <w:rsid w:val="45415F14"/>
    <w:rsid w:val="45513D03"/>
    <w:rsid w:val="45564770"/>
    <w:rsid w:val="4560043F"/>
    <w:rsid w:val="45783A56"/>
    <w:rsid w:val="45797BB4"/>
    <w:rsid w:val="457D2474"/>
    <w:rsid w:val="4586581D"/>
    <w:rsid w:val="458723E9"/>
    <w:rsid w:val="45887911"/>
    <w:rsid w:val="458D63A4"/>
    <w:rsid w:val="45981F7D"/>
    <w:rsid w:val="4599697B"/>
    <w:rsid w:val="459C50E7"/>
    <w:rsid w:val="459D2602"/>
    <w:rsid w:val="45A56C92"/>
    <w:rsid w:val="45B70BA2"/>
    <w:rsid w:val="45B862EF"/>
    <w:rsid w:val="45BB5672"/>
    <w:rsid w:val="45CA13BF"/>
    <w:rsid w:val="45D158EB"/>
    <w:rsid w:val="45E27C65"/>
    <w:rsid w:val="45E91D43"/>
    <w:rsid w:val="45EB118E"/>
    <w:rsid w:val="45F010DE"/>
    <w:rsid w:val="45F03D6D"/>
    <w:rsid w:val="46062018"/>
    <w:rsid w:val="460A19F5"/>
    <w:rsid w:val="462D2A02"/>
    <w:rsid w:val="463728D7"/>
    <w:rsid w:val="463C6165"/>
    <w:rsid w:val="46447AE9"/>
    <w:rsid w:val="46455787"/>
    <w:rsid w:val="46517DB7"/>
    <w:rsid w:val="46585EE8"/>
    <w:rsid w:val="4658606B"/>
    <w:rsid w:val="465E0CB5"/>
    <w:rsid w:val="46633AB0"/>
    <w:rsid w:val="46654A15"/>
    <w:rsid w:val="466E4CEB"/>
    <w:rsid w:val="46717895"/>
    <w:rsid w:val="467C1854"/>
    <w:rsid w:val="468D6958"/>
    <w:rsid w:val="46AE1DB9"/>
    <w:rsid w:val="46BE2F70"/>
    <w:rsid w:val="46CC5D1F"/>
    <w:rsid w:val="46CD33D5"/>
    <w:rsid w:val="46CD3958"/>
    <w:rsid w:val="46D973C9"/>
    <w:rsid w:val="46DB20B2"/>
    <w:rsid w:val="46DE50BD"/>
    <w:rsid w:val="46DE5703"/>
    <w:rsid w:val="46E07FB1"/>
    <w:rsid w:val="46E268E8"/>
    <w:rsid w:val="46E97361"/>
    <w:rsid w:val="46F02599"/>
    <w:rsid w:val="46F34946"/>
    <w:rsid w:val="46FA647F"/>
    <w:rsid w:val="46FC7A2A"/>
    <w:rsid w:val="470049DE"/>
    <w:rsid w:val="47105E85"/>
    <w:rsid w:val="47126601"/>
    <w:rsid w:val="47164867"/>
    <w:rsid w:val="472B0981"/>
    <w:rsid w:val="47441CB5"/>
    <w:rsid w:val="47477072"/>
    <w:rsid w:val="474D40A3"/>
    <w:rsid w:val="47547A83"/>
    <w:rsid w:val="47666570"/>
    <w:rsid w:val="476C4FDC"/>
    <w:rsid w:val="47745B9E"/>
    <w:rsid w:val="4787656C"/>
    <w:rsid w:val="478A7273"/>
    <w:rsid w:val="478C5EA9"/>
    <w:rsid w:val="478E583C"/>
    <w:rsid w:val="47936C3D"/>
    <w:rsid w:val="4797513C"/>
    <w:rsid w:val="47977672"/>
    <w:rsid w:val="479E126B"/>
    <w:rsid w:val="47AD5284"/>
    <w:rsid w:val="47AD77D2"/>
    <w:rsid w:val="47B04716"/>
    <w:rsid w:val="47BB125E"/>
    <w:rsid w:val="47BD5DF6"/>
    <w:rsid w:val="47C30066"/>
    <w:rsid w:val="47CA381C"/>
    <w:rsid w:val="47CA5E85"/>
    <w:rsid w:val="47D30431"/>
    <w:rsid w:val="47D63C75"/>
    <w:rsid w:val="47D85FB2"/>
    <w:rsid w:val="47DA2B95"/>
    <w:rsid w:val="47DB3C24"/>
    <w:rsid w:val="47DD687D"/>
    <w:rsid w:val="47DE1518"/>
    <w:rsid w:val="47E3756D"/>
    <w:rsid w:val="47E5627E"/>
    <w:rsid w:val="47EA119E"/>
    <w:rsid w:val="47EB28D1"/>
    <w:rsid w:val="47F35C67"/>
    <w:rsid w:val="47F65B55"/>
    <w:rsid w:val="48080972"/>
    <w:rsid w:val="481A453C"/>
    <w:rsid w:val="481B3137"/>
    <w:rsid w:val="481F79AE"/>
    <w:rsid w:val="48202CAE"/>
    <w:rsid w:val="48256D81"/>
    <w:rsid w:val="482C6734"/>
    <w:rsid w:val="48372B84"/>
    <w:rsid w:val="483C3587"/>
    <w:rsid w:val="484062BE"/>
    <w:rsid w:val="484C7D17"/>
    <w:rsid w:val="4857391C"/>
    <w:rsid w:val="485A326C"/>
    <w:rsid w:val="485E3601"/>
    <w:rsid w:val="486305E8"/>
    <w:rsid w:val="48634F2C"/>
    <w:rsid w:val="486533E9"/>
    <w:rsid w:val="48717020"/>
    <w:rsid w:val="4871715A"/>
    <w:rsid w:val="487870CD"/>
    <w:rsid w:val="487F1549"/>
    <w:rsid w:val="48847F83"/>
    <w:rsid w:val="48872768"/>
    <w:rsid w:val="488823C0"/>
    <w:rsid w:val="48940380"/>
    <w:rsid w:val="489465E4"/>
    <w:rsid w:val="489511DB"/>
    <w:rsid w:val="489B34E7"/>
    <w:rsid w:val="489B3530"/>
    <w:rsid w:val="48A46208"/>
    <w:rsid w:val="48A53A58"/>
    <w:rsid w:val="48A6481C"/>
    <w:rsid w:val="48AA1056"/>
    <w:rsid w:val="48CD39EB"/>
    <w:rsid w:val="48CD50EF"/>
    <w:rsid w:val="48D47422"/>
    <w:rsid w:val="48E4067A"/>
    <w:rsid w:val="48FF5F89"/>
    <w:rsid w:val="49096C7F"/>
    <w:rsid w:val="490D13D0"/>
    <w:rsid w:val="49122902"/>
    <w:rsid w:val="491348D4"/>
    <w:rsid w:val="491D214E"/>
    <w:rsid w:val="49274A10"/>
    <w:rsid w:val="49294F7F"/>
    <w:rsid w:val="4932249B"/>
    <w:rsid w:val="4935218E"/>
    <w:rsid w:val="49485A59"/>
    <w:rsid w:val="494F0DCE"/>
    <w:rsid w:val="494F75F9"/>
    <w:rsid w:val="49534E71"/>
    <w:rsid w:val="495637E5"/>
    <w:rsid w:val="497712A5"/>
    <w:rsid w:val="49794FCC"/>
    <w:rsid w:val="497C4C72"/>
    <w:rsid w:val="49842A83"/>
    <w:rsid w:val="49853860"/>
    <w:rsid w:val="49865F45"/>
    <w:rsid w:val="49925D5B"/>
    <w:rsid w:val="499A5A8E"/>
    <w:rsid w:val="49A061CC"/>
    <w:rsid w:val="49A40B3C"/>
    <w:rsid w:val="49C60FA8"/>
    <w:rsid w:val="49C66CB3"/>
    <w:rsid w:val="49C92020"/>
    <w:rsid w:val="49D14800"/>
    <w:rsid w:val="49D81E21"/>
    <w:rsid w:val="49E260E5"/>
    <w:rsid w:val="49E27613"/>
    <w:rsid w:val="49E64291"/>
    <w:rsid w:val="49F86376"/>
    <w:rsid w:val="4A023F40"/>
    <w:rsid w:val="4A0C6A2C"/>
    <w:rsid w:val="4A0D173A"/>
    <w:rsid w:val="4A0F5F3A"/>
    <w:rsid w:val="4A1A5339"/>
    <w:rsid w:val="4A2276BC"/>
    <w:rsid w:val="4A2460C6"/>
    <w:rsid w:val="4A2675E9"/>
    <w:rsid w:val="4A283F7E"/>
    <w:rsid w:val="4A3225B5"/>
    <w:rsid w:val="4A3D111B"/>
    <w:rsid w:val="4A424AC0"/>
    <w:rsid w:val="4A537EC8"/>
    <w:rsid w:val="4A5810C9"/>
    <w:rsid w:val="4A6500F7"/>
    <w:rsid w:val="4A666DEE"/>
    <w:rsid w:val="4A703CB6"/>
    <w:rsid w:val="4A765C9D"/>
    <w:rsid w:val="4A78588E"/>
    <w:rsid w:val="4A7C0535"/>
    <w:rsid w:val="4A82495E"/>
    <w:rsid w:val="4A854BD8"/>
    <w:rsid w:val="4A8E5771"/>
    <w:rsid w:val="4A8F77D9"/>
    <w:rsid w:val="4A946326"/>
    <w:rsid w:val="4A9B1661"/>
    <w:rsid w:val="4AA032E3"/>
    <w:rsid w:val="4AAD5EE8"/>
    <w:rsid w:val="4AB623A4"/>
    <w:rsid w:val="4AB91269"/>
    <w:rsid w:val="4AC4051F"/>
    <w:rsid w:val="4ACE0E6D"/>
    <w:rsid w:val="4ADC5295"/>
    <w:rsid w:val="4ADD3943"/>
    <w:rsid w:val="4AEE3DA2"/>
    <w:rsid w:val="4AF11A8C"/>
    <w:rsid w:val="4AF13F73"/>
    <w:rsid w:val="4AF23D24"/>
    <w:rsid w:val="4AF7046C"/>
    <w:rsid w:val="4AFBF6CA"/>
    <w:rsid w:val="4B080E15"/>
    <w:rsid w:val="4B1B6308"/>
    <w:rsid w:val="4B2574EF"/>
    <w:rsid w:val="4B2F3D40"/>
    <w:rsid w:val="4B346467"/>
    <w:rsid w:val="4B392E5F"/>
    <w:rsid w:val="4B3A044E"/>
    <w:rsid w:val="4B3A5851"/>
    <w:rsid w:val="4B3D7782"/>
    <w:rsid w:val="4B3F212A"/>
    <w:rsid w:val="4B5374BF"/>
    <w:rsid w:val="4B5E21B7"/>
    <w:rsid w:val="4B5F2620"/>
    <w:rsid w:val="4B6F76FE"/>
    <w:rsid w:val="4B730535"/>
    <w:rsid w:val="4B7726BE"/>
    <w:rsid w:val="4B805C4A"/>
    <w:rsid w:val="4B845B88"/>
    <w:rsid w:val="4B856249"/>
    <w:rsid w:val="4B86550A"/>
    <w:rsid w:val="4B87698B"/>
    <w:rsid w:val="4B887D52"/>
    <w:rsid w:val="4B8B6A0E"/>
    <w:rsid w:val="4B8C7039"/>
    <w:rsid w:val="4B9224A6"/>
    <w:rsid w:val="4B936ABD"/>
    <w:rsid w:val="4B944422"/>
    <w:rsid w:val="4B997636"/>
    <w:rsid w:val="4B9E6F6A"/>
    <w:rsid w:val="4B9F03CC"/>
    <w:rsid w:val="4BB47E1F"/>
    <w:rsid w:val="4BBE37EE"/>
    <w:rsid w:val="4BC251B7"/>
    <w:rsid w:val="4BCE6852"/>
    <w:rsid w:val="4BD06D2F"/>
    <w:rsid w:val="4BD841C5"/>
    <w:rsid w:val="4BDA4F73"/>
    <w:rsid w:val="4BDC0F33"/>
    <w:rsid w:val="4BE77FCC"/>
    <w:rsid w:val="4BED636F"/>
    <w:rsid w:val="4BF14F9B"/>
    <w:rsid w:val="4BF46F2F"/>
    <w:rsid w:val="4BF6A555"/>
    <w:rsid w:val="4BFB49C8"/>
    <w:rsid w:val="4BFE5ACD"/>
    <w:rsid w:val="4C0B6AB1"/>
    <w:rsid w:val="4C0D4890"/>
    <w:rsid w:val="4C1B2850"/>
    <w:rsid w:val="4C2D46EF"/>
    <w:rsid w:val="4C3D4FA2"/>
    <w:rsid w:val="4C3E6663"/>
    <w:rsid w:val="4C474937"/>
    <w:rsid w:val="4C491B07"/>
    <w:rsid w:val="4C4A207D"/>
    <w:rsid w:val="4C4B2C4D"/>
    <w:rsid w:val="4C4F6A63"/>
    <w:rsid w:val="4C5178DF"/>
    <w:rsid w:val="4C577971"/>
    <w:rsid w:val="4C5B49CB"/>
    <w:rsid w:val="4C63032F"/>
    <w:rsid w:val="4C705523"/>
    <w:rsid w:val="4C7345DA"/>
    <w:rsid w:val="4C7725FA"/>
    <w:rsid w:val="4C7822D9"/>
    <w:rsid w:val="4C7A267A"/>
    <w:rsid w:val="4C7C1EF7"/>
    <w:rsid w:val="4C825379"/>
    <w:rsid w:val="4C8B51E7"/>
    <w:rsid w:val="4C9170DB"/>
    <w:rsid w:val="4C9A0F4C"/>
    <w:rsid w:val="4CA33709"/>
    <w:rsid w:val="4CAA32F9"/>
    <w:rsid w:val="4CB6799A"/>
    <w:rsid w:val="4CB73C39"/>
    <w:rsid w:val="4CB95DC5"/>
    <w:rsid w:val="4CC70BA1"/>
    <w:rsid w:val="4CCC3B6A"/>
    <w:rsid w:val="4CDA1974"/>
    <w:rsid w:val="4CE23F66"/>
    <w:rsid w:val="4CE274E1"/>
    <w:rsid w:val="4CEB2926"/>
    <w:rsid w:val="4CF50CA5"/>
    <w:rsid w:val="4CF51418"/>
    <w:rsid w:val="4CF520A9"/>
    <w:rsid w:val="4CF76A87"/>
    <w:rsid w:val="4CFC7764"/>
    <w:rsid w:val="4CFD0124"/>
    <w:rsid w:val="4D0E7BF7"/>
    <w:rsid w:val="4D1C67F4"/>
    <w:rsid w:val="4D2103A6"/>
    <w:rsid w:val="4D2F1E3C"/>
    <w:rsid w:val="4D3117A5"/>
    <w:rsid w:val="4D3D3D3B"/>
    <w:rsid w:val="4D493969"/>
    <w:rsid w:val="4D4D1A20"/>
    <w:rsid w:val="4D4F1893"/>
    <w:rsid w:val="4D4F7FA7"/>
    <w:rsid w:val="4D553A1D"/>
    <w:rsid w:val="4D564C40"/>
    <w:rsid w:val="4D5F0F87"/>
    <w:rsid w:val="4D6A260A"/>
    <w:rsid w:val="4D837BE9"/>
    <w:rsid w:val="4D8A4090"/>
    <w:rsid w:val="4D930C30"/>
    <w:rsid w:val="4D9314BD"/>
    <w:rsid w:val="4D95463C"/>
    <w:rsid w:val="4D955172"/>
    <w:rsid w:val="4D9B1EF1"/>
    <w:rsid w:val="4D9D769B"/>
    <w:rsid w:val="4D9E4269"/>
    <w:rsid w:val="4D9E6FF7"/>
    <w:rsid w:val="4DA1100B"/>
    <w:rsid w:val="4DAF6853"/>
    <w:rsid w:val="4DB27D0D"/>
    <w:rsid w:val="4DB34C39"/>
    <w:rsid w:val="4DB72B71"/>
    <w:rsid w:val="4DC87CC2"/>
    <w:rsid w:val="4DD01786"/>
    <w:rsid w:val="4DD30E23"/>
    <w:rsid w:val="4DD46DBD"/>
    <w:rsid w:val="4DE023F6"/>
    <w:rsid w:val="4DE231A4"/>
    <w:rsid w:val="4DE31669"/>
    <w:rsid w:val="4DE427F1"/>
    <w:rsid w:val="4DEB5ED4"/>
    <w:rsid w:val="4DF0371C"/>
    <w:rsid w:val="4DF521ED"/>
    <w:rsid w:val="4E0435E4"/>
    <w:rsid w:val="4E0854DE"/>
    <w:rsid w:val="4E164725"/>
    <w:rsid w:val="4E256BFB"/>
    <w:rsid w:val="4E263853"/>
    <w:rsid w:val="4E2C3F9C"/>
    <w:rsid w:val="4E2D0CA3"/>
    <w:rsid w:val="4E343268"/>
    <w:rsid w:val="4E370CE2"/>
    <w:rsid w:val="4E3A77DB"/>
    <w:rsid w:val="4E3D497D"/>
    <w:rsid w:val="4E3E7CC5"/>
    <w:rsid w:val="4E413412"/>
    <w:rsid w:val="4E416784"/>
    <w:rsid w:val="4E4168DE"/>
    <w:rsid w:val="4E510BCF"/>
    <w:rsid w:val="4E5B7AB7"/>
    <w:rsid w:val="4E633AAD"/>
    <w:rsid w:val="4E64671E"/>
    <w:rsid w:val="4E6B752B"/>
    <w:rsid w:val="4E706BD9"/>
    <w:rsid w:val="4E752360"/>
    <w:rsid w:val="4E756E04"/>
    <w:rsid w:val="4E79303D"/>
    <w:rsid w:val="4E7B3203"/>
    <w:rsid w:val="4E7D3074"/>
    <w:rsid w:val="4E8042C2"/>
    <w:rsid w:val="4E8430BC"/>
    <w:rsid w:val="4E84765D"/>
    <w:rsid w:val="4E8C59CD"/>
    <w:rsid w:val="4E90659C"/>
    <w:rsid w:val="4EA324B2"/>
    <w:rsid w:val="4EA84B7B"/>
    <w:rsid w:val="4EAA53A5"/>
    <w:rsid w:val="4EAC01FC"/>
    <w:rsid w:val="4EB03ACD"/>
    <w:rsid w:val="4EBB0C4A"/>
    <w:rsid w:val="4EBB3DA1"/>
    <w:rsid w:val="4EBC067F"/>
    <w:rsid w:val="4EBD23D8"/>
    <w:rsid w:val="4EBD2537"/>
    <w:rsid w:val="4EBE454C"/>
    <w:rsid w:val="4ECE50A9"/>
    <w:rsid w:val="4ED1207D"/>
    <w:rsid w:val="4ED31ED2"/>
    <w:rsid w:val="4ED37969"/>
    <w:rsid w:val="4EDD1D3C"/>
    <w:rsid w:val="4EE0584C"/>
    <w:rsid w:val="4EEA49FC"/>
    <w:rsid w:val="4EF73CBF"/>
    <w:rsid w:val="4EFE07B3"/>
    <w:rsid w:val="4F010023"/>
    <w:rsid w:val="4F096B1E"/>
    <w:rsid w:val="4F1473B1"/>
    <w:rsid w:val="4F2E29BF"/>
    <w:rsid w:val="4F36280C"/>
    <w:rsid w:val="4F375C76"/>
    <w:rsid w:val="4F46028A"/>
    <w:rsid w:val="4F487E68"/>
    <w:rsid w:val="4F4B4193"/>
    <w:rsid w:val="4F4F2935"/>
    <w:rsid w:val="4F4F6FAF"/>
    <w:rsid w:val="4F5007D2"/>
    <w:rsid w:val="4F6660EA"/>
    <w:rsid w:val="4F6FBF3D"/>
    <w:rsid w:val="4F722545"/>
    <w:rsid w:val="4F77CF2B"/>
    <w:rsid w:val="4F797A2A"/>
    <w:rsid w:val="4F7A0743"/>
    <w:rsid w:val="4F857D3F"/>
    <w:rsid w:val="4F8D33B9"/>
    <w:rsid w:val="4F906D1C"/>
    <w:rsid w:val="4F98774B"/>
    <w:rsid w:val="4FA85A66"/>
    <w:rsid w:val="4FB24FC6"/>
    <w:rsid w:val="4FB734E9"/>
    <w:rsid w:val="4FBD0EC6"/>
    <w:rsid w:val="4FBE1A40"/>
    <w:rsid w:val="4FC04B6E"/>
    <w:rsid w:val="4FC71B1E"/>
    <w:rsid w:val="4FD04018"/>
    <w:rsid w:val="4FDE5043"/>
    <w:rsid w:val="4FE979FF"/>
    <w:rsid w:val="4FF06181"/>
    <w:rsid w:val="4FF3F5CF"/>
    <w:rsid w:val="4FF82FCD"/>
    <w:rsid w:val="4FF979E7"/>
    <w:rsid w:val="4FFB12C3"/>
    <w:rsid w:val="4FFB6924"/>
    <w:rsid w:val="4FFC6FA6"/>
    <w:rsid w:val="50020977"/>
    <w:rsid w:val="50047817"/>
    <w:rsid w:val="50056873"/>
    <w:rsid w:val="50090B59"/>
    <w:rsid w:val="500B5B2F"/>
    <w:rsid w:val="500F5A12"/>
    <w:rsid w:val="50175BAE"/>
    <w:rsid w:val="501905BE"/>
    <w:rsid w:val="501A03F4"/>
    <w:rsid w:val="502A54B0"/>
    <w:rsid w:val="5030757B"/>
    <w:rsid w:val="503134C5"/>
    <w:rsid w:val="50335379"/>
    <w:rsid w:val="504207EC"/>
    <w:rsid w:val="504602B3"/>
    <w:rsid w:val="504B1324"/>
    <w:rsid w:val="504B18B0"/>
    <w:rsid w:val="504C5274"/>
    <w:rsid w:val="50531DDB"/>
    <w:rsid w:val="50567449"/>
    <w:rsid w:val="5058283D"/>
    <w:rsid w:val="50636016"/>
    <w:rsid w:val="50712E2B"/>
    <w:rsid w:val="50722C3D"/>
    <w:rsid w:val="50781958"/>
    <w:rsid w:val="507D5D0E"/>
    <w:rsid w:val="508017E5"/>
    <w:rsid w:val="508A02F6"/>
    <w:rsid w:val="508A6F57"/>
    <w:rsid w:val="508D2EA3"/>
    <w:rsid w:val="509277A7"/>
    <w:rsid w:val="509A2B48"/>
    <w:rsid w:val="509F6383"/>
    <w:rsid w:val="50A35F37"/>
    <w:rsid w:val="50A92756"/>
    <w:rsid w:val="50AA03A9"/>
    <w:rsid w:val="50AA41B0"/>
    <w:rsid w:val="50AB5FC1"/>
    <w:rsid w:val="50AC49F8"/>
    <w:rsid w:val="50AD2EBA"/>
    <w:rsid w:val="50B24ECD"/>
    <w:rsid w:val="50BB616B"/>
    <w:rsid w:val="50BC7741"/>
    <w:rsid w:val="50C4659A"/>
    <w:rsid w:val="50C50C0B"/>
    <w:rsid w:val="50D16E51"/>
    <w:rsid w:val="50DB150D"/>
    <w:rsid w:val="50DD4147"/>
    <w:rsid w:val="50E2643C"/>
    <w:rsid w:val="50F87905"/>
    <w:rsid w:val="50F96FFC"/>
    <w:rsid w:val="51117303"/>
    <w:rsid w:val="51255559"/>
    <w:rsid w:val="5142082A"/>
    <w:rsid w:val="514364CA"/>
    <w:rsid w:val="51470059"/>
    <w:rsid w:val="515524EE"/>
    <w:rsid w:val="51565785"/>
    <w:rsid w:val="515A2208"/>
    <w:rsid w:val="51607CC0"/>
    <w:rsid w:val="516128F3"/>
    <w:rsid w:val="51656E18"/>
    <w:rsid w:val="51696C81"/>
    <w:rsid w:val="516E46B9"/>
    <w:rsid w:val="51711842"/>
    <w:rsid w:val="517B0281"/>
    <w:rsid w:val="517E691A"/>
    <w:rsid w:val="5186682C"/>
    <w:rsid w:val="519128A7"/>
    <w:rsid w:val="51927225"/>
    <w:rsid w:val="51932FAD"/>
    <w:rsid w:val="51984A67"/>
    <w:rsid w:val="51A41F54"/>
    <w:rsid w:val="51A437F8"/>
    <w:rsid w:val="51AA7BCA"/>
    <w:rsid w:val="51AD218E"/>
    <w:rsid w:val="51C07CD4"/>
    <w:rsid w:val="51C53468"/>
    <w:rsid w:val="51CA46DB"/>
    <w:rsid w:val="51CC5E52"/>
    <w:rsid w:val="51CE48F4"/>
    <w:rsid w:val="51D945F1"/>
    <w:rsid w:val="51DE55D9"/>
    <w:rsid w:val="51E64C6C"/>
    <w:rsid w:val="51E85E07"/>
    <w:rsid w:val="51E97834"/>
    <w:rsid w:val="51EA20C4"/>
    <w:rsid w:val="51EB2DE9"/>
    <w:rsid w:val="51EF630A"/>
    <w:rsid w:val="51F253E2"/>
    <w:rsid w:val="51F678BC"/>
    <w:rsid w:val="52037C5E"/>
    <w:rsid w:val="5207021F"/>
    <w:rsid w:val="52217CE5"/>
    <w:rsid w:val="52244115"/>
    <w:rsid w:val="522706AA"/>
    <w:rsid w:val="52277F39"/>
    <w:rsid w:val="52356D05"/>
    <w:rsid w:val="523C5199"/>
    <w:rsid w:val="52476263"/>
    <w:rsid w:val="52494D95"/>
    <w:rsid w:val="5255A5FB"/>
    <w:rsid w:val="52585A3D"/>
    <w:rsid w:val="525C1B87"/>
    <w:rsid w:val="52664D9C"/>
    <w:rsid w:val="52691172"/>
    <w:rsid w:val="526D78CD"/>
    <w:rsid w:val="52783349"/>
    <w:rsid w:val="52805941"/>
    <w:rsid w:val="528667F5"/>
    <w:rsid w:val="528D20F2"/>
    <w:rsid w:val="528F5A10"/>
    <w:rsid w:val="52950132"/>
    <w:rsid w:val="52980ABA"/>
    <w:rsid w:val="52986C1C"/>
    <w:rsid w:val="529C40E3"/>
    <w:rsid w:val="52AA4A52"/>
    <w:rsid w:val="52AD3A3B"/>
    <w:rsid w:val="52B77529"/>
    <w:rsid w:val="52B81C23"/>
    <w:rsid w:val="52B909B3"/>
    <w:rsid w:val="52BB4157"/>
    <w:rsid w:val="52D2183E"/>
    <w:rsid w:val="52D36352"/>
    <w:rsid w:val="52DA0297"/>
    <w:rsid w:val="52EC1047"/>
    <w:rsid w:val="52ED5DEA"/>
    <w:rsid w:val="52F47741"/>
    <w:rsid w:val="530128C4"/>
    <w:rsid w:val="53083F7B"/>
    <w:rsid w:val="530F65DC"/>
    <w:rsid w:val="53107FB2"/>
    <w:rsid w:val="531425EA"/>
    <w:rsid w:val="531C5F99"/>
    <w:rsid w:val="53283D31"/>
    <w:rsid w:val="532971EE"/>
    <w:rsid w:val="53342EED"/>
    <w:rsid w:val="533C1C7C"/>
    <w:rsid w:val="533E2D95"/>
    <w:rsid w:val="53462285"/>
    <w:rsid w:val="53481FC4"/>
    <w:rsid w:val="534B2D1C"/>
    <w:rsid w:val="534E0E94"/>
    <w:rsid w:val="535D2428"/>
    <w:rsid w:val="535D5BDA"/>
    <w:rsid w:val="535D700F"/>
    <w:rsid w:val="537428D4"/>
    <w:rsid w:val="53755060"/>
    <w:rsid w:val="5379313B"/>
    <w:rsid w:val="539B26E1"/>
    <w:rsid w:val="53A92F35"/>
    <w:rsid w:val="53AA0151"/>
    <w:rsid w:val="53B5189A"/>
    <w:rsid w:val="53B86CFB"/>
    <w:rsid w:val="53B92A73"/>
    <w:rsid w:val="53C168F0"/>
    <w:rsid w:val="53C20893"/>
    <w:rsid w:val="53CA72FB"/>
    <w:rsid w:val="53CB34C1"/>
    <w:rsid w:val="53CE6084"/>
    <w:rsid w:val="53D44C40"/>
    <w:rsid w:val="53DA36A3"/>
    <w:rsid w:val="53DF6E04"/>
    <w:rsid w:val="53E2062C"/>
    <w:rsid w:val="53F97BCB"/>
    <w:rsid w:val="53FD6840"/>
    <w:rsid w:val="540063B6"/>
    <w:rsid w:val="54013732"/>
    <w:rsid w:val="54015B51"/>
    <w:rsid w:val="54067771"/>
    <w:rsid w:val="540E1CF8"/>
    <w:rsid w:val="540E4FD8"/>
    <w:rsid w:val="54117930"/>
    <w:rsid w:val="54161C73"/>
    <w:rsid w:val="541841D8"/>
    <w:rsid w:val="541F0CAA"/>
    <w:rsid w:val="542231A6"/>
    <w:rsid w:val="54276D04"/>
    <w:rsid w:val="542829C1"/>
    <w:rsid w:val="542D5142"/>
    <w:rsid w:val="5431302E"/>
    <w:rsid w:val="54423562"/>
    <w:rsid w:val="54455ECE"/>
    <w:rsid w:val="54493CE9"/>
    <w:rsid w:val="54505F63"/>
    <w:rsid w:val="54534BBC"/>
    <w:rsid w:val="54571CF3"/>
    <w:rsid w:val="54572481"/>
    <w:rsid w:val="545F3C73"/>
    <w:rsid w:val="545F7E35"/>
    <w:rsid w:val="54602663"/>
    <w:rsid w:val="546A7457"/>
    <w:rsid w:val="54706016"/>
    <w:rsid w:val="5478476D"/>
    <w:rsid w:val="547A4856"/>
    <w:rsid w:val="5486256C"/>
    <w:rsid w:val="54865646"/>
    <w:rsid w:val="548E6B62"/>
    <w:rsid w:val="549910AD"/>
    <w:rsid w:val="549B326B"/>
    <w:rsid w:val="549C4C8E"/>
    <w:rsid w:val="54A572C9"/>
    <w:rsid w:val="54AE0BE6"/>
    <w:rsid w:val="54BE3C9B"/>
    <w:rsid w:val="54C20C5A"/>
    <w:rsid w:val="54C211B5"/>
    <w:rsid w:val="54C364ED"/>
    <w:rsid w:val="54D738EE"/>
    <w:rsid w:val="54D82E43"/>
    <w:rsid w:val="54DD7100"/>
    <w:rsid w:val="54E34791"/>
    <w:rsid w:val="54E81EAA"/>
    <w:rsid w:val="54E824C0"/>
    <w:rsid w:val="54F254DA"/>
    <w:rsid w:val="54F727B6"/>
    <w:rsid w:val="54F92CB9"/>
    <w:rsid w:val="55031A35"/>
    <w:rsid w:val="550C3CDC"/>
    <w:rsid w:val="550F34F1"/>
    <w:rsid w:val="55107337"/>
    <w:rsid w:val="55117E42"/>
    <w:rsid w:val="55127CC7"/>
    <w:rsid w:val="5514184F"/>
    <w:rsid w:val="552F2099"/>
    <w:rsid w:val="553756E5"/>
    <w:rsid w:val="55490275"/>
    <w:rsid w:val="554A3504"/>
    <w:rsid w:val="55576904"/>
    <w:rsid w:val="555A4411"/>
    <w:rsid w:val="555C05DB"/>
    <w:rsid w:val="555D485C"/>
    <w:rsid w:val="55630F37"/>
    <w:rsid w:val="556B3303"/>
    <w:rsid w:val="557A0AFD"/>
    <w:rsid w:val="557B0497"/>
    <w:rsid w:val="55800DC5"/>
    <w:rsid w:val="558B515F"/>
    <w:rsid w:val="558E065B"/>
    <w:rsid w:val="55BE2E5B"/>
    <w:rsid w:val="55D428DF"/>
    <w:rsid w:val="55D44E8B"/>
    <w:rsid w:val="55DC42D0"/>
    <w:rsid w:val="55DF20A6"/>
    <w:rsid w:val="55E852F5"/>
    <w:rsid w:val="55EC44C9"/>
    <w:rsid w:val="55F43B57"/>
    <w:rsid w:val="55FE573A"/>
    <w:rsid w:val="56073B5C"/>
    <w:rsid w:val="56077ECD"/>
    <w:rsid w:val="56085E67"/>
    <w:rsid w:val="562A55C6"/>
    <w:rsid w:val="562E2350"/>
    <w:rsid w:val="56363907"/>
    <w:rsid w:val="563F14B2"/>
    <w:rsid w:val="56473B1F"/>
    <w:rsid w:val="565035FA"/>
    <w:rsid w:val="56552DC9"/>
    <w:rsid w:val="566A787E"/>
    <w:rsid w:val="566D3406"/>
    <w:rsid w:val="566D3D9C"/>
    <w:rsid w:val="566E6AD5"/>
    <w:rsid w:val="567D16D5"/>
    <w:rsid w:val="567F3E09"/>
    <w:rsid w:val="568461BA"/>
    <w:rsid w:val="56906AB4"/>
    <w:rsid w:val="569870EB"/>
    <w:rsid w:val="56AB33E8"/>
    <w:rsid w:val="56AE26F9"/>
    <w:rsid w:val="56B301AF"/>
    <w:rsid w:val="56DB5E50"/>
    <w:rsid w:val="56DD388E"/>
    <w:rsid w:val="56DE040E"/>
    <w:rsid w:val="56E74E8F"/>
    <w:rsid w:val="56E8019D"/>
    <w:rsid w:val="56F71A96"/>
    <w:rsid w:val="57047A27"/>
    <w:rsid w:val="57066ED2"/>
    <w:rsid w:val="570F55EE"/>
    <w:rsid w:val="57120E18"/>
    <w:rsid w:val="571F4A5E"/>
    <w:rsid w:val="57231A7B"/>
    <w:rsid w:val="5730504B"/>
    <w:rsid w:val="573557EB"/>
    <w:rsid w:val="574646F1"/>
    <w:rsid w:val="57575273"/>
    <w:rsid w:val="575B2EB9"/>
    <w:rsid w:val="576F12A4"/>
    <w:rsid w:val="576F2467"/>
    <w:rsid w:val="57746FBC"/>
    <w:rsid w:val="57847FAF"/>
    <w:rsid w:val="578F1F17"/>
    <w:rsid w:val="57A34124"/>
    <w:rsid w:val="57A53055"/>
    <w:rsid w:val="57A73A2A"/>
    <w:rsid w:val="57A87E77"/>
    <w:rsid w:val="57B1328D"/>
    <w:rsid w:val="57BC04AD"/>
    <w:rsid w:val="57BE67AD"/>
    <w:rsid w:val="57C36AEA"/>
    <w:rsid w:val="57C72EE5"/>
    <w:rsid w:val="57D211EC"/>
    <w:rsid w:val="57D36B15"/>
    <w:rsid w:val="57DD6205"/>
    <w:rsid w:val="57E1780D"/>
    <w:rsid w:val="57F64296"/>
    <w:rsid w:val="57F94F70"/>
    <w:rsid w:val="57FA3D08"/>
    <w:rsid w:val="57FB0AA2"/>
    <w:rsid w:val="57FF0F54"/>
    <w:rsid w:val="58002D06"/>
    <w:rsid w:val="580A4E9F"/>
    <w:rsid w:val="58114DEC"/>
    <w:rsid w:val="58155325"/>
    <w:rsid w:val="581C5829"/>
    <w:rsid w:val="581E56AB"/>
    <w:rsid w:val="58233AF6"/>
    <w:rsid w:val="58261A57"/>
    <w:rsid w:val="582B2191"/>
    <w:rsid w:val="582E15C3"/>
    <w:rsid w:val="58317F55"/>
    <w:rsid w:val="583C6497"/>
    <w:rsid w:val="584011CD"/>
    <w:rsid w:val="584560EB"/>
    <w:rsid w:val="58463257"/>
    <w:rsid w:val="58472864"/>
    <w:rsid w:val="58477B29"/>
    <w:rsid w:val="58481100"/>
    <w:rsid w:val="584A3BC7"/>
    <w:rsid w:val="584C6F5E"/>
    <w:rsid w:val="584E0CC0"/>
    <w:rsid w:val="584F023F"/>
    <w:rsid w:val="58520CCA"/>
    <w:rsid w:val="5865398D"/>
    <w:rsid w:val="58695E84"/>
    <w:rsid w:val="586C4192"/>
    <w:rsid w:val="58727DC0"/>
    <w:rsid w:val="58776AD3"/>
    <w:rsid w:val="58842069"/>
    <w:rsid w:val="588834ED"/>
    <w:rsid w:val="58883BC0"/>
    <w:rsid w:val="588A089C"/>
    <w:rsid w:val="58940903"/>
    <w:rsid w:val="589D087E"/>
    <w:rsid w:val="58A337DD"/>
    <w:rsid w:val="58AA3C93"/>
    <w:rsid w:val="58AE3457"/>
    <w:rsid w:val="58AF4AB5"/>
    <w:rsid w:val="58B06909"/>
    <w:rsid w:val="58B8273B"/>
    <w:rsid w:val="58BE4C70"/>
    <w:rsid w:val="58C41E34"/>
    <w:rsid w:val="58C830B8"/>
    <w:rsid w:val="58CB5722"/>
    <w:rsid w:val="58CE0D6F"/>
    <w:rsid w:val="58E120FE"/>
    <w:rsid w:val="58F16F94"/>
    <w:rsid w:val="58F245CA"/>
    <w:rsid w:val="58F40970"/>
    <w:rsid w:val="58F71EDE"/>
    <w:rsid w:val="58F938F5"/>
    <w:rsid w:val="58FA3B33"/>
    <w:rsid w:val="59035324"/>
    <w:rsid w:val="590354DC"/>
    <w:rsid w:val="59072088"/>
    <w:rsid w:val="590E245D"/>
    <w:rsid w:val="59135E09"/>
    <w:rsid w:val="591C76F7"/>
    <w:rsid w:val="591E3647"/>
    <w:rsid w:val="592F0886"/>
    <w:rsid w:val="592F127B"/>
    <w:rsid w:val="593D15AE"/>
    <w:rsid w:val="593D5CC4"/>
    <w:rsid w:val="59437D60"/>
    <w:rsid w:val="594400B4"/>
    <w:rsid w:val="59484D7C"/>
    <w:rsid w:val="594B0D64"/>
    <w:rsid w:val="594C4628"/>
    <w:rsid w:val="59561F7F"/>
    <w:rsid w:val="59567AFB"/>
    <w:rsid w:val="595B5682"/>
    <w:rsid w:val="595C2AEA"/>
    <w:rsid w:val="5963776F"/>
    <w:rsid w:val="59683DA2"/>
    <w:rsid w:val="596B3A72"/>
    <w:rsid w:val="59747A15"/>
    <w:rsid w:val="597D1A7E"/>
    <w:rsid w:val="598336CA"/>
    <w:rsid w:val="598A258E"/>
    <w:rsid w:val="59917439"/>
    <w:rsid w:val="599307F7"/>
    <w:rsid w:val="599836DD"/>
    <w:rsid w:val="599F0236"/>
    <w:rsid w:val="59A226AB"/>
    <w:rsid w:val="59A90B9B"/>
    <w:rsid w:val="59B10356"/>
    <w:rsid w:val="59B12A73"/>
    <w:rsid w:val="59B24A33"/>
    <w:rsid w:val="59C604B3"/>
    <w:rsid w:val="59C96A1D"/>
    <w:rsid w:val="59CB13CA"/>
    <w:rsid w:val="59D223BD"/>
    <w:rsid w:val="59D315C0"/>
    <w:rsid w:val="59D56BAC"/>
    <w:rsid w:val="59E04108"/>
    <w:rsid w:val="59E3787C"/>
    <w:rsid w:val="59E55A4B"/>
    <w:rsid w:val="59E91102"/>
    <w:rsid w:val="59F15546"/>
    <w:rsid w:val="59F81FFB"/>
    <w:rsid w:val="59F90479"/>
    <w:rsid w:val="5A022080"/>
    <w:rsid w:val="5A026F22"/>
    <w:rsid w:val="5A043DF6"/>
    <w:rsid w:val="5A086DA9"/>
    <w:rsid w:val="5A0D3B56"/>
    <w:rsid w:val="5A0F7F9A"/>
    <w:rsid w:val="5A1830D9"/>
    <w:rsid w:val="5A1C00F9"/>
    <w:rsid w:val="5A1C2F0A"/>
    <w:rsid w:val="5A276705"/>
    <w:rsid w:val="5A310072"/>
    <w:rsid w:val="5A330001"/>
    <w:rsid w:val="5A3A36FE"/>
    <w:rsid w:val="5A416C31"/>
    <w:rsid w:val="5A427F51"/>
    <w:rsid w:val="5A4673CB"/>
    <w:rsid w:val="5A473DB4"/>
    <w:rsid w:val="5A4A36B7"/>
    <w:rsid w:val="5A4B1E8D"/>
    <w:rsid w:val="5A4D0557"/>
    <w:rsid w:val="5A526CAB"/>
    <w:rsid w:val="5A621F5F"/>
    <w:rsid w:val="5A770877"/>
    <w:rsid w:val="5A7E652C"/>
    <w:rsid w:val="5A8538E0"/>
    <w:rsid w:val="5A8738CB"/>
    <w:rsid w:val="5A8916F8"/>
    <w:rsid w:val="5A990272"/>
    <w:rsid w:val="5A9A1BC4"/>
    <w:rsid w:val="5A9B4E12"/>
    <w:rsid w:val="5AAB424A"/>
    <w:rsid w:val="5AAC0D12"/>
    <w:rsid w:val="5AB16EFC"/>
    <w:rsid w:val="5AB81CD6"/>
    <w:rsid w:val="5ABF484B"/>
    <w:rsid w:val="5AC10450"/>
    <w:rsid w:val="5AD33354"/>
    <w:rsid w:val="5AD44385"/>
    <w:rsid w:val="5ADC671E"/>
    <w:rsid w:val="5AEB20AC"/>
    <w:rsid w:val="5AF00C4C"/>
    <w:rsid w:val="5AF5065A"/>
    <w:rsid w:val="5AFC26F6"/>
    <w:rsid w:val="5AFE2621"/>
    <w:rsid w:val="5AFF01C8"/>
    <w:rsid w:val="5B00525A"/>
    <w:rsid w:val="5B022AEE"/>
    <w:rsid w:val="5B0315A1"/>
    <w:rsid w:val="5B101932"/>
    <w:rsid w:val="5B1120B4"/>
    <w:rsid w:val="5B20594E"/>
    <w:rsid w:val="5B3266E3"/>
    <w:rsid w:val="5B34493A"/>
    <w:rsid w:val="5B4566C8"/>
    <w:rsid w:val="5B4C1C95"/>
    <w:rsid w:val="5B4EE205"/>
    <w:rsid w:val="5B5401C4"/>
    <w:rsid w:val="5B643176"/>
    <w:rsid w:val="5B6568A7"/>
    <w:rsid w:val="5B6C1E5F"/>
    <w:rsid w:val="5B6D3088"/>
    <w:rsid w:val="5B726329"/>
    <w:rsid w:val="5B77A516"/>
    <w:rsid w:val="5B790CDF"/>
    <w:rsid w:val="5B7B75CE"/>
    <w:rsid w:val="5B7C1C97"/>
    <w:rsid w:val="5B8A66C3"/>
    <w:rsid w:val="5B932C37"/>
    <w:rsid w:val="5B936095"/>
    <w:rsid w:val="5B962581"/>
    <w:rsid w:val="5B9969B7"/>
    <w:rsid w:val="5B9C33A6"/>
    <w:rsid w:val="5B9C4F17"/>
    <w:rsid w:val="5BA3438F"/>
    <w:rsid w:val="5BA9380F"/>
    <w:rsid w:val="5BAD2270"/>
    <w:rsid w:val="5BAF6C35"/>
    <w:rsid w:val="5BB244C2"/>
    <w:rsid w:val="5BB71FF6"/>
    <w:rsid w:val="5BB72F50"/>
    <w:rsid w:val="5BBB2E93"/>
    <w:rsid w:val="5BBF17E3"/>
    <w:rsid w:val="5BC07791"/>
    <w:rsid w:val="5BC55872"/>
    <w:rsid w:val="5BDB6601"/>
    <w:rsid w:val="5BE17E47"/>
    <w:rsid w:val="5BE313D0"/>
    <w:rsid w:val="5BE318D8"/>
    <w:rsid w:val="5BE71E53"/>
    <w:rsid w:val="5BF11341"/>
    <w:rsid w:val="5BF12EE2"/>
    <w:rsid w:val="5BFF0EE1"/>
    <w:rsid w:val="5C033959"/>
    <w:rsid w:val="5C066183"/>
    <w:rsid w:val="5C092622"/>
    <w:rsid w:val="5C1305B1"/>
    <w:rsid w:val="5C182A2D"/>
    <w:rsid w:val="5C1921F9"/>
    <w:rsid w:val="5C1E33BB"/>
    <w:rsid w:val="5C21628F"/>
    <w:rsid w:val="5C2B1172"/>
    <w:rsid w:val="5C300635"/>
    <w:rsid w:val="5C321615"/>
    <w:rsid w:val="5C37678A"/>
    <w:rsid w:val="5C3D01FB"/>
    <w:rsid w:val="5C3D1446"/>
    <w:rsid w:val="5C455B7F"/>
    <w:rsid w:val="5C4A69FE"/>
    <w:rsid w:val="5C4F6254"/>
    <w:rsid w:val="5C6A0149"/>
    <w:rsid w:val="5C6C3C5D"/>
    <w:rsid w:val="5C6F185F"/>
    <w:rsid w:val="5C746A98"/>
    <w:rsid w:val="5C7A2DBA"/>
    <w:rsid w:val="5C7D246A"/>
    <w:rsid w:val="5C834620"/>
    <w:rsid w:val="5C905EA7"/>
    <w:rsid w:val="5C9E0663"/>
    <w:rsid w:val="5CA028E8"/>
    <w:rsid w:val="5CB21565"/>
    <w:rsid w:val="5CB66238"/>
    <w:rsid w:val="5CBA14DE"/>
    <w:rsid w:val="5CBE3F3F"/>
    <w:rsid w:val="5CBF75FF"/>
    <w:rsid w:val="5CCA4BFA"/>
    <w:rsid w:val="5CD33F06"/>
    <w:rsid w:val="5CD535A6"/>
    <w:rsid w:val="5CD54184"/>
    <w:rsid w:val="5CDC2133"/>
    <w:rsid w:val="5CED4105"/>
    <w:rsid w:val="5CF25F1A"/>
    <w:rsid w:val="5CF31CE0"/>
    <w:rsid w:val="5CF87493"/>
    <w:rsid w:val="5CF87F8C"/>
    <w:rsid w:val="5D0227A3"/>
    <w:rsid w:val="5D15461A"/>
    <w:rsid w:val="5D156F6C"/>
    <w:rsid w:val="5D1C1AF7"/>
    <w:rsid w:val="5D1C23C3"/>
    <w:rsid w:val="5D1D2543"/>
    <w:rsid w:val="5D1D4A79"/>
    <w:rsid w:val="5D1D638B"/>
    <w:rsid w:val="5D2509C1"/>
    <w:rsid w:val="5D296951"/>
    <w:rsid w:val="5D2A617D"/>
    <w:rsid w:val="5D2A683D"/>
    <w:rsid w:val="5D2C789C"/>
    <w:rsid w:val="5D316B5A"/>
    <w:rsid w:val="5D331AE8"/>
    <w:rsid w:val="5D340E18"/>
    <w:rsid w:val="5D36505C"/>
    <w:rsid w:val="5D461F57"/>
    <w:rsid w:val="5D497818"/>
    <w:rsid w:val="5D4D02A8"/>
    <w:rsid w:val="5D577F8A"/>
    <w:rsid w:val="5D5E7FE2"/>
    <w:rsid w:val="5D6255EB"/>
    <w:rsid w:val="5D671870"/>
    <w:rsid w:val="5D6A752C"/>
    <w:rsid w:val="5D7726C3"/>
    <w:rsid w:val="5D7747A6"/>
    <w:rsid w:val="5D80712D"/>
    <w:rsid w:val="5D8457A0"/>
    <w:rsid w:val="5D8A4040"/>
    <w:rsid w:val="5D8F4F70"/>
    <w:rsid w:val="5D985A74"/>
    <w:rsid w:val="5D9E0ECF"/>
    <w:rsid w:val="5D9E3F80"/>
    <w:rsid w:val="5DA0627D"/>
    <w:rsid w:val="5DB20E99"/>
    <w:rsid w:val="5DC01997"/>
    <w:rsid w:val="5DC45F35"/>
    <w:rsid w:val="5DC840C6"/>
    <w:rsid w:val="5DCE638D"/>
    <w:rsid w:val="5DCE764D"/>
    <w:rsid w:val="5DD83487"/>
    <w:rsid w:val="5DDF3C32"/>
    <w:rsid w:val="5DF62512"/>
    <w:rsid w:val="5DF62DA5"/>
    <w:rsid w:val="5DF70D68"/>
    <w:rsid w:val="5DF73E4C"/>
    <w:rsid w:val="5E06467E"/>
    <w:rsid w:val="5E073314"/>
    <w:rsid w:val="5E0A6558"/>
    <w:rsid w:val="5E0F1F5C"/>
    <w:rsid w:val="5E1025FA"/>
    <w:rsid w:val="5E103809"/>
    <w:rsid w:val="5E1106A6"/>
    <w:rsid w:val="5E137212"/>
    <w:rsid w:val="5E14791C"/>
    <w:rsid w:val="5E193567"/>
    <w:rsid w:val="5E1B2EF8"/>
    <w:rsid w:val="5E1C5682"/>
    <w:rsid w:val="5E2E64C0"/>
    <w:rsid w:val="5E306BEC"/>
    <w:rsid w:val="5E377AF1"/>
    <w:rsid w:val="5E3D3D43"/>
    <w:rsid w:val="5E430F80"/>
    <w:rsid w:val="5E57039B"/>
    <w:rsid w:val="5E5930CB"/>
    <w:rsid w:val="5E5A2F0B"/>
    <w:rsid w:val="5E5B6E08"/>
    <w:rsid w:val="5E5C72E4"/>
    <w:rsid w:val="5E5E4943"/>
    <w:rsid w:val="5E5E634F"/>
    <w:rsid w:val="5E63336A"/>
    <w:rsid w:val="5E650FA6"/>
    <w:rsid w:val="5E677C9B"/>
    <w:rsid w:val="5E6931E6"/>
    <w:rsid w:val="5E6B5D6C"/>
    <w:rsid w:val="5E6C5038"/>
    <w:rsid w:val="5E757C24"/>
    <w:rsid w:val="5E7904F1"/>
    <w:rsid w:val="5E880DC0"/>
    <w:rsid w:val="5E962D2E"/>
    <w:rsid w:val="5E9756C7"/>
    <w:rsid w:val="5E9952AB"/>
    <w:rsid w:val="5E99721A"/>
    <w:rsid w:val="5EA05091"/>
    <w:rsid w:val="5EA44CE4"/>
    <w:rsid w:val="5EA535A8"/>
    <w:rsid w:val="5EA94BA6"/>
    <w:rsid w:val="5EAE2FDE"/>
    <w:rsid w:val="5EB25250"/>
    <w:rsid w:val="5EBB4EBD"/>
    <w:rsid w:val="5EBD3A26"/>
    <w:rsid w:val="5EC44FA8"/>
    <w:rsid w:val="5EC74442"/>
    <w:rsid w:val="5ECD5F13"/>
    <w:rsid w:val="5ECF40F3"/>
    <w:rsid w:val="5ED45F97"/>
    <w:rsid w:val="5EDB11B0"/>
    <w:rsid w:val="5EDC707D"/>
    <w:rsid w:val="5EE10654"/>
    <w:rsid w:val="5EE237C6"/>
    <w:rsid w:val="5EF24AA3"/>
    <w:rsid w:val="5EF332DD"/>
    <w:rsid w:val="5EFF013E"/>
    <w:rsid w:val="5F182760"/>
    <w:rsid w:val="5F282E4F"/>
    <w:rsid w:val="5F2E0A25"/>
    <w:rsid w:val="5F3713E1"/>
    <w:rsid w:val="5F3B1341"/>
    <w:rsid w:val="5F3E6C4E"/>
    <w:rsid w:val="5F573D25"/>
    <w:rsid w:val="5F59629E"/>
    <w:rsid w:val="5F5FA5D9"/>
    <w:rsid w:val="5F691303"/>
    <w:rsid w:val="5F720381"/>
    <w:rsid w:val="5F775703"/>
    <w:rsid w:val="5F7C32D2"/>
    <w:rsid w:val="5F7F0D1A"/>
    <w:rsid w:val="5F7F66D1"/>
    <w:rsid w:val="5F812821"/>
    <w:rsid w:val="5F8C07C9"/>
    <w:rsid w:val="5F8E071D"/>
    <w:rsid w:val="5F9936CE"/>
    <w:rsid w:val="5F9D8CA1"/>
    <w:rsid w:val="5F9F35FD"/>
    <w:rsid w:val="5FA10F8B"/>
    <w:rsid w:val="5FB1791B"/>
    <w:rsid w:val="5FB53E9A"/>
    <w:rsid w:val="5FB72DFF"/>
    <w:rsid w:val="5FBE86CF"/>
    <w:rsid w:val="5FC870A1"/>
    <w:rsid w:val="5FCF120F"/>
    <w:rsid w:val="5FDA42AB"/>
    <w:rsid w:val="5FDF60F7"/>
    <w:rsid w:val="5FE41CED"/>
    <w:rsid w:val="5FE457C1"/>
    <w:rsid w:val="5FEF661E"/>
    <w:rsid w:val="5FF12EA8"/>
    <w:rsid w:val="600623EA"/>
    <w:rsid w:val="60087231"/>
    <w:rsid w:val="601577A1"/>
    <w:rsid w:val="601B71FD"/>
    <w:rsid w:val="602C2D0B"/>
    <w:rsid w:val="604D2B22"/>
    <w:rsid w:val="60591086"/>
    <w:rsid w:val="605B6AC2"/>
    <w:rsid w:val="605F138B"/>
    <w:rsid w:val="60681975"/>
    <w:rsid w:val="606E00EB"/>
    <w:rsid w:val="608A385F"/>
    <w:rsid w:val="60A46C88"/>
    <w:rsid w:val="60B51561"/>
    <w:rsid w:val="60B62785"/>
    <w:rsid w:val="60C96E44"/>
    <w:rsid w:val="60CB404B"/>
    <w:rsid w:val="60D17FB4"/>
    <w:rsid w:val="60D2366B"/>
    <w:rsid w:val="60D409A8"/>
    <w:rsid w:val="60D632E3"/>
    <w:rsid w:val="60EA6CB2"/>
    <w:rsid w:val="60F316D8"/>
    <w:rsid w:val="60F4525B"/>
    <w:rsid w:val="60FE3897"/>
    <w:rsid w:val="61007084"/>
    <w:rsid w:val="61031E3F"/>
    <w:rsid w:val="610B0E92"/>
    <w:rsid w:val="61122896"/>
    <w:rsid w:val="6115631D"/>
    <w:rsid w:val="61171FD7"/>
    <w:rsid w:val="611D0FC7"/>
    <w:rsid w:val="611D6BAD"/>
    <w:rsid w:val="61263BE8"/>
    <w:rsid w:val="612D066C"/>
    <w:rsid w:val="613422AF"/>
    <w:rsid w:val="61380DC5"/>
    <w:rsid w:val="61402852"/>
    <w:rsid w:val="61424653"/>
    <w:rsid w:val="6142707A"/>
    <w:rsid w:val="61465E2B"/>
    <w:rsid w:val="614D1E62"/>
    <w:rsid w:val="614F0C52"/>
    <w:rsid w:val="61534507"/>
    <w:rsid w:val="615D14EB"/>
    <w:rsid w:val="615F0E08"/>
    <w:rsid w:val="61670994"/>
    <w:rsid w:val="61685687"/>
    <w:rsid w:val="616C16F3"/>
    <w:rsid w:val="616E13C6"/>
    <w:rsid w:val="617033EC"/>
    <w:rsid w:val="61761FA3"/>
    <w:rsid w:val="618A403C"/>
    <w:rsid w:val="618D24DD"/>
    <w:rsid w:val="61975189"/>
    <w:rsid w:val="6197600B"/>
    <w:rsid w:val="61AB2588"/>
    <w:rsid w:val="61AE231C"/>
    <w:rsid w:val="61AF1AFA"/>
    <w:rsid w:val="61B27376"/>
    <w:rsid w:val="61B62395"/>
    <w:rsid w:val="61C15914"/>
    <w:rsid w:val="61C20544"/>
    <w:rsid w:val="61C312E5"/>
    <w:rsid w:val="61CA4330"/>
    <w:rsid w:val="61CD05EE"/>
    <w:rsid w:val="61D17E37"/>
    <w:rsid w:val="61D71DFA"/>
    <w:rsid w:val="61DF32F0"/>
    <w:rsid w:val="61E365A5"/>
    <w:rsid w:val="61EB2529"/>
    <w:rsid w:val="61EC3188"/>
    <w:rsid w:val="61F84B54"/>
    <w:rsid w:val="620053B7"/>
    <w:rsid w:val="62154BF6"/>
    <w:rsid w:val="62202E08"/>
    <w:rsid w:val="62243155"/>
    <w:rsid w:val="622627D2"/>
    <w:rsid w:val="62266BE0"/>
    <w:rsid w:val="62436329"/>
    <w:rsid w:val="62450320"/>
    <w:rsid w:val="62525E42"/>
    <w:rsid w:val="625B3EEA"/>
    <w:rsid w:val="626341FE"/>
    <w:rsid w:val="626364F8"/>
    <w:rsid w:val="626877C0"/>
    <w:rsid w:val="626D1ED4"/>
    <w:rsid w:val="628856FA"/>
    <w:rsid w:val="62985048"/>
    <w:rsid w:val="62A04EAD"/>
    <w:rsid w:val="62A138BC"/>
    <w:rsid w:val="62A51699"/>
    <w:rsid w:val="62A542AD"/>
    <w:rsid w:val="62A7778B"/>
    <w:rsid w:val="62AA1B55"/>
    <w:rsid w:val="62AD556B"/>
    <w:rsid w:val="62B5279E"/>
    <w:rsid w:val="62BA266B"/>
    <w:rsid w:val="62BE0354"/>
    <w:rsid w:val="62BF0153"/>
    <w:rsid w:val="62C21DDC"/>
    <w:rsid w:val="62D046A4"/>
    <w:rsid w:val="62D122E8"/>
    <w:rsid w:val="62D1267B"/>
    <w:rsid w:val="62E96921"/>
    <w:rsid w:val="62EC1A77"/>
    <w:rsid w:val="62F11EFD"/>
    <w:rsid w:val="62F26454"/>
    <w:rsid w:val="62FA28AD"/>
    <w:rsid w:val="62FB3289"/>
    <w:rsid w:val="6306233A"/>
    <w:rsid w:val="632779F9"/>
    <w:rsid w:val="63334171"/>
    <w:rsid w:val="63371979"/>
    <w:rsid w:val="63381C06"/>
    <w:rsid w:val="633D3CF9"/>
    <w:rsid w:val="633D40B0"/>
    <w:rsid w:val="633E7CDD"/>
    <w:rsid w:val="6341153B"/>
    <w:rsid w:val="63492E5B"/>
    <w:rsid w:val="63495BC1"/>
    <w:rsid w:val="634D16C5"/>
    <w:rsid w:val="63500CFE"/>
    <w:rsid w:val="6358534B"/>
    <w:rsid w:val="635B2BD9"/>
    <w:rsid w:val="6377190E"/>
    <w:rsid w:val="637732EC"/>
    <w:rsid w:val="63894210"/>
    <w:rsid w:val="638B7D82"/>
    <w:rsid w:val="638F461E"/>
    <w:rsid w:val="63912A11"/>
    <w:rsid w:val="63AA7DC2"/>
    <w:rsid w:val="63AB6B91"/>
    <w:rsid w:val="63BB1679"/>
    <w:rsid w:val="63BB6510"/>
    <w:rsid w:val="63BC7A31"/>
    <w:rsid w:val="63BE2FA0"/>
    <w:rsid w:val="63C204C7"/>
    <w:rsid w:val="63C2348A"/>
    <w:rsid w:val="63D21EBB"/>
    <w:rsid w:val="63D3192F"/>
    <w:rsid w:val="63DF0766"/>
    <w:rsid w:val="63E045DF"/>
    <w:rsid w:val="63E131A9"/>
    <w:rsid w:val="63E82C1A"/>
    <w:rsid w:val="63F359C2"/>
    <w:rsid w:val="63F45946"/>
    <w:rsid w:val="63FD33AD"/>
    <w:rsid w:val="63FF265C"/>
    <w:rsid w:val="63FF44D2"/>
    <w:rsid w:val="640272DB"/>
    <w:rsid w:val="64091B59"/>
    <w:rsid w:val="640B1B2A"/>
    <w:rsid w:val="640C2A65"/>
    <w:rsid w:val="640D1227"/>
    <w:rsid w:val="640F253B"/>
    <w:rsid w:val="64190835"/>
    <w:rsid w:val="641C5794"/>
    <w:rsid w:val="641F36BA"/>
    <w:rsid w:val="64216E62"/>
    <w:rsid w:val="64252D1A"/>
    <w:rsid w:val="64292DFF"/>
    <w:rsid w:val="643762C9"/>
    <w:rsid w:val="643A0656"/>
    <w:rsid w:val="643B71F0"/>
    <w:rsid w:val="64414D70"/>
    <w:rsid w:val="6448274E"/>
    <w:rsid w:val="645265A2"/>
    <w:rsid w:val="64531C2D"/>
    <w:rsid w:val="645671EA"/>
    <w:rsid w:val="645C7895"/>
    <w:rsid w:val="64680DC2"/>
    <w:rsid w:val="647139D8"/>
    <w:rsid w:val="64741651"/>
    <w:rsid w:val="6485483F"/>
    <w:rsid w:val="648720A3"/>
    <w:rsid w:val="648B6707"/>
    <w:rsid w:val="648E7E28"/>
    <w:rsid w:val="6496379E"/>
    <w:rsid w:val="64AE6134"/>
    <w:rsid w:val="64B87CD3"/>
    <w:rsid w:val="64BE01BC"/>
    <w:rsid w:val="64C00105"/>
    <w:rsid w:val="64C74049"/>
    <w:rsid w:val="64C84656"/>
    <w:rsid w:val="64CA5AAD"/>
    <w:rsid w:val="64CC3BD0"/>
    <w:rsid w:val="64D134B3"/>
    <w:rsid w:val="64FC56B7"/>
    <w:rsid w:val="64FF2B1B"/>
    <w:rsid w:val="6500005A"/>
    <w:rsid w:val="650E7ECA"/>
    <w:rsid w:val="651641C9"/>
    <w:rsid w:val="651753C1"/>
    <w:rsid w:val="65194687"/>
    <w:rsid w:val="651C2264"/>
    <w:rsid w:val="651D4281"/>
    <w:rsid w:val="652B6CE3"/>
    <w:rsid w:val="653053B6"/>
    <w:rsid w:val="65337DCA"/>
    <w:rsid w:val="653425BD"/>
    <w:rsid w:val="65387F11"/>
    <w:rsid w:val="654332E3"/>
    <w:rsid w:val="655065AC"/>
    <w:rsid w:val="6555266E"/>
    <w:rsid w:val="65627F90"/>
    <w:rsid w:val="6564751E"/>
    <w:rsid w:val="656D42F2"/>
    <w:rsid w:val="657167E2"/>
    <w:rsid w:val="65722EB7"/>
    <w:rsid w:val="65776679"/>
    <w:rsid w:val="657801F2"/>
    <w:rsid w:val="657B5DDA"/>
    <w:rsid w:val="657C227E"/>
    <w:rsid w:val="65860F6D"/>
    <w:rsid w:val="659A1D9F"/>
    <w:rsid w:val="659E860E"/>
    <w:rsid w:val="659F63B8"/>
    <w:rsid w:val="65A70A69"/>
    <w:rsid w:val="65AD4CD8"/>
    <w:rsid w:val="65B009EF"/>
    <w:rsid w:val="65B60B89"/>
    <w:rsid w:val="65BF6F6B"/>
    <w:rsid w:val="65C31F24"/>
    <w:rsid w:val="65C4661F"/>
    <w:rsid w:val="65C73814"/>
    <w:rsid w:val="65CD3FD7"/>
    <w:rsid w:val="65CF03F0"/>
    <w:rsid w:val="65D907DB"/>
    <w:rsid w:val="65DA7767"/>
    <w:rsid w:val="65DF1802"/>
    <w:rsid w:val="65DF56DA"/>
    <w:rsid w:val="65E13F23"/>
    <w:rsid w:val="65E26E78"/>
    <w:rsid w:val="65E79735"/>
    <w:rsid w:val="65EB3D02"/>
    <w:rsid w:val="65EB486D"/>
    <w:rsid w:val="65F45368"/>
    <w:rsid w:val="65F537CE"/>
    <w:rsid w:val="65F6020F"/>
    <w:rsid w:val="65F843F4"/>
    <w:rsid w:val="65F86826"/>
    <w:rsid w:val="65FDE91E"/>
    <w:rsid w:val="65FE3CB4"/>
    <w:rsid w:val="66043A2D"/>
    <w:rsid w:val="66044E2A"/>
    <w:rsid w:val="661230C4"/>
    <w:rsid w:val="6615649E"/>
    <w:rsid w:val="66240C1D"/>
    <w:rsid w:val="662522FB"/>
    <w:rsid w:val="66272A47"/>
    <w:rsid w:val="66315566"/>
    <w:rsid w:val="66357192"/>
    <w:rsid w:val="66454C30"/>
    <w:rsid w:val="66455BA2"/>
    <w:rsid w:val="664A0D4B"/>
    <w:rsid w:val="66615B2A"/>
    <w:rsid w:val="666A0329"/>
    <w:rsid w:val="666A1BDA"/>
    <w:rsid w:val="666D2FBB"/>
    <w:rsid w:val="666E3AAA"/>
    <w:rsid w:val="667735BC"/>
    <w:rsid w:val="66783982"/>
    <w:rsid w:val="667C1D2A"/>
    <w:rsid w:val="668823A9"/>
    <w:rsid w:val="668F5FE1"/>
    <w:rsid w:val="669A00EE"/>
    <w:rsid w:val="66A27AAF"/>
    <w:rsid w:val="66A50E5D"/>
    <w:rsid w:val="66A617EC"/>
    <w:rsid w:val="66AA0483"/>
    <w:rsid w:val="66AD290B"/>
    <w:rsid w:val="66B26C15"/>
    <w:rsid w:val="66B42141"/>
    <w:rsid w:val="66B56151"/>
    <w:rsid w:val="66BB34A6"/>
    <w:rsid w:val="66C25641"/>
    <w:rsid w:val="66C338C7"/>
    <w:rsid w:val="66C37EC0"/>
    <w:rsid w:val="66CB186F"/>
    <w:rsid w:val="66D23953"/>
    <w:rsid w:val="66D274EB"/>
    <w:rsid w:val="66D37ADF"/>
    <w:rsid w:val="66DA35AD"/>
    <w:rsid w:val="66E12A2C"/>
    <w:rsid w:val="66E33C7C"/>
    <w:rsid w:val="66E5673E"/>
    <w:rsid w:val="66F05FF6"/>
    <w:rsid w:val="66F93D73"/>
    <w:rsid w:val="670D13AD"/>
    <w:rsid w:val="67112E9A"/>
    <w:rsid w:val="671D64E9"/>
    <w:rsid w:val="672B1A0D"/>
    <w:rsid w:val="672B24CB"/>
    <w:rsid w:val="672F40FC"/>
    <w:rsid w:val="673408E5"/>
    <w:rsid w:val="673622D4"/>
    <w:rsid w:val="67371065"/>
    <w:rsid w:val="67426537"/>
    <w:rsid w:val="67433A6A"/>
    <w:rsid w:val="674C1CA0"/>
    <w:rsid w:val="675016E1"/>
    <w:rsid w:val="675605F2"/>
    <w:rsid w:val="67566055"/>
    <w:rsid w:val="677874FF"/>
    <w:rsid w:val="677F41DD"/>
    <w:rsid w:val="6780706C"/>
    <w:rsid w:val="678B0307"/>
    <w:rsid w:val="678E1222"/>
    <w:rsid w:val="678F1A16"/>
    <w:rsid w:val="678F70E8"/>
    <w:rsid w:val="679315ED"/>
    <w:rsid w:val="67931C9D"/>
    <w:rsid w:val="679B07C6"/>
    <w:rsid w:val="67A22400"/>
    <w:rsid w:val="67A31AD2"/>
    <w:rsid w:val="67A746F3"/>
    <w:rsid w:val="67A802A2"/>
    <w:rsid w:val="67AE2497"/>
    <w:rsid w:val="67B66BDB"/>
    <w:rsid w:val="67C500F1"/>
    <w:rsid w:val="67C71C87"/>
    <w:rsid w:val="67D5211A"/>
    <w:rsid w:val="67D944CF"/>
    <w:rsid w:val="67E47C2A"/>
    <w:rsid w:val="67E6162E"/>
    <w:rsid w:val="67EE1274"/>
    <w:rsid w:val="67F500C6"/>
    <w:rsid w:val="68040784"/>
    <w:rsid w:val="680432D1"/>
    <w:rsid w:val="680543EE"/>
    <w:rsid w:val="680F097E"/>
    <w:rsid w:val="68196D28"/>
    <w:rsid w:val="681A450B"/>
    <w:rsid w:val="681B6D52"/>
    <w:rsid w:val="681D6849"/>
    <w:rsid w:val="683458DF"/>
    <w:rsid w:val="6837113B"/>
    <w:rsid w:val="683A2647"/>
    <w:rsid w:val="683E20F8"/>
    <w:rsid w:val="68426B47"/>
    <w:rsid w:val="684E247C"/>
    <w:rsid w:val="68510261"/>
    <w:rsid w:val="686C1428"/>
    <w:rsid w:val="686C7DAC"/>
    <w:rsid w:val="686F3098"/>
    <w:rsid w:val="688325B2"/>
    <w:rsid w:val="68885379"/>
    <w:rsid w:val="688C7BDE"/>
    <w:rsid w:val="689446DE"/>
    <w:rsid w:val="68A22DAF"/>
    <w:rsid w:val="68A30F85"/>
    <w:rsid w:val="68A44F82"/>
    <w:rsid w:val="68A705BC"/>
    <w:rsid w:val="68AB177D"/>
    <w:rsid w:val="68AC442A"/>
    <w:rsid w:val="68B32A3D"/>
    <w:rsid w:val="68BD4EF0"/>
    <w:rsid w:val="68BF590F"/>
    <w:rsid w:val="68C075C6"/>
    <w:rsid w:val="68C129F5"/>
    <w:rsid w:val="68C233B8"/>
    <w:rsid w:val="68C421BB"/>
    <w:rsid w:val="68C66B2D"/>
    <w:rsid w:val="68C737A3"/>
    <w:rsid w:val="68C80C0F"/>
    <w:rsid w:val="68CA1553"/>
    <w:rsid w:val="68DC0809"/>
    <w:rsid w:val="68E41D81"/>
    <w:rsid w:val="68E9636C"/>
    <w:rsid w:val="68EA39A3"/>
    <w:rsid w:val="68ED1286"/>
    <w:rsid w:val="68EF437A"/>
    <w:rsid w:val="68F64128"/>
    <w:rsid w:val="68F7179C"/>
    <w:rsid w:val="68FA167B"/>
    <w:rsid w:val="69004A9B"/>
    <w:rsid w:val="6903677B"/>
    <w:rsid w:val="69155660"/>
    <w:rsid w:val="691C35A1"/>
    <w:rsid w:val="692073C4"/>
    <w:rsid w:val="69241624"/>
    <w:rsid w:val="693255D7"/>
    <w:rsid w:val="69327E14"/>
    <w:rsid w:val="69331591"/>
    <w:rsid w:val="69364369"/>
    <w:rsid w:val="693661FA"/>
    <w:rsid w:val="69470C7F"/>
    <w:rsid w:val="694A78CD"/>
    <w:rsid w:val="69544BAA"/>
    <w:rsid w:val="695665C4"/>
    <w:rsid w:val="69580854"/>
    <w:rsid w:val="69590DFA"/>
    <w:rsid w:val="695F4C0A"/>
    <w:rsid w:val="69672F30"/>
    <w:rsid w:val="696B65A4"/>
    <w:rsid w:val="696F377B"/>
    <w:rsid w:val="69776471"/>
    <w:rsid w:val="697804E8"/>
    <w:rsid w:val="697D3A8A"/>
    <w:rsid w:val="697E646A"/>
    <w:rsid w:val="69844D8E"/>
    <w:rsid w:val="698A322D"/>
    <w:rsid w:val="699A5F1D"/>
    <w:rsid w:val="699B6A4B"/>
    <w:rsid w:val="69A531FE"/>
    <w:rsid w:val="69A70821"/>
    <w:rsid w:val="69AA5B37"/>
    <w:rsid w:val="69AC6AFC"/>
    <w:rsid w:val="69B72349"/>
    <w:rsid w:val="69C02887"/>
    <w:rsid w:val="69C55222"/>
    <w:rsid w:val="69C66964"/>
    <w:rsid w:val="69E51BEA"/>
    <w:rsid w:val="69EA3112"/>
    <w:rsid w:val="69F072E7"/>
    <w:rsid w:val="69FE3EAD"/>
    <w:rsid w:val="69FF6381"/>
    <w:rsid w:val="6A01268A"/>
    <w:rsid w:val="6A033DF4"/>
    <w:rsid w:val="6A064715"/>
    <w:rsid w:val="6A0973F3"/>
    <w:rsid w:val="6A0C7BB8"/>
    <w:rsid w:val="6A1245B2"/>
    <w:rsid w:val="6A191BDE"/>
    <w:rsid w:val="6A261003"/>
    <w:rsid w:val="6A2A1FF0"/>
    <w:rsid w:val="6A3033B1"/>
    <w:rsid w:val="6A3C049A"/>
    <w:rsid w:val="6A42248A"/>
    <w:rsid w:val="6A4714C2"/>
    <w:rsid w:val="6A512F2D"/>
    <w:rsid w:val="6A524283"/>
    <w:rsid w:val="6A52580B"/>
    <w:rsid w:val="6A575068"/>
    <w:rsid w:val="6A67213A"/>
    <w:rsid w:val="6A68035B"/>
    <w:rsid w:val="6A7052ED"/>
    <w:rsid w:val="6A7A39BC"/>
    <w:rsid w:val="6A875596"/>
    <w:rsid w:val="6A8D6076"/>
    <w:rsid w:val="6A977413"/>
    <w:rsid w:val="6A9E427F"/>
    <w:rsid w:val="6AC426CE"/>
    <w:rsid w:val="6ACC71BA"/>
    <w:rsid w:val="6AD51C74"/>
    <w:rsid w:val="6AD54EEC"/>
    <w:rsid w:val="6ADD2E3E"/>
    <w:rsid w:val="6AF5618A"/>
    <w:rsid w:val="6AFC4952"/>
    <w:rsid w:val="6AFD2071"/>
    <w:rsid w:val="6B0676D4"/>
    <w:rsid w:val="6B0D5330"/>
    <w:rsid w:val="6B0F22CB"/>
    <w:rsid w:val="6B104623"/>
    <w:rsid w:val="6B127CA8"/>
    <w:rsid w:val="6B135BD2"/>
    <w:rsid w:val="6B14255D"/>
    <w:rsid w:val="6B2605F0"/>
    <w:rsid w:val="6B2F5CD1"/>
    <w:rsid w:val="6B3032AB"/>
    <w:rsid w:val="6B326BFA"/>
    <w:rsid w:val="6B386C0F"/>
    <w:rsid w:val="6B4C71CE"/>
    <w:rsid w:val="6B565FDE"/>
    <w:rsid w:val="6B5C5BF1"/>
    <w:rsid w:val="6B625193"/>
    <w:rsid w:val="6B6D2BD3"/>
    <w:rsid w:val="6B736EEF"/>
    <w:rsid w:val="6B830717"/>
    <w:rsid w:val="6B8C2C24"/>
    <w:rsid w:val="6B8E3C0E"/>
    <w:rsid w:val="6B9106D0"/>
    <w:rsid w:val="6B9829FD"/>
    <w:rsid w:val="6B9C54CC"/>
    <w:rsid w:val="6B9D3389"/>
    <w:rsid w:val="6BA35DD4"/>
    <w:rsid w:val="6BA60371"/>
    <w:rsid w:val="6BAB77F4"/>
    <w:rsid w:val="6BAE515B"/>
    <w:rsid w:val="6BAF7DE8"/>
    <w:rsid w:val="6BB81B36"/>
    <w:rsid w:val="6BC168E8"/>
    <w:rsid w:val="6BC72602"/>
    <w:rsid w:val="6BCB334B"/>
    <w:rsid w:val="6BD1361D"/>
    <w:rsid w:val="6BD51EEE"/>
    <w:rsid w:val="6BD82524"/>
    <w:rsid w:val="6BD93B41"/>
    <w:rsid w:val="6BDD1464"/>
    <w:rsid w:val="6BE035F5"/>
    <w:rsid w:val="6BE107A5"/>
    <w:rsid w:val="6BEE4661"/>
    <w:rsid w:val="6BF160ED"/>
    <w:rsid w:val="6BF40D9D"/>
    <w:rsid w:val="6C026450"/>
    <w:rsid w:val="6C0B53D8"/>
    <w:rsid w:val="6C0C0346"/>
    <w:rsid w:val="6C0E0F30"/>
    <w:rsid w:val="6C170034"/>
    <w:rsid w:val="6C1A1B89"/>
    <w:rsid w:val="6C2437A7"/>
    <w:rsid w:val="6C321895"/>
    <w:rsid w:val="6C3324D9"/>
    <w:rsid w:val="6C3D7839"/>
    <w:rsid w:val="6C445DD2"/>
    <w:rsid w:val="6C455113"/>
    <w:rsid w:val="6C490C07"/>
    <w:rsid w:val="6C49258E"/>
    <w:rsid w:val="6C5074FA"/>
    <w:rsid w:val="6C5529B2"/>
    <w:rsid w:val="6C603F17"/>
    <w:rsid w:val="6C6A05FF"/>
    <w:rsid w:val="6C6D0486"/>
    <w:rsid w:val="6C8474C6"/>
    <w:rsid w:val="6C8B0BAE"/>
    <w:rsid w:val="6C8D76DC"/>
    <w:rsid w:val="6C8E7765"/>
    <w:rsid w:val="6C9465CE"/>
    <w:rsid w:val="6C9A0488"/>
    <w:rsid w:val="6CA125CA"/>
    <w:rsid w:val="6CA27A1F"/>
    <w:rsid w:val="6CAB2FD4"/>
    <w:rsid w:val="6CAC1DEA"/>
    <w:rsid w:val="6CAD1979"/>
    <w:rsid w:val="6CB04231"/>
    <w:rsid w:val="6CB11553"/>
    <w:rsid w:val="6CCB37D7"/>
    <w:rsid w:val="6CD76E9B"/>
    <w:rsid w:val="6CDD7311"/>
    <w:rsid w:val="6CE13571"/>
    <w:rsid w:val="6CE30E67"/>
    <w:rsid w:val="6CE761CA"/>
    <w:rsid w:val="6CF33562"/>
    <w:rsid w:val="6CF546C4"/>
    <w:rsid w:val="6CF83E9B"/>
    <w:rsid w:val="6CFB5E93"/>
    <w:rsid w:val="6D006E0B"/>
    <w:rsid w:val="6D022027"/>
    <w:rsid w:val="6D062D75"/>
    <w:rsid w:val="6D0774A2"/>
    <w:rsid w:val="6D0D1974"/>
    <w:rsid w:val="6D13139A"/>
    <w:rsid w:val="6D17616F"/>
    <w:rsid w:val="6D19307D"/>
    <w:rsid w:val="6D2C27DC"/>
    <w:rsid w:val="6D2E41F2"/>
    <w:rsid w:val="6D360D55"/>
    <w:rsid w:val="6D4E0D58"/>
    <w:rsid w:val="6D6024C3"/>
    <w:rsid w:val="6D6928C1"/>
    <w:rsid w:val="6D760AA4"/>
    <w:rsid w:val="6D7721A5"/>
    <w:rsid w:val="6D7E1782"/>
    <w:rsid w:val="6D8A5A68"/>
    <w:rsid w:val="6D9D3656"/>
    <w:rsid w:val="6DA6706E"/>
    <w:rsid w:val="6DAD6B0C"/>
    <w:rsid w:val="6DAF3BA1"/>
    <w:rsid w:val="6DB434EC"/>
    <w:rsid w:val="6DB91618"/>
    <w:rsid w:val="6DB96C95"/>
    <w:rsid w:val="6DCF3FDF"/>
    <w:rsid w:val="6DD12B29"/>
    <w:rsid w:val="6DD140E6"/>
    <w:rsid w:val="6DDE28FB"/>
    <w:rsid w:val="6DDF0AC0"/>
    <w:rsid w:val="6DF8CB32"/>
    <w:rsid w:val="6DF93E69"/>
    <w:rsid w:val="6DFC3BBF"/>
    <w:rsid w:val="6E023753"/>
    <w:rsid w:val="6E143E4B"/>
    <w:rsid w:val="6E1F4BD6"/>
    <w:rsid w:val="6E2319D0"/>
    <w:rsid w:val="6E241414"/>
    <w:rsid w:val="6E2C090C"/>
    <w:rsid w:val="6E33650A"/>
    <w:rsid w:val="6E336C5B"/>
    <w:rsid w:val="6E345E4B"/>
    <w:rsid w:val="6E391597"/>
    <w:rsid w:val="6E3E2565"/>
    <w:rsid w:val="6E3F0D76"/>
    <w:rsid w:val="6E42300B"/>
    <w:rsid w:val="6E436378"/>
    <w:rsid w:val="6E4E7458"/>
    <w:rsid w:val="6E541C2D"/>
    <w:rsid w:val="6E5550A7"/>
    <w:rsid w:val="6E7A1534"/>
    <w:rsid w:val="6E7A40B1"/>
    <w:rsid w:val="6E7D70F9"/>
    <w:rsid w:val="6E801BAB"/>
    <w:rsid w:val="6E8126D7"/>
    <w:rsid w:val="6E820DC6"/>
    <w:rsid w:val="6E8A319D"/>
    <w:rsid w:val="6E947F69"/>
    <w:rsid w:val="6EA2047B"/>
    <w:rsid w:val="6EA409CC"/>
    <w:rsid w:val="6EA552A4"/>
    <w:rsid w:val="6EB63B4F"/>
    <w:rsid w:val="6EB81EEA"/>
    <w:rsid w:val="6EB917A0"/>
    <w:rsid w:val="6EBE2727"/>
    <w:rsid w:val="6EC030D4"/>
    <w:rsid w:val="6EC300B0"/>
    <w:rsid w:val="6EC9425B"/>
    <w:rsid w:val="6ECC290D"/>
    <w:rsid w:val="6ECF4ECB"/>
    <w:rsid w:val="6ED31507"/>
    <w:rsid w:val="6ED56221"/>
    <w:rsid w:val="6ED736DA"/>
    <w:rsid w:val="6EDD3662"/>
    <w:rsid w:val="6EE4352D"/>
    <w:rsid w:val="6EE557E9"/>
    <w:rsid w:val="6EE7117E"/>
    <w:rsid w:val="6EE77375"/>
    <w:rsid w:val="6EE92A31"/>
    <w:rsid w:val="6EEA2078"/>
    <w:rsid w:val="6EEB6601"/>
    <w:rsid w:val="6EEC6C24"/>
    <w:rsid w:val="6EEE53A9"/>
    <w:rsid w:val="6F094048"/>
    <w:rsid w:val="6F0D107C"/>
    <w:rsid w:val="6F0E3BCF"/>
    <w:rsid w:val="6F121D1A"/>
    <w:rsid w:val="6F232683"/>
    <w:rsid w:val="6F4638FD"/>
    <w:rsid w:val="6F4656AB"/>
    <w:rsid w:val="6F4A519B"/>
    <w:rsid w:val="6F514F03"/>
    <w:rsid w:val="6F6B77B0"/>
    <w:rsid w:val="6F757250"/>
    <w:rsid w:val="6F7A4220"/>
    <w:rsid w:val="6F7D299F"/>
    <w:rsid w:val="6F843267"/>
    <w:rsid w:val="6F895E08"/>
    <w:rsid w:val="6F904C8E"/>
    <w:rsid w:val="6FA47C17"/>
    <w:rsid w:val="6FA7614A"/>
    <w:rsid w:val="6FA80FD6"/>
    <w:rsid w:val="6FAF0B49"/>
    <w:rsid w:val="6FB7834E"/>
    <w:rsid w:val="6FB810CF"/>
    <w:rsid w:val="6FBA228E"/>
    <w:rsid w:val="6FBADDA7"/>
    <w:rsid w:val="6FBD219C"/>
    <w:rsid w:val="6FC02C95"/>
    <w:rsid w:val="6FC301CC"/>
    <w:rsid w:val="6FC640F6"/>
    <w:rsid w:val="6FC827B9"/>
    <w:rsid w:val="6FD32B5D"/>
    <w:rsid w:val="6FD53F6B"/>
    <w:rsid w:val="6FDCA879"/>
    <w:rsid w:val="6FE87B70"/>
    <w:rsid w:val="6FEC1942"/>
    <w:rsid w:val="6FEE378E"/>
    <w:rsid w:val="6FF3101F"/>
    <w:rsid w:val="6FF47337"/>
    <w:rsid w:val="6FF59360"/>
    <w:rsid w:val="6FFC5EF1"/>
    <w:rsid w:val="6FFD74CA"/>
    <w:rsid w:val="6FFF668C"/>
    <w:rsid w:val="70056527"/>
    <w:rsid w:val="703B0F88"/>
    <w:rsid w:val="703C3697"/>
    <w:rsid w:val="704A7DE8"/>
    <w:rsid w:val="704C694C"/>
    <w:rsid w:val="705B22AD"/>
    <w:rsid w:val="70677D2E"/>
    <w:rsid w:val="707278E8"/>
    <w:rsid w:val="70734494"/>
    <w:rsid w:val="707F35F0"/>
    <w:rsid w:val="707F511B"/>
    <w:rsid w:val="708F7186"/>
    <w:rsid w:val="70905B56"/>
    <w:rsid w:val="709366CF"/>
    <w:rsid w:val="70A259E4"/>
    <w:rsid w:val="70AA0D58"/>
    <w:rsid w:val="70AE0972"/>
    <w:rsid w:val="70B34B55"/>
    <w:rsid w:val="70B34EAD"/>
    <w:rsid w:val="70B75FCB"/>
    <w:rsid w:val="70C5727A"/>
    <w:rsid w:val="70C84E87"/>
    <w:rsid w:val="70D31BBD"/>
    <w:rsid w:val="70F325A3"/>
    <w:rsid w:val="7104581E"/>
    <w:rsid w:val="71113A5A"/>
    <w:rsid w:val="71154DA2"/>
    <w:rsid w:val="711A4B03"/>
    <w:rsid w:val="711E4F94"/>
    <w:rsid w:val="71223064"/>
    <w:rsid w:val="7125713C"/>
    <w:rsid w:val="712A2681"/>
    <w:rsid w:val="712D6B82"/>
    <w:rsid w:val="712F58EC"/>
    <w:rsid w:val="714004B1"/>
    <w:rsid w:val="714A732D"/>
    <w:rsid w:val="715C00B7"/>
    <w:rsid w:val="71685DAD"/>
    <w:rsid w:val="71697806"/>
    <w:rsid w:val="716A1738"/>
    <w:rsid w:val="716F713B"/>
    <w:rsid w:val="71722815"/>
    <w:rsid w:val="717B1172"/>
    <w:rsid w:val="717B6178"/>
    <w:rsid w:val="71940950"/>
    <w:rsid w:val="719618D1"/>
    <w:rsid w:val="71A1483A"/>
    <w:rsid w:val="71A2028D"/>
    <w:rsid w:val="71A462ED"/>
    <w:rsid w:val="71A67DBF"/>
    <w:rsid w:val="71A83130"/>
    <w:rsid w:val="71A83ADA"/>
    <w:rsid w:val="71AB3BEB"/>
    <w:rsid w:val="71AD124D"/>
    <w:rsid w:val="71B72181"/>
    <w:rsid w:val="71B74E2E"/>
    <w:rsid w:val="71BA5A67"/>
    <w:rsid w:val="71BD625E"/>
    <w:rsid w:val="71C70D25"/>
    <w:rsid w:val="71C828EA"/>
    <w:rsid w:val="71D94B7F"/>
    <w:rsid w:val="71E351B9"/>
    <w:rsid w:val="71E82F3F"/>
    <w:rsid w:val="71E86952"/>
    <w:rsid w:val="71EA147E"/>
    <w:rsid w:val="71ED6EAD"/>
    <w:rsid w:val="71F238C8"/>
    <w:rsid w:val="71F7416E"/>
    <w:rsid w:val="71FA7C23"/>
    <w:rsid w:val="71FB860F"/>
    <w:rsid w:val="720248FC"/>
    <w:rsid w:val="720E52E6"/>
    <w:rsid w:val="721147A7"/>
    <w:rsid w:val="72181DDA"/>
    <w:rsid w:val="721A427C"/>
    <w:rsid w:val="721F2E35"/>
    <w:rsid w:val="72235648"/>
    <w:rsid w:val="722B5D91"/>
    <w:rsid w:val="722D7E82"/>
    <w:rsid w:val="72324221"/>
    <w:rsid w:val="723F7E9D"/>
    <w:rsid w:val="72444198"/>
    <w:rsid w:val="724E1749"/>
    <w:rsid w:val="725B09F8"/>
    <w:rsid w:val="72637844"/>
    <w:rsid w:val="72705B23"/>
    <w:rsid w:val="7278201F"/>
    <w:rsid w:val="727E4675"/>
    <w:rsid w:val="728E447B"/>
    <w:rsid w:val="72930C07"/>
    <w:rsid w:val="729339E9"/>
    <w:rsid w:val="72936985"/>
    <w:rsid w:val="72942B34"/>
    <w:rsid w:val="72982B44"/>
    <w:rsid w:val="72992A33"/>
    <w:rsid w:val="729F6AD4"/>
    <w:rsid w:val="72B0518B"/>
    <w:rsid w:val="72B05C77"/>
    <w:rsid w:val="72B12A8E"/>
    <w:rsid w:val="72B1421D"/>
    <w:rsid w:val="72B221DC"/>
    <w:rsid w:val="72BA2638"/>
    <w:rsid w:val="72C07167"/>
    <w:rsid w:val="72C701E9"/>
    <w:rsid w:val="72C932B8"/>
    <w:rsid w:val="72D96B33"/>
    <w:rsid w:val="72DF1E38"/>
    <w:rsid w:val="72E45C4F"/>
    <w:rsid w:val="72E71D30"/>
    <w:rsid w:val="72E96F8E"/>
    <w:rsid w:val="72FC09D1"/>
    <w:rsid w:val="72FD2525"/>
    <w:rsid w:val="72FE0AF4"/>
    <w:rsid w:val="73025D58"/>
    <w:rsid w:val="73043AE5"/>
    <w:rsid w:val="730B4201"/>
    <w:rsid w:val="730D09BA"/>
    <w:rsid w:val="730D2073"/>
    <w:rsid w:val="730F4E2B"/>
    <w:rsid w:val="73276F10"/>
    <w:rsid w:val="732803B0"/>
    <w:rsid w:val="73287FCD"/>
    <w:rsid w:val="733D31C1"/>
    <w:rsid w:val="73485003"/>
    <w:rsid w:val="73485729"/>
    <w:rsid w:val="73603648"/>
    <w:rsid w:val="736069C8"/>
    <w:rsid w:val="73611FE0"/>
    <w:rsid w:val="73675141"/>
    <w:rsid w:val="736C04E4"/>
    <w:rsid w:val="736E1EA0"/>
    <w:rsid w:val="738426AF"/>
    <w:rsid w:val="738508C2"/>
    <w:rsid w:val="7387752D"/>
    <w:rsid w:val="738E7C61"/>
    <w:rsid w:val="738F0043"/>
    <w:rsid w:val="739066CD"/>
    <w:rsid w:val="73924A3C"/>
    <w:rsid w:val="7394646D"/>
    <w:rsid w:val="73B13DC1"/>
    <w:rsid w:val="73B36981"/>
    <w:rsid w:val="73B61F92"/>
    <w:rsid w:val="73B654B5"/>
    <w:rsid w:val="73BA2DA6"/>
    <w:rsid w:val="73BE7080"/>
    <w:rsid w:val="73CA0C79"/>
    <w:rsid w:val="73CC0EA6"/>
    <w:rsid w:val="73D74BDB"/>
    <w:rsid w:val="73D973A5"/>
    <w:rsid w:val="73E75FB9"/>
    <w:rsid w:val="73F037D1"/>
    <w:rsid w:val="73F22348"/>
    <w:rsid w:val="73F46B5B"/>
    <w:rsid w:val="73F602D5"/>
    <w:rsid w:val="73F73C89"/>
    <w:rsid w:val="73FC65FB"/>
    <w:rsid w:val="74045581"/>
    <w:rsid w:val="74061E4F"/>
    <w:rsid w:val="74111643"/>
    <w:rsid w:val="74127D08"/>
    <w:rsid w:val="74185B5D"/>
    <w:rsid w:val="74204CA4"/>
    <w:rsid w:val="74220A5F"/>
    <w:rsid w:val="74283AC1"/>
    <w:rsid w:val="742A14C4"/>
    <w:rsid w:val="742E30C3"/>
    <w:rsid w:val="742E6848"/>
    <w:rsid w:val="74322FE2"/>
    <w:rsid w:val="74352A53"/>
    <w:rsid w:val="743A351B"/>
    <w:rsid w:val="743F6813"/>
    <w:rsid w:val="74426C6E"/>
    <w:rsid w:val="74431556"/>
    <w:rsid w:val="74461350"/>
    <w:rsid w:val="74493C58"/>
    <w:rsid w:val="745126FD"/>
    <w:rsid w:val="74517B5D"/>
    <w:rsid w:val="74556DAD"/>
    <w:rsid w:val="745D5C4C"/>
    <w:rsid w:val="745F4E3F"/>
    <w:rsid w:val="7460422D"/>
    <w:rsid w:val="74623470"/>
    <w:rsid w:val="74696631"/>
    <w:rsid w:val="746B25DA"/>
    <w:rsid w:val="747639D3"/>
    <w:rsid w:val="74793F29"/>
    <w:rsid w:val="747A5B12"/>
    <w:rsid w:val="749737E5"/>
    <w:rsid w:val="7497709A"/>
    <w:rsid w:val="74AC0F9E"/>
    <w:rsid w:val="74AE0773"/>
    <w:rsid w:val="74AE77F3"/>
    <w:rsid w:val="74BB4A72"/>
    <w:rsid w:val="74C15057"/>
    <w:rsid w:val="74C37B57"/>
    <w:rsid w:val="74CC1680"/>
    <w:rsid w:val="74D52D86"/>
    <w:rsid w:val="74D82414"/>
    <w:rsid w:val="74EF5E51"/>
    <w:rsid w:val="74F26C28"/>
    <w:rsid w:val="74FB3F5E"/>
    <w:rsid w:val="75040FB4"/>
    <w:rsid w:val="750A23BC"/>
    <w:rsid w:val="751308C1"/>
    <w:rsid w:val="75173643"/>
    <w:rsid w:val="75256F4E"/>
    <w:rsid w:val="75272AAF"/>
    <w:rsid w:val="7529775B"/>
    <w:rsid w:val="7530098F"/>
    <w:rsid w:val="753353BE"/>
    <w:rsid w:val="753A3849"/>
    <w:rsid w:val="7542213E"/>
    <w:rsid w:val="75476C5B"/>
    <w:rsid w:val="754F2A4E"/>
    <w:rsid w:val="754F4AD7"/>
    <w:rsid w:val="75561E25"/>
    <w:rsid w:val="75593ECA"/>
    <w:rsid w:val="755B465F"/>
    <w:rsid w:val="755C7027"/>
    <w:rsid w:val="75620948"/>
    <w:rsid w:val="75715A44"/>
    <w:rsid w:val="75757E52"/>
    <w:rsid w:val="7578750A"/>
    <w:rsid w:val="757E0F8E"/>
    <w:rsid w:val="759320B4"/>
    <w:rsid w:val="75A12DF6"/>
    <w:rsid w:val="75AC5967"/>
    <w:rsid w:val="75B00E37"/>
    <w:rsid w:val="75B8450C"/>
    <w:rsid w:val="75BC710E"/>
    <w:rsid w:val="75CF4F12"/>
    <w:rsid w:val="75D17546"/>
    <w:rsid w:val="75D40F1C"/>
    <w:rsid w:val="75D612A2"/>
    <w:rsid w:val="75D96CD2"/>
    <w:rsid w:val="75DE0121"/>
    <w:rsid w:val="75DFB655"/>
    <w:rsid w:val="75F30B5F"/>
    <w:rsid w:val="75F31B9E"/>
    <w:rsid w:val="75F4522A"/>
    <w:rsid w:val="75F61A2D"/>
    <w:rsid w:val="75F778C1"/>
    <w:rsid w:val="75F96264"/>
    <w:rsid w:val="75FB6426"/>
    <w:rsid w:val="76013E92"/>
    <w:rsid w:val="76090F43"/>
    <w:rsid w:val="761416DA"/>
    <w:rsid w:val="761B1AE8"/>
    <w:rsid w:val="761B3C86"/>
    <w:rsid w:val="76212A12"/>
    <w:rsid w:val="76225FD2"/>
    <w:rsid w:val="76293DB8"/>
    <w:rsid w:val="76311D0B"/>
    <w:rsid w:val="76350CCB"/>
    <w:rsid w:val="76487FAA"/>
    <w:rsid w:val="764E540C"/>
    <w:rsid w:val="76506CFD"/>
    <w:rsid w:val="76574D1C"/>
    <w:rsid w:val="7667268E"/>
    <w:rsid w:val="766967FE"/>
    <w:rsid w:val="76720DF3"/>
    <w:rsid w:val="767B0330"/>
    <w:rsid w:val="768F58BA"/>
    <w:rsid w:val="76A03EBB"/>
    <w:rsid w:val="76A538E2"/>
    <w:rsid w:val="76A713E2"/>
    <w:rsid w:val="76A76D65"/>
    <w:rsid w:val="76B075B3"/>
    <w:rsid w:val="76B4114C"/>
    <w:rsid w:val="76B84CB0"/>
    <w:rsid w:val="76B95DD5"/>
    <w:rsid w:val="76C21BDF"/>
    <w:rsid w:val="76C445E5"/>
    <w:rsid w:val="76C60541"/>
    <w:rsid w:val="76CE368B"/>
    <w:rsid w:val="76D21076"/>
    <w:rsid w:val="76D46C33"/>
    <w:rsid w:val="76D637B8"/>
    <w:rsid w:val="76E7500D"/>
    <w:rsid w:val="76F11F6A"/>
    <w:rsid w:val="76FD566B"/>
    <w:rsid w:val="76FF79E2"/>
    <w:rsid w:val="770027D8"/>
    <w:rsid w:val="77026D52"/>
    <w:rsid w:val="770A34DA"/>
    <w:rsid w:val="7714098F"/>
    <w:rsid w:val="771833C3"/>
    <w:rsid w:val="773179DE"/>
    <w:rsid w:val="773E6615"/>
    <w:rsid w:val="77443A0E"/>
    <w:rsid w:val="77481BD9"/>
    <w:rsid w:val="77482DDB"/>
    <w:rsid w:val="775D17E4"/>
    <w:rsid w:val="776654D4"/>
    <w:rsid w:val="77672E9E"/>
    <w:rsid w:val="77766DF2"/>
    <w:rsid w:val="778B8D32"/>
    <w:rsid w:val="778D5E46"/>
    <w:rsid w:val="779029B8"/>
    <w:rsid w:val="779A64A6"/>
    <w:rsid w:val="779A6839"/>
    <w:rsid w:val="77A7252C"/>
    <w:rsid w:val="77B1401B"/>
    <w:rsid w:val="77B54EB9"/>
    <w:rsid w:val="77B9552B"/>
    <w:rsid w:val="77BC190C"/>
    <w:rsid w:val="77C97926"/>
    <w:rsid w:val="77CD1A0F"/>
    <w:rsid w:val="77CF29DA"/>
    <w:rsid w:val="77D05A21"/>
    <w:rsid w:val="77D2796D"/>
    <w:rsid w:val="77D8748E"/>
    <w:rsid w:val="77DC44F9"/>
    <w:rsid w:val="77E116BC"/>
    <w:rsid w:val="77E264BF"/>
    <w:rsid w:val="77E67A2B"/>
    <w:rsid w:val="77E7327A"/>
    <w:rsid w:val="77E74148"/>
    <w:rsid w:val="77E7611E"/>
    <w:rsid w:val="77E926D1"/>
    <w:rsid w:val="77F370FE"/>
    <w:rsid w:val="77F626AE"/>
    <w:rsid w:val="77FA3830"/>
    <w:rsid w:val="78035AFB"/>
    <w:rsid w:val="780658F7"/>
    <w:rsid w:val="780B6769"/>
    <w:rsid w:val="781D4EAD"/>
    <w:rsid w:val="78270180"/>
    <w:rsid w:val="783032BA"/>
    <w:rsid w:val="783403B5"/>
    <w:rsid w:val="784367C4"/>
    <w:rsid w:val="78452A39"/>
    <w:rsid w:val="78454249"/>
    <w:rsid w:val="784B50BA"/>
    <w:rsid w:val="784C4655"/>
    <w:rsid w:val="78556732"/>
    <w:rsid w:val="785A59D4"/>
    <w:rsid w:val="78603E05"/>
    <w:rsid w:val="786C7D8D"/>
    <w:rsid w:val="7875006F"/>
    <w:rsid w:val="787A1925"/>
    <w:rsid w:val="787A4484"/>
    <w:rsid w:val="788117A8"/>
    <w:rsid w:val="78874D6A"/>
    <w:rsid w:val="7888179A"/>
    <w:rsid w:val="788844D6"/>
    <w:rsid w:val="788A32AE"/>
    <w:rsid w:val="789000DF"/>
    <w:rsid w:val="78916150"/>
    <w:rsid w:val="789B38D8"/>
    <w:rsid w:val="789B4847"/>
    <w:rsid w:val="789B705C"/>
    <w:rsid w:val="789F0A7E"/>
    <w:rsid w:val="78A33AED"/>
    <w:rsid w:val="78AD3039"/>
    <w:rsid w:val="78B47C65"/>
    <w:rsid w:val="78C449E6"/>
    <w:rsid w:val="78C50326"/>
    <w:rsid w:val="78C92613"/>
    <w:rsid w:val="78CD4793"/>
    <w:rsid w:val="78D03CB3"/>
    <w:rsid w:val="78F405B7"/>
    <w:rsid w:val="78FC51F4"/>
    <w:rsid w:val="78FE58F1"/>
    <w:rsid w:val="790B434A"/>
    <w:rsid w:val="791B6E27"/>
    <w:rsid w:val="792027ED"/>
    <w:rsid w:val="792151BF"/>
    <w:rsid w:val="792D6FA4"/>
    <w:rsid w:val="79366D7A"/>
    <w:rsid w:val="79393ABF"/>
    <w:rsid w:val="79397F83"/>
    <w:rsid w:val="793FBEBE"/>
    <w:rsid w:val="79472DD8"/>
    <w:rsid w:val="794E3ADA"/>
    <w:rsid w:val="79582E63"/>
    <w:rsid w:val="796A019C"/>
    <w:rsid w:val="79775631"/>
    <w:rsid w:val="797D6F9D"/>
    <w:rsid w:val="798C7CC6"/>
    <w:rsid w:val="798E2CAC"/>
    <w:rsid w:val="799C4845"/>
    <w:rsid w:val="799F60E4"/>
    <w:rsid w:val="79AA1809"/>
    <w:rsid w:val="79B10C5A"/>
    <w:rsid w:val="79B202D5"/>
    <w:rsid w:val="79BB2BA4"/>
    <w:rsid w:val="79BB35C1"/>
    <w:rsid w:val="79C31EFF"/>
    <w:rsid w:val="79C45B4A"/>
    <w:rsid w:val="79C46738"/>
    <w:rsid w:val="79C90EC8"/>
    <w:rsid w:val="79C92A94"/>
    <w:rsid w:val="79CB5213"/>
    <w:rsid w:val="79D251E4"/>
    <w:rsid w:val="79D3621E"/>
    <w:rsid w:val="79D859B6"/>
    <w:rsid w:val="79DB049C"/>
    <w:rsid w:val="79E24AD0"/>
    <w:rsid w:val="79EF5B48"/>
    <w:rsid w:val="79F67F9D"/>
    <w:rsid w:val="7A0F5808"/>
    <w:rsid w:val="7A132258"/>
    <w:rsid w:val="7A1D006F"/>
    <w:rsid w:val="7A1E44CE"/>
    <w:rsid w:val="7A1F28C1"/>
    <w:rsid w:val="7A204EED"/>
    <w:rsid w:val="7A24391C"/>
    <w:rsid w:val="7A276B2C"/>
    <w:rsid w:val="7A303188"/>
    <w:rsid w:val="7A354B14"/>
    <w:rsid w:val="7A3B3F51"/>
    <w:rsid w:val="7A3F589C"/>
    <w:rsid w:val="7A3F6BA7"/>
    <w:rsid w:val="7A4F7CBC"/>
    <w:rsid w:val="7A684727"/>
    <w:rsid w:val="7A6925D7"/>
    <w:rsid w:val="7A716CBA"/>
    <w:rsid w:val="7A7771A0"/>
    <w:rsid w:val="7A7908E7"/>
    <w:rsid w:val="7A792DD8"/>
    <w:rsid w:val="7A7B74A6"/>
    <w:rsid w:val="7A7E093C"/>
    <w:rsid w:val="7A91772B"/>
    <w:rsid w:val="7A9806C6"/>
    <w:rsid w:val="7A9F63E9"/>
    <w:rsid w:val="7AA541D1"/>
    <w:rsid w:val="7AA9142E"/>
    <w:rsid w:val="7AAB3D9C"/>
    <w:rsid w:val="7AAF4251"/>
    <w:rsid w:val="7AAF7044"/>
    <w:rsid w:val="7AB14E97"/>
    <w:rsid w:val="7AB4064B"/>
    <w:rsid w:val="7AB44AB9"/>
    <w:rsid w:val="7AB45273"/>
    <w:rsid w:val="7AB54623"/>
    <w:rsid w:val="7ABA2F40"/>
    <w:rsid w:val="7AD053C2"/>
    <w:rsid w:val="7AD1129D"/>
    <w:rsid w:val="7AD154AC"/>
    <w:rsid w:val="7ADE0DE9"/>
    <w:rsid w:val="7AE4113B"/>
    <w:rsid w:val="7AEA07CE"/>
    <w:rsid w:val="7AEE4B73"/>
    <w:rsid w:val="7B004B70"/>
    <w:rsid w:val="7B064FCF"/>
    <w:rsid w:val="7B075AA7"/>
    <w:rsid w:val="7B0771EE"/>
    <w:rsid w:val="7B0A3A0C"/>
    <w:rsid w:val="7B0A6B4C"/>
    <w:rsid w:val="7B0F4A3D"/>
    <w:rsid w:val="7B163769"/>
    <w:rsid w:val="7B16489E"/>
    <w:rsid w:val="7B1D3A02"/>
    <w:rsid w:val="7B276A77"/>
    <w:rsid w:val="7B280D91"/>
    <w:rsid w:val="7B2E08EC"/>
    <w:rsid w:val="7B347CC8"/>
    <w:rsid w:val="7B350143"/>
    <w:rsid w:val="7B3506CA"/>
    <w:rsid w:val="7B361552"/>
    <w:rsid w:val="7B3B3CA6"/>
    <w:rsid w:val="7B456646"/>
    <w:rsid w:val="7B4753A0"/>
    <w:rsid w:val="7B4C4E84"/>
    <w:rsid w:val="7B564643"/>
    <w:rsid w:val="7B5A6BFA"/>
    <w:rsid w:val="7B621001"/>
    <w:rsid w:val="7B6749AF"/>
    <w:rsid w:val="7B7244BA"/>
    <w:rsid w:val="7B73E872"/>
    <w:rsid w:val="7B7F0937"/>
    <w:rsid w:val="7B8116BB"/>
    <w:rsid w:val="7B8465E8"/>
    <w:rsid w:val="7B89132D"/>
    <w:rsid w:val="7B8C1505"/>
    <w:rsid w:val="7B8E7B5F"/>
    <w:rsid w:val="7B963AAC"/>
    <w:rsid w:val="7B9E5512"/>
    <w:rsid w:val="7BA32F7E"/>
    <w:rsid w:val="7BB2717F"/>
    <w:rsid w:val="7BBD1682"/>
    <w:rsid w:val="7BC030AF"/>
    <w:rsid w:val="7BC04D9C"/>
    <w:rsid w:val="7BC3505B"/>
    <w:rsid w:val="7BC8778C"/>
    <w:rsid w:val="7BCA5827"/>
    <w:rsid w:val="7BDF4EBD"/>
    <w:rsid w:val="7BE054BF"/>
    <w:rsid w:val="7BE15378"/>
    <w:rsid w:val="7BE52E6D"/>
    <w:rsid w:val="7BE534F5"/>
    <w:rsid w:val="7BE72681"/>
    <w:rsid w:val="7BE74487"/>
    <w:rsid w:val="7BE84CD5"/>
    <w:rsid w:val="7BEB3016"/>
    <w:rsid w:val="7BEC7477"/>
    <w:rsid w:val="7BED17A8"/>
    <w:rsid w:val="7BF25868"/>
    <w:rsid w:val="7BF74163"/>
    <w:rsid w:val="7BFB7A6D"/>
    <w:rsid w:val="7BFC609D"/>
    <w:rsid w:val="7BFE5C45"/>
    <w:rsid w:val="7C036BEE"/>
    <w:rsid w:val="7C0440D8"/>
    <w:rsid w:val="7C0608B1"/>
    <w:rsid w:val="7C1450D6"/>
    <w:rsid w:val="7C173EBE"/>
    <w:rsid w:val="7C207192"/>
    <w:rsid w:val="7C3062A1"/>
    <w:rsid w:val="7C3D6B45"/>
    <w:rsid w:val="7C4971BE"/>
    <w:rsid w:val="7C557EA1"/>
    <w:rsid w:val="7C57191B"/>
    <w:rsid w:val="7C580D09"/>
    <w:rsid w:val="7C6158D2"/>
    <w:rsid w:val="7C656037"/>
    <w:rsid w:val="7C6C4CE7"/>
    <w:rsid w:val="7C6C654C"/>
    <w:rsid w:val="7C730D95"/>
    <w:rsid w:val="7C78006E"/>
    <w:rsid w:val="7C7C067A"/>
    <w:rsid w:val="7C7C6ECD"/>
    <w:rsid w:val="7C7E4FA8"/>
    <w:rsid w:val="7C7F04A9"/>
    <w:rsid w:val="7C804575"/>
    <w:rsid w:val="7C8058CE"/>
    <w:rsid w:val="7C95551F"/>
    <w:rsid w:val="7C9D0BDB"/>
    <w:rsid w:val="7CA46A0E"/>
    <w:rsid w:val="7CA91925"/>
    <w:rsid w:val="7CAC7058"/>
    <w:rsid w:val="7CB214C1"/>
    <w:rsid w:val="7CB47A06"/>
    <w:rsid w:val="7CBC1AC4"/>
    <w:rsid w:val="7CC0116F"/>
    <w:rsid w:val="7CC2300E"/>
    <w:rsid w:val="7CCC6080"/>
    <w:rsid w:val="7CCD3CAB"/>
    <w:rsid w:val="7CCE1B8C"/>
    <w:rsid w:val="7CD11F5E"/>
    <w:rsid w:val="7CDE5175"/>
    <w:rsid w:val="7CDE6F23"/>
    <w:rsid w:val="7CEE40FD"/>
    <w:rsid w:val="7CF82DB3"/>
    <w:rsid w:val="7CFE4EA9"/>
    <w:rsid w:val="7CFF7BDA"/>
    <w:rsid w:val="7D0817DE"/>
    <w:rsid w:val="7D0B30B4"/>
    <w:rsid w:val="7D0C580B"/>
    <w:rsid w:val="7D0F3A8A"/>
    <w:rsid w:val="7D102EDB"/>
    <w:rsid w:val="7D1A0297"/>
    <w:rsid w:val="7D1C630E"/>
    <w:rsid w:val="7D256900"/>
    <w:rsid w:val="7D286C1B"/>
    <w:rsid w:val="7D30075C"/>
    <w:rsid w:val="7D324F2A"/>
    <w:rsid w:val="7D33726F"/>
    <w:rsid w:val="7D3566FF"/>
    <w:rsid w:val="7D36583B"/>
    <w:rsid w:val="7D3F00CC"/>
    <w:rsid w:val="7D405F79"/>
    <w:rsid w:val="7D442A65"/>
    <w:rsid w:val="7D483372"/>
    <w:rsid w:val="7D4C20DE"/>
    <w:rsid w:val="7D5432F2"/>
    <w:rsid w:val="7D584F27"/>
    <w:rsid w:val="7D605432"/>
    <w:rsid w:val="7D6805B9"/>
    <w:rsid w:val="7D6C6D8D"/>
    <w:rsid w:val="7D727CA3"/>
    <w:rsid w:val="7D76186B"/>
    <w:rsid w:val="7D787377"/>
    <w:rsid w:val="7D7BC541"/>
    <w:rsid w:val="7D817C65"/>
    <w:rsid w:val="7D835B42"/>
    <w:rsid w:val="7D883729"/>
    <w:rsid w:val="7D8906C2"/>
    <w:rsid w:val="7D8C16A0"/>
    <w:rsid w:val="7D8C1E85"/>
    <w:rsid w:val="7D922A17"/>
    <w:rsid w:val="7D95170B"/>
    <w:rsid w:val="7DA46BC5"/>
    <w:rsid w:val="7DB815B8"/>
    <w:rsid w:val="7DB992EB"/>
    <w:rsid w:val="7DBB05E3"/>
    <w:rsid w:val="7DBC2312"/>
    <w:rsid w:val="7DBEB6D9"/>
    <w:rsid w:val="7DC4765D"/>
    <w:rsid w:val="7DC74BB7"/>
    <w:rsid w:val="7DC879CE"/>
    <w:rsid w:val="7DC94699"/>
    <w:rsid w:val="7DCD363D"/>
    <w:rsid w:val="7DDB5827"/>
    <w:rsid w:val="7DDE4317"/>
    <w:rsid w:val="7DE05125"/>
    <w:rsid w:val="7DE145F7"/>
    <w:rsid w:val="7DE3500F"/>
    <w:rsid w:val="7DE35A9C"/>
    <w:rsid w:val="7DE78F43"/>
    <w:rsid w:val="7DE7ECD9"/>
    <w:rsid w:val="7DF51C14"/>
    <w:rsid w:val="7DFBD022"/>
    <w:rsid w:val="7E0433DE"/>
    <w:rsid w:val="7E0740C6"/>
    <w:rsid w:val="7E133EC7"/>
    <w:rsid w:val="7E170598"/>
    <w:rsid w:val="7E183C46"/>
    <w:rsid w:val="7E1A6CEA"/>
    <w:rsid w:val="7E1D611B"/>
    <w:rsid w:val="7E216349"/>
    <w:rsid w:val="7E226041"/>
    <w:rsid w:val="7E372A75"/>
    <w:rsid w:val="7E37426C"/>
    <w:rsid w:val="7E393103"/>
    <w:rsid w:val="7E3B2B28"/>
    <w:rsid w:val="7E3C7854"/>
    <w:rsid w:val="7E3F5973"/>
    <w:rsid w:val="7E48425D"/>
    <w:rsid w:val="7E5868D6"/>
    <w:rsid w:val="7E6674DB"/>
    <w:rsid w:val="7E713BFE"/>
    <w:rsid w:val="7E745D91"/>
    <w:rsid w:val="7E75124A"/>
    <w:rsid w:val="7E76543D"/>
    <w:rsid w:val="7E77670F"/>
    <w:rsid w:val="7E786D50"/>
    <w:rsid w:val="7E8740B7"/>
    <w:rsid w:val="7E8F33D7"/>
    <w:rsid w:val="7EA701B4"/>
    <w:rsid w:val="7EAD55C7"/>
    <w:rsid w:val="7EAD606A"/>
    <w:rsid w:val="7EB62230"/>
    <w:rsid w:val="7EB73E2A"/>
    <w:rsid w:val="7EC832B5"/>
    <w:rsid w:val="7ED55CD3"/>
    <w:rsid w:val="7ED94A63"/>
    <w:rsid w:val="7EDA196C"/>
    <w:rsid w:val="7EDA603E"/>
    <w:rsid w:val="7EDB6EBF"/>
    <w:rsid w:val="7EED55D3"/>
    <w:rsid w:val="7EF72454"/>
    <w:rsid w:val="7EFA3022"/>
    <w:rsid w:val="7EFA67B7"/>
    <w:rsid w:val="7F0E0BFD"/>
    <w:rsid w:val="7F183FCD"/>
    <w:rsid w:val="7F1FB8A7"/>
    <w:rsid w:val="7F261997"/>
    <w:rsid w:val="7F270189"/>
    <w:rsid w:val="7F2877C9"/>
    <w:rsid w:val="7F2CC9B8"/>
    <w:rsid w:val="7F2F5C02"/>
    <w:rsid w:val="7F386896"/>
    <w:rsid w:val="7F39243B"/>
    <w:rsid w:val="7F393247"/>
    <w:rsid w:val="7F395711"/>
    <w:rsid w:val="7F4447FC"/>
    <w:rsid w:val="7F46667A"/>
    <w:rsid w:val="7F471235"/>
    <w:rsid w:val="7F53680E"/>
    <w:rsid w:val="7F5C69A5"/>
    <w:rsid w:val="7F5F3AD8"/>
    <w:rsid w:val="7F62686A"/>
    <w:rsid w:val="7F6553E4"/>
    <w:rsid w:val="7F66514D"/>
    <w:rsid w:val="7F686F78"/>
    <w:rsid w:val="7F6A9764"/>
    <w:rsid w:val="7F6B2371"/>
    <w:rsid w:val="7F6BF9C7"/>
    <w:rsid w:val="7F70317D"/>
    <w:rsid w:val="7F75317F"/>
    <w:rsid w:val="7F775EE2"/>
    <w:rsid w:val="7F7C2200"/>
    <w:rsid w:val="7F7D591C"/>
    <w:rsid w:val="7F7D6325"/>
    <w:rsid w:val="7F7E4D59"/>
    <w:rsid w:val="7F800765"/>
    <w:rsid w:val="7F8115DD"/>
    <w:rsid w:val="7F8916FC"/>
    <w:rsid w:val="7F8A0FB8"/>
    <w:rsid w:val="7F8F35AF"/>
    <w:rsid w:val="7F9B390A"/>
    <w:rsid w:val="7F9FF79C"/>
    <w:rsid w:val="7FA12925"/>
    <w:rsid w:val="7FA51D84"/>
    <w:rsid w:val="7FAB4095"/>
    <w:rsid w:val="7FB03FBC"/>
    <w:rsid w:val="7FB27383"/>
    <w:rsid w:val="7FB61DF5"/>
    <w:rsid w:val="7FBA76CB"/>
    <w:rsid w:val="7FBDB51E"/>
    <w:rsid w:val="7FCC1D82"/>
    <w:rsid w:val="7FD275BC"/>
    <w:rsid w:val="7FD733A4"/>
    <w:rsid w:val="7FDB11A7"/>
    <w:rsid w:val="7FDD5A2D"/>
    <w:rsid w:val="7FDE5227"/>
    <w:rsid w:val="7FECA446"/>
    <w:rsid w:val="7FF135EC"/>
    <w:rsid w:val="7FFA0E1E"/>
    <w:rsid w:val="7FFB1348"/>
    <w:rsid w:val="7FFD0BAA"/>
    <w:rsid w:val="7FFE071A"/>
    <w:rsid w:val="7FFE1658"/>
    <w:rsid w:val="7FFEE943"/>
    <w:rsid w:val="7FFEF0F2"/>
    <w:rsid w:val="7FFF78DC"/>
    <w:rsid w:val="87BF35A8"/>
    <w:rsid w:val="8B3B7514"/>
    <w:rsid w:val="97CB2E4C"/>
    <w:rsid w:val="9FDD60A2"/>
    <w:rsid w:val="A0DF5954"/>
    <w:rsid w:val="A7EFA848"/>
    <w:rsid w:val="AB6CC965"/>
    <w:rsid w:val="ABEFB409"/>
    <w:rsid w:val="AE5D8FB5"/>
    <w:rsid w:val="AEDF2AAF"/>
    <w:rsid w:val="AFF60DD2"/>
    <w:rsid w:val="B0DED15E"/>
    <w:rsid w:val="B2CFDD4D"/>
    <w:rsid w:val="B5FDD9F7"/>
    <w:rsid w:val="B7DE803C"/>
    <w:rsid w:val="BBFB7065"/>
    <w:rsid w:val="BBFD65E5"/>
    <w:rsid w:val="BBFF4219"/>
    <w:rsid w:val="BD3EE6F1"/>
    <w:rsid w:val="BD6F8456"/>
    <w:rsid w:val="BF5726C7"/>
    <w:rsid w:val="BF9B041B"/>
    <w:rsid w:val="BFF54894"/>
    <w:rsid w:val="BFFF80F9"/>
    <w:rsid w:val="C3DF481C"/>
    <w:rsid w:val="CBDF98C9"/>
    <w:rsid w:val="CFAB1EB0"/>
    <w:rsid w:val="CFCCEADA"/>
    <w:rsid w:val="D3E6CA98"/>
    <w:rsid w:val="D75FB70A"/>
    <w:rsid w:val="D77EDAD1"/>
    <w:rsid w:val="DBB71243"/>
    <w:rsid w:val="DBD7F577"/>
    <w:rsid w:val="DD550346"/>
    <w:rsid w:val="DD7DE902"/>
    <w:rsid w:val="DDDC1A09"/>
    <w:rsid w:val="DDFB516A"/>
    <w:rsid w:val="DF1D143E"/>
    <w:rsid w:val="E1FB5AEC"/>
    <w:rsid w:val="E2B7E4B1"/>
    <w:rsid w:val="E47E3D54"/>
    <w:rsid w:val="E4F743DA"/>
    <w:rsid w:val="E5FF1CAF"/>
    <w:rsid w:val="E7F20224"/>
    <w:rsid w:val="EABB75E5"/>
    <w:rsid w:val="EBFE9447"/>
    <w:rsid w:val="EBFF2C60"/>
    <w:rsid w:val="ED6F6595"/>
    <w:rsid w:val="F27F90BF"/>
    <w:rsid w:val="F36A51DD"/>
    <w:rsid w:val="F5670361"/>
    <w:rsid w:val="F6DF3B8B"/>
    <w:rsid w:val="F7DAFC90"/>
    <w:rsid w:val="F7FAAAEC"/>
    <w:rsid w:val="F7FC1010"/>
    <w:rsid w:val="F7FF0E5B"/>
    <w:rsid w:val="F7FFF666"/>
    <w:rsid w:val="F83FAF90"/>
    <w:rsid w:val="F9FBDD2B"/>
    <w:rsid w:val="FAD76890"/>
    <w:rsid w:val="FAF93857"/>
    <w:rsid w:val="FAF96319"/>
    <w:rsid w:val="FB7B06A7"/>
    <w:rsid w:val="FB7CCD84"/>
    <w:rsid w:val="FB7FBA94"/>
    <w:rsid w:val="FBD18957"/>
    <w:rsid w:val="FBEE6432"/>
    <w:rsid w:val="FDAE83EF"/>
    <w:rsid w:val="FDDF0E1C"/>
    <w:rsid w:val="FDE7E5C5"/>
    <w:rsid w:val="FDFFAEE2"/>
    <w:rsid w:val="FEB9BE80"/>
    <w:rsid w:val="FEBE56F7"/>
    <w:rsid w:val="FEFFBDD7"/>
    <w:rsid w:val="FF3FB269"/>
    <w:rsid w:val="FF5B0E3D"/>
    <w:rsid w:val="FF7DCAB2"/>
    <w:rsid w:val="FF7F782F"/>
    <w:rsid w:val="FF8B2520"/>
    <w:rsid w:val="FFAB32EB"/>
    <w:rsid w:val="FFDED6B6"/>
    <w:rsid w:val="FFDFBDD9"/>
    <w:rsid w:val="FFED385F"/>
    <w:rsid w:val="FFEDB71B"/>
    <w:rsid w:val="FFFC3C09"/>
    <w:rsid w:val="FFFFA83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nhideWhenUsed="0" w:uiPriority="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nhideWhenUsed="0" w:uiPriority="0" w:name="List Continue 3"/>
    <w:lsdException w:unhideWhenUsed="0" w:uiPriority="0" w:name="List Continue 4"/>
    <w:lsdException w:unhideWhenUsed="0" w:uiPriority="0" w:name="List Continue 5"/>
    <w:lsdException w:unhideWhenUsed="0"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iPriority="0" w:semiHidden="0" w:name="Body Text Indent 2"/>
    <w:lsdException w:qFormat="1" w:uiPriority="0" w:semiHidden="0" w:name="Body Text Indent 3"/>
    <w:lsdException w:uiPriority="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nhideWhenUsed="0" w:uiPriority="0" w:semiHidden="0" w:name="HTML Acronym"/>
    <w:lsdException w:uiPriority="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4"/>
    <w:qFormat/>
    <w:uiPriority w:val="1"/>
    <w:pPr>
      <w:spacing w:before="100" w:beforeAutospacing="1" w:after="100" w:afterAutospacing="1"/>
      <w:jc w:val="center"/>
      <w:outlineLvl w:val="0"/>
    </w:pPr>
    <w:rPr>
      <w:rFonts w:hint="eastAsia" w:ascii="宋体" w:hAnsi="宋体"/>
      <w:b/>
      <w:kern w:val="44"/>
      <w:sz w:val="28"/>
      <w:szCs w:val="48"/>
    </w:rPr>
  </w:style>
  <w:style w:type="paragraph" w:styleId="3">
    <w:name w:val="heading 2"/>
    <w:basedOn w:val="1"/>
    <w:next w:val="1"/>
    <w:link w:val="46"/>
    <w:qFormat/>
    <w:uiPriority w:val="0"/>
    <w:pPr>
      <w:keepNext/>
      <w:keepLines/>
      <w:numPr>
        <w:ilvl w:val="1"/>
        <w:numId w:val="1"/>
      </w:numPr>
      <w:spacing w:before="120" w:after="120" w:line="416" w:lineRule="auto"/>
      <w:jc w:val="left"/>
      <w:outlineLvl w:val="1"/>
    </w:pPr>
    <w:rPr>
      <w:rFonts w:ascii="Cambria" w:hAnsi="Cambria"/>
      <w:b/>
      <w:bCs/>
      <w:sz w:val="24"/>
      <w:szCs w:val="32"/>
    </w:rPr>
  </w:style>
  <w:style w:type="paragraph" w:styleId="4">
    <w:name w:val="heading 3"/>
    <w:basedOn w:val="1"/>
    <w:next w:val="1"/>
    <w:link w:val="47"/>
    <w:qFormat/>
    <w:uiPriority w:val="0"/>
    <w:pPr>
      <w:keepNext/>
      <w:keepLines/>
      <w:numPr>
        <w:ilvl w:val="2"/>
        <w:numId w:val="1"/>
      </w:numPr>
      <w:spacing w:before="260" w:after="260" w:line="416" w:lineRule="auto"/>
      <w:outlineLvl w:val="2"/>
    </w:pPr>
    <w:rPr>
      <w:rFonts w:ascii="Times New Roman" w:hAnsi="Times New Roman"/>
      <w:b/>
      <w:bCs/>
      <w:sz w:val="32"/>
      <w:szCs w:val="32"/>
    </w:rPr>
  </w:style>
  <w:style w:type="paragraph" w:styleId="5">
    <w:name w:val="heading 4"/>
    <w:basedOn w:val="1"/>
    <w:next w:val="1"/>
    <w:link w:val="91"/>
    <w:unhideWhenUsed/>
    <w:qFormat/>
    <w:uiPriority w:val="9"/>
    <w:pPr>
      <w:keepNext/>
      <w:keepLines/>
      <w:numPr>
        <w:ilvl w:val="3"/>
        <w:numId w:val="2"/>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2">
    <w:name w:val="Document Map"/>
    <w:basedOn w:val="1"/>
    <w:link w:val="50"/>
    <w:qFormat/>
    <w:uiPriority w:val="0"/>
    <w:rPr>
      <w:rFonts w:ascii="宋体" w:hAnsi="Times New Roman"/>
      <w:sz w:val="18"/>
      <w:szCs w:val="18"/>
    </w:rPr>
  </w:style>
  <w:style w:type="paragraph" w:styleId="13">
    <w:name w:val="annotation text"/>
    <w:basedOn w:val="1"/>
    <w:link w:val="48"/>
    <w:unhideWhenUsed/>
    <w:qFormat/>
    <w:uiPriority w:val="99"/>
    <w:pPr>
      <w:jc w:val="left"/>
    </w:pPr>
    <w:rPr>
      <w:rFonts w:ascii="Times New Roman" w:hAnsi="Times New Roman"/>
    </w:rPr>
  </w:style>
  <w:style w:type="paragraph" w:styleId="14">
    <w:name w:val="Body Text"/>
    <w:basedOn w:val="1"/>
    <w:link w:val="78"/>
    <w:unhideWhenUsed/>
    <w:qFormat/>
    <w:uiPriority w:val="0"/>
    <w:pPr>
      <w:spacing w:after="120"/>
    </w:pPr>
  </w:style>
  <w:style w:type="paragraph" w:styleId="15">
    <w:name w:val="Body Text Indent"/>
    <w:basedOn w:val="1"/>
    <w:next w:val="1"/>
    <w:link w:val="89"/>
    <w:qFormat/>
    <w:uiPriority w:val="99"/>
    <w:pPr>
      <w:spacing w:after="120"/>
      <w:ind w:left="420" w:leftChars="200"/>
    </w:pPr>
  </w:style>
  <w:style w:type="paragraph" w:styleId="16">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7">
    <w:name w:val="toc 3"/>
    <w:basedOn w:val="1"/>
    <w:next w:val="1"/>
    <w:unhideWhenUsed/>
    <w:qFormat/>
    <w:uiPriority w:val="39"/>
    <w:pPr>
      <w:ind w:left="840" w:leftChars="400"/>
    </w:pPr>
  </w:style>
  <w:style w:type="paragraph" w:styleId="18">
    <w:name w:val="Plain Text"/>
    <w:basedOn w:val="1"/>
    <w:link w:val="51"/>
    <w:qFormat/>
    <w:uiPriority w:val="0"/>
    <w:rPr>
      <w:rFonts w:ascii="宋体" w:hAnsi="Courier New"/>
      <w:szCs w:val="21"/>
    </w:rPr>
  </w:style>
  <w:style w:type="paragraph" w:styleId="19">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0">
    <w:name w:val="Date"/>
    <w:basedOn w:val="1"/>
    <w:next w:val="1"/>
    <w:link w:val="52"/>
    <w:qFormat/>
    <w:uiPriority w:val="0"/>
    <w:pPr>
      <w:ind w:left="100" w:leftChars="2500"/>
    </w:pPr>
    <w:rPr>
      <w:rFonts w:ascii="Times New Roman" w:hAnsi="Times New Roman"/>
    </w:rPr>
  </w:style>
  <w:style w:type="paragraph" w:styleId="21">
    <w:name w:val="Body Text Indent 2"/>
    <w:basedOn w:val="1"/>
    <w:link w:val="92"/>
    <w:unhideWhenUsed/>
    <w:qFormat/>
    <w:uiPriority w:val="0"/>
    <w:pPr>
      <w:spacing w:after="120" w:line="480" w:lineRule="auto"/>
      <w:ind w:left="420" w:leftChars="200"/>
    </w:pPr>
    <w:rPr>
      <w:szCs w:val="20"/>
    </w:rPr>
  </w:style>
  <w:style w:type="paragraph" w:styleId="22">
    <w:name w:val="Balloon Text"/>
    <w:basedOn w:val="1"/>
    <w:link w:val="53"/>
    <w:qFormat/>
    <w:uiPriority w:val="0"/>
    <w:rPr>
      <w:rFonts w:ascii="Times New Roman" w:hAnsi="Times New Roman"/>
      <w:sz w:val="18"/>
      <w:szCs w:val="18"/>
    </w:rPr>
  </w:style>
  <w:style w:type="paragraph" w:styleId="23">
    <w:name w:val="footer"/>
    <w:basedOn w:val="1"/>
    <w:link w:val="54"/>
    <w:qFormat/>
    <w:uiPriority w:val="99"/>
    <w:pPr>
      <w:tabs>
        <w:tab w:val="center" w:pos="4153"/>
        <w:tab w:val="right" w:pos="8306"/>
      </w:tabs>
      <w:snapToGrid w:val="0"/>
      <w:jc w:val="left"/>
    </w:pPr>
    <w:rPr>
      <w:rFonts w:ascii="Times New Roman" w:hAnsi="Times New Roman"/>
      <w:sz w:val="18"/>
      <w:szCs w:val="18"/>
    </w:rPr>
  </w:style>
  <w:style w:type="paragraph" w:styleId="24">
    <w:name w:val="header"/>
    <w:basedOn w:val="1"/>
    <w:link w:val="55"/>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25">
    <w:name w:val="toc 1"/>
    <w:basedOn w:val="1"/>
    <w:next w:val="1"/>
    <w:unhideWhenUsed/>
    <w:qFormat/>
    <w:uiPriority w:val="39"/>
  </w:style>
  <w:style w:type="paragraph" w:styleId="26">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7">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8">
    <w:name w:val="Body Text Indent 3"/>
    <w:basedOn w:val="1"/>
    <w:link w:val="93"/>
    <w:unhideWhenUsed/>
    <w:qFormat/>
    <w:uiPriority w:val="0"/>
    <w:pPr>
      <w:spacing w:line="300" w:lineRule="auto"/>
      <w:ind w:firstLine="480" w:firstLineChars="200"/>
    </w:pPr>
    <w:rPr>
      <w:rFonts w:ascii="宋体" w:hAnsi="宋体"/>
      <w:sz w:val="24"/>
    </w:rPr>
  </w:style>
  <w:style w:type="paragraph" w:styleId="29">
    <w:name w:val="toc 2"/>
    <w:basedOn w:val="1"/>
    <w:next w:val="1"/>
    <w:unhideWhenUsed/>
    <w:qFormat/>
    <w:uiPriority w:val="39"/>
    <w:pPr>
      <w:ind w:left="420" w:leftChars="200"/>
    </w:pPr>
  </w:style>
  <w:style w:type="paragraph" w:styleId="30">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1">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3">
    <w:name w:val="annotation subject"/>
    <w:basedOn w:val="13"/>
    <w:next w:val="13"/>
    <w:link w:val="49"/>
    <w:unhideWhenUsed/>
    <w:qFormat/>
    <w:uiPriority w:val="0"/>
    <w:rPr>
      <w:b/>
      <w:bCs/>
    </w:rPr>
  </w:style>
  <w:style w:type="paragraph" w:styleId="34">
    <w:name w:val="Body Text First Indent 2"/>
    <w:basedOn w:val="15"/>
    <w:next w:val="1"/>
    <w:link w:val="90"/>
    <w:qFormat/>
    <w:uiPriority w:val="0"/>
    <w:pPr>
      <w:ind w:left="0" w:leftChars="0"/>
      <w:jc w:val="center"/>
    </w:pPr>
    <w:rPr>
      <w:rFonts w:ascii="黑体" w:hAnsi="黑体" w:eastAsia="黑体" w:cs="黑体"/>
      <w:sz w:val="32"/>
      <w:szCs w:val="32"/>
    </w:rPr>
  </w:style>
  <w:style w:type="table" w:styleId="36">
    <w:name w:val="Table Grid"/>
    <w:basedOn w:val="3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b/>
    </w:rPr>
  </w:style>
  <w:style w:type="character" w:styleId="39">
    <w:name w:val="FollowedHyperlink"/>
    <w:unhideWhenUsed/>
    <w:qFormat/>
    <w:uiPriority w:val="0"/>
    <w:rPr>
      <w:color w:val="338DE6"/>
      <w:u w:val="none"/>
    </w:rPr>
  </w:style>
  <w:style w:type="character" w:styleId="40">
    <w:name w:val="Emphasis"/>
    <w:basedOn w:val="37"/>
    <w:qFormat/>
    <w:uiPriority w:val="20"/>
  </w:style>
  <w:style w:type="character" w:styleId="41">
    <w:name w:val="Hyperlink"/>
    <w:basedOn w:val="37"/>
    <w:unhideWhenUsed/>
    <w:qFormat/>
    <w:uiPriority w:val="99"/>
    <w:rPr>
      <w:color w:val="338DE6"/>
      <w:u w:val="none"/>
    </w:rPr>
  </w:style>
  <w:style w:type="character" w:styleId="42">
    <w:name w:val="annotation reference"/>
    <w:basedOn w:val="37"/>
    <w:unhideWhenUsed/>
    <w:qFormat/>
    <w:uiPriority w:val="0"/>
    <w:rPr>
      <w:sz w:val="21"/>
      <w:szCs w:val="21"/>
    </w:rPr>
  </w:style>
  <w:style w:type="paragraph" w:styleId="43">
    <w:name w:val="Intense Quote"/>
    <w:next w:val="1"/>
    <w:link w:val="135"/>
    <w:qFormat/>
    <w:uiPriority w:val="30"/>
    <w:pPr>
      <w:wordWrap w:val="0"/>
      <w:spacing w:before="360" w:after="360"/>
      <w:ind w:left="950" w:right="950"/>
      <w:jc w:val="center"/>
    </w:pPr>
    <w:rPr>
      <w:rFonts w:ascii="宋体" w:hAnsi="宋体" w:eastAsia="Times New Roman" w:cs="Times New Roman"/>
      <w:i/>
      <w:sz w:val="21"/>
      <w:lang w:val="en-US" w:eastAsia="zh-CN" w:bidi="ar-SA"/>
    </w:rPr>
  </w:style>
  <w:style w:type="paragraph" w:customStyle="1" w:styleId="44">
    <w:name w:val="标题1"/>
    <w:basedOn w:val="1"/>
    <w:qFormat/>
    <w:uiPriority w:val="0"/>
    <w:pPr>
      <w:spacing w:before="567" w:after="3400" w:afterLines="3400"/>
    </w:pPr>
    <w:rPr>
      <w:rFonts w:ascii="Times New Roman" w:hAnsi="Times New Roman" w:eastAsia="黑体"/>
      <w:sz w:val="32"/>
    </w:rPr>
  </w:style>
  <w:style w:type="paragraph" w:customStyle="1" w:styleId="45">
    <w:name w:val="样式1"/>
    <w:basedOn w:val="1"/>
    <w:next w:val="1"/>
    <w:qFormat/>
    <w:uiPriority w:val="0"/>
    <w:pPr>
      <w:adjustRightInd w:val="0"/>
      <w:ind w:firstLine="600" w:firstLineChars="200"/>
    </w:pPr>
  </w:style>
  <w:style w:type="character" w:customStyle="1" w:styleId="46">
    <w:name w:val="标题 2 字符"/>
    <w:link w:val="3"/>
    <w:qFormat/>
    <w:uiPriority w:val="0"/>
    <w:rPr>
      <w:rFonts w:ascii="Cambria" w:hAnsi="Cambria"/>
      <w:b/>
      <w:bCs/>
      <w:kern w:val="2"/>
      <w:sz w:val="24"/>
      <w:szCs w:val="32"/>
    </w:rPr>
  </w:style>
  <w:style w:type="character" w:customStyle="1" w:styleId="47">
    <w:name w:val="标题 3 字符"/>
    <w:link w:val="4"/>
    <w:qFormat/>
    <w:uiPriority w:val="0"/>
    <w:rPr>
      <w:b/>
      <w:bCs/>
      <w:kern w:val="2"/>
      <w:sz w:val="32"/>
      <w:szCs w:val="32"/>
    </w:rPr>
  </w:style>
  <w:style w:type="character" w:customStyle="1" w:styleId="48">
    <w:name w:val="批注文字 字符"/>
    <w:link w:val="13"/>
    <w:qFormat/>
    <w:uiPriority w:val="99"/>
    <w:rPr>
      <w:kern w:val="2"/>
      <w:sz w:val="21"/>
      <w:szCs w:val="24"/>
    </w:rPr>
  </w:style>
  <w:style w:type="character" w:customStyle="1" w:styleId="49">
    <w:name w:val="批注主题 字符"/>
    <w:link w:val="33"/>
    <w:qFormat/>
    <w:uiPriority w:val="0"/>
    <w:rPr>
      <w:b/>
      <w:bCs/>
      <w:kern w:val="2"/>
      <w:sz w:val="21"/>
      <w:szCs w:val="24"/>
    </w:rPr>
  </w:style>
  <w:style w:type="character" w:customStyle="1" w:styleId="50">
    <w:name w:val="文档结构图 字符"/>
    <w:link w:val="12"/>
    <w:qFormat/>
    <w:uiPriority w:val="0"/>
    <w:rPr>
      <w:rFonts w:ascii="宋体"/>
      <w:kern w:val="2"/>
      <w:sz w:val="18"/>
      <w:szCs w:val="18"/>
    </w:rPr>
  </w:style>
  <w:style w:type="character" w:customStyle="1" w:styleId="51">
    <w:name w:val="纯文本 字符"/>
    <w:link w:val="18"/>
    <w:qFormat/>
    <w:uiPriority w:val="0"/>
    <w:rPr>
      <w:rFonts w:ascii="宋体" w:hAnsi="Courier New" w:cs="Courier New"/>
      <w:kern w:val="2"/>
      <w:sz w:val="21"/>
      <w:szCs w:val="21"/>
    </w:rPr>
  </w:style>
  <w:style w:type="character" w:customStyle="1" w:styleId="52">
    <w:name w:val="日期 字符"/>
    <w:link w:val="20"/>
    <w:qFormat/>
    <w:uiPriority w:val="0"/>
    <w:rPr>
      <w:kern w:val="2"/>
      <w:sz w:val="21"/>
      <w:szCs w:val="24"/>
    </w:rPr>
  </w:style>
  <w:style w:type="character" w:customStyle="1" w:styleId="53">
    <w:name w:val="批注框文本 字符"/>
    <w:link w:val="22"/>
    <w:qFormat/>
    <w:uiPriority w:val="0"/>
    <w:rPr>
      <w:kern w:val="2"/>
      <w:sz w:val="18"/>
      <w:szCs w:val="18"/>
    </w:rPr>
  </w:style>
  <w:style w:type="character" w:customStyle="1" w:styleId="54">
    <w:name w:val="页脚 字符"/>
    <w:link w:val="23"/>
    <w:qFormat/>
    <w:uiPriority w:val="99"/>
    <w:rPr>
      <w:kern w:val="2"/>
      <w:sz w:val="18"/>
      <w:szCs w:val="18"/>
    </w:rPr>
  </w:style>
  <w:style w:type="character" w:customStyle="1" w:styleId="55">
    <w:name w:val="页眉 字符"/>
    <w:link w:val="24"/>
    <w:qFormat/>
    <w:uiPriority w:val="99"/>
    <w:rPr>
      <w:kern w:val="2"/>
      <w:sz w:val="18"/>
      <w:szCs w:val="18"/>
    </w:rPr>
  </w:style>
  <w:style w:type="character" w:customStyle="1" w:styleId="56">
    <w:name w:val="解释 Char"/>
    <w:link w:val="57"/>
    <w:qFormat/>
    <w:uiPriority w:val="0"/>
    <w:rPr>
      <w:rFonts w:ascii="楷体_GB2312" w:hAnsi="楷体" w:eastAsia="楷体_GB2312"/>
      <w:kern w:val="2"/>
      <w:sz w:val="18"/>
      <w:szCs w:val="18"/>
      <w:lang w:val="zh-CN" w:eastAsia="zh-CN"/>
    </w:rPr>
  </w:style>
  <w:style w:type="paragraph" w:customStyle="1" w:styleId="57">
    <w:name w:val="解释"/>
    <w:link w:val="56"/>
    <w:qFormat/>
    <w:uiPriority w:val="0"/>
    <w:pPr>
      <w:adjustRightInd w:val="0"/>
      <w:snapToGrid w:val="0"/>
      <w:spacing w:line="360" w:lineRule="exact"/>
    </w:pPr>
    <w:rPr>
      <w:rFonts w:ascii="Times New Roman" w:hAnsi="Times New Roman" w:eastAsia="宋体" w:cs="Times New Roman"/>
      <w:lang w:val="en-US" w:eastAsia="zh-CN" w:bidi="ar-SA"/>
    </w:rPr>
  </w:style>
  <w:style w:type="character" w:customStyle="1" w:styleId="58">
    <w:name w:val="表中文字 Char"/>
    <w:link w:val="59"/>
    <w:qFormat/>
    <w:uiPriority w:val="0"/>
    <w:rPr>
      <w:rFonts w:ascii="宋体" w:hAnsi="宋体" w:cs="宋体"/>
      <w:kern w:val="2"/>
      <w:sz w:val="18"/>
      <w:szCs w:val="18"/>
    </w:rPr>
  </w:style>
  <w:style w:type="paragraph" w:customStyle="1" w:styleId="59">
    <w:name w:val="表中文字"/>
    <w:basedOn w:val="1"/>
    <w:link w:val="58"/>
    <w:qFormat/>
    <w:uiPriority w:val="0"/>
    <w:pPr>
      <w:widowControl/>
      <w:tabs>
        <w:tab w:val="left" w:pos="600"/>
      </w:tabs>
    </w:pPr>
    <w:rPr>
      <w:rFonts w:ascii="宋体" w:hAnsi="宋体"/>
      <w:sz w:val="18"/>
      <w:szCs w:val="18"/>
    </w:rPr>
  </w:style>
  <w:style w:type="paragraph" w:customStyle="1" w:styleId="60">
    <w:name w:val="列出段落1"/>
    <w:basedOn w:val="1"/>
    <w:qFormat/>
    <w:uiPriority w:val="34"/>
    <w:pPr>
      <w:ind w:firstLine="420" w:firstLineChars="200"/>
    </w:pPr>
  </w:style>
  <w:style w:type="paragraph" w:customStyle="1" w:styleId="61">
    <w:name w:val="列出段落111"/>
    <w:basedOn w:val="1"/>
    <w:qFormat/>
    <w:uiPriority w:val="34"/>
    <w:pPr>
      <w:ind w:firstLine="420" w:firstLineChars="200"/>
    </w:pPr>
  </w:style>
  <w:style w:type="paragraph" w:customStyle="1" w:styleId="62">
    <w:name w:val="文献分类号"/>
    <w:qFormat/>
    <w:uiPriority w:val="0"/>
    <w:pPr>
      <w:widowControl w:val="0"/>
      <w:numPr>
        <w:ilvl w:val="4"/>
        <w:numId w:val="3"/>
      </w:numPr>
      <w:textAlignment w:val="center"/>
    </w:pPr>
    <w:rPr>
      <w:rFonts w:ascii="Times New Roman" w:hAnsi="Times New Roman" w:eastAsia="黑体" w:cs="Times New Roman"/>
      <w:sz w:val="21"/>
      <w:lang w:val="en-US" w:eastAsia="zh-CN" w:bidi="ar-SA"/>
    </w:rPr>
  </w:style>
  <w:style w:type="paragraph" w:customStyle="1" w:styleId="63">
    <w:name w:val="章编号和标题 Char"/>
    <w:basedOn w:val="1"/>
    <w:qFormat/>
    <w:uiPriority w:val="0"/>
    <w:rPr>
      <w:szCs w:val="22"/>
    </w:rPr>
  </w:style>
  <w:style w:type="paragraph" w:customStyle="1" w:styleId="64">
    <w:name w:val="列出段落11"/>
    <w:basedOn w:val="1"/>
    <w:qFormat/>
    <w:uiPriority w:val="99"/>
    <w:pPr>
      <w:ind w:firstLine="420" w:firstLineChars="200"/>
    </w:pPr>
  </w:style>
  <w:style w:type="paragraph" w:customStyle="1" w:styleId="65">
    <w:name w:val="正文 A"/>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66">
    <w:name w:val="列出段落2"/>
    <w:basedOn w:val="1"/>
    <w:qFormat/>
    <w:uiPriority w:val="34"/>
    <w:pPr>
      <w:ind w:firstLine="420" w:firstLineChars="200"/>
    </w:pPr>
    <w:rPr>
      <w:szCs w:val="22"/>
    </w:rPr>
  </w:style>
  <w:style w:type="paragraph" w:customStyle="1" w:styleId="67">
    <w:name w:val="其他标准称谓"/>
    <w:qFormat/>
    <w:uiPriority w:val="0"/>
    <w:pPr>
      <w:numPr>
        <w:ilvl w:val="2"/>
        <w:numId w:val="3"/>
      </w:numPr>
      <w:spacing w:line="0" w:lineRule="atLeast"/>
      <w:jc w:val="distribute"/>
    </w:pPr>
    <w:rPr>
      <w:rFonts w:ascii="黑体" w:hAnsi="宋体" w:eastAsia="黑体" w:cs="Times New Roman"/>
      <w:sz w:val="52"/>
      <w:lang w:val="en-US" w:eastAsia="zh-CN" w:bidi="ar-SA"/>
    </w:rPr>
  </w:style>
  <w:style w:type="paragraph" w:customStyle="1" w:styleId="68">
    <w:name w:val="正文首行缩进 Char Char Char"/>
    <w:basedOn w:val="1"/>
    <w:qFormat/>
    <w:uiPriority w:val="0"/>
    <w:pPr>
      <w:tabs>
        <w:tab w:val="left" w:pos="720"/>
      </w:tabs>
      <w:ind w:left="720" w:hanging="720"/>
    </w:pPr>
    <w:rPr>
      <w:szCs w:val="22"/>
    </w:rPr>
  </w:style>
  <w:style w:type="paragraph" w:customStyle="1" w:styleId="69">
    <w:name w:val="无间隔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70">
    <w:name w:val="列出段落3"/>
    <w:basedOn w:val="1"/>
    <w:qFormat/>
    <w:uiPriority w:val="34"/>
    <w:pPr>
      <w:ind w:firstLine="420" w:firstLineChars="200"/>
    </w:pPr>
  </w:style>
  <w:style w:type="paragraph" w:customStyle="1" w:styleId="71">
    <w:name w:val="修订1"/>
    <w:hidden/>
    <w:semiHidden/>
    <w:qFormat/>
    <w:uiPriority w:val="99"/>
    <w:rPr>
      <w:rFonts w:ascii="Calibri" w:hAnsi="Calibri" w:eastAsia="宋体" w:cs="Times New Roman"/>
      <w:kern w:val="2"/>
      <w:sz w:val="21"/>
      <w:szCs w:val="24"/>
      <w:lang w:val="en-US" w:eastAsia="zh-CN" w:bidi="ar-SA"/>
    </w:rPr>
  </w:style>
  <w:style w:type="paragraph" w:customStyle="1" w:styleId="72">
    <w:name w:val="修订2"/>
    <w:hidden/>
    <w:unhideWhenUsed/>
    <w:qFormat/>
    <w:uiPriority w:val="99"/>
    <w:rPr>
      <w:rFonts w:ascii="Calibri" w:hAnsi="Calibri" w:eastAsia="宋体" w:cs="Times New Roman"/>
      <w:kern w:val="2"/>
      <w:sz w:val="21"/>
      <w:szCs w:val="24"/>
      <w:lang w:val="en-US" w:eastAsia="zh-CN" w:bidi="ar-SA"/>
    </w:rPr>
  </w:style>
  <w:style w:type="paragraph" w:customStyle="1" w:styleId="73">
    <w:name w:val="WPSOffice手动目录 1"/>
    <w:qFormat/>
    <w:uiPriority w:val="0"/>
    <w:rPr>
      <w:rFonts w:ascii="Times New Roman" w:hAnsi="Times New Roman" w:eastAsia="宋体" w:cs="Times New Roman"/>
      <w:lang w:val="en-US" w:eastAsia="zh-CN" w:bidi="ar-SA"/>
    </w:rPr>
  </w:style>
  <w:style w:type="character" w:customStyle="1" w:styleId="74">
    <w:name w:val="标题 1 字符"/>
    <w:link w:val="2"/>
    <w:qFormat/>
    <w:uiPriority w:val="1"/>
    <w:rPr>
      <w:rFonts w:ascii="宋体" w:hAnsi="宋体"/>
      <w:b/>
      <w:kern w:val="44"/>
      <w:sz w:val="28"/>
      <w:szCs w:val="48"/>
    </w:rPr>
  </w:style>
  <w:style w:type="paragraph" w:customStyle="1" w:styleId="75">
    <w:name w:val="修订3"/>
    <w:hidden/>
    <w:unhideWhenUsed/>
    <w:qFormat/>
    <w:uiPriority w:val="99"/>
    <w:rPr>
      <w:rFonts w:ascii="Calibri" w:hAnsi="Calibri" w:eastAsia="宋体" w:cs="Times New Roman"/>
      <w:kern w:val="2"/>
      <w:sz w:val="21"/>
      <w:szCs w:val="24"/>
      <w:lang w:val="en-US" w:eastAsia="zh-CN" w:bidi="ar-SA"/>
    </w:rPr>
  </w:style>
  <w:style w:type="paragraph" w:customStyle="1" w:styleId="76">
    <w:name w:val="修订31"/>
    <w:unhideWhenUsed/>
    <w:qFormat/>
    <w:uiPriority w:val="99"/>
    <w:rPr>
      <w:rFonts w:ascii="Calibri" w:hAnsi="Calibri" w:eastAsia="宋体" w:cs="Times New Roman"/>
      <w:kern w:val="2"/>
      <w:sz w:val="21"/>
      <w:szCs w:val="24"/>
      <w:lang w:val="en-US" w:eastAsia="zh-CN" w:bidi="ar-SA"/>
    </w:rPr>
  </w:style>
  <w:style w:type="paragraph" w:customStyle="1" w:styleId="77">
    <w:name w:val="修订4"/>
    <w:hidden/>
    <w:unhideWhenUsed/>
    <w:qFormat/>
    <w:uiPriority w:val="99"/>
    <w:rPr>
      <w:rFonts w:ascii="Calibri" w:hAnsi="Calibri" w:eastAsia="宋体" w:cs="Times New Roman"/>
      <w:kern w:val="2"/>
      <w:sz w:val="21"/>
      <w:szCs w:val="24"/>
      <w:lang w:val="en-US" w:eastAsia="zh-CN" w:bidi="ar-SA"/>
    </w:rPr>
  </w:style>
  <w:style w:type="character" w:customStyle="1" w:styleId="78">
    <w:name w:val="正文文本 字符"/>
    <w:basedOn w:val="37"/>
    <w:link w:val="14"/>
    <w:qFormat/>
    <w:uiPriority w:val="0"/>
    <w:rPr>
      <w:rFonts w:ascii="Calibri" w:hAnsi="Calibri"/>
      <w:kern w:val="2"/>
      <w:sz w:val="21"/>
      <w:szCs w:val="24"/>
    </w:rPr>
  </w:style>
  <w:style w:type="table" w:customStyle="1" w:styleId="79">
    <w:name w:val="Table Normal"/>
    <w:semiHidden/>
    <w:unhideWhenUsed/>
    <w:qFormat/>
    <w:uiPriority w:val="0"/>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80">
    <w:name w:val="Table Paragraph"/>
    <w:basedOn w:val="1"/>
    <w:qFormat/>
    <w:uiPriority w:val="1"/>
    <w:pPr>
      <w:autoSpaceDE w:val="0"/>
      <w:autoSpaceDN w:val="0"/>
      <w:spacing w:before="50"/>
      <w:ind w:left="413" w:right="389"/>
      <w:jc w:val="left"/>
    </w:pPr>
    <w:rPr>
      <w:rFonts w:ascii="宋体" w:hAnsi="宋体" w:cs="宋体"/>
      <w:kern w:val="0"/>
      <w:sz w:val="22"/>
      <w:szCs w:val="22"/>
      <w:lang w:eastAsia="en-US"/>
    </w:rPr>
  </w:style>
  <w:style w:type="paragraph" w:customStyle="1" w:styleId="81">
    <w:name w:val="标准文件_段"/>
    <w:link w:val="13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2">
    <w:name w:val="标准文件_术语条一"/>
    <w:basedOn w:val="83"/>
    <w:next w:val="81"/>
    <w:qFormat/>
    <w:uiPriority w:val="0"/>
    <w:pPr>
      <w:tabs>
        <w:tab w:val="left" w:pos="0"/>
      </w:tabs>
    </w:pPr>
  </w:style>
  <w:style w:type="paragraph" w:customStyle="1" w:styleId="83">
    <w:name w:val="标准文件_一级无标题"/>
    <w:basedOn w:val="84"/>
    <w:link w:val="125"/>
    <w:qFormat/>
    <w:uiPriority w:val="0"/>
    <w:pPr>
      <w:tabs>
        <w:tab w:val="left" w:pos="0"/>
      </w:tabs>
      <w:spacing w:before="0" w:beforeLines="0" w:after="0" w:afterLines="0"/>
      <w:outlineLvl w:val="9"/>
    </w:pPr>
    <w:rPr>
      <w:rFonts w:ascii="宋体" w:hAnsi="宋体" w:eastAsia="宋体"/>
    </w:rPr>
  </w:style>
  <w:style w:type="paragraph" w:customStyle="1" w:styleId="84">
    <w:name w:val="00标准文件_一级条标题"/>
    <w:basedOn w:val="85"/>
    <w:next w:val="81"/>
    <w:qFormat/>
    <w:uiPriority w:val="0"/>
    <w:pPr>
      <w:numPr>
        <w:ilvl w:val="2"/>
      </w:numPr>
      <w:tabs>
        <w:tab w:val="left" w:pos="0"/>
      </w:tabs>
      <w:spacing w:before="50" w:beforeLines="50" w:after="50" w:afterLines="50"/>
      <w:outlineLvl w:val="1"/>
    </w:pPr>
  </w:style>
  <w:style w:type="paragraph" w:customStyle="1" w:styleId="85">
    <w:name w:val="00标准文件_章标题"/>
    <w:next w:val="81"/>
    <w:qFormat/>
    <w:uiPriority w:val="0"/>
    <w:pPr>
      <w:numPr>
        <w:ilvl w:val="1"/>
        <w:numId w:val="4"/>
      </w:numPr>
      <w:spacing w:before="100" w:beforeLines="100" w:after="100" w:afterLines="100"/>
      <w:jc w:val="both"/>
      <w:outlineLvl w:val="0"/>
    </w:pPr>
    <w:rPr>
      <w:rFonts w:ascii="黑体" w:hAnsi="黑体" w:eastAsia="黑体" w:cs="Times New Roman"/>
      <w:sz w:val="21"/>
      <w:lang w:val="en-US" w:eastAsia="zh-CN" w:bidi="ar-SA"/>
    </w:rPr>
  </w:style>
  <w:style w:type="paragraph" w:customStyle="1" w:styleId="86">
    <w:name w:val="标准文件_二级无标题"/>
    <w:basedOn w:val="87"/>
    <w:link w:val="126"/>
    <w:qFormat/>
    <w:uiPriority w:val="0"/>
    <w:pPr>
      <w:numPr>
        <w:ilvl w:val="3"/>
        <w:numId w:val="4"/>
      </w:numPr>
      <w:tabs>
        <w:tab w:val="left" w:pos="0"/>
        <w:tab w:val="left" w:pos="992"/>
      </w:tabs>
      <w:spacing w:before="0" w:beforeLines="0" w:after="0" w:afterLines="0"/>
      <w:jc w:val="left"/>
      <w:outlineLvl w:val="9"/>
    </w:pPr>
    <w:rPr>
      <w:rFonts w:ascii="宋体" w:hAnsi="宋体" w:eastAsia="宋体"/>
    </w:rPr>
  </w:style>
  <w:style w:type="paragraph" w:customStyle="1" w:styleId="87">
    <w:name w:val="标准文件_二级条标题"/>
    <w:basedOn w:val="84"/>
    <w:next w:val="81"/>
    <w:qFormat/>
    <w:uiPriority w:val="0"/>
    <w:pPr>
      <w:widowControl w:val="0"/>
      <w:numPr>
        <w:numId w:val="5"/>
      </w:numPr>
      <w:outlineLvl w:val="2"/>
    </w:pPr>
  </w:style>
  <w:style w:type="paragraph" w:customStyle="1" w:styleId="88">
    <w:name w:val="标准文件_字母编号列项（一级）"/>
    <w:qFormat/>
    <w:uiPriority w:val="0"/>
    <w:pPr>
      <w:numPr>
        <w:ilvl w:val="0"/>
        <w:numId w:val="6"/>
      </w:numPr>
      <w:jc w:val="both"/>
    </w:pPr>
    <w:rPr>
      <w:rFonts w:ascii="宋体" w:hAnsi="Times New Roman" w:eastAsia="宋体" w:cs="Times New Roman"/>
      <w:sz w:val="21"/>
      <w:lang w:val="en-US" w:eastAsia="zh-CN" w:bidi="ar-SA"/>
    </w:rPr>
  </w:style>
  <w:style w:type="character" w:customStyle="1" w:styleId="89">
    <w:name w:val="正文文本缩进 字符"/>
    <w:basedOn w:val="37"/>
    <w:link w:val="15"/>
    <w:qFormat/>
    <w:uiPriority w:val="99"/>
    <w:rPr>
      <w:rFonts w:ascii="Calibri" w:hAnsi="Calibri"/>
      <w:kern w:val="2"/>
      <w:sz w:val="21"/>
      <w:szCs w:val="24"/>
    </w:rPr>
  </w:style>
  <w:style w:type="character" w:customStyle="1" w:styleId="90">
    <w:name w:val="正文首行缩进 2 字符"/>
    <w:basedOn w:val="89"/>
    <w:link w:val="34"/>
    <w:qFormat/>
    <w:uiPriority w:val="0"/>
    <w:rPr>
      <w:rFonts w:ascii="黑体" w:hAnsi="黑体" w:eastAsia="黑体" w:cs="黑体"/>
      <w:kern w:val="2"/>
      <w:sz w:val="32"/>
      <w:szCs w:val="32"/>
    </w:rPr>
  </w:style>
  <w:style w:type="character" w:customStyle="1" w:styleId="91">
    <w:name w:val="标题 4 字符"/>
    <w:basedOn w:val="37"/>
    <w:link w:val="5"/>
    <w:qFormat/>
    <w:uiPriority w:val="9"/>
    <w:rPr>
      <w:rFonts w:asciiTheme="majorHAnsi" w:hAnsiTheme="majorHAnsi" w:eastAsiaTheme="majorEastAsia" w:cstheme="majorBidi"/>
      <w:b/>
      <w:bCs/>
      <w:kern w:val="2"/>
      <w:sz w:val="28"/>
      <w:szCs w:val="28"/>
    </w:rPr>
  </w:style>
  <w:style w:type="character" w:customStyle="1" w:styleId="92">
    <w:name w:val="正文文本缩进 2 字符"/>
    <w:basedOn w:val="37"/>
    <w:link w:val="21"/>
    <w:qFormat/>
    <w:uiPriority w:val="0"/>
    <w:rPr>
      <w:rFonts w:ascii="Calibri" w:hAnsi="Calibri"/>
      <w:kern w:val="2"/>
      <w:sz w:val="21"/>
    </w:rPr>
  </w:style>
  <w:style w:type="character" w:customStyle="1" w:styleId="93">
    <w:name w:val="正文文本缩进 3 字符"/>
    <w:basedOn w:val="37"/>
    <w:link w:val="28"/>
    <w:qFormat/>
    <w:uiPriority w:val="0"/>
    <w:rPr>
      <w:rFonts w:ascii="宋体" w:hAnsi="宋体"/>
      <w:kern w:val="2"/>
      <w:sz w:val="24"/>
      <w:szCs w:val="24"/>
    </w:rPr>
  </w:style>
  <w:style w:type="paragraph" w:customStyle="1" w:styleId="9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9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9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97">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w w:val="135"/>
      <w:kern w:val="0"/>
      <w:sz w:val="36"/>
      <w:szCs w:val="20"/>
    </w:rPr>
  </w:style>
  <w:style w:type="paragraph" w:customStyle="1" w:styleId="98">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99">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kern w:val="0"/>
      <w:sz w:val="28"/>
      <w:szCs w:val="20"/>
    </w:rPr>
  </w:style>
  <w:style w:type="paragraph" w:customStyle="1" w:styleId="100">
    <w:name w:val="标准文件_文件编号"/>
    <w:basedOn w:val="81"/>
    <w:qFormat/>
    <w:uiPriority w:val="0"/>
    <w:pPr>
      <w:framePr w:w="9356" w:h="624" w:hRule="exact" w:hSpace="181" w:vSpace="181" w:wrap="around" w:vAnchor="page" w:hAnchor="page" w:x="1419" w:y="3284"/>
      <w:wordWrap w:val="0"/>
      <w:spacing w:line="280" w:lineRule="exact"/>
      <w:jc w:val="right"/>
    </w:pPr>
    <w:rPr>
      <w:rFonts w:ascii="黑体" w:eastAsia="黑体"/>
      <w:bCs/>
      <w:sz w:val="28"/>
      <w:szCs w:val="28"/>
    </w:rPr>
  </w:style>
  <w:style w:type="paragraph" w:customStyle="1" w:styleId="101">
    <w:name w:val="标准文件_替换文件编号"/>
    <w:basedOn w:val="100"/>
    <w:qFormat/>
    <w:uiPriority w:val="0"/>
    <w:pPr>
      <w:spacing w:before="57"/>
    </w:pPr>
    <w:rPr>
      <w:sz w:val="21"/>
    </w:rPr>
  </w:style>
  <w:style w:type="paragraph" w:customStyle="1" w:styleId="102">
    <w:name w:val="标准文件_文件名称"/>
    <w:basedOn w:val="1"/>
    <w:next w:val="1"/>
    <w:qFormat/>
    <w:uiPriority w:val="0"/>
    <w:pPr>
      <w:framePr w:w="9639" w:h="6976" w:hRule="exact" w:wrap="around" w:vAnchor="page" w:hAnchor="page" w:y="6408"/>
      <w:widowControl/>
      <w:spacing w:line="700" w:lineRule="exact"/>
      <w:jc w:val="center"/>
    </w:pPr>
    <w:rPr>
      <w:rFonts w:ascii="黑体" w:hAnsi="黑体" w:eastAsia="黑体"/>
      <w:bCs/>
      <w:kern w:val="0"/>
      <w:sz w:val="52"/>
      <w:szCs w:val="20"/>
    </w:rPr>
  </w:style>
  <w:style w:type="character" w:customStyle="1" w:styleId="103">
    <w:name w:val="发布"/>
    <w:basedOn w:val="37"/>
    <w:qFormat/>
    <w:uiPriority w:val="0"/>
    <w:rPr>
      <w:rFonts w:ascii="黑体" w:eastAsia="黑体"/>
      <w:spacing w:val="85"/>
      <w:w w:val="100"/>
      <w:position w:val="3"/>
      <w:sz w:val="28"/>
      <w:szCs w:val="28"/>
    </w:rPr>
  </w:style>
  <w:style w:type="paragraph" w:customStyle="1" w:styleId="10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05">
    <w:name w:val="标准文件_三级条标题"/>
    <w:basedOn w:val="87"/>
    <w:next w:val="81"/>
    <w:qFormat/>
    <w:uiPriority w:val="0"/>
    <w:pPr>
      <w:widowControl/>
      <w:numPr>
        <w:ilvl w:val="0"/>
        <w:numId w:val="0"/>
      </w:numPr>
      <w:spacing w:before="120" w:after="120"/>
      <w:outlineLvl w:val="3"/>
    </w:pPr>
  </w:style>
  <w:style w:type="paragraph" w:customStyle="1" w:styleId="106">
    <w:name w:val="标准文件_四级条标题"/>
    <w:next w:val="81"/>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07">
    <w:name w:val="标准文件_五级条标题"/>
    <w:next w:val="81"/>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前言标题"/>
    <w:next w:val="1"/>
    <w:link w:val="143"/>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数字编号列项（二级）"/>
    <w:qFormat/>
    <w:uiPriority w:val="0"/>
    <w:pPr>
      <w:tabs>
        <w:tab w:val="left" w:pos="1276"/>
      </w:tabs>
      <w:ind w:left="1276" w:hanging="425"/>
      <w:jc w:val="both"/>
    </w:pPr>
    <w:rPr>
      <w:rFonts w:ascii="宋体" w:hAnsi="Times New Roman" w:eastAsia="宋体" w:cs="Times New Roman"/>
      <w:sz w:val="21"/>
      <w:lang w:val="en-US" w:eastAsia="zh-CN" w:bidi="ar-SA"/>
    </w:rPr>
  </w:style>
  <w:style w:type="paragraph" w:customStyle="1" w:styleId="110">
    <w:name w:val="标准文件_编号列项（三级）"/>
    <w:qFormat/>
    <w:uiPriority w:val="0"/>
    <w:pPr>
      <w:numPr>
        <w:ilvl w:val="4"/>
        <w:numId w:val="7"/>
      </w:numPr>
      <w:ind w:left="1701" w:hanging="425"/>
    </w:pPr>
    <w:rPr>
      <w:rFonts w:ascii="宋体" w:hAnsi="宋体" w:eastAsia="宋体" w:cs="Times New Roman"/>
      <w:sz w:val="21"/>
      <w:lang w:val="en-US" w:eastAsia="zh-CN" w:bidi="ar-SA"/>
    </w:rPr>
  </w:style>
  <w:style w:type="paragraph" w:customStyle="1" w:styleId="111">
    <w:name w:val="Table Text"/>
    <w:basedOn w:val="1"/>
    <w:qFormat/>
    <w:uiPriority w:val="0"/>
    <w:pPr>
      <w:adjustRightInd w:val="0"/>
      <w:spacing w:line="400" w:lineRule="exact"/>
    </w:pPr>
    <w:rPr>
      <w:rFonts w:hint="eastAsia" w:ascii="宋体" w:hAnsi="宋体"/>
      <w:sz w:val="18"/>
      <w:szCs w:val="18"/>
    </w:rPr>
  </w:style>
  <w:style w:type="paragraph" w:customStyle="1" w:styleId="112">
    <w:name w:val="TOC 标题2"/>
    <w:basedOn w:val="2"/>
    <w:next w:val="1"/>
    <w:unhideWhenUsed/>
    <w:qFormat/>
    <w:uiPriority w:val="39"/>
    <w:pPr>
      <w:keepNext/>
      <w:keepLines/>
      <w:widowControl/>
      <w:spacing w:before="240" w:beforeAutospacing="0" w:after="0" w:afterAutospacing="0" w:line="259" w:lineRule="auto"/>
      <w:jc w:val="left"/>
      <w:outlineLvl w:val="9"/>
    </w:pPr>
    <w:rPr>
      <w:rFonts w:hint="default" w:asciiTheme="majorHAnsi" w:hAnsiTheme="majorHAnsi" w:eastAsiaTheme="majorEastAsia" w:cstheme="majorBidi"/>
      <w:b w:val="0"/>
      <w:color w:val="376092" w:themeColor="accent1" w:themeShade="BF"/>
      <w:kern w:val="0"/>
      <w:sz w:val="32"/>
      <w:szCs w:val="32"/>
    </w:rPr>
  </w:style>
  <w:style w:type="paragraph" w:customStyle="1" w:styleId="113">
    <w:name w:val="ZW"/>
    <w:basedOn w:val="1"/>
    <w:qFormat/>
    <w:uiPriority w:val="0"/>
    <w:pPr>
      <w:ind w:firstLine="1148" w:firstLineChars="200"/>
    </w:pPr>
    <w:rPr>
      <w:rFonts w:ascii="Times New Roman" w:hAnsi="Times New Roman"/>
    </w:rPr>
  </w:style>
  <w:style w:type="paragraph" w:customStyle="1" w:styleId="114">
    <w:name w:val="标准文件_正文标准名称"/>
    <w:unhideWhenUsed/>
    <w:qFormat/>
    <w:uiPriority w:val="0"/>
    <w:pPr>
      <w:spacing w:before="560" w:after="640" w:line="400" w:lineRule="exact"/>
      <w:jc w:val="center"/>
    </w:pPr>
    <w:rPr>
      <w:rFonts w:hint="eastAsia" w:ascii="黑体" w:hAnsi="黑体" w:eastAsia="黑体" w:cs="Times New Roman"/>
      <w:kern w:val="2"/>
      <w:sz w:val="32"/>
      <w:szCs w:val="32"/>
      <w:lang w:val="en-US" w:eastAsia="zh-CN" w:bidi="ar-SA"/>
    </w:rPr>
  </w:style>
  <w:style w:type="paragraph" w:customStyle="1" w:styleId="115">
    <w:name w:val="标准文件_页眉偶数页"/>
    <w:basedOn w:val="116"/>
    <w:next w:val="1"/>
    <w:unhideWhenUsed/>
    <w:qFormat/>
    <w:uiPriority w:val="0"/>
    <w:pPr>
      <w:tabs>
        <w:tab w:val="center" w:pos="4154"/>
        <w:tab w:val="right" w:pos="8306"/>
      </w:tabs>
      <w:jc w:val="left"/>
    </w:pPr>
  </w:style>
  <w:style w:type="paragraph" w:customStyle="1" w:styleId="116">
    <w:name w:val="标准文件_页眉奇数页"/>
    <w:next w:val="1"/>
    <w:unhideWhenUsed/>
    <w:qFormat/>
    <w:uiPriority w:val="0"/>
    <w:pPr>
      <w:tabs>
        <w:tab w:val="center" w:pos="4154"/>
        <w:tab w:val="right" w:pos="8306"/>
      </w:tabs>
      <w:spacing w:after="120"/>
      <w:jc w:val="right"/>
    </w:pPr>
    <w:rPr>
      <w:rFonts w:hint="eastAsia" w:ascii="黑体" w:hAnsi="宋体" w:eastAsia="黑体" w:cs="Times New Roman"/>
      <w:sz w:val="21"/>
      <w:szCs w:val="24"/>
      <w:lang w:val="en-US" w:eastAsia="zh-CN" w:bidi="ar-SA"/>
    </w:rPr>
  </w:style>
  <w:style w:type="paragraph" w:customStyle="1" w:styleId="117">
    <w:name w:val="标准文件_页脚奇数页"/>
    <w:unhideWhenUsed/>
    <w:qFormat/>
    <w:uiPriority w:val="0"/>
    <w:pPr>
      <w:ind w:right="227"/>
      <w:jc w:val="right"/>
    </w:pPr>
    <w:rPr>
      <w:rFonts w:ascii="宋体" w:hAnsi="Times New Roman" w:eastAsia="宋体" w:cs="Times New Roman"/>
      <w:sz w:val="18"/>
      <w:szCs w:val="24"/>
      <w:lang w:val="en-US" w:eastAsia="zh-CN" w:bidi="ar-SA"/>
    </w:rPr>
  </w:style>
  <w:style w:type="paragraph" w:customStyle="1" w:styleId="118">
    <w:name w:val="标准文件_页脚偶数页"/>
    <w:unhideWhenUsed/>
    <w:qFormat/>
    <w:uiPriority w:val="0"/>
    <w:pPr>
      <w:ind w:left="198"/>
    </w:pPr>
    <w:rPr>
      <w:rFonts w:ascii="宋体" w:hAnsi="Times New Roman" w:eastAsia="宋体" w:cs="Times New Roman"/>
      <w:sz w:val="18"/>
      <w:szCs w:val="24"/>
      <w:lang w:val="en-US" w:eastAsia="zh-CN" w:bidi="ar-SA"/>
    </w:rPr>
  </w:style>
  <w:style w:type="paragraph" w:customStyle="1" w:styleId="119">
    <w:name w:val="正文标题"/>
    <w:basedOn w:val="1"/>
    <w:qFormat/>
    <w:uiPriority w:val="0"/>
    <w:pPr>
      <w:spacing w:before="567" w:after="680"/>
      <w:jc w:val="center"/>
    </w:pPr>
    <w:rPr>
      <w:rFonts w:hint="eastAsia" w:ascii="Times New Roman" w:hAnsi="Times New Roman" w:eastAsia="黑体" w:cs="黑体"/>
      <w:w w:val="95"/>
      <w:sz w:val="32"/>
      <w:szCs w:val="32"/>
    </w:rPr>
  </w:style>
  <w:style w:type="paragraph" w:customStyle="1" w:styleId="120">
    <w:name w:val="00正文表标题"/>
    <w:basedOn w:val="1"/>
    <w:qFormat/>
    <w:uiPriority w:val="0"/>
    <w:pPr>
      <w:spacing w:before="50" w:beforeLines="50" w:after="50" w:afterLines="50"/>
      <w:jc w:val="center"/>
    </w:pPr>
    <w:rPr>
      <w:rFonts w:ascii="黑体" w:hAnsi="黑体" w:eastAsia="黑体"/>
    </w:rPr>
  </w:style>
  <w:style w:type="paragraph" w:customStyle="1" w:styleId="121">
    <w:name w:val="00正文表文字"/>
    <w:basedOn w:val="1"/>
    <w:qFormat/>
    <w:uiPriority w:val="0"/>
    <w:pPr>
      <w:jc w:val="center"/>
    </w:pPr>
    <w:rPr>
      <w:rFonts w:hint="eastAsia" w:ascii="宋体" w:hAnsi="宋体"/>
      <w:sz w:val="18"/>
    </w:rPr>
  </w:style>
  <w:style w:type="paragraph" w:customStyle="1" w:styleId="122">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123">
    <w:name w:val="标准文件_附录标识"/>
    <w:next w:val="81"/>
    <w:qFormat/>
    <w:uiPriority w:val="0"/>
    <w:pPr>
      <w:numPr>
        <w:ilvl w:val="0"/>
        <w:numId w:val="8"/>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124">
    <w:name w:val="00正文-首行缩进"/>
    <w:basedOn w:val="1"/>
    <w:qFormat/>
    <w:uiPriority w:val="0"/>
    <w:rPr>
      <w:rFonts w:hint="eastAsia" w:ascii="宋体" w:hAnsi="宋体"/>
    </w:rPr>
  </w:style>
  <w:style w:type="character" w:customStyle="1" w:styleId="125">
    <w:name w:val="标准文件_一级无标题 Char"/>
    <w:link w:val="83"/>
    <w:qFormat/>
    <w:uiPriority w:val="0"/>
    <w:rPr>
      <w:rFonts w:ascii="宋体" w:hAnsi="宋体" w:eastAsia="宋体"/>
    </w:rPr>
  </w:style>
  <w:style w:type="character" w:customStyle="1" w:styleId="126">
    <w:name w:val="标准文件_二级无标题 Char"/>
    <w:link w:val="86"/>
    <w:qFormat/>
    <w:uiPriority w:val="0"/>
    <w:rPr>
      <w:rFonts w:ascii="宋体" w:hAnsi="宋体"/>
      <w:sz w:val="21"/>
    </w:rPr>
  </w:style>
  <w:style w:type="paragraph" w:customStyle="1" w:styleId="127">
    <w:name w:val="标准文件_三级标题"/>
    <w:basedOn w:val="1"/>
    <w:next w:val="81"/>
    <w:qFormat/>
    <w:uiPriority w:val="0"/>
    <w:pPr>
      <w:numPr>
        <w:ilvl w:val="3"/>
        <w:numId w:val="9"/>
      </w:numPr>
      <w:autoSpaceDE w:val="0"/>
      <w:autoSpaceDN w:val="0"/>
    </w:pPr>
    <w:rPr>
      <w:rFonts w:ascii="宋体" w:hAnsi="宋体"/>
    </w:rPr>
  </w:style>
  <w:style w:type="paragraph" w:customStyle="1" w:styleId="128">
    <w:name w:val="样式2"/>
    <w:basedOn w:val="1"/>
    <w:qFormat/>
    <w:uiPriority w:val="0"/>
    <w:pPr>
      <w:numPr>
        <w:ilvl w:val="0"/>
        <w:numId w:val="1"/>
      </w:numPr>
    </w:pPr>
  </w:style>
  <w:style w:type="paragraph" w:customStyle="1" w:styleId="129">
    <w:name w:val="标准文件_三级无标题"/>
    <w:basedOn w:val="105"/>
    <w:qFormat/>
    <w:uiPriority w:val="0"/>
    <w:pPr>
      <w:spacing w:before="0" w:beforeLines="0" w:after="0" w:afterLines="0"/>
      <w:outlineLvl w:val="9"/>
    </w:pPr>
    <w:rPr>
      <w:rFonts w:ascii="宋体" w:eastAsia="宋体"/>
    </w:rPr>
  </w:style>
  <w:style w:type="paragraph" w:customStyle="1" w:styleId="130">
    <w:name w:val="00ZW"/>
    <w:basedOn w:val="1"/>
    <w:qFormat/>
    <w:uiPriority w:val="0"/>
    <w:pPr>
      <w:ind w:firstLine="422" w:firstLineChars="200"/>
    </w:pPr>
    <w:rPr>
      <w:rFonts w:ascii="宋体" w:hAnsi="宋体"/>
    </w:rPr>
  </w:style>
  <w:style w:type="character" w:customStyle="1" w:styleId="131">
    <w:name w:val="页脚 字符2"/>
    <w:basedOn w:val="37"/>
    <w:qFormat/>
    <w:uiPriority w:val="99"/>
    <w:rPr>
      <w:kern w:val="2"/>
      <w:sz w:val="18"/>
    </w:rPr>
  </w:style>
  <w:style w:type="character" w:customStyle="1" w:styleId="132">
    <w:name w:val="页眉 字符2"/>
    <w:basedOn w:val="37"/>
    <w:qFormat/>
    <w:uiPriority w:val="99"/>
    <w:rPr>
      <w:kern w:val="2"/>
      <w:sz w:val="18"/>
    </w:rPr>
  </w:style>
  <w:style w:type="paragraph" w:customStyle="1" w:styleId="133">
    <w:name w:val="1级标题"/>
    <w:basedOn w:val="2"/>
    <w:link w:val="134"/>
    <w:qFormat/>
    <w:uiPriority w:val="0"/>
    <w:pPr>
      <w:keepNext/>
      <w:keepLines/>
      <w:snapToGrid w:val="0"/>
      <w:spacing w:before="0" w:beforeLines="50" w:beforeAutospacing="0" w:after="0" w:afterLines="100" w:afterAutospacing="0" w:line="360" w:lineRule="auto"/>
    </w:pPr>
    <w:rPr>
      <w:rFonts w:hint="default" w:ascii="黑体" w:hAnsi="黑体" w:eastAsia="黑体"/>
      <w:bCs/>
      <w:szCs w:val="28"/>
    </w:rPr>
  </w:style>
  <w:style w:type="character" w:customStyle="1" w:styleId="134">
    <w:name w:val="1级标题 Char"/>
    <w:basedOn w:val="37"/>
    <w:link w:val="133"/>
    <w:qFormat/>
    <w:uiPriority w:val="0"/>
    <w:rPr>
      <w:rFonts w:ascii="黑体" w:hAnsi="黑体" w:eastAsia="黑体"/>
      <w:b/>
      <w:bCs/>
      <w:kern w:val="44"/>
      <w:sz w:val="28"/>
      <w:szCs w:val="28"/>
    </w:rPr>
  </w:style>
  <w:style w:type="character" w:customStyle="1" w:styleId="135">
    <w:name w:val="明显引用 字符"/>
    <w:basedOn w:val="37"/>
    <w:link w:val="43"/>
    <w:qFormat/>
    <w:uiPriority w:val="30"/>
    <w:rPr>
      <w:rFonts w:ascii="宋体" w:hAnsi="宋体" w:eastAsia="Times New Roman"/>
      <w:i/>
      <w:sz w:val="21"/>
    </w:rPr>
  </w:style>
  <w:style w:type="character" w:customStyle="1" w:styleId="136">
    <w:name w:val="未处理的提及1"/>
    <w:basedOn w:val="37"/>
    <w:semiHidden/>
    <w:unhideWhenUsed/>
    <w:qFormat/>
    <w:uiPriority w:val="99"/>
    <w:rPr>
      <w:color w:val="605E5C"/>
      <w:shd w:val="clear" w:color="auto" w:fill="E1DFDD"/>
    </w:rPr>
  </w:style>
  <w:style w:type="character" w:customStyle="1" w:styleId="137">
    <w:name w:val="标准文件_段 Char"/>
    <w:link w:val="81"/>
    <w:qFormat/>
    <w:uiPriority w:val="0"/>
    <w:rPr>
      <w:rFonts w:ascii="宋体" w:hAnsi="Times New Roman" w:eastAsia="宋体" w:cs="Times New Roman"/>
      <w:sz w:val="21"/>
      <w:lang w:val="en-US" w:eastAsia="zh-CN" w:bidi="ar-SA"/>
    </w:rPr>
  </w:style>
  <w:style w:type="paragraph" w:customStyle="1" w:styleId="138">
    <w:name w:val="00标准-二级条标题"/>
    <w:basedOn w:val="1"/>
    <w:qFormat/>
    <w:uiPriority w:val="0"/>
    <w:pPr>
      <w:spacing w:before="50" w:beforeLines="50" w:after="50" w:afterLines="50"/>
      <w:outlineLvl w:val="2"/>
    </w:pPr>
    <w:rPr>
      <w:rFonts w:hint="eastAsia" w:ascii="黑体" w:hAnsi="黑体" w:eastAsia="黑体"/>
    </w:rPr>
  </w:style>
  <w:style w:type="paragraph" w:customStyle="1" w:styleId="139">
    <w:name w:val="标准文件_一级条标题"/>
    <w:basedOn w:val="1"/>
    <w:qFormat/>
    <w:uiPriority w:val="0"/>
  </w:style>
  <w:style w:type="paragraph" w:customStyle="1" w:styleId="140">
    <w:name w:val="标准文件_附录表标题"/>
    <w:next w:val="81"/>
    <w:qFormat/>
    <w:uiPriority w:val="0"/>
    <w:pPr>
      <w:numPr>
        <w:ilvl w:val="1"/>
        <w:numId w:val="10"/>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41">
    <w:name w:val="00 标准文件_附录表标题"/>
    <w:basedOn w:val="1"/>
    <w:qFormat/>
    <w:uiPriority w:val="0"/>
    <w:pPr>
      <w:keepNext/>
      <w:keepLines/>
      <w:snapToGrid w:val="0"/>
      <w:spacing w:before="50" w:beforeLines="50" w:after="50" w:afterLines="50"/>
      <w:jc w:val="center"/>
      <w:outlineLvl w:val="0"/>
    </w:pPr>
    <w:rPr>
      <w:rFonts w:hint="eastAsia" w:ascii="黑体" w:hAnsi="黑体" w:eastAsia="黑体"/>
      <w:kern w:val="21"/>
      <w:szCs w:val="20"/>
    </w:rPr>
  </w:style>
  <w:style w:type="paragraph" w:customStyle="1" w:styleId="142">
    <w:name w:val="标准文件_章标题"/>
    <w:next w:val="1"/>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character" w:customStyle="1" w:styleId="143">
    <w:name w:val="前言标题 Char"/>
    <w:link w:val="108"/>
    <w:qFormat/>
    <w:uiPriority w:val="0"/>
    <w:rPr>
      <w:rFonts w:ascii="黑体" w:hAnsi="Times New Roman" w:eastAsia="黑体" w:cs="Times New Roman"/>
      <w:sz w:val="32"/>
      <w:lang w:val="en-US" w:eastAsia="zh-CN" w:bidi="ar-SA"/>
    </w:rPr>
  </w:style>
  <w:style w:type="paragraph" w:customStyle="1" w:styleId="144">
    <w:name w:val="修订5"/>
    <w:hidden/>
    <w:unhideWhenUsed/>
    <w:qFormat/>
    <w:uiPriority w:val="99"/>
    <w:rPr>
      <w:rFonts w:ascii="Calibri" w:hAnsi="Calibri" w:eastAsia="宋体" w:cs="Times New Roman"/>
      <w:kern w:val="2"/>
      <w:sz w:val="21"/>
      <w:szCs w:val="24"/>
      <w:lang w:val="en-US" w:eastAsia="zh-CN" w:bidi="ar-SA"/>
    </w:rPr>
  </w:style>
  <w:style w:type="paragraph" w:styleId="145">
    <w:name w:val="List Paragraph"/>
    <w:basedOn w:val="1"/>
    <w:unhideWhenUsed/>
    <w:qFormat/>
    <w:uiPriority w:val="99"/>
    <w:pPr>
      <w:ind w:firstLine="420" w:firstLineChars="200"/>
    </w:pPr>
  </w:style>
  <w:style w:type="paragraph" w:customStyle="1" w:styleId="146">
    <w:name w:val="修订6"/>
    <w:hidden/>
    <w:unhideWhenUsed/>
    <w:qFormat/>
    <w:uiPriority w:val="99"/>
    <w:rPr>
      <w:rFonts w:ascii="Calibri" w:hAnsi="Calibri" w:eastAsia="宋体" w:cs="Times New Roman"/>
      <w:kern w:val="2"/>
      <w:sz w:val="21"/>
      <w:szCs w:val="24"/>
      <w:lang w:val="en-US" w:eastAsia="zh-CN" w:bidi="ar-SA"/>
    </w:rPr>
  </w:style>
  <w:style w:type="table" w:customStyle="1" w:styleId="147">
    <w:name w:val="网格型4"/>
    <w:basedOn w:val="35"/>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8">
    <w:name w:val="附录标识"/>
    <w:basedOn w:val="1"/>
    <w:next w:val="1"/>
    <w:qFormat/>
    <w:uiPriority w:val="0"/>
    <w:pPr>
      <w:keepNext/>
      <w:widowControl/>
      <w:shd w:val="clear" w:color="FFFFFF" w:fill="FFFFFF"/>
      <w:tabs>
        <w:tab w:val="left" w:pos="6405"/>
      </w:tabs>
      <w:spacing w:before="640" w:after="280"/>
      <w:jc w:val="center"/>
      <w:outlineLvl w:val="0"/>
    </w:pPr>
    <w:rPr>
      <w:rFonts w:ascii="黑体" w:hAnsi="Times New Roman" w:eastAsia="黑体"/>
      <w:kern w:val="0"/>
      <w:szCs w:val="20"/>
    </w:rPr>
  </w:style>
  <w:style w:type="character" w:customStyle="1" w:styleId="149">
    <w:name w:val="font21"/>
    <w:basedOn w:val="37"/>
    <w:qFormat/>
    <w:uiPriority w:val="0"/>
    <w:rPr>
      <w:rFonts w:hint="eastAsia" w:ascii="宋体" w:hAnsi="宋体" w:eastAsia="宋体" w:cs="宋体"/>
      <w:color w:val="000000"/>
      <w:sz w:val="21"/>
      <w:szCs w:val="21"/>
      <w:u w:val="none"/>
    </w:rPr>
  </w:style>
  <w:style w:type="character" w:customStyle="1" w:styleId="150">
    <w:name w:val="font31"/>
    <w:basedOn w:val="37"/>
    <w:qFormat/>
    <w:uiPriority w:val="0"/>
    <w:rPr>
      <w:rFonts w:hint="eastAsia" w:ascii="宋体" w:hAnsi="宋体" w:eastAsia="宋体" w:cs="宋体"/>
      <w:color w:val="000000"/>
      <w:sz w:val="21"/>
      <w:szCs w:val="21"/>
      <w:u w:val="none"/>
      <w:vertAlign w:val="superscript"/>
    </w:rPr>
  </w:style>
  <w:style w:type="character" w:customStyle="1" w:styleId="151">
    <w:name w:val="font61"/>
    <w:basedOn w:val="37"/>
    <w:qFormat/>
    <w:uiPriority w:val="0"/>
    <w:rPr>
      <w:rFonts w:hint="eastAsia" w:ascii="宋体" w:hAnsi="宋体" w:eastAsia="宋体" w:cs="宋体"/>
      <w:color w:val="FF0000"/>
      <w:sz w:val="22"/>
      <w:szCs w:val="22"/>
      <w:u w:val="none"/>
    </w:rPr>
  </w:style>
  <w:style w:type="character" w:customStyle="1" w:styleId="152">
    <w:name w:val="10"/>
    <w:basedOn w:val="37"/>
    <w:qFormat/>
    <w:uiPriority w:val="0"/>
    <w:rPr>
      <w:rFonts w:hint="default" w:ascii="黑体" w:hAnsi="宋体" w:eastAsia="黑体" w:cs="黑体"/>
    </w:rPr>
  </w:style>
  <w:style w:type="character" w:customStyle="1" w:styleId="153">
    <w:name w:val="15"/>
    <w:basedOn w:val="37"/>
    <w:qFormat/>
    <w:uiPriority w:val="0"/>
    <w:rPr>
      <w:rFonts w:hint="default" w:ascii="黑体" w:hAnsi="宋体" w:eastAsia="黑体" w:cs="黑体"/>
      <w:b/>
    </w:rPr>
  </w:style>
  <w:style w:type="paragraph" w:customStyle="1" w:styleId="154">
    <w:name w:val="前言、引言标题"/>
    <w:next w:val="122"/>
    <w:qFormat/>
    <w:uiPriority w:val="0"/>
    <w:pPr>
      <w:spacing w:before="640" w:after="560"/>
      <w:jc w:val="center"/>
      <w:outlineLvl w:val="0"/>
    </w:pPr>
    <w:rPr>
      <w:rFonts w:ascii="黑体" w:hAnsi="Calibri" w:eastAsia="黑体" w:cs="Times New Roman"/>
      <w:sz w:val="32"/>
      <w:lang w:val="en-US" w:eastAsia="zh-CN" w:bidi="ar-SA"/>
    </w:rPr>
  </w:style>
  <w:style w:type="paragraph" w:customStyle="1" w:styleId="155">
    <w:name w:val="章标题"/>
    <w:next w:val="122"/>
    <w:qFormat/>
    <w:uiPriority w:val="0"/>
    <w:pPr>
      <w:spacing w:before="156" w:beforeLines="50" w:after="156" w:afterLines="50"/>
      <w:outlineLvl w:val="0"/>
    </w:pPr>
    <w:rPr>
      <w:rFonts w:ascii="黑体" w:hAnsi="Cambria" w:eastAsia="黑体" w:cs="Times New Roman"/>
      <w:bCs/>
      <w:kern w:val="44"/>
      <w:sz w:val="21"/>
      <w:szCs w:val="44"/>
      <w:lang w:val="en-US" w:eastAsia="zh-CN" w:bidi="ar-SA"/>
    </w:rPr>
  </w:style>
  <w:style w:type="paragraph" w:customStyle="1" w:styleId="156">
    <w:name w:val="标准_二级条标题"/>
    <w:basedOn w:val="1"/>
    <w:qFormat/>
    <w:uiPriority w:val="0"/>
    <w:pPr>
      <w:widowControl/>
      <w:numPr>
        <w:ilvl w:val="1"/>
        <w:numId w:val="11"/>
      </w:numPr>
      <w:spacing w:before="156" w:beforeLines="50" w:after="156" w:afterLines="50"/>
      <w:jc w:val="left"/>
      <w:outlineLvl w:val="2"/>
    </w:pPr>
    <w:rPr>
      <w:rFonts w:ascii="黑体" w:hAnsi="Cambria" w:eastAsia="黑体" w:cs="宋体"/>
      <w:kern w:val="44"/>
    </w:rPr>
  </w:style>
  <w:style w:type="paragraph" w:customStyle="1" w:styleId="157">
    <w:name w:val="标准_三级条标题"/>
    <w:basedOn w:val="156"/>
    <w:qFormat/>
    <w:uiPriority w:val="0"/>
    <w:pPr>
      <w:numPr>
        <w:ilvl w:val="2"/>
        <w:numId w:val="11"/>
      </w:numPr>
      <w:outlineLvl w:val="3"/>
    </w:pPr>
  </w:style>
  <w:style w:type="paragraph" w:customStyle="1" w:styleId="158">
    <w:name w:val="字母编号列项（一级）"/>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159">
    <w:name w:val="正文表标题"/>
    <w:next w:val="122"/>
    <w:qFormat/>
    <w:uiPriority w:val="0"/>
    <w:pPr>
      <w:numPr>
        <w:ilvl w:val="0"/>
        <w:numId w:val="13"/>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60">
    <w:name w:val="附录表标题"/>
    <w:basedOn w:val="1"/>
    <w:next w:val="122"/>
    <w:qFormat/>
    <w:uiPriority w:val="0"/>
    <w:pPr>
      <w:numPr>
        <w:ilvl w:val="0"/>
        <w:numId w:val="14"/>
      </w:numPr>
      <w:tabs>
        <w:tab w:val="left" w:pos="180"/>
      </w:tabs>
      <w:spacing w:beforeLines="50" w:afterLines="50"/>
      <w:jc w:val="center"/>
    </w:pPr>
    <w:rPr>
      <w:rFonts w:ascii="黑体" w:hAnsi="Times New Roman" w:eastAsia="黑体"/>
      <w:szCs w:val="21"/>
    </w:rPr>
  </w:style>
  <w:style w:type="paragraph" w:customStyle="1" w:styleId="161">
    <w:name w:val="附录一级无"/>
    <w:basedOn w:val="162"/>
    <w:qFormat/>
    <w:uiPriority w:val="0"/>
    <w:pPr>
      <w:numPr>
        <w:ilvl w:val="1"/>
        <w:numId w:val="14"/>
      </w:numPr>
      <w:tabs>
        <w:tab w:val="left" w:pos="360"/>
        <w:tab w:val="clear" w:pos="0"/>
      </w:tabs>
      <w:spacing w:beforeLines="0" w:afterLines="0"/>
    </w:pPr>
    <w:rPr>
      <w:rFonts w:ascii="宋体" w:eastAsia="宋体"/>
      <w:szCs w:val="21"/>
    </w:rPr>
  </w:style>
  <w:style w:type="paragraph" w:customStyle="1" w:styleId="162">
    <w:name w:val="附录一级条标题"/>
    <w:basedOn w:val="163"/>
    <w:next w:val="122"/>
    <w:qFormat/>
    <w:uiPriority w:val="0"/>
    <w:pPr>
      <w:numPr>
        <w:ilvl w:val="6"/>
        <w:numId w:val="14"/>
      </w:numPr>
      <w:tabs>
        <w:tab w:val="left" w:pos="360"/>
      </w:tabs>
      <w:autoSpaceDN w:val="0"/>
      <w:spacing w:beforeLines="50" w:afterLines="50"/>
      <w:outlineLvl w:val="2"/>
    </w:pPr>
  </w:style>
  <w:style w:type="paragraph" w:customStyle="1" w:styleId="163">
    <w:name w:val="附录章标题"/>
    <w:next w:val="122"/>
    <w:qFormat/>
    <w:uiPriority w:val="0"/>
    <w:pPr>
      <w:numPr>
        <w:ilvl w:val="2"/>
        <w:numId w:val="15"/>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64">
    <w:name w:val="标准_段"/>
    <w:qFormat/>
    <w:uiPriority w:val="0"/>
    <w:pPr>
      <w:tabs>
        <w:tab w:val="center" w:pos="4201"/>
        <w:tab w:val="right" w:leader="dot" w:pos="9298"/>
      </w:tabs>
      <w:autoSpaceDE w:val="0"/>
      <w:autoSpaceDN w:val="0"/>
      <w:ind w:firstLine="420" w:firstLineChars="200"/>
      <w:jc w:val="both"/>
    </w:pPr>
    <w:rPr>
      <w:rFonts w:ascii="Times New Roman" w:hAnsi="Times New Roman" w:eastAsia="宋体" w:cs="Times New Roman"/>
      <w:sz w:val="21"/>
      <w:lang w:val="en-US" w:eastAsia="zh-CN" w:bidi="ar-SA"/>
    </w:rPr>
  </w:style>
  <w:style w:type="paragraph" w:customStyle="1" w:styleId="165">
    <w:name w:val="附录字母编号列项（一级）"/>
    <w:qFormat/>
    <w:uiPriority w:val="0"/>
    <w:pPr>
      <w:numPr>
        <w:ilvl w:val="2"/>
        <w:numId w:val="14"/>
      </w:numPr>
      <w:tabs>
        <w:tab w:val="left" w:pos="839"/>
        <w:tab w:val="clear" w:pos="0"/>
      </w:tabs>
      <w:ind w:left="0" w:firstLine="0"/>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Lenovo (Beijing) Limited</Company>
  <Pages>22</Pages>
  <Words>9796</Words>
  <Characters>11261</Characters>
  <Lines>1</Lines>
  <Paragraphs>1</Paragraphs>
  <TotalTime>0</TotalTime>
  <ScaleCrop>false</ScaleCrop>
  <LinksUpToDate>false</LinksUpToDate>
  <CharactersWithSpaces>11473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2024-12-29T19:35:00Z</dcterms:created>
  <dc:creator>XuDF</dc:creator>
  <cp:lastModifiedBy>王嵩</cp:lastModifiedBy>
  <cp:lastPrinted>2025-07-28T19:14:00Z</cp:lastPrinted>
  <dcterms:modified xsi:type="dcterms:W3CDTF">2026-04-23T08:09:05Z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9606ED76B63B45128CCDA6FB2274C561_13</vt:lpwstr>
  </property>
  <property fmtid="{D5CDD505-2E9C-101B-9397-08002B2CF9AE}" pid="4" name="KSOTemplateDocerSaveRecord">
    <vt:lpwstr>eyJoZGlkIjoiNDYyNGFiOWVjNmUyNDJkMjQ4ZjU3YWM4YTY1MmJjYzMiLCJ1c2VySWQiOiIxNTgwMzA1OTc1In0=</vt:lpwstr>
  </property>
</Properties>
</file>