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24A09B0">
      <w:pPr>
        <w:pStyle w:val="97"/>
        <w:framePr w:w="9639" w:h="624" w:hRule="exact" w:hSpace="181" w:vSpace="181" w:hAnchor="page" w:x="1279" w:y="2384"/>
        <w:rPr>
          <w:rFonts w:ascii="Times New Roman" w:eastAsia="黑体"/>
          <w:w w:val="110"/>
          <w:szCs w:val="52"/>
          <w:highlight w:val="none"/>
        </w:rPr>
      </w:pPr>
      <w:bookmarkStart w:id="0" w:name="_Hlk26473981"/>
      <w:r>
        <w:rPr>
          <w:rFonts w:hint="eastAsia" w:ascii="Times New Roman" w:eastAsia="黑体"/>
          <w:w w:val="110"/>
          <w:szCs w:val="52"/>
          <w:highlight w:val="none"/>
        </w:rPr>
        <w:t xml:space="preserve"> 团体标准</w:t>
      </w:r>
    </w:p>
    <w:bookmarkEnd w:id="0"/>
    <w:p w14:paraId="3850ADEF">
      <w:pPr>
        <w:pStyle w:val="102"/>
        <w:framePr w:y="3141"/>
        <w:ind w:firstLine="560"/>
        <w:rPr>
          <w:rFonts w:ascii="Times New Roman" w:eastAsia="方正小标宋_GBK" w:cs="方正小标宋_GBK"/>
          <w:highlight w:val="none"/>
        </w:rPr>
      </w:pPr>
      <w:r>
        <w:rPr>
          <w:rFonts w:hint="eastAsia" w:ascii="Times New Roman" w:eastAsia="方正小标宋_GBK" w:cs="方正小标宋_GBK"/>
          <w:highlight w:val="none"/>
        </w:rPr>
        <w:t>T/CEPCA XXXX—202</w:t>
      </w:r>
      <w:r>
        <w:rPr>
          <w:rFonts w:ascii="Times New Roman" w:eastAsia="方正小标宋_GBK" w:cs="方正小标宋_GBK"/>
          <w:highlight w:val="none"/>
        </w:rPr>
        <w:t>5</w:t>
      </w:r>
    </w:p>
    <w:p w14:paraId="46938D56">
      <w:pPr>
        <w:pStyle w:val="103"/>
        <w:framePr w:y="3141"/>
        <w:ind w:firstLine="420"/>
        <w:rPr>
          <w:rFonts w:ascii="Times New Roman"/>
          <w:highlight w:val="none"/>
        </w:rPr>
      </w:pPr>
    </w:p>
    <w:p w14:paraId="28E30D1B">
      <w:pPr>
        <w:pStyle w:val="103"/>
        <w:framePr w:y="3141"/>
        <w:ind w:firstLine="420"/>
        <w:rPr>
          <w:rFonts w:ascii="Times New Roman"/>
          <w:highlight w:val="none"/>
        </w:rPr>
      </w:pPr>
    </w:p>
    <w:p w14:paraId="4C8F2214">
      <w:pPr>
        <w:rPr>
          <w:rFonts w:ascii="Times New Roman" w:hAnsi="Times New Roman" w:eastAsia="黑体"/>
          <w:kern w:val="0"/>
          <w:sz w:val="10"/>
          <w:szCs w:val="10"/>
          <w:highlight w:val="none"/>
        </w:rPr>
      </w:pPr>
      <w:bookmarkStart w:id="283" w:name="_GoBack"/>
      <w:bookmarkEnd w:id="283"/>
      <w:r>
        <w:rPr>
          <w:sz w:val="28"/>
        </w:rPr>
        <mc:AlternateContent>
          <mc:Choice Requires="wps">
            <w:drawing>
              <wp:anchor distT="0" distB="0" distL="114300" distR="114300" simplePos="0" relativeHeight="251664384" behindDoc="0" locked="0" layoutInCell="1" allowOverlap="1">
                <wp:simplePos x="0" y="0"/>
                <wp:positionH relativeFrom="column">
                  <wp:posOffset>-1142365</wp:posOffset>
                </wp:positionH>
                <wp:positionV relativeFrom="paragraph">
                  <wp:posOffset>-922020</wp:posOffset>
                </wp:positionV>
                <wp:extent cx="914400" cy="470535"/>
                <wp:effectExtent l="0" t="0" r="0" b="12065"/>
                <wp:wrapNone/>
                <wp:docPr id="9" name="文本框 9"/>
                <wp:cNvGraphicFramePr/>
                <a:graphic xmlns:a="http://schemas.openxmlformats.org/drawingml/2006/main">
                  <a:graphicData uri="http://schemas.microsoft.com/office/word/2010/wordprocessingShape">
                    <wps:wsp>
                      <wps:cNvSpPr txBox="1"/>
                      <wps:spPr>
                        <a:xfrm>
                          <a:off x="2094230" y="3128010"/>
                          <a:ext cx="914400" cy="47053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5B6F5C9">
                            <w:pPr>
                              <w:rPr>
                                <w:rFonts w:hint="default" w:ascii="黑体" w:hAnsi="黑体" w:eastAsia="黑体" w:cs="黑体"/>
                                <w:sz w:val="32"/>
                                <w:szCs w:val="32"/>
                                <w:lang w:val="en-US" w:eastAsia="zh-CN"/>
                              </w:rPr>
                            </w:pPr>
                            <w:r>
                              <w:rPr>
                                <w:rFonts w:hint="eastAsia" w:ascii="黑体" w:hAnsi="黑体" w:eastAsia="黑体" w:cs="黑体"/>
                                <w:sz w:val="32"/>
                                <w:szCs w:val="32"/>
                                <w:lang w:val="en-US" w:eastAsia="zh-CN"/>
                              </w:rPr>
                              <w:t>附件13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9.95pt;margin-top:-72.6pt;height:37.05pt;width:72pt;z-index:251664384;mso-width-relative:page;mso-height-relative:page;" filled="f" stroked="f" coordsize="21600,21600" o:gfxdata="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J0aXLPdAAAADQEAAA8AAAAAAAAA&#10;AQAgAAAAIgAAAGRycy9kb3ducmV2LnhtbFBLAQIUABQAAAAIAIdO4kDjfZjMRQIAAHEEAAAOAAAA&#10;AAAAAAEAIAAAACwBAABkcnMvZTJvRG9jLnhtbFBLBQYAAAAABgAGAFkBAADjBQAAAAA=&#10;">
                <v:fill on="f" focussize="0,0"/>
                <v:stroke on="f" weight="0.5pt"/>
                <v:imagedata o:title=""/>
                <o:lock v:ext="edit" aspectratio="f"/>
                <v:textbox>
                  <w:txbxContent>
                    <w:p w14:paraId="25B6F5C9">
                      <w:pPr>
                        <w:rPr>
                          <w:rFonts w:hint="default" w:ascii="黑体" w:hAnsi="黑体" w:eastAsia="黑体" w:cs="黑体"/>
                          <w:sz w:val="32"/>
                          <w:szCs w:val="32"/>
                          <w:lang w:val="en-US" w:eastAsia="zh-CN"/>
                        </w:rPr>
                      </w:pPr>
                      <w:r>
                        <w:rPr>
                          <w:rFonts w:hint="eastAsia" w:ascii="黑体" w:hAnsi="黑体" w:eastAsia="黑体" w:cs="黑体"/>
                          <w:sz w:val="32"/>
                          <w:szCs w:val="32"/>
                          <w:lang w:val="en-US" w:eastAsia="zh-CN"/>
                        </w:rPr>
                        <w:t>附件13</w:t>
                      </w:r>
                    </w:p>
                  </w:txbxContent>
                </v:textbox>
              </v:shape>
            </w:pict>
          </mc:Fallback>
        </mc:AlternateContent>
      </w:r>
      <w:r>
        <w:rPr>
          <w:rFonts w:ascii="Times New Roman" w:hAnsi="Times New Roman"/>
          <w:sz w:val="10"/>
          <w:highlight w:val="none"/>
        </w:rPr>
        <mc:AlternateContent>
          <mc:Choice Requires="wps">
            <w:drawing>
              <wp:anchor distT="0" distB="0" distL="114300" distR="114300" simplePos="0" relativeHeight="251661312" behindDoc="0" locked="0" layoutInCell="1" allowOverlap="1">
                <wp:simplePos x="0" y="0"/>
                <wp:positionH relativeFrom="column">
                  <wp:posOffset>-302260</wp:posOffset>
                </wp:positionH>
                <wp:positionV relativeFrom="paragraph">
                  <wp:posOffset>-655320</wp:posOffset>
                </wp:positionV>
                <wp:extent cx="1737360" cy="1334770"/>
                <wp:effectExtent l="0" t="0" r="0" b="0"/>
                <wp:wrapNone/>
                <wp:docPr id="2" name="文本框 2"/>
                <wp:cNvGraphicFramePr/>
                <a:graphic xmlns:a="http://schemas.openxmlformats.org/drawingml/2006/main">
                  <a:graphicData uri="http://schemas.microsoft.com/office/word/2010/wordprocessingShape">
                    <wps:wsp>
                      <wps:cNvSpPr txBox="1"/>
                      <wps:spPr>
                        <a:xfrm>
                          <a:off x="875665" y="513715"/>
                          <a:ext cx="1737360" cy="13347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02E507A">
                            <w:pPr>
                              <w:rPr>
                                <w:rFonts w:ascii="Malgun Gothic" w:hAnsi="Malgun Gothic" w:eastAsia="Malgun Gothic" w:cs="Malgun Gothic"/>
                                <w:color w:val="000000" w:themeColor="text1"/>
                                <w:kern w:val="0"/>
                                <w:sz w:val="18"/>
                                <w:szCs w:val="18"/>
                                <w14:textFill>
                                  <w14:solidFill>
                                    <w14:schemeClr w14:val="tx1"/>
                                  </w14:solidFill>
                                </w14:textFill>
                              </w:rPr>
                            </w:pPr>
                            <w:r>
                              <w:rPr>
                                <w:rFonts w:hint="eastAsia" w:ascii="方正公文小标宋" w:hAnsi="方正公文小标宋" w:eastAsia="方正公文小标宋" w:cs="方正公文小标宋"/>
                                <w:b/>
                                <w:bCs/>
                                <w:color w:val="000000" w:themeColor="text1"/>
                                <w:kern w:val="0"/>
                                <w:sz w:val="18"/>
                                <w:szCs w:val="18"/>
                                <w14:textFill>
                                  <w14:solidFill>
                                    <w14:schemeClr w14:val="tx1"/>
                                  </w14:solidFill>
                                </w14:textFill>
                              </w:rPr>
                              <w:t xml:space="preserve">ICS  </w:t>
                            </w:r>
                            <w:r>
                              <w:rPr>
                                <w:rFonts w:hint="eastAsia" w:ascii="Malgun Gothic" w:hAnsi="Malgun Gothic" w:eastAsia="Malgun Gothic" w:cs="Malgun Gothic"/>
                                <w:color w:val="000000" w:themeColor="text1"/>
                                <w:kern w:val="0"/>
                                <w:sz w:val="18"/>
                                <w:szCs w:val="18"/>
                                <w14:textFill>
                                  <w14:solidFill>
                                    <w14:schemeClr w14:val="tx1"/>
                                  </w14:solidFill>
                                </w14:textFill>
                              </w:rPr>
                              <w:t>2</w:t>
                            </w:r>
                            <w:r>
                              <w:rPr>
                                <w:rFonts w:hint="eastAsia" w:ascii="Malgun Gothic" w:hAnsi="Malgun Gothic" w:cs="Malgun Gothic"/>
                                <w:color w:val="000000" w:themeColor="text1"/>
                                <w:kern w:val="0"/>
                                <w:sz w:val="18"/>
                                <w:szCs w:val="18"/>
                                <w14:textFill>
                                  <w14:solidFill>
                                    <w14:schemeClr w14:val="tx1"/>
                                  </w14:solidFill>
                                </w14:textFill>
                              </w:rPr>
                              <w:t>7</w:t>
                            </w:r>
                            <w:r>
                              <w:rPr>
                                <w:rFonts w:hint="eastAsia" w:ascii="Malgun Gothic" w:hAnsi="Malgun Gothic" w:eastAsia="Malgun Gothic" w:cs="Malgun Gothic"/>
                                <w:color w:val="000000" w:themeColor="text1"/>
                                <w:kern w:val="0"/>
                                <w:sz w:val="18"/>
                                <w:szCs w:val="18"/>
                                <w14:textFill>
                                  <w14:solidFill>
                                    <w14:schemeClr w14:val="tx1"/>
                                  </w14:solidFill>
                                </w14:textFill>
                              </w:rPr>
                              <w:t>.</w:t>
                            </w:r>
                            <w:r>
                              <w:rPr>
                                <w:rFonts w:hint="eastAsia" w:ascii="Malgun Gothic" w:hAnsi="Malgun Gothic" w:cs="Malgun Gothic"/>
                                <w:color w:val="000000" w:themeColor="text1"/>
                                <w:kern w:val="0"/>
                                <w:sz w:val="18"/>
                                <w:szCs w:val="18"/>
                                <w14:textFill>
                                  <w14:solidFill>
                                    <w14:schemeClr w14:val="tx1"/>
                                  </w14:solidFill>
                                </w14:textFill>
                              </w:rPr>
                              <w:t>01</w:t>
                            </w:r>
                            <w:r>
                              <w:rPr>
                                <w:rFonts w:hint="eastAsia" w:ascii="Malgun Gothic" w:hAnsi="Malgun Gothic" w:eastAsia="Malgun Gothic" w:cs="Malgun Gothic"/>
                                <w:color w:val="000000" w:themeColor="text1"/>
                                <w:kern w:val="0"/>
                                <w:sz w:val="18"/>
                                <w:szCs w:val="18"/>
                                <w14:textFill>
                                  <w14:solidFill>
                                    <w14:schemeClr w14:val="tx1"/>
                                  </w14:solidFill>
                                </w14:textFill>
                              </w:rPr>
                              <w:t>0</w:t>
                            </w:r>
                          </w:p>
                          <w:p w14:paraId="17EBFE68">
                            <w:pPr>
                              <w:rPr>
                                <w:rFonts w:ascii="Malgun Gothic" w:hAnsi="Malgun Gothic" w:eastAsia="Malgun Gothic" w:cs="Malgun Gothic"/>
                                <w:color w:val="000000" w:themeColor="text1"/>
                                <w:kern w:val="0"/>
                                <w:sz w:val="18"/>
                                <w:szCs w:val="18"/>
                                <w14:textFill>
                                  <w14:solidFill>
                                    <w14:schemeClr w14:val="tx1"/>
                                  </w14:solidFill>
                                </w14:textFill>
                              </w:rPr>
                            </w:pPr>
                            <w:r>
                              <w:rPr>
                                <w:rFonts w:hint="eastAsia" w:ascii="方正公文小标宋" w:hAnsi="方正公文小标宋" w:eastAsia="方正公文小标宋" w:cs="方正公文小标宋"/>
                                <w:b/>
                                <w:bCs/>
                                <w:color w:val="000000" w:themeColor="text1"/>
                                <w:kern w:val="0"/>
                                <w:sz w:val="18"/>
                                <w:szCs w:val="18"/>
                                <w14:textFill>
                                  <w14:solidFill>
                                    <w14:schemeClr w14:val="tx1"/>
                                  </w14:solidFill>
                                </w14:textFill>
                              </w:rPr>
                              <w:t>CCS  F 01</w:t>
                            </w:r>
                          </w:p>
                          <w:p w14:paraId="3608686F">
                            <w:pPr>
                              <w:rPr>
                                <w:rFonts w:ascii="Times New Roman" w:hAnsi="Times New Roman"/>
                              </w:rPr>
                            </w:pPr>
                            <w:r>
                              <w:rPr>
                                <w:rFonts w:hint="eastAsia" w:ascii="Times New Roman" w:hAnsi="Times New Roman"/>
                              </w:rPr>
                              <w:drawing>
                                <wp:inline distT="0" distB="0" distL="114300" distR="114300">
                                  <wp:extent cx="657225" cy="657225"/>
                                  <wp:effectExtent l="0" t="0" r="3175" b="3175"/>
                                  <wp:docPr id="11" name="图片 11" descr="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标1"/>
                                          <pic:cNvPicPr>
                                            <a:picLocks noChangeAspect="1"/>
                                          </pic:cNvPicPr>
                                        </pic:nvPicPr>
                                        <pic:blipFill>
                                          <a:blip r:embed="rId12"/>
                                          <a:stretch>
                                            <a:fillRect/>
                                          </a:stretch>
                                        </pic:blipFill>
                                        <pic:spPr>
                                          <a:xfrm>
                                            <a:off x="0" y="0"/>
                                            <a:ext cx="657225" cy="657225"/>
                                          </a:xfrm>
                                          <a:prstGeom prst="rect">
                                            <a:avLst/>
                                          </a:prstGeom>
                                        </pic:spPr>
                                      </pic:pic>
                                    </a:graphicData>
                                  </a:graphic>
                                </wp:inline>
                              </w:drawing>
                            </w:r>
                          </w:p>
                          <w:p w14:paraId="3ED4C8AD">
                            <w:pPr>
                              <w:rPr>
                                <w:rFonts w:ascii="Times New Roman" w:hAnsi="Times New Roman"/>
                              </w:rPr>
                            </w:pPr>
                          </w:p>
                          <w:p w14:paraId="0DFD84F7">
                            <w:pPr>
                              <w:rPr>
                                <w:rFonts w:ascii="Times New Roman" w:hAnsi="Times New Roman"/>
                              </w:rPr>
                            </w:pPr>
                          </w:p>
                          <w:p w14:paraId="074BE335">
                            <w:pPr>
                              <w:rPr>
                                <w:rFonts w:ascii="Times New Roman" w:hAnsi="Times New Roman"/>
                              </w:rPr>
                            </w:pPr>
                          </w:p>
                          <w:p w14:paraId="1A7895D0">
                            <w:pPr>
                              <w:rPr>
                                <w:rFonts w:ascii="Times New Roman" w:hAnsi="Times New Roman"/>
                              </w:rPr>
                            </w:pPr>
                          </w:p>
                          <w:p w14:paraId="3A676CE5">
                            <w:pPr>
                              <w:rPr>
                                <w:rFonts w:ascii="Times New Roman" w:hAnsi="Times New Roma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8pt;margin-top:-51.6pt;height:105.1pt;width:136.8pt;z-index:251661312;mso-width-relative:page;mso-height-relative:page;" filled="f" stroked="f" coordsize="21600,21600" o:gfxdata="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AwY43jbAAAADAEAAA8AAAAA&#10;AAAAAQAgAAAAIgAAAGRycy9kb3ducmV2LnhtbFBLAQIUABQAAAAIAIdO4kCA/DM7SgIAAHEEAAAO&#10;AAAAAAAAAAEAIAAAACoBAABkcnMvZTJvRG9jLnhtbFBLBQYAAAAABgAGAFkBAADmBQAAAAA=&#10;">
                <v:fill on="f" focussize="0,0"/>
                <v:stroke on="f" weight="0.5pt"/>
                <v:imagedata o:title=""/>
                <o:lock v:ext="edit" aspectratio="f"/>
                <v:textbox>
                  <w:txbxContent>
                    <w:p w14:paraId="502E507A">
                      <w:pPr>
                        <w:rPr>
                          <w:rFonts w:ascii="Malgun Gothic" w:hAnsi="Malgun Gothic" w:eastAsia="Malgun Gothic" w:cs="Malgun Gothic"/>
                          <w:color w:val="000000" w:themeColor="text1"/>
                          <w:kern w:val="0"/>
                          <w:sz w:val="18"/>
                          <w:szCs w:val="18"/>
                          <w14:textFill>
                            <w14:solidFill>
                              <w14:schemeClr w14:val="tx1"/>
                            </w14:solidFill>
                          </w14:textFill>
                        </w:rPr>
                      </w:pPr>
                      <w:r>
                        <w:rPr>
                          <w:rFonts w:hint="eastAsia" w:ascii="方正公文小标宋" w:hAnsi="方正公文小标宋" w:eastAsia="方正公文小标宋" w:cs="方正公文小标宋"/>
                          <w:b/>
                          <w:bCs/>
                          <w:color w:val="000000" w:themeColor="text1"/>
                          <w:kern w:val="0"/>
                          <w:sz w:val="18"/>
                          <w:szCs w:val="18"/>
                          <w14:textFill>
                            <w14:solidFill>
                              <w14:schemeClr w14:val="tx1"/>
                            </w14:solidFill>
                          </w14:textFill>
                        </w:rPr>
                        <w:t xml:space="preserve">ICS  </w:t>
                      </w:r>
                      <w:r>
                        <w:rPr>
                          <w:rFonts w:hint="eastAsia" w:ascii="Malgun Gothic" w:hAnsi="Malgun Gothic" w:eastAsia="Malgun Gothic" w:cs="Malgun Gothic"/>
                          <w:color w:val="000000" w:themeColor="text1"/>
                          <w:kern w:val="0"/>
                          <w:sz w:val="18"/>
                          <w:szCs w:val="18"/>
                          <w14:textFill>
                            <w14:solidFill>
                              <w14:schemeClr w14:val="tx1"/>
                            </w14:solidFill>
                          </w14:textFill>
                        </w:rPr>
                        <w:t>2</w:t>
                      </w:r>
                      <w:r>
                        <w:rPr>
                          <w:rFonts w:hint="eastAsia" w:ascii="Malgun Gothic" w:hAnsi="Malgun Gothic" w:cs="Malgun Gothic"/>
                          <w:color w:val="000000" w:themeColor="text1"/>
                          <w:kern w:val="0"/>
                          <w:sz w:val="18"/>
                          <w:szCs w:val="18"/>
                          <w14:textFill>
                            <w14:solidFill>
                              <w14:schemeClr w14:val="tx1"/>
                            </w14:solidFill>
                          </w14:textFill>
                        </w:rPr>
                        <w:t>7</w:t>
                      </w:r>
                      <w:r>
                        <w:rPr>
                          <w:rFonts w:hint="eastAsia" w:ascii="Malgun Gothic" w:hAnsi="Malgun Gothic" w:eastAsia="Malgun Gothic" w:cs="Malgun Gothic"/>
                          <w:color w:val="000000" w:themeColor="text1"/>
                          <w:kern w:val="0"/>
                          <w:sz w:val="18"/>
                          <w:szCs w:val="18"/>
                          <w14:textFill>
                            <w14:solidFill>
                              <w14:schemeClr w14:val="tx1"/>
                            </w14:solidFill>
                          </w14:textFill>
                        </w:rPr>
                        <w:t>.</w:t>
                      </w:r>
                      <w:r>
                        <w:rPr>
                          <w:rFonts w:hint="eastAsia" w:ascii="Malgun Gothic" w:hAnsi="Malgun Gothic" w:cs="Malgun Gothic"/>
                          <w:color w:val="000000" w:themeColor="text1"/>
                          <w:kern w:val="0"/>
                          <w:sz w:val="18"/>
                          <w:szCs w:val="18"/>
                          <w14:textFill>
                            <w14:solidFill>
                              <w14:schemeClr w14:val="tx1"/>
                            </w14:solidFill>
                          </w14:textFill>
                        </w:rPr>
                        <w:t>01</w:t>
                      </w:r>
                      <w:r>
                        <w:rPr>
                          <w:rFonts w:hint="eastAsia" w:ascii="Malgun Gothic" w:hAnsi="Malgun Gothic" w:eastAsia="Malgun Gothic" w:cs="Malgun Gothic"/>
                          <w:color w:val="000000" w:themeColor="text1"/>
                          <w:kern w:val="0"/>
                          <w:sz w:val="18"/>
                          <w:szCs w:val="18"/>
                          <w14:textFill>
                            <w14:solidFill>
                              <w14:schemeClr w14:val="tx1"/>
                            </w14:solidFill>
                          </w14:textFill>
                        </w:rPr>
                        <w:t>0</w:t>
                      </w:r>
                    </w:p>
                    <w:p w14:paraId="17EBFE68">
                      <w:pPr>
                        <w:rPr>
                          <w:rFonts w:ascii="Malgun Gothic" w:hAnsi="Malgun Gothic" w:eastAsia="Malgun Gothic" w:cs="Malgun Gothic"/>
                          <w:color w:val="000000" w:themeColor="text1"/>
                          <w:kern w:val="0"/>
                          <w:sz w:val="18"/>
                          <w:szCs w:val="18"/>
                          <w14:textFill>
                            <w14:solidFill>
                              <w14:schemeClr w14:val="tx1"/>
                            </w14:solidFill>
                          </w14:textFill>
                        </w:rPr>
                      </w:pPr>
                      <w:r>
                        <w:rPr>
                          <w:rFonts w:hint="eastAsia" w:ascii="方正公文小标宋" w:hAnsi="方正公文小标宋" w:eastAsia="方正公文小标宋" w:cs="方正公文小标宋"/>
                          <w:b/>
                          <w:bCs/>
                          <w:color w:val="000000" w:themeColor="text1"/>
                          <w:kern w:val="0"/>
                          <w:sz w:val="18"/>
                          <w:szCs w:val="18"/>
                          <w14:textFill>
                            <w14:solidFill>
                              <w14:schemeClr w14:val="tx1"/>
                            </w14:solidFill>
                          </w14:textFill>
                        </w:rPr>
                        <w:t>CCS  F 01</w:t>
                      </w:r>
                    </w:p>
                    <w:p w14:paraId="3608686F">
                      <w:pPr>
                        <w:rPr>
                          <w:rFonts w:ascii="Times New Roman" w:hAnsi="Times New Roman"/>
                        </w:rPr>
                      </w:pPr>
                      <w:r>
                        <w:rPr>
                          <w:rFonts w:hint="eastAsia" w:ascii="Times New Roman" w:hAnsi="Times New Roman"/>
                        </w:rPr>
                        <w:drawing>
                          <wp:inline distT="0" distB="0" distL="114300" distR="114300">
                            <wp:extent cx="657225" cy="657225"/>
                            <wp:effectExtent l="0" t="0" r="3175" b="3175"/>
                            <wp:docPr id="11" name="图片 11" descr="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标1"/>
                                    <pic:cNvPicPr>
                                      <a:picLocks noChangeAspect="1"/>
                                    </pic:cNvPicPr>
                                  </pic:nvPicPr>
                                  <pic:blipFill>
                                    <a:blip r:embed="rId12"/>
                                    <a:stretch>
                                      <a:fillRect/>
                                    </a:stretch>
                                  </pic:blipFill>
                                  <pic:spPr>
                                    <a:xfrm>
                                      <a:off x="0" y="0"/>
                                      <a:ext cx="657225" cy="657225"/>
                                    </a:xfrm>
                                    <a:prstGeom prst="rect">
                                      <a:avLst/>
                                    </a:prstGeom>
                                  </pic:spPr>
                                </pic:pic>
                              </a:graphicData>
                            </a:graphic>
                          </wp:inline>
                        </w:drawing>
                      </w:r>
                    </w:p>
                    <w:p w14:paraId="3ED4C8AD">
                      <w:pPr>
                        <w:rPr>
                          <w:rFonts w:ascii="Times New Roman" w:hAnsi="Times New Roman"/>
                        </w:rPr>
                      </w:pPr>
                    </w:p>
                    <w:p w14:paraId="0DFD84F7">
                      <w:pPr>
                        <w:rPr>
                          <w:rFonts w:ascii="Times New Roman" w:hAnsi="Times New Roman"/>
                        </w:rPr>
                      </w:pPr>
                    </w:p>
                    <w:p w14:paraId="074BE335">
                      <w:pPr>
                        <w:rPr>
                          <w:rFonts w:ascii="Times New Roman" w:hAnsi="Times New Roman"/>
                        </w:rPr>
                      </w:pPr>
                    </w:p>
                    <w:p w14:paraId="1A7895D0">
                      <w:pPr>
                        <w:rPr>
                          <w:rFonts w:ascii="Times New Roman" w:hAnsi="Times New Roman"/>
                        </w:rPr>
                      </w:pPr>
                    </w:p>
                    <w:p w14:paraId="3A676CE5">
                      <w:pPr>
                        <w:rPr>
                          <w:rFonts w:ascii="Times New Roman" w:hAnsi="Times New Roman"/>
                        </w:rPr>
                      </w:pPr>
                    </w:p>
                  </w:txbxContent>
                </v:textbox>
              </v:shape>
            </w:pict>
          </mc:Fallback>
        </mc:AlternateContent>
      </w:r>
      <w:r>
        <w:rPr>
          <w:rFonts w:ascii="Times New Roman" w:hAnsi="Times New Roman"/>
          <w:sz w:val="10"/>
          <w:highlight w:val="none"/>
        </w:rPr>
        <mc:AlternateContent>
          <mc:Choice Requires="wps">
            <w:drawing>
              <wp:anchor distT="0" distB="0" distL="114300" distR="114300" simplePos="0" relativeHeight="251662336" behindDoc="0" locked="0" layoutInCell="1" allowOverlap="1">
                <wp:simplePos x="0" y="0"/>
                <wp:positionH relativeFrom="column">
                  <wp:posOffset>2750185</wp:posOffset>
                </wp:positionH>
                <wp:positionV relativeFrom="paragraph">
                  <wp:posOffset>-897890</wp:posOffset>
                </wp:positionV>
                <wp:extent cx="3000375" cy="824230"/>
                <wp:effectExtent l="0" t="0" r="0" b="0"/>
                <wp:wrapNone/>
                <wp:docPr id="3" name="文本框 3"/>
                <wp:cNvGraphicFramePr/>
                <a:graphic xmlns:a="http://schemas.openxmlformats.org/drawingml/2006/main">
                  <a:graphicData uri="http://schemas.microsoft.com/office/word/2010/wordprocessingShape">
                    <wps:wsp>
                      <wps:cNvSpPr txBox="1"/>
                      <wps:spPr>
                        <a:xfrm>
                          <a:off x="2494915" y="405130"/>
                          <a:ext cx="3000375" cy="8242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38BE915"/>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6.55pt;margin-top:-70.7pt;height:64.9pt;width:236.25pt;z-index:251662336;mso-width-relative:page;mso-height-relative:page;" filled="f" stroked="f" coordsize="21600,21600" o:gfxdata="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L7BG4t0AAAAMAQAADwAAAAAA&#10;AAABACAAAAAiAAAAZHJzL2Rvd25yZXYueG1sUEsBAhQAFAAAAAgAh07iQGG87YJHAgAAcQQAAA4A&#10;AAAAAAAAAQAgAAAALAEAAGRycy9lMm9Eb2MueG1sUEsFBgAAAAAGAAYAWQEAAOUFAAAAAA==&#10;">
                <v:fill on="f" focussize="0,0"/>
                <v:stroke on="f" weight="0.5pt"/>
                <v:imagedata o:title=""/>
                <o:lock v:ext="edit" aspectratio="f"/>
                <v:textbox>
                  <w:txbxContent>
                    <w:p w14:paraId="138BE915"/>
                  </w:txbxContent>
                </v:textbox>
              </v:shape>
            </w:pict>
          </mc:Fallback>
        </mc:AlternateContent>
      </w:r>
      <w:r>
        <w:rPr>
          <w:rFonts w:ascii="Times New Roman" w:hAnsi="Times New Roman" w:eastAsia="黑体"/>
          <w:kern w:val="0"/>
          <w:sz w:val="10"/>
          <w:szCs w:val="10"/>
          <w:highlight w:val="none"/>
        </w:rPr>
        <mc:AlternateContent>
          <mc:Choice Requires="wps">
            <w:drawing>
              <wp:anchor distT="0" distB="0" distL="114300" distR="114300" simplePos="0" relativeHeight="251659264"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191DF2A2">
      <w:pPr>
        <w:keepNext w:val="0"/>
        <w:keepLines w:val="0"/>
        <w:pageBreakBefore w:val="0"/>
        <w:framePr w:w="10302" w:h="6974" w:hRule="exact" w:wrap="around" w:vAnchor="page" w:hAnchor="page" w:x="710" w:y="5746" w:anchorLock="1"/>
        <w:widowControl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ind w:left="0" w:firstLine="0" w:firstLineChars="0"/>
        <w:jc w:val="center"/>
        <w:rPr>
          <w:rFonts w:hint="eastAsia" w:ascii="Times New Roman" w:hAnsi="Times New Roman" w:eastAsia="黑体" w:cs="Times New Roman"/>
          <w:bCs/>
          <w:sz w:val="52"/>
          <w:szCs w:val="20"/>
          <w:highlight w:val="none"/>
        </w:rPr>
      </w:pPr>
      <w:r>
        <w:rPr>
          <w:rFonts w:hint="eastAsia" w:ascii="Times New Roman" w:hAnsi="Times New Roman" w:eastAsia="黑体" w:cs="Times New Roman"/>
          <w:bCs/>
          <w:sz w:val="52"/>
          <w:szCs w:val="20"/>
          <w:highlight w:val="none"/>
        </w:rPr>
        <w:t>抽水蓄能电站工程作业风险数据库</w:t>
      </w:r>
    </w:p>
    <w:p w14:paraId="1FCE9013">
      <w:pPr>
        <w:keepNext w:val="0"/>
        <w:keepLines w:val="0"/>
        <w:pageBreakBefore w:val="0"/>
        <w:framePr w:w="10302" w:h="6974" w:hRule="exact" w:wrap="around" w:vAnchor="page" w:hAnchor="page" w:x="710" w:y="5746" w:anchorLock="1"/>
        <w:widowControl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ind w:left="0" w:firstLine="0" w:firstLineChars="0"/>
        <w:jc w:val="center"/>
        <w:rPr>
          <w:rFonts w:ascii="Times New Roman" w:hAnsi="Times New Roman"/>
          <w:highlight w:val="none"/>
        </w:rPr>
      </w:pPr>
      <w:r>
        <w:rPr>
          <w:rFonts w:hint="eastAsia" w:ascii="Times New Roman" w:hAnsi="Times New Roman" w:eastAsia="黑体" w:cs="Times New Roman"/>
          <w:bCs/>
          <w:sz w:val="52"/>
          <w:szCs w:val="20"/>
          <w:highlight w:val="none"/>
        </w:rPr>
        <w:t>构建和应用导则</w:t>
      </w:r>
    </w:p>
    <w:p w14:paraId="39C89D19">
      <w:pPr>
        <w:pStyle w:val="98"/>
        <w:keepNext w:val="0"/>
        <w:keepLines w:val="0"/>
        <w:pageBreakBefore w:val="0"/>
        <w:framePr w:w="10302" w:h="6974" w:hRule="exact" w:wrap="around" w:vAnchor="page" w:hAnchor="page" w:x="710" w:y="5746" w:anchorLock="1"/>
        <w:widowControl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ind w:left="0" w:firstLine="0" w:firstLineChars="0"/>
        <w:jc w:val="center"/>
        <w:textAlignment w:val="bottom"/>
        <w:rPr>
          <w:rFonts w:hint="default" w:eastAsia="黑体"/>
          <w:szCs w:val="28"/>
          <w:highlight w:val="none"/>
          <w:lang w:val="en-US" w:eastAsia="zh-CN"/>
        </w:rPr>
      </w:pPr>
      <w:r>
        <w:rPr>
          <w:rFonts w:hint="eastAsia" w:eastAsia="黑体"/>
          <w:b/>
          <w:bCs/>
          <w:szCs w:val="28"/>
          <w:highlight w:val="none"/>
          <w:lang w:val="en-US" w:eastAsia="zh-CN"/>
        </w:rPr>
        <w:t>Guide for the establishment and application of risk database for engineering work in pumped storage power stations</w:t>
      </w:r>
    </w:p>
    <w:p w14:paraId="4471BBD8">
      <w:pPr>
        <w:pStyle w:val="98"/>
        <w:keepNext w:val="0"/>
        <w:keepLines w:val="0"/>
        <w:pageBreakBefore w:val="0"/>
        <w:framePr w:w="10302" w:h="6974" w:hRule="exact" w:wrap="around" w:vAnchor="page" w:hAnchor="page" w:x="710" w:y="5746" w:anchorLock="1"/>
        <w:widowControl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440" w:after="160"/>
        <w:ind w:firstLine="0" w:firstLineChars="0"/>
        <w:jc w:val="center"/>
        <w:textAlignment w:val="bottom"/>
        <w:rPr>
          <w:b/>
          <w:bCs w:val="0"/>
          <w:sz w:val="24"/>
          <w:szCs w:val="28"/>
          <w:highlight w:val="none"/>
        </w:rPr>
      </w:pPr>
      <w:r>
        <w:rPr>
          <w:rFonts w:hint="eastAsia" w:ascii="新宋体" w:hAnsi="新宋体" w:eastAsia="新宋体"/>
          <w:b/>
          <w:bCs w:val="0"/>
          <w:sz w:val="36"/>
          <w:szCs w:val="36"/>
          <w:highlight w:val="none"/>
        </w:rPr>
        <w:t>（</w:t>
      </w:r>
      <w:r>
        <w:rPr>
          <w:rFonts w:hint="eastAsia" w:ascii="新宋体" w:hAnsi="新宋体" w:eastAsia="新宋体"/>
          <w:b/>
          <w:bCs w:val="0"/>
          <w:sz w:val="36"/>
          <w:szCs w:val="36"/>
          <w:highlight w:val="none"/>
          <w:lang w:val="en-US" w:eastAsia="zh-CN"/>
        </w:rPr>
        <w:t>征求意见稿</w:t>
      </w:r>
      <w:r>
        <w:rPr>
          <w:rFonts w:hint="eastAsia" w:ascii="新宋体" w:hAnsi="新宋体" w:eastAsia="新宋体"/>
          <w:b/>
          <w:bCs w:val="0"/>
          <w:sz w:val="36"/>
          <w:szCs w:val="36"/>
          <w:highlight w:val="none"/>
        </w:rPr>
        <w:t>）</w:t>
      </w:r>
    </w:p>
    <w:p w14:paraId="18314720">
      <w:pPr>
        <w:pStyle w:val="98"/>
        <w:framePr w:w="10302" w:h="6974" w:hRule="exact" w:wrap="around" w:vAnchor="page" w:hAnchor="page" w:x="710" w:y="5746" w:anchorLock="1"/>
        <w:pBdr>
          <w:top w:val="none" w:color="auto" w:sz="0" w:space="0"/>
          <w:left w:val="none" w:color="auto" w:sz="0" w:space="0"/>
          <w:bottom w:val="none" w:color="auto" w:sz="0" w:space="0"/>
          <w:right w:val="none" w:color="auto" w:sz="0" w:space="0"/>
        </w:pBdr>
        <w:spacing w:before="180" w:line="240" w:lineRule="atLeast"/>
        <w:ind w:firstLine="420"/>
        <w:textAlignment w:val="bottom"/>
        <w:rPr>
          <w:sz w:val="21"/>
          <w:szCs w:val="28"/>
          <w:highlight w:val="none"/>
        </w:rPr>
      </w:pPr>
    </w:p>
    <w:p w14:paraId="6F028833">
      <w:pPr>
        <w:pStyle w:val="98"/>
        <w:framePr w:w="10302" w:h="6974" w:hRule="exact" w:wrap="around" w:vAnchor="page" w:hAnchor="page" w:x="710" w:y="5746" w:anchorLock="1"/>
        <w:pBdr>
          <w:top w:val="none" w:color="auto" w:sz="0" w:space="0"/>
          <w:left w:val="none" w:color="auto" w:sz="0" w:space="0"/>
          <w:bottom w:val="none" w:color="auto" w:sz="0" w:space="0"/>
          <w:right w:val="none" w:color="auto" w:sz="0" w:space="0"/>
        </w:pBdr>
        <w:spacing w:before="954" w:beforeLines="300" w:after="95" w:afterLines="30" w:line="240" w:lineRule="auto"/>
        <w:ind w:firstLine="422"/>
        <w:textAlignment w:val="bottom"/>
        <w:rPr>
          <w:b/>
          <w:sz w:val="21"/>
          <w:szCs w:val="28"/>
          <w:highlight w:val="none"/>
        </w:rPr>
      </w:pPr>
    </w:p>
    <w:p w14:paraId="797384DA">
      <w:pPr>
        <w:pStyle w:val="100"/>
        <w:framePr w:y="14176"/>
        <w:rPr>
          <w:highlight w:val="none"/>
        </w:rPr>
      </w:pPr>
      <w:r>
        <w:rPr>
          <w:rFonts w:hint="eastAsia"/>
          <w:b/>
          <w:bCs/>
          <w:highlight w:val="none"/>
        </w:rPr>
        <w:t>202</w:t>
      </w:r>
      <w:r>
        <w:rPr>
          <w:rFonts w:hint="eastAsia"/>
          <w:b/>
          <w:bCs/>
          <w:highlight w:val="none"/>
          <w:lang w:val="en-US" w:eastAsia="zh-CN"/>
        </w:rPr>
        <w:t>6</w:t>
      </w:r>
      <w:r>
        <w:rPr>
          <w:b/>
          <w:bCs/>
          <w:highlight w:val="none"/>
        </w:rPr>
        <w:t xml:space="preserve"> - </w:t>
      </w:r>
      <w:r>
        <w:rPr>
          <w:rFonts w:hint="eastAsia"/>
          <w:b/>
          <w:bCs/>
          <w:highlight w:val="none"/>
        </w:rPr>
        <w:t>XX</w:t>
      </w:r>
      <w:r>
        <w:rPr>
          <w:b/>
          <w:bCs/>
          <w:highlight w:val="none"/>
        </w:rPr>
        <w:t xml:space="preserve"> - </w:t>
      </w:r>
      <w:r>
        <w:rPr>
          <w:rFonts w:hint="eastAsia"/>
          <w:b/>
          <w:bCs/>
          <w:highlight w:val="none"/>
        </w:rPr>
        <w:t>XX 发布</w:t>
      </w:r>
    </w:p>
    <w:p w14:paraId="6DEB7534">
      <w:pPr>
        <w:pStyle w:val="100"/>
        <w:framePr w:y="14176"/>
        <w:ind w:left="5250"/>
        <w:rPr>
          <w:highlight w:val="none"/>
        </w:rPr>
      </w:pPr>
      <w:r>
        <w:rPr>
          <w:highlight w:val="none"/>
        </w:rPr>
        <w:t xml:space="preserve"> - </w:t>
      </w:r>
      <w:r>
        <w:rPr>
          <w:highlight w:val="none"/>
        </w:rPr>
        <w:fldChar w:fldCharType="begin">
          <w:ffData>
            <w:name w:val="PLSH_DATE_M"/>
            <w:enabled/>
            <w:calcOnExit w:val="0"/>
            <w:textInput>
              <w:default w:val="XX"/>
              <w:maxLength w:val="2"/>
            </w:textInput>
          </w:ffData>
        </w:fldChar>
      </w:r>
      <w:bookmarkStart w:id="1" w:name="PLSH_DATE_M"/>
      <w:r>
        <w:rPr>
          <w:highlight w:val="none"/>
        </w:rPr>
        <w:instrText xml:space="preserve"> FORMTEXT </w:instrText>
      </w:r>
      <w:r>
        <w:rPr>
          <w:highlight w:val="none"/>
        </w:rPr>
        <w:fldChar w:fldCharType="separate"/>
      </w:r>
      <w:r>
        <w:rPr>
          <w:highlight w:val="none"/>
        </w:rPr>
        <w:t>XX</w:t>
      </w:r>
      <w:r>
        <w:rPr>
          <w:highlight w:val="none"/>
        </w:rPr>
        <w:fldChar w:fldCharType="end"/>
      </w:r>
      <w:bookmarkEnd w:id="1"/>
      <w:r>
        <w:rPr>
          <w:highlight w:val="none"/>
        </w:rPr>
        <w:t xml:space="preserve"> - </w:t>
      </w:r>
      <w:r>
        <w:rPr>
          <w:highlight w:val="none"/>
        </w:rPr>
        <w:fldChar w:fldCharType="begin">
          <w:ffData>
            <w:name w:val="PLSH_DATE_D"/>
            <w:enabled/>
            <w:calcOnExit w:val="0"/>
            <w:textInput>
              <w:default w:val="XX"/>
              <w:maxLength w:val="2"/>
            </w:textInput>
          </w:ffData>
        </w:fldChar>
      </w:r>
      <w:bookmarkStart w:id="2" w:name="PLSH_DATE_D"/>
      <w:r>
        <w:rPr>
          <w:highlight w:val="none"/>
        </w:rPr>
        <w:instrText xml:space="preserve"> FORMTEXT </w:instrText>
      </w:r>
      <w:r>
        <w:rPr>
          <w:highlight w:val="none"/>
        </w:rPr>
        <w:fldChar w:fldCharType="separate"/>
      </w:r>
      <w:r>
        <w:rPr>
          <w:highlight w:val="none"/>
        </w:rPr>
        <w:t>XX</w:t>
      </w:r>
      <w:r>
        <w:rPr>
          <w:highlight w:val="none"/>
        </w:rPr>
        <w:fldChar w:fldCharType="end"/>
      </w:r>
      <w:bookmarkEnd w:id="2"/>
      <w:r>
        <w:rPr>
          <w:rFonts w:hint="eastAsia"/>
          <w:highlight w:val="none"/>
        </w:rPr>
        <w:t>发布</w:t>
      </w:r>
    </w:p>
    <w:p w14:paraId="12055410">
      <w:pPr>
        <w:pStyle w:val="101"/>
        <w:framePr w:y="14176"/>
        <w:rPr>
          <w:b/>
          <w:bCs/>
          <w:highlight w:val="none"/>
        </w:rPr>
      </w:pPr>
      <w:r>
        <w:rPr>
          <w:rFonts w:hint="eastAsia"/>
          <w:b/>
          <w:bCs/>
          <w:highlight w:val="none"/>
        </w:rPr>
        <w:t>202</w:t>
      </w:r>
      <w:r>
        <w:rPr>
          <w:rFonts w:hint="eastAsia"/>
          <w:b/>
          <w:bCs/>
          <w:highlight w:val="none"/>
          <w:lang w:val="en-US" w:eastAsia="zh-CN"/>
        </w:rPr>
        <w:t>6</w:t>
      </w:r>
      <w:r>
        <w:rPr>
          <w:b/>
          <w:bCs/>
          <w:highlight w:val="none"/>
        </w:rPr>
        <w:t xml:space="preserve"> - </w:t>
      </w:r>
      <w:r>
        <w:rPr>
          <w:rFonts w:hint="eastAsia"/>
          <w:b/>
          <w:bCs/>
          <w:highlight w:val="none"/>
        </w:rPr>
        <w:t>XX</w:t>
      </w:r>
      <w:r>
        <w:rPr>
          <w:b/>
          <w:bCs/>
          <w:highlight w:val="none"/>
        </w:rPr>
        <w:t xml:space="preserve"> - </w:t>
      </w:r>
      <w:r>
        <w:rPr>
          <w:rFonts w:hint="eastAsia"/>
          <w:b/>
          <w:bCs/>
          <w:highlight w:val="none"/>
        </w:rPr>
        <w:t>XX 实施</w:t>
      </w:r>
    </w:p>
    <w:p w14:paraId="76ADE6F5">
      <w:pPr>
        <w:pStyle w:val="99"/>
        <w:framePr w:h="1084" w:hRule="exact" w:hSpace="181" w:vSpace="181" w:vAnchor="page" w:hAnchor="page" w:x="2460" w:y="15046"/>
        <w:rPr>
          <w:rFonts w:ascii="Times New Roman"/>
          <w:b/>
          <w:bCs/>
          <w:w w:val="100"/>
          <w:sz w:val="28"/>
          <w:highlight w:val="none"/>
        </w:rPr>
      </w:pPr>
      <w:r>
        <w:rPr>
          <w:rFonts w:hint="eastAsia" w:ascii="Times New Roman"/>
          <w:b/>
          <w:bCs/>
          <w:w w:val="100"/>
          <w:sz w:val="28"/>
          <w:highlight w:val="none"/>
        </w:rPr>
        <w:t>中国电力建设企业协会</w:t>
      </w:r>
    </w:p>
    <w:p w14:paraId="26031721">
      <w:pPr>
        <w:pStyle w:val="19"/>
        <w:jc w:val="center"/>
        <w:rPr>
          <w:rFonts w:ascii="Times New Roman" w:hAnsi="Times New Roman" w:eastAsia="黑体"/>
          <w:sz w:val="28"/>
          <w:szCs w:val="28"/>
          <w:highlight w:val="none"/>
        </w:rPr>
      </w:pPr>
    </w:p>
    <w:p w14:paraId="500EBF7E">
      <w:pPr>
        <w:pStyle w:val="26"/>
        <w:tabs>
          <w:tab w:val="right" w:leader="dot" w:pos="8302"/>
        </w:tabs>
        <w:jc w:val="center"/>
        <w:rPr>
          <w:rFonts w:ascii="Times New Roman" w:hAnsi="Times New Roman" w:cs="宋体"/>
          <w:b/>
          <w:sz w:val="32"/>
          <w:szCs w:val="32"/>
          <w:highlight w:val="none"/>
        </w:rPr>
        <w:sectPr>
          <w:headerReference r:id="rId3" w:type="default"/>
          <w:pgSz w:w="11906" w:h="16838"/>
          <w:pgMar w:top="1440" w:right="1797" w:bottom="1440" w:left="1797" w:header="851" w:footer="850" w:gutter="0"/>
          <w:pgNumType w:fmt="upperRoman" w:start="0"/>
          <w:cols w:space="0" w:num="1"/>
          <w:docGrid w:type="lines" w:linePitch="318" w:charSpace="0"/>
        </w:sectPr>
      </w:pPr>
      <w:r>
        <w:rPr>
          <w:sz w:val="28"/>
          <w:highlight w:val="none"/>
        </w:rPr>
        <mc:AlternateContent>
          <mc:Choice Requires="wps">
            <w:drawing>
              <wp:anchor distT="0" distB="0" distL="114300" distR="114300" simplePos="0" relativeHeight="251663360" behindDoc="0" locked="0" layoutInCell="1" allowOverlap="1">
                <wp:simplePos x="0" y="0"/>
                <wp:positionH relativeFrom="column">
                  <wp:posOffset>3776345</wp:posOffset>
                </wp:positionH>
                <wp:positionV relativeFrom="paragraph">
                  <wp:posOffset>6501765</wp:posOffset>
                </wp:positionV>
                <wp:extent cx="726440" cy="415290"/>
                <wp:effectExtent l="0" t="0" r="0" b="3810"/>
                <wp:wrapNone/>
                <wp:docPr id="8" name="文本框 8"/>
                <wp:cNvGraphicFramePr/>
                <a:graphic xmlns:a="http://schemas.openxmlformats.org/drawingml/2006/main">
                  <a:graphicData uri="http://schemas.microsoft.com/office/word/2010/wordprocessingShape">
                    <wps:wsp>
                      <wps:cNvSpPr txBox="1"/>
                      <wps:spPr>
                        <a:xfrm>
                          <a:off x="0" y="0"/>
                          <a:ext cx="726440" cy="41529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1BEE8B4">
                            <w:r>
                              <w:rPr>
                                <w:rFonts w:hint="eastAsia" w:ascii="黑体" w:hAnsi="黑体" w:eastAsia="黑体" w:cs="黑体"/>
                                <w:b/>
                                <w:bCs/>
                                <w:sz w:val="28"/>
                              </w:rPr>
                              <w:t>发  布</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97.35pt;margin-top:511.95pt;height:32.7pt;width:57.2pt;z-index:251663360;mso-width-relative:page;mso-height-relative:page;" filled="f" stroked="f" coordsize="21600,21600" o:gfxdata="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tqJKl90AAAANAQAADwAAAAAAAAABACAAAAAiAAAA&#10;ZHJzL2Rvd25yZXYueG1sUEsBAhQAFAAAAAgAh07iQPVrbgU7AgAAZQQAAA4AAAAAAAAAAQAgAAAA&#10;LAEAAGRycy9lMm9Eb2MueG1sUEsFBgAAAAAGAAYAWQEAANkFAAAAAA==&#10;">
                <v:fill on="f" focussize="0,0"/>
                <v:stroke on="f" weight="0.5pt"/>
                <v:imagedata o:title=""/>
                <o:lock v:ext="edit" aspectratio="f"/>
                <v:textbox>
                  <w:txbxContent>
                    <w:p w14:paraId="41BEE8B4">
                      <w:r>
                        <w:rPr>
                          <w:rFonts w:hint="eastAsia" w:ascii="黑体" w:hAnsi="黑体" w:eastAsia="黑体" w:cs="黑体"/>
                          <w:b/>
                          <w:bCs/>
                          <w:sz w:val="28"/>
                        </w:rPr>
                        <w:t>发  布</w:t>
                      </w:r>
                    </w:p>
                  </w:txbxContent>
                </v:textbox>
              </v:shape>
            </w:pict>
          </mc:Fallback>
        </mc:AlternateContent>
      </w:r>
      <w:r>
        <w:rPr>
          <w:rFonts w:ascii="Times New Roman" w:hAnsi="Times New Roman" w:eastAsia="黑体"/>
          <w:kern w:val="0"/>
          <w:sz w:val="10"/>
          <w:szCs w:val="10"/>
          <w:highlight w:val="none"/>
        </w:rPr>
        <mc:AlternateContent>
          <mc:Choice Requires="wps">
            <w:drawing>
              <wp:anchor distT="0" distB="0" distL="114300" distR="114300" simplePos="0" relativeHeight="251660288" behindDoc="0" locked="0" layoutInCell="1" allowOverlap="0">
                <wp:simplePos x="0" y="0"/>
                <wp:positionH relativeFrom="page">
                  <wp:posOffset>929005</wp:posOffset>
                </wp:positionH>
                <wp:positionV relativeFrom="page">
                  <wp:posOffset>9367520</wp:posOffset>
                </wp:positionV>
                <wp:extent cx="6120130" cy="0"/>
                <wp:effectExtent l="0" t="4445" r="0" b="5080"/>
                <wp:wrapNone/>
                <wp:docPr id="1" name="直接连接符 1"/>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3.15pt;margin-top:737.6pt;height:0pt;width:481.9pt;mso-position-horizontal-relative:page;mso-position-vertical-relative:page;z-index:251660288;mso-width-relative:page;mso-height-relative:page;" filled="f" stroked="t" coordsize="21600,21600" o:allowoverlap="f" o:gfxdata="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GRTXLXXAAAADgEA&#10;AA8AAAAAAAAAAQAgAAAAIgAAAGRycy9kb3ducmV2LnhtbFBLAQIUABQAAAAIAIdO4kBN1FcE4gEA&#10;AKoDAAAOAAAAAAAAAAEAIAAAACYBAABkcnMvZTJvRG9jLnhtbFBLBQYAAAAABgAGAFkBAAB6BQAA&#10;AAA=&#10;">
                <v:fill on="f" focussize="0,0"/>
                <v:stroke color="#000000" joinstyle="round"/>
                <v:imagedata o:title=""/>
                <o:lock v:ext="edit" aspectratio="f"/>
              </v:line>
            </w:pict>
          </mc:Fallback>
        </mc:AlternateContent>
      </w:r>
    </w:p>
    <w:sdt>
      <w:sdtPr>
        <w:rPr>
          <w:rFonts w:ascii="Times New Roman" w:hAnsi="Times New Roman"/>
          <w:highlight w:val="none"/>
        </w:rPr>
        <w:id w:val="147479596"/>
        <w15:color w:val="DBDBDB"/>
        <w:docPartObj>
          <w:docPartGallery w:val="Table of Contents"/>
          <w:docPartUnique/>
        </w:docPartObj>
      </w:sdtPr>
      <w:sdtEndPr>
        <w:rPr>
          <w:rFonts w:hint="eastAsia" w:ascii="Times New Roman" w:hAnsi="Times New Roman"/>
          <w:b/>
          <w:highlight w:val="none"/>
        </w:rPr>
      </w:sdtEndPr>
      <w:sdtContent>
        <w:p w14:paraId="4B26D5D7">
          <w:pPr>
            <w:keepNext w:val="0"/>
            <w:keepLines w:val="0"/>
            <w:pageBreakBefore w:val="0"/>
            <w:widowControl w:val="0"/>
            <w:kinsoku/>
            <w:wordWrap/>
            <w:overflowPunct/>
            <w:topLinePunct w:val="0"/>
            <w:autoSpaceDE/>
            <w:autoSpaceDN/>
            <w:bidi w:val="0"/>
            <w:adjustRightInd/>
            <w:snapToGrid/>
            <w:spacing w:before="640" w:after="560" w:line="460" w:lineRule="exact"/>
            <w:jc w:val="center"/>
            <w:textAlignment w:val="auto"/>
            <w:rPr>
              <w:rFonts w:hint="eastAsia" w:ascii="黑体" w:hAnsi="黑体" w:eastAsia="黑体" w:cs="黑体"/>
              <w:color w:val="auto"/>
              <w:sz w:val="32"/>
              <w:szCs w:val="32"/>
            </w:rPr>
          </w:pPr>
          <w:r>
            <w:rPr>
              <w:rFonts w:hint="eastAsia" w:ascii="黑体" w:hAnsi="黑体" w:eastAsia="黑体" w:cs="黑体"/>
              <w:color w:val="auto"/>
              <w:sz w:val="32"/>
              <w:szCs w:val="32"/>
            </w:rPr>
            <w:t>目  次</w:t>
          </w:r>
        </w:p>
        <w:p w14:paraId="3E70D83E">
          <w:pPr>
            <w:pStyle w:val="26"/>
            <w:tabs>
              <w:tab w:val="right" w:leader="dot" w:pos="9356"/>
            </w:tabs>
            <w:rPr>
              <w:rFonts w:hint="eastAsia" w:eastAsia="宋体" w:cs="宋体"/>
            </w:rPr>
          </w:pPr>
          <w:r>
            <w:fldChar w:fldCharType="begin"/>
          </w:r>
          <w:r>
            <w:instrText xml:space="preserve">TOC \o "1-1" \h \u </w:instrText>
          </w:r>
          <w:r>
            <w:fldChar w:fldCharType="separate"/>
          </w:r>
          <w:r>
            <w:rPr>
              <w:rFonts w:hint="eastAsia" w:eastAsia="宋体" w:cs="宋体"/>
            </w:rPr>
            <w:fldChar w:fldCharType="begin"/>
          </w:r>
          <w:r>
            <w:rPr>
              <w:rFonts w:hint="eastAsia" w:eastAsia="宋体" w:cs="宋体"/>
            </w:rPr>
            <w:instrText xml:space="preserve"> HYPERLINK \l _Toc4528 </w:instrText>
          </w:r>
          <w:r>
            <w:rPr>
              <w:rFonts w:hint="eastAsia" w:eastAsia="宋体" w:cs="宋体"/>
            </w:rPr>
            <w:fldChar w:fldCharType="separate"/>
          </w:r>
          <w:r>
            <w:rPr>
              <w:rFonts w:hint="eastAsia" w:ascii="宋体" w:hAnsi="宋体" w:eastAsia="宋体" w:cs="宋体"/>
              <w:bCs w:val="0"/>
              <w:i w:val="0"/>
              <w:kern w:val="0"/>
              <w:szCs w:val="21"/>
            </w:rPr>
            <w:t xml:space="preserve">1 </w:t>
          </w:r>
          <w:r>
            <w:rPr>
              <w:rFonts w:hint="eastAsia" w:hAnsi="宋体" w:eastAsia="宋体" w:cs="宋体"/>
              <w:bCs w:val="0"/>
              <w:kern w:val="0"/>
              <w:szCs w:val="20"/>
            </w:rPr>
            <w:t>范围</w:t>
          </w:r>
          <w:r>
            <w:rPr>
              <w:rFonts w:hint="eastAsia" w:eastAsia="宋体" w:cs="宋体"/>
            </w:rPr>
            <w:tab/>
          </w:r>
          <w:r>
            <w:rPr>
              <w:rFonts w:hint="eastAsia" w:eastAsia="宋体" w:cs="宋体"/>
            </w:rPr>
            <w:fldChar w:fldCharType="begin"/>
          </w:r>
          <w:r>
            <w:rPr>
              <w:rFonts w:hint="eastAsia" w:eastAsia="宋体" w:cs="宋体"/>
            </w:rPr>
            <w:instrText xml:space="preserve"> PAGEREF _Toc4528 \h </w:instrText>
          </w:r>
          <w:r>
            <w:rPr>
              <w:rFonts w:hint="eastAsia" w:eastAsia="宋体" w:cs="宋体"/>
            </w:rPr>
            <w:fldChar w:fldCharType="separate"/>
          </w:r>
          <w:r>
            <w:rPr>
              <w:rFonts w:hint="eastAsia" w:eastAsia="宋体" w:cs="宋体"/>
            </w:rPr>
            <w:t>1</w:t>
          </w:r>
          <w:r>
            <w:rPr>
              <w:rFonts w:hint="eastAsia" w:eastAsia="宋体" w:cs="宋体"/>
            </w:rPr>
            <w:fldChar w:fldCharType="end"/>
          </w:r>
          <w:r>
            <w:rPr>
              <w:rFonts w:hint="eastAsia" w:eastAsia="宋体" w:cs="宋体"/>
            </w:rPr>
            <w:fldChar w:fldCharType="end"/>
          </w:r>
        </w:p>
        <w:p w14:paraId="03BA8C4C">
          <w:pPr>
            <w:pStyle w:val="26"/>
            <w:tabs>
              <w:tab w:val="right" w:leader="dot" w:pos="9356"/>
            </w:tabs>
            <w:rPr>
              <w:rFonts w:hint="eastAsia" w:eastAsia="宋体" w:cs="宋体"/>
            </w:rPr>
          </w:pPr>
          <w:r>
            <w:rPr>
              <w:rFonts w:hint="eastAsia" w:eastAsia="宋体" w:cs="宋体"/>
            </w:rPr>
            <w:fldChar w:fldCharType="begin"/>
          </w:r>
          <w:r>
            <w:rPr>
              <w:rFonts w:hint="eastAsia" w:eastAsia="宋体" w:cs="宋体"/>
            </w:rPr>
            <w:instrText xml:space="preserve"> HYPERLINK \l _Toc8579 </w:instrText>
          </w:r>
          <w:r>
            <w:rPr>
              <w:rFonts w:hint="eastAsia" w:eastAsia="宋体" w:cs="宋体"/>
            </w:rPr>
            <w:fldChar w:fldCharType="separate"/>
          </w:r>
          <w:r>
            <w:rPr>
              <w:rFonts w:hint="eastAsia" w:ascii="宋体" w:hAnsi="宋体" w:eastAsia="宋体" w:cs="宋体"/>
              <w:bCs w:val="0"/>
              <w:i w:val="0"/>
              <w:kern w:val="0"/>
              <w:szCs w:val="21"/>
            </w:rPr>
            <w:t xml:space="preserve">2 </w:t>
          </w:r>
          <w:r>
            <w:rPr>
              <w:rFonts w:hint="eastAsia" w:hAnsi="宋体" w:eastAsia="宋体" w:cs="宋体"/>
              <w:bCs w:val="0"/>
              <w:kern w:val="0"/>
              <w:szCs w:val="20"/>
            </w:rPr>
            <w:t>规范性引用文件</w:t>
          </w:r>
          <w:r>
            <w:rPr>
              <w:rFonts w:hint="eastAsia" w:eastAsia="宋体" w:cs="宋体"/>
            </w:rPr>
            <w:tab/>
          </w:r>
          <w:r>
            <w:rPr>
              <w:rFonts w:hint="eastAsia" w:eastAsia="宋体" w:cs="宋体"/>
            </w:rPr>
            <w:fldChar w:fldCharType="begin"/>
          </w:r>
          <w:r>
            <w:rPr>
              <w:rFonts w:hint="eastAsia" w:eastAsia="宋体" w:cs="宋体"/>
            </w:rPr>
            <w:instrText xml:space="preserve"> PAGEREF _Toc8579 \h </w:instrText>
          </w:r>
          <w:r>
            <w:rPr>
              <w:rFonts w:hint="eastAsia" w:eastAsia="宋体" w:cs="宋体"/>
            </w:rPr>
            <w:fldChar w:fldCharType="separate"/>
          </w:r>
          <w:r>
            <w:rPr>
              <w:rFonts w:hint="eastAsia" w:eastAsia="宋体" w:cs="宋体"/>
            </w:rPr>
            <w:t>1</w:t>
          </w:r>
          <w:r>
            <w:rPr>
              <w:rFonts w:hint="eastAsia" w:eastAsia="宋体" w:cs="宋体"/>
            </w:rPr>
            <w:fldChar w:fldCharType="end"/>
          </w:r>
          <w:r>
            <w:rPr>
              <w:rFonts w:hint="eastAsia" w:eastAsia="宋体" w:cs="宋体"/>
            </w:rPr>
            <w:fldChar w:fldCharType="end"/>
          </w:r>
        </w:p>
        <w:p w14:paraId="0AD9CA03">
          <w:pPr>
            <w:pStyle w:val="26"/>
            <w:tabs>
              <w:tab w:val="right" w:leader="dot" w:pos="9356"/>
            </w:tabs>
            <w:rPr>
              <w:rFonts w:hint="eastAsia" w:eastAsia="宋体" w:cs="宋体"/>
            </w:rPr>
          </w:pPr>
          <w:r>
            <w:rPr>
              <w:rFonts w:hint="eastAsia" w:eastAsia="宋体" w:cs="宋体"/>
            </w:rPr>
            <w:fldChar w:fldCharType="begin"/>
          </w:r>
          <w:r>
            <w:rPr>
              <w:rFonts w:hint="eastAsia" w:eastAsia="宋体" w:cs="宋体"/>
            </w:rPr>
            <w:instrText xml:space="preserve"> HYPERLINK \l _Toc12311 </w:instrText>
          </w:r>
          <w:r>
            <w:rPr>
              <w:rFonts w:hint="eastAsia" w:eastAsia="宋体" w:cs="宋体"/>
            </w:rPr>
            <w:fldChar w:fldCharType="separate"/>
          </w:r>
          <w:r>
            <w:rPr>
              <w:rFonts w:hint="eastAsia" w:ascii="宋体" w:hAnsi="宋体" w:eastAsia="宋体" w:cs="宋体"/>
              <w:bCs w:val="0"/>
              <w:i w:val="0"/>
              <w:kern w:val="0"/>
              <w:szCs w:val="21"/>
            </w:rPr>
            <w:t xml:space="preserve">3 </w:t>
          </w:r>
          <w:r>
            <w:rPr>
              <w:rFonts w:hint="eastAsia" w:hAnsi="宋体" w:eastAsia="宋体" w:cs="宋体"/>
              <w:bCs w:val="0"/>
              <w:kern w:val="0"/>
              <w:szCs w:val="20"/>
            </w:rPr>
            <w:t>术语和定义</w:t>
          </w:r>
          <w:r>
            <w:rPr>
              <w:rFonts w:hint="eastAsia" w:eastAsia="宋体" w:cs="宋体"/>
            </w:rPr>
            <w:tab/>
          </w:r>
          <w:r>
            <w:rPr>
              <w:rFonts w:hint="eastAsia" w:eastAsia="宋体" w:cs="宋体"/>
            </w:rPr>
            <w:fldChar w:fldCharType="begin"/>
          </w:r>
          <w:r>
            <w:rPr>
              <w:rFonts w:hint="eastAsia" w:eastAsia="宋体" w:cs="宋体"/>
            </w:rPr>
            <w:instrText xml:space="preserve"> PAGEREF _Toc12311 \h </w:instrText>
          </w:r>
          <w:r>
            <w:rPr>
              <w:rFonts w:hint="eastAsia" w:eastAsia="宋体" w:cs="宋体"/>
            </w:rPr>
            <w:fldChar w:fldCharType="separate"/>
          </w:r>
          <w:r>
            <w:rPr>
              <w:rFonts w:hint="eastAsia" w:eastAsia="宋体" w:cs="宋体"/>
            </w:rPr>
            <w:t>1</w:t>
          </w:r>
          <w:r>
            <w:rPr>
              <w:rFonts w:hint="eastAsia" w:eastAsia="宋体" w:cs="宋体"/>
            </w:rPr>
            <w:fldChar w:fldCharType="end"/>
          </w:r>
          <w:r>
            <w:rPr>
              <w:rFonts w:hint="eastAsia" w:eastAsia="宋体" w:cs="宋体"/>
            </w:rPr>
            <w:fldChar w:fldCharType="end"/>
          </w:r>
        </w:p>
        <w:p w14:paraId="316DF6F2">
          <w:pPr>
            <w:pStyle w:val="26"/>
            <w:tabs>
              <w:tab w:val="right" w:leader="dot" w:pos="9356"/>
            </w:tabs>
            <w:rPr>
              <w:rFonts w:hint="eastAsia" w:eastAsia="宋体" w:cs="宋体"/>
            </w:rPr>
          </w:pPr>
          <w:r>
            <w:rPr>
              <w:rFonts w:hint="eastAsia" w:eastAsia="宋体" w:cs="宋体"/>
            </w:rPr>
            <w:fldChar w:fldCharType="begin"/>
          </w:r>
          <w:r>
            <w:rPr>
              <w:rFonts w:hint="eastAsia" w:eastAsia="宋体" w:cs="宋体"/>
            </w:rPr>
            <w:instrText xml:space="preserve"> HYPERLINK \l _Toc3877 </w:instrText>
          </w:r>
          <w:r>
            <w:rPr>
              <w:rFonts w:hint="eastAsia" w:eastAsia="宋体" w:cs="宋体"/>
            </w:rPr>
            <w:fldChar w:fldCharType="separate"/>
          </w:r>
          <w:r>
            <w:rPr>
              <w:rFonts w:hint="eastAsia" w:ascii="宋体" w:hAnsi="宋体" w:eastAsia="宋体" w:cs="宋体"/>
              <w:bCs w:val="0"/>
              <w:i w:val="0"/>
              <w:kern w:val="0"/>
              <w:szCs w:val="21"/>
            </w:rPr>
            <w:t xml:space="preserve">4 </w:t>
          </w:r>
          <w:r>
            <w:rPr>
              <w:rFonts w:hint="eastAsia" w:hAnsi="宋体" w:eastAsia="宋体" w:cs="宋体"/>
              <w:bCs w:val="0"/>
              <w:kern w:val="0"/>
              <w:szCs w:val="20"/>
            </w:rPr>
            <w:t>总体</w:t>
          </w:r>
          <w:r>
            <w:rPr>
              <w:rFonts w:hint="eastAsia" w:hAnsi="宋体" w:eastAsia="宋体" w:cs="宋体"/>
              <w:bCs w:val="0"/>
              <w:kern w:val="0"/>
              <w:szCs w:val="20"/>
              <w:lang w:val="en-US" w:eastAsia="zh-CN"/>
            </w:rPr>
            <w:t>要求</w:t>
          </w:r>
          <w:r>
            <w:rPr>
              <w:rFonts w:hint="eastAsia" w:eastAsia="宋体" w:cs="宋体"/>
            </w:rPr>
            <w:tab/>
          </w:r>
          <w:r>
            <w:rPr>
              <w:rFonts w:hint="eastAsia" w:eastAsia="宋体" w:cs="宋体"/>
            </w:rPr>
            <w:fldChar w:fldCharType="begin"/>
          </w:r>
          <w:r>
            <w:rPr>
              <w:rFonts w:hint="eastAsia" w:eastAsia="宋体" w:cs="宋体"/>
            </w:rPr>
            <w:instrText xml:space="preserve"> PAGEREF _Toc3877 \h </w:instrText>
          </w:r>
          <w:r>
            <w:rPr>
              <w:rFonts w:hint="eastAsia" w:eastAsia="宋体" w:cs="宋体"/>
            </w:rPr>
            <w:fldChar w:fldCharType="separate"/>
          </w:r>
          <w:r>
            <w:rPr>
              <w:rFonts w:hint="eastAsia" w:eastAsia="宋体" w:cs="宋体"/>
            </w:rPr>
            <w:t>2</w:t>
          </w:r>
          <w:r>
            <w:rPr>
              <w:rFonts w:hint="eastAsia" w:eastAsia="宋体" w:cs="宋体"/>
            </w:rPr>
            <w:fldChar w:fldCharType="end"/>
          </w:r>
          <w:r>
            <w:rPr>
              <w:rFonts w:hint="eastAsia" w:eastAsia="宋体" w:cs="宋体"/>
            </w:rPr>
            <w:fldChar w:fldCharType="end"/>
          </w:r>
        </w:p>
        <w:p w14:paraId="1348AF79">
          <w:pPr>
            <w:pStyle w:val="26"/>
            <w:tabs>
              <w:tab w:val="right" w:leader="dot" w:pos="9356"/>
            </w:tabs>
            <w:rPr>
              <w:rFonts w:hint="eastAsia" w:eastAsia="宋体" w:cs="宋体"/>
            </w:rPr>
          </w:pPr>
          <w:r>
            <w:rPr>
              <w:rFonts w:hint="eastAsia" w:eastAsia="宋体" w:cs="宋体"/>
            </w:rPr>
            <w:fldChar w:fldCharType="begin"/>
          </w:r>
          <w:r>
            <w:rPr>
              <w:rFonts w:hint="eastAsia" w:eastAsia="宋体" w:cs="宋体"/>
            </w:rPr>
            <w:instrText xml:space="preserve"> HYPERLINK \l _Toc17100 </w:instrText>
          </w:r>
          <w:r>
            <w:rPr>
              <w:rFonts w:hint="eastAsia" w:eastAsia="宋体" w:cs="宋体"/>
            </w:rPr>
            <w:fldChar w:fldCharType="separate"/>
          </w:r>
          <w:r>
            <w:rPr>
              <w:rFonts w:hint="eastAsia" w:ascii="宋体" w:hAnsi="宋体" w:eastAsia="宋体" w:cs="宋体"/>
              <w:bCs w:val="0"/>
              <w:i w:val="0"/>
              <w:kern w:val="0"/>
              <w:szCs w:val="21"/>
            </w:rPr>
            <w:t xml:space="preserve">5 </w:t>
          </w:r>
          <w:r>
            <w:rPr>
              <w:rFonts w:hint="eastAsia" w:hAnsi="宋体" w:eastAsia="宋体" w:cs="宋体"/>
              <w:bCs w:val="0"/>
              <w:kern w:val="0"/>
              <w:szCs w:val="20"/>
            </w:rPr>
            <w:t>作业风险数据库</w:t>
          </w:r>
          <w:r>
            <w:rPr>
              <w:rFonts w:hint="eastAsia" w:hAnsi="宋体" w:eastAsia="宋体" w:cs="宋体"/>
              <w:bCs w:val="0"/>
              <w:kern w:val="0"/>
              <w:szCs w:val="20"/>
              <w:lang w:val="en-US" w:eastAsia="zh-CN"/>
            </w:rPr>
            <w:t>模型设计</w:t>
          </w:r>
          <w:r>
            <w:rPr>
              <w:rFonts w:hint="eastAsia" w:eastAsia="宋体" w:cs="宋体"/>
            </w:rPr>
            <w:tab/>
          </w:r>
          <w:r>
            <w:rPr>
              <w:rFonts w:hint="eastAsia" w:eastAsia="宋体" w:cs="宋体"/>
            </w:rPr>
            <w:fldChar w:fldCharType="begin"/>
          </w:r>
          <w:r>
            <w:rPr>
              <w:rFonts w:hint="eastAsia" w:eastAsia="宋体" w:cs="宋体"/>
            </w:rPr>
            <w:instrText xml:space="preserve"> PAGEREF _Toc17100 \h </w:instrText>
          </w:r>
          <w:r>
            <w:rPr>
              <w:rFonts w:hint="eastAsia" w:eastAsia="宋体" w:cs="宋体"/>
            </w:rPr>
            <w:fldChar w:fldCharType="separate"/>
          </w:r>
          <w:r>
            <w:rPr>
              <w:rFonts w:hint="eastAsia" w:eastAsia="宋体" w:cs="宋体"/>
            </w:rPr>
            <w:t>2</w:t>
          </w:r>
          <w:r>
            <w:rPr>
              <w:rFonts w:hint="eastAsia" w:eastAsia="宋体" w:cs="宋体"/>
            </w:rPr>
            <w:fldChar w:fldCharType="end"/>
          </w:r>
          <w:r>
            <w:rPr>
              <w:rFonts w:hint="eastAsia" w:eastAsia="宋体" w:cs="宋体"/>
            </w:rPr>
            <w:fldChar w:fldCharType="end"/>
          </w:r>
        </w:p>
        <w:p w14:paraId="0AC1271D">
          <w:pPr>
            <w:pStyle w:val="26"/>
            <w:tabs>
              <w:tab w:val="right" w:leader="dot" w:pos="9356"/>
            </w:tabs>
            <w:rPr>
              <w:rFonts w:hint="eastAsia" w:eastAsia="宋体" w:cs="宋体"/>
            </w:rPr>
          </w:pPr>
          <w:r>
            <w:rPr>
              <w:rFonts w:hint="eastAsia" w:eastAsia="宋体" w:cs="宋体"/>
            </w:rPr>
            <w:fldChar w:fldCharType="begin"/>
          </w:r>
          <w:r>
            <w:rPr>
              <w:rFonts w:hint="eastAsia" w:eastAsia="宋体" w:cs="宋体"/>
            </w:rPr>
            <w:instrText xml:space="preserve"> HYPERLINK \l _Toc8662 </w:instrText>
          </w:r>
          <w:r>
            <w:rPr>
              <w:rFonts w:hint="eastAsia" w:eastAsia="宋体" w:cs="宋体"/>
            </w:rPr>
            <w:fldChar w:fldCharType="separate"/>
          </w:r>
          <w:r>
            <w:rPr>
              <w:rFonts w:hint="eastAsia" w:ascii="宋体" w:hAnsi="宋体" w:eastAsia="宋体" w:cs="宋体"/>
              <w:bCs w:val="0"/>
              <w:i w:val="0"/>
              <w:kern w:val="0"/>
              <w:szCs w:val="21"/>
            </w:rPr>
            <w:t xml:space="preserve">6 </w:t>
          </w:r>
          <w:r>
            <w:rPr>
              <w:rFonts w:hint="eastAsia" w:hAnsi="宋体" w:eastAsia="宋体" w:cs="宋体"/>
              <w:bCs w:val="0"/>
              <w:kern w:val="0"/>
              <w:szCs w:val="20"/>
              <w:highlight w:val="none"/>
            </w:rPr>
            <w:t>作业风险数据库构建</w:t>
          </w:r>
          <w:r>
            <w:rPr>
              <w:rFonts w:hint="eastAsia" w:hAnsi="宋体" w:eastAsia="宋体" w:cs="宋体"/>
              <w:bCs w:val="0"/>
              <w:kern w:val="0"/>
              <w:szCs w:val="20"/>
              <w:highlight w:val="none"/>
              <w:lang w:val="en-US" w:eastAsia="zh-CN"/>
            </w:rPr>
            <w:t>流程</w:t>
          </w:r>
          <w:r>
            <w:rPr>
              <w:rFonts w:hint="eastAsia" w:eastAsia="宋体" w:cs="宋体"/>
            </w:rPr>
            <w:tab/>
          </w:r>
          <w:r>
            <w:rPr>
              <w:rFonts w:hint="eastAsia" w:eastAsia="宋体" w:cs="宋体"/>
            </w:rPr>
            <w:fldChar w:fldCharType="begin"/>
          </w:r>
          <w:r>
            <w:rPr>
              <w:rFonts w:hint="eastAsia" w:eastAsia="宋体" w:cs="宋体"/>
            </w:rPr>
            <w:instrText xml:space="preserve"> PAGEREF _Toc8662 \h </w:instrText>
          </w:r>
          <w:r>
            <w:rPr>
              <w:rFonts w:hint="eastAsia" w:eastAsia="宋体" w:cs="宋体"/>
            </w:rPr>
            <w:fldChar w:fldCharType="separate"/>
          </w:r>
          <w:r>
            <w:rPr>
              <w:rFonts w:hint="eastAsia" w:eastAsia="宋体" w:cs="宋体"/>
            </w:rPr>
            <w:t>4</w:t>
          </w:r>
          <w:r>
            <w:rPr>
              <w:rFonts w:hint="eastAsia" w:eastAsia="宋体" w:cs="宋体"/>
            </w:rPr>
            <w:fldChar w:fldCharType="end"/>
          </w:r>
          <w:r>
            <w:rPr>
              <w:rFonts w:hint="eastAsia" w:eastAsia="宋体" w:cs="宋体"/>
            </w:rPr>
            <w:fldChar w:fldCharType="end"/>
          </w:r>
        </w:p>
        <w:p w14:paraId="29FA74AA">
          <w:pPr>
            <w:pStyle w:val="26"/>
            <w:tabs>
              <w:tab w:val="right" w:leader="dot" w:pos="9356"/>
            </w:tabs>
            <w:rPr>
              <w:rFonts w:hint="eastAsia" w:eastAsia="宋体" w:cs="宋体"/>
            </w:rPr>
          </w:pPr>
          <w:r>
            <w:rPr>
              <w:rFonts w:hint="eastAsia" w:eastAsia="宋体" w:cs="宋体"/>
            </w:rPr>
            <w:fldChar w:fldCharType="begin"/>
          </w:r>
          <w:r>
            <w:rPr>
              <w:rFonts w:hint="eastAsia" w:eastAsia="宋体" w:cs="宋体"/>
            </w:rPr>
            <w:instrText xml:space="preserve"> HYPERLINK \l _Toc4457 </w:instrText>
          </w:r>
          <w:r>
            <w:rPr>
              <w:rFonts w:hint="eastAsia" w:eastAsia="宋体" w:cs="宋体"/>
            </w:rPr>
            <w:fldChar w:fldCharType="separate"/>
          </w:r>
          <w:r>
            <w:rPr>
              <w:rFonts w:hint="eastAsia" w:ascii="宋体" w:hAnsi="宋体" w:eastAsia="宋体" w:cs="宋体"/>
              <w:bCs w:val="0"/>
              <w:i w:val="0"/>
              <w:kern w:val="0"/>
              <w:szCs w:val="21"/>
            </w:rPr>
            <w:t xml:space="preserve">7 </w:t>
          </w:r>
          <w:r>
            <w:rPr>
              <w:rFonts w:hint="eastAsia" w:hAnsi="宋体" w:eastAsia="宋体" w:cs="宋体"/>
              <w:bCs w:val="0"/>
              <w:kern w:val="0"/>
              <w:szCs w:val="20"/>
              <w:highlight w:val="none"/>
            </w:rPr>
            <w:t>作业风险数据库管理系统</w:t>
          </w:r>
          <w:r>
            <w:rPr>
              <w:rFonts w:hint="eastAsia" w:eastAsia="宋体" w:cs="宋体"/>
            </w:rPr>
            <w:tab/>
          </w:r>
          <w:r>
            <w:rPr>
              <w:rFonts w:hint="eastAsia" w:eastAsia="宋体" w:cs="宋体"/>
            </w:rPr>
            <w:fldChar w:fldCharType="begin"/>
          </w:r>
          <w:r>
            <w:rPr>
              <w:rFonts w:hint="eastAsia" w:eastAsia="宋体" w:cs="宋体"/>
            </w:rPr>
            <w:instrText xml:space="preserve"> PAGEREF _Toc4457 \h </w:instrText>
          </w:r>
          <w:r>
            <w:rPr>
              <w:rFonts w:hint="eastAsia" w:eastAsia="宋体" w:cs="宋体"/>
            </w:rPr>
            <w:fldChar w:fldCharType="separate"/>
          </w:r>
          <w:r>
            <w:rPr>
              <w:rFonts w:hint="eastAsia" w:eastAsia="宋体" w:cs="宋体"/>
            </w:rPr>
            <w:t>8</w:t>
          </w:r>
          <w:r>
            <w:rPr>
              <w:rFonts w:hint="eastAsia" w:eastAsia="宋体" w:cs="宋体"/>
            </w:rPr>
            <w:fldChar w:fldCharType="end"/>
          </w:r>
          <w:r>
            <w:rPr>
              <w:rFonts w:hint="eastAsia" w:eastAsia="宋体" w:cs="宋体"/>
            </w:rPr>
            <w:fldChar w:fldCharType="end"/>
          </w:r>
        </w:p>
        <w:p w14:paraId="2A736775">
          <w:pPr>
            <w:pStyle w:val="26"/>
            <w:tabs>
              <w:tab w:val="right" w:leader="dot" w:pos="9356"/>
            </w:tabs>
            <w:rPr>
              <w:rFonts w:hint="eastAsia" w:eastAsia="宋体" w:cs="宋体"/>
            </w:rPr>
          </w:pPr>
          <w:r>
            <w:rPr>
              <w:rFonts w:hint="eastAsia" w:eastAsia="宋体" w:cs="宋体"/>
            </w:rPr>
            <w:fldChar w:fldCharType="begin"/>
          </w:r>
          <w:r>
            <w:rPr>
              <w:rFonts w:hint="eastAsia" w:eastAsia="宋体" w:cs="宋体"/>
            </w:rPr>
            <w:instrText xml:space="preserve"> HYPERLINK \l _Toc27783 </w:instrText>
          </w:r>
          <w:r>
            <w:rPr>
              <w:rFonts w:hint="eastAsia" w:eastAsia="宋体" w:cs="宋体"/>
            </w:rPr>
            <w:fldChar w:fldCharType="separate"/>
          </w:r>
          <w:r>
            <w:rPr>
              <w:rFonts w:hint="eastAsia" w:ascii="宋体" w:hAnsi="宋体" w:eastAsia="宋体" w:cs="宋体"/>
              <w:bCs w:val="0"/>
              <w:i w:val="0"/>
              <w:kern w:val="0"/>
              <w:szCs w:val="21"/>
            </w:rPr>
            <w:t xml:space="preserve">8 </w:t>
          </w:r>
          <w:r>
            <w:rPr>
              <w:rFonts w:hint="eastAsia" w:hAnsi="宋体" w:eastAsia="宋体" w:cs="宋体"/>
              <w:bCs w:val="0"/>
              <w:kern w:val="0"/>
              <w:szCs w:val="20"/>
              <w:highlight w:val="none"/>
            </w:rPr>
            <w:t>作业风险数据库应用</w:t>
          </w:r>
          <w:r>
            <w:rPr>
              <w:rFonts w:hint="eastAsia" w:eastAsia="宋体" w:cs="宋体"/>
            </w:rPr>
            <w:tab/>
          </w:r>
          <w:r>
            <w:rPr>
              <w:rFonts w:hint="eastAsia" w:eastAsia="宋体" w:cs="宋体"/>
            </w:rPr>
            <w:fldChar w:fldCharType="begin"/>
          </w:r>
          <w:r>
            <w:rPr>
              <w:rFonts w:hint="eastAsia" w:eastAsia="宋体" w:cs="宋体"/>
            </w:rPr>
            <w:instrText xml:space="preserve"> PAGEREF _Toc27783 \h </w:instrText>
          </w:r>
          <w:r>
            <w:rPr>
              <w:rFonts w:hint="eastAsia" w:eastAsia="宋体" w:cs="宋体"/>
            </w:rPr>
            <w:fldChar w:fldCharType="separate"/>
          </w:r>
          <w:r>
            <w:rPr>
              <w:rFonts w:hint="eastAsia" w:eastAsia="宋体" w:cs="宋体"/>
            </w:rPr>
            <w:t>8</w:t>
          </w:r>
          <w:r>
            <w:rPr>
              <w:rFonts w:hint="eastAsia" w:eastAsia="宋体" w:cs="宋体"/>
            </w:rPr>
            <w:fldChar w:fldCharType="end"/>
          </w:r>
          <w:r>
            <w:rPr>
              <w:rFonts w:hint="eastAsia" w:eastAsia="宋体" w:cs="宋体"/>
            </w:rPr>
            <w:fldChar w:fldCharType="end"/>
          </w:r>
        </w:p>
        <w:p w14:paraId="503508BD">
          <w:pPr>
            <w:pStyle w:val="26"/>
            <w:tabs>
              <w:tab w:val="right" w:leader="dot" w:pos="9356"/>
            </w:tabs>
            <w:rPr>
              <w:rFonts w:hint="eastAsia" w:eastAsia="宋体" w:cs="宋体"/>
            </w:rPr>
          </w:pPr>
          <w:r>
            <w:rPr>
              <w:rFonts w:hint="eastAsia" w:eastAsia="宋体" w:cs="宋体"/>
            </w:rPr>
            <w:fldChar w:fldCharType="begin"/>
          </w:r>
          <w:r>
            <w:rPr>
              <w:rFonts w:hint="eastAsia" w:eastAsia="宋体" w:cs="宋体"/>
            </w:rPr>
            <w:instrText xml:space="preserve"> HYPERLINK \l _Toc11740 </w:instrText>
          </w:r>
          <w:r>
            <w:rPr>
              <w:rFonts w:hint="eastAsia" w:eastAsia="宋体" w:cs="宋体"/>
            </w:rPr>
            <w:fldChar w:fldCharType="separate"/>
          </w:r>
          <w:r>
            <w:rPr>
              <w:rFonts w:hint="eastAsia" w:ascii="宋体" w:hAnsi="宋体" w:eastAsia="宋体" w:cs="宋体"/>
              <w:i w:val="0"/>
              <w:spacing w:val="0"/>
              <w:w w:val="100"/>
            </w:rPr>
            <w:t xml:space="preserve">附　录　A </w:t>
          </w:r>
          <w:r>
            <w:rPr>
              <w:rFonts w:hint="eastAsia" w:eastAsia="宋体" w:cs="宋体"/>
              <w:highlight w:val="none"/>
            </w:rPr>
            <w:t>（</w:t>
          </w:r>
          <w:r>
            <w:rPr>
              <w:rFonts w:hint="eastAsia" w:eastAsia="宋体" w:cs="宋体"/>
              <w:highlight w:val="none"/>
              <w:lang w:val="en-US" w:eastAsia="zh-CN"/>
            </w:rPr>
            <w:t>资料</w:t>
          </w:r>
          <w:r>
            <w:rPr>
              <w:rFonts w:hint="eastAsia" w:eastAsia="宋体" w:cs="宋体"/>
              <w:highlight w:val="none"/>
            </w:rPr>
            <w:t>性） 作业风险数据库应用示例</w:t>
          </w:r>
          <w:r>
            <w:rPr>
              <w:rFonts w:hint="eastAsia" w:eastAsia="宋体" w:cs="宋体"/>
            </w:rPr>
            <w:tab/>
          </w:r>
          <w:r>
            <w:rPr>
              <w:rFonts w:hint="eastAsia" w:eastAsia="宋体" w:cs="宋体"/>
            </w:rPr>
            <w:fldChar w:fldCharType="begin"/>
          </w:r>
          <w:r>
            <w:rPr>
              <w:rFonts w:hint="eastAsia" w:eastAsia="宋体" w:cs="宋体"/>
            </w:rPr>
            <w:instrText xml:space="preserve"> PAGEREF _Toc11740 \h </w:instrText>
          </w:r>
          <w:r>
            <w:rPr>
              <w:rFonts w:hint="eastAsia" w:eastAsia="宋体" w:cs="宋体"/>
            </w:rPr>
            <w:fldChar w:fldCharType="separate"/>
          </w:r>
          <w:r>
            <w:rPr>
              <w:rFonts w:hint="eastAsia" w:eastAsia="宋体" w:cs="宋体"/>
            </w:rPr>
            <w:t>10</w:t>
          </w:r>
          <w:r>
            <w:rPr>
              <w:rFonts w:hint="eastAsia" w:eastAsia="宋体" w:cs="宋体"/>
            </w:rPr>
            <w:fldChar w:fldCharType="end"/>
          </w:r>
          <w:r>
            <w:rPr>
              <w:rFonts w:hint="eastAsia" w:eastAsia="宋体" w:cs="宋体"/>
            </w:rPr>
            <w:fldChar w:fldCharType="end"/>
          </w:r>
        </w:p>
        <w:p w14:paraId="1A83C7FC">
          <w:pPr>
            <w:pStyle w:val="26"/>
            <w:tabs>
              <w:tab w:val="right" w:leader="dot" w:pos="9356"/>
            </w:tabs>
            <w:rPr>
              <w:rFonts w:hint="eastAsia" w:eastAsia="宋体" w:cs="宋体"/>
            </w:rPr>
          </w:pPr>
          <w:r>
            <w:rPr>
              <w:rFonts w:hint="eastAsia" w:eastAsia="宋体" w:cs="宋体"/>
            </w:rPr>
            <w:fldChar w:fldCharType="begin"/>
          </w:r>
          <w:r>
            <w:rPr>
              <w:rFonts w:hint="eastAsia" w:eastAsia="宋体" w:cs="宋体"/>
            </w:rPr>
            <w:instrText xml:space="preserve"> HYPERLINK \l _Toc16708 </w:instrText>
          </w:r>
          <w:r>
            <w:rPr>
              <w:rFonts w:hint="eastAsia" w:eastAsia="宋体" w:cs="宋体"/>
            </w:rPr>
            <w:fldChar w:fldCharType="separate"/>
          </w:r>
          <w:r>
            <w:rPr>
              <w:rFonts w:hint="eastAsia" w:ascii="宋体" w:hAnsi="宋体" w:eastAsia="宋体" w:cs="宋体"/>
              <w:bCs/>
              <w:i w:val="0"/>
              <w:spacing w:val="0"/>
              <w:w w:val="100"/>
              <w:kern w:val="44"/>
              <w:szCs w:val="44"/>
              <w:lang w:val="en-US" w:eastAsia="zh-CN" w:bidi="ar-SA"/>
            </w:rPr>
            <w:t xml:space="preserve">附　录　B </w:t>
          </w:r>
          <w:r>
            <w:rPr>
              <w:rFonts w:hint="eastAsia" w:ascii="宋体" w:hAnsi="宋体" w:eastAsia="宋体" w:cs="宋体"/>
              <w:bCs/>
              <w:kern w:val="44"/>
              <w:szCs w:val="44"/>
              <w:highlight w:val="none"/>
              <w:lang w:val="en-US" w:eastAsia="zh-CN" w:bidi="ar-SA"/>
            </w:rPr>
            <w:t xml:space="preserve">（资料性） </w:t>
          </w:r>
          <w:r>
            <w:rPr>
              <w:rFonts w:hint="eastAsia" w:ascii="宋体" w:eastAsia="宋体" w:cs="宋体"/>
              <w:szCs w:val="21"/>
              <w:highlight w:val="none"/>
            </w:rPr>
            <w:t>施工作业风险数据库示例</w:t>
          </w:r>
          <w:r>
            <w:rPr>
              <w:rFonts w:hint="eastAsia" w:eastAsia="宋体" w:cs="宋体"/>
            </w:rPr>
            <w:tab/>
          </w:r>
          <w:r>
            <w:rPr>
              <w:rFonts w:hint="eastAsia" w:eastAsia="宋体" w:cs="宋体"/>
            </w:rPr>
            <w:fldChar w:fldCharType="begin"/>
          </w:r>
          <w:r>
            <w:rPr>
              <w:rFonts w:hint="eastAsia" w:eastAsia="宋体" w:cs="宋体"/>
            </w:rPr>
            <w:instrText xml:space="preserve"> PAGEREF _Toc16708 \h </w:instrText>
          </w:r>
          <w:r>
            <w:rPr>
              <w:rFonts w:hint="eastAsia" w:eastAsia="宋体" w:cs="宋体"/>
            </w:rPr>
            <w:fldChar w:fldCharType="separate"/>
          </w:r>
          <w:r>
            <w:rPr>
              <w:rFonts w:hint="eastAsia" w:eastAsia="宋体" w:cs="宋体"/>
            </w:rPr>
            <w:t>11</w:t>
          </w:r>
          <w:r>
            <w:rPr>
              <w:rFonts w:hint="eastAsia" w:eastAsia="宋体" w:cs="宋体"/>
            </w:rPr>
            <w:fldChar w:fldCharType="end"/>
          </w:r>
          <w:r>
            <w:rPr>
              <w:rFonts w:hint="eastAsia" w:eastAsia="宋体" w:cs="宋体"/>
            </w:rPr>
            <w:fldChar w:fldCharType="end"/>
          </w:r>
        </w:p>
        <w:p w14:paraId="75FBB0CB">
          <w:pPr>
            <w:pStyle w:val="26"/>
            <w:tabs>
              <w:tab w:val="right" w:leader="dot" w:pos="9356"/>
            </w:tabs>
            <w:rPr>
              <w:rFonts w:hint="eastAsia" w:eastAsia="宋体" w:cs="宋体"/>
            </w:rPr>
          </w:pPr>
          <w:r>
            <w:rPr>
              <w:rFonts w:hint="eastAsia" w:eastAsia="宋体" w:cs="宋体"/>
            </w:rPr>
            <w:fldChar w:fldCharType="begin"/>
          </w:r>
          <w:r>
            <w:rPr>
              <w:rFonts w:hint="eastAsia" w:eastAsia="宋体" w:cs="宋体"/>
            </w:rPr>
            <w:instrText xml:space="preserve"> HYPERLINK \l _Toc21122 </w:instrText>
          </w:r>
          <w:r>
            <w:rPr>
              <w:rFonts w:hint="eastAsia" w:eastAsia="宋体" w:cs="宋体"/>
            </w:rPr>
            <w:fldChar w:fldCharType="separate"/>
          </w:r>
          <w:r>
            <w:rPr>
              <w:rFonts w:hint="eastAsia" w:ascii="宋体" w:hAnsi="宋体" w:eastAsia="宋体" w:cs="宋体"/>
              <w:bCs/>
              <w:i w:val="0"/>
              <w:spacing w:val="0"/>
              <w:w w:val="100"/>
              <w:kern w:val="44"/>
              <w:szCs w:val="44"/>
              <w:lang w:val="en-US" w:eastAsia="zh-CN" w:bidi="ar-SA"/>
            </w:rPr>
            <w:t xml:space="preserve">附　录　C </w:t>
          </w:r>
          <w:r>
            <w:rPr>
              <w:rFonts w:hint="eastAsia" w:ascii="宋体" w:hAnsi="宋体" w:eastAsia="宋体" w:cs="宋体"/>
              <w:bCs/>
              <w:kern w:val="44"/>
              <w:szCs w:val="44"/>
              <w:highlight w:val="none"/>
              <w:lang w:val="en-US" w:eastAsia="zh-CN" w:bidi="ar-SA"/>
            </w:rPr>
            <w:t xml:space="preserve">（资料性） </w:t>
          </w:r>
          <w:r>
            <w:rPr>
              <w:rFonts w:hint="eastAsia" w:ascii="宋体" w:eastAsia="宋体" w:cs="宋体"/>
              <w:szCs w:val="21"/>
              <w:highlight w:val="none"/>
            </w:rPr>
            <w:t>施工安全风险分级管控策略</w:t>
          </w:r>
          <w:r>
            <w:rPr>
              <w:rFonts w:hint="eastAsia" w:eastAsia="宋体" w:cs="宋体"/>
            </w:rPr>
            <w:tab/>
          </w:r>
          <w:r>
            <w:rPr>
              <w:rFonts w:hint="eastAsia" w:eastAsia="宋体" w:cs="宋体"/>
            </w:rPr>
            <w:fldChar w:fldCharType="begin"/>
          </w:r>
          <w:r>
            <w:rPr>
              <w:rFonts w:hint="eastAsia" w:eastAsia="宋体" w:cs="宋体"/>
            </w:rPr>
            <w:instrText xml:space="preserve"> PAGEREF _Toc21122 \h </w:instrText>
          </w:r>
          <w:r>
            <w:rPr>
              <w:rFonts w:hint="eastAsia" w:eastAsia="宋体" w:cs="宋体"/>
            </w:rPr>
            <w:fldChar w:fldCharType="separate"/>
          </w:r>
          <w:r>
            <w:rPr>
              <w:rFonts w:hint="eastAsia" w:eastAsia="宋体" w:cs="宋体"/>
            </w:rPr>
            <w:t>12</w:t>
          </w:r>
          <w:r>
            <w:rPr>
              <w:rFonts w:hint="eastAsia" w:eastAsia="宋体" w:cs="宋体"/>
            </w:rPr>
            <w:fldChar w:fldCharType="end"/>
          </w:r>
          <w:r>
            <w:rPr>
              <w:rFonts w:hint="eastAsia" w:eastAsia="宋体" w:cs="宋体"/>
            </w:rPr>
            <w:fldChar w:fldCharType="end"/>
          </w:r>
        </w:p>
        <w:p w14:paraId="22B06E43">
          <w:pPr>
            <w:spacing w:before="480" w:after="477" w:afterLines="150"/>
            <w:jc w:val="center"/>
            <w:outlineLvl w:val="0"/>
            <w:rPr>
              <w:rFonts w:ascii="Times New Roman" w:hAnsi="Times New Roman"/>
              <w:highlight w:val="none"/>
            </w:rPr>
            <w:sectPr>
              <w:footerReference r:id="rId4" w:type="default"/>
              <w:pgSz w:w="11906" w:h="16838"/>
              <w:pgMar w:top="1701" w:right="1134" w:bottom="1134" w:left="1417" w:header="851" w:footer="850" w:gutter="0"/>
              <w:pgNumType w:fmt="upperRoman"/>
              <w:cols w:space="0" w:num="1"/>
              <w:docGrid w:type="lines" w:linePitch="318" w:charSpace="0"/>
            </w:sectPr>
          </w:pPr>
          <w:r>
            <w:fldChar w:fldCharType="end"/>
          </w:r>
        </w:p>
      </w:sdtContent>
    </w:sdt>
    <w:p w14:paraId="20264270">
      <w:pPr>
        <w:pStyle w:val="156"/>
        <w:outlineLvl w:val="1"/>
        <w:rPr>
          <w:rFonts w:ascii="Times New Roman"/>
          <w:color w:val="auto"/>
        </w:rPr>
      </w:pPr>
      <w:bookmarkStart w:id="3" w:name="_Toc31645"/>
      <w:bookmarkStart w:id="4" w:name="_Toc28673"/>
      <w:r>
        <w:rPr>
          <w:rFonts w:ascii="Times New Roman"/>
          <w:color w:val="auto"/>
        </w:rPr>
        <w:t>前</w:t>
      </w:r>
      <w:bookmarkStart w:id="5" w:name="BKQY"/>
      <w:r>
        <w:rPr>
          <w:rFonts w:ascii="Times New Roman"/>
          <w:color w:val="auto"/>
        </w:rPr>
        <w:t>  言</w:t>
      </w:r>
      <w:bookmarkEnd w:id="3"/>
      <w:bookmarkEnd w:id="4"/>
      <w:bookmarkEnd w:id="5"/>
    </w:p>
    <w:p w14:paraId="307AB780">
      <w:pPr>
        <w:pStyle w:val="124"/>
        <w:tabs>
          <w:tab w:val="center" w:pos="4201"/>
          <w:tab w:val="right" w:leader="dot" w:pos="9298"/>
        </w:tabs>
        <w:rPr>
          <w:color w:val="auto"/>
        </w:rPr>
      </w:pPr>
      <w:r>
        <w:rPr>
          <w:rFonts w:hint="eastAsia"/>
          <w:color w:val="auto"/>
        </w:rPr>
        <w:t>本文件按照GB/T 1.1-2020《标准化工作导则 第1部分：标准化文件的结构和起草规则》的规定起草。</w:t>
      </w:r>
    </w:p>
    <w:p w14:paraId="1B34A279">
      <w:pPr>
        <w:pStyle w:val="124"/>
        <w:tabs>
          <w:tab w:val="center" w:pos="4201"/>
          <w:tab w:val="right" w:leader="dot" w:pos="9298"/>
        </w:tabs>
        <w:rPr>
          <w:color w:val="auto"/>
        </w:rPr>
      </w:pPr>
      <w:r>
        <w:rPr>
          <w:rFonts w:hint="eastAsia"/>
          <w:color w:val="auto"/>
        </w:rPr>
        <w:t>本文件由中国电力建设企业协会提出并归口。</w:t>
      </w:r>
    </w:p>
    <w:p w14:paraId="234FF09D">
      <w:pPr>
        <w:pStyle w:val="124"/>
        <w:tabs>
          <w:tab w:val="center" w:pos="4201"/>
          <w:tab w:val="right" w:leader="dot" w:pos="9298"/>
        </w:tabs>
        <w:rPr>
          <w:color w:val="auto"/>
        </w:rPr>
      </w:pPr>
      <w:r>
        <w:rPr>
          <w:rFonts w:hint="eastAsia"/>
          <w:color w:val="auto"/>
        </w:rPr>
        <w:t>本文件起草单位：南方电网调峰调频发电有限公司工程建设管理分公司</w:t>
      </w:r>
      <w:r>
        <w:rPr>
          <w:rFonts w:hint="eastAsia"/>
          <w:color w:val="auto"/>
          <w:lang w:eastAsia="zh-CN"/>
        </w:rPr>
        <w:t>、</w:t>
      </w:r>
      <w:r>
        <w:rPr>
          <w:rFonts w:hint="eastAsia" w:ascii="宋体" w:hAnsi="Times New Roman" w:eastAsia="宋体" w:cs="Times New Roman"/>
          <w:color w:val="auto"/>
        </w:rPr>
        <w:t>水电水利规划设计总院</w:t>
      </w:r>
      <w:r>
        <w:rPr>
          <w:rFonts w:hint="eastAsia" w:ascii="宋体" w:hAnsi="Times New Roman" w:eastAsia="宋体" w:cs="Times New Roman"/>
          <w:color w:val="auto"/>
          <w:lang w:eastAsia="zh-CN"/>
        </w:rPr>
        <w:t>、</w:t>
      </w:r>
      <w:r>
        <w:rPr>
          <w:rFonts w:hint="eastAsia" w:ascii="宋体" w:hAnsi="Times New Roman" w:eastAsia="宋体" w:cs="Times New Roman"/>
          <w:color w:val="auto"/>
        </w:rPr>
        <w:t>广州启安众智建设管理有限责任公司</w:t>
      </w:r>
      <w:r>
        <w:rPr>
          <w:rFonts w:hint="eastAsia" w:ascii="宋体" w:hAnsi="Times New Roman" w:eastAsia="宋体" w:cs="Times New Roman"/>
          <w:color w:val="auto"/>
          <w:lang w:eastAsia="zh-CN"/>
        </w:rPr>
        <w:t>、</w:t>
      </w:r>
      <w:r>
        <w:rPr>
          <w:rFonts w:hint="eastAsia" w:ascii="宋体" w:hAnsi="Times New Roman" w:eastAsia="宋体" w:cs="Times New Roman"/>
          <w:color w:val="auto"/>
        </w:rPr>
        <w:t>中国水利水电第六工程局有限公司</w:t>
      </w:r>
      <w:r>
        <w:rPr>
          <w:rFonts w:hint="eastAsia" w:ascii="宋体" w:hAnsi="Times New Roman" w:eastAsia="宋体" w:cs="Times New Roman"/>
          <w:color w:val="auto"/>
          <w:lang w:eastAsia="zh-CN"/>
        </w:rPr>
        <w:t>、</w:t>
      </w:r>
      <w:r>
        <w:rPr>
          <w:rFonts w:hint="eastAsia" w:ascii="宋体" w:hAnsi="Times New Roman" w:eastAsia="宋体" w:cs="Times New Roman"/>
          <w:color w:val="auto"/>
        </w:rPr>
        <w:t>中国能源建设集团广东省电力设计研究院有限公司</w:t>
      </w:r>
      <w:r>
        <w:rPr>
          <w:rFonts w:hint="eastAsia" w:hAnsi="Times New Roman" w:eastAsia="宋体" w:cs="Times New Roman"/>
          <w:color w:val="auto"/>
          <w:lang w:eastAsia="zh-CN"/>
        </w:rPr>
        <w:t>、</w:t>
      </w:r>
      <w:r>
        <w:rPr>
          <w:rFonts w:hint="eastAsia" w:ascii="宋体" w:hAnsi="Times New Roman" w:eastAsia="宋体" w:cs="Times New Roman"/>
          <w:color w:val="auto"/>
        </w:rPr>
        <w:t>国网新源集团有限公司</w:t>
      </w:r>
      <w:r>
        <w:rPr>
          <w:rFonts w:hint="eastAsia" w:hAnsi="Times New Roman" w:eastAsia="宋体" w:cs="Times New Roman"/>
          <w:color w:val="auto"/>
          <w:lang w:val="en-US" w:eastAsia="zh-CN"/>
        </w:rPr>
        <w:t>等</w:t>
      </w:r>
      <w:r>
        <w:rPr>
          <w:rFonts w:hint="eastAsia" w:ascii="宋体" w:hAnsi="Times New Roman" w:eastAsia="宋体" w:cs="Times New Roman"/>
          <w:color w:val="auto"/>
          <w:lang w:eastAsia="zh-CN"/>
        </w:rPr>
        <w:t>。</w:t>
      </w:r>
    </w:p>
    <w:p w14:paraId="5FCE8D68">
      <w:pPr>
        <w:pStyle w:val="124"/>
        <w:tabs>
          <w:tab w:val="center" w:pos="4201"/>
          <w:tab w:val="right" w:leader="dot" w:pos="9298"/>
        </w:tabs>
        <w:rPr>
          <w:color w:val="auto"/>
        </w:rPr>
      </w:pPr>
      <w:r>
        <w:rPr>
          <w:rFonts w:hint="eastAsia"/>
          <w:color w:val="auto"/>
        </w:rPr>
        <w:t>本文件主要起草人：XXXXX</w:t>
      </w:r>
    </w:p>
    <w:p w14:paraId="1A9ECB4C">
      <w:pPr>
        <w:pStyle w:val="124"/>
        <w:tabs>
          <w:tab w:val="center" w:pos="4201"/>
          <w:tab w:val="right" w:leader="dot" w:pos="9298"/>
        </w:tabs>
        <w:rPr>
          <w:color w:val="auto"/>
        </w:rPr>
      </w:pPr>
      <w:r>
        <w:rPr>
          <w:rFonts w:hint="eastAsia"/>
          <w:color w:val="auto"/>
        </w:rPr>
        <w:t>本文件为首次发布。</w:t>
      </w:r>
    </w:p>
    <w:p w14:paraId="0031F990">
      <w:pPr>
        <w:pStyle w:val="124"/>
        <w:tabs>
          <w:tab w:val="center" w:pos="4201"/>
          <w:tab w:val="right" w:leader="dot" w:pos="9298"/>
        </w:tabs>
        <w:rPr>
          <w:color w:val="auto"/>
        </w:rPr>
      </w:pPr>
      <w:r>
        <w:rPr>
          <w:rFonts w:hint="eastAsia"/>
          <w:color w:val="auto"/>
        </w:rPr>
        <w:t>本文件在执行过程中的意见或建议反馈至中国电力建设企业协会（北京市丰台区西四环南路35号中都科技大厦3层北京市西城区白广路二条1号，100761）</w:t>
      </w:r>
    </w:p>
    <w:p w14:paraId="7BD39B2F">
      <w:pPr>
        <w:pStyle w:val="124"/>
        <w:tabs>
          <w:tab w:val="center" w:pos="4201"/>
          <w:tab w:val="right" w:leader="dot" w:pos="9298"/>
        </w:tabs>
        <w:rPr>
          <w:rFonts w:hint="eastAsia" w:ascii="宋体" w:hAnsi="Times New Roman" w:eastAsia="宋体" w:cs="Times New Roman"/>
          <w:color w:val="auto"/>
        </w:rPr>
        <w:sectPr>
          <w:footerReference r:id="rId6" w:type="default"/>
          <w:headerReference r:id="rId5" w:type="even"/>
          <w:footerReference r:id="rId7" w:type="even"/>
          <w:pgSz w:w="11906" w:h="16838"/>
          <w:pgMar w:top="1417" w:right="1133" w:bottom="1134" w:left="1417" w:header="1020" w:footer="1020" w:gutter="0"/>
          <w:pgBorders>
            <w:top w:val="none" w:sz="0" w:space="0"/>
            <w:left w:val="none" w:sz="0" w:space="0"/>
            <w:bottom w:val="none" w:sz="0" w:space="0"/>
            <w:right w:val="none" w:sz="0" w:space="0"/>
          </w:pgBorders>
          <w:pgNumType w:fmt="upperRoman" w:start="1"/>
          <w:cols w:space="720" w:num="1"/>
          <w:docGrid w:type="lines" w:linePitch="312" w:charSpace="0"/>
        </w:sectPr>
      </w:pPr>
    </w:p>
    <w:p w14:paraId="668946EB">
      <w:pPr>
        <w:pStyle w:val="157"/>
        <w:numPr>
          <w:ilvl w:val="0"/>
          <w:numId w:val="17"/>
        </w:numPr>
        <w:spacing w:before="312" w:beforeLines="100" w:after="312" w:afterLines="100"/>
        <w:jc w:val="both"/>
        <w:outlineLvl w:val="0"/>
        <w:rPr>
          <w:rFonts w:hint="eastAsia" w:hAnsi="Times New Roman" w:cs="Times New Roman"/>
          <w:bCs w:val="0"/>
          <w:color w:val="auto"/>
          <w:kern w:val="0"/>
          <w:szCs w:val="20"/>
        </w:rPr>
      </w:pPr>
      <w:bookmarkStart w:id="6" w:name="_Toc57044630"/>
      <w:bookmarkStart w:id="7" w:name="_Toc22787"/>
      <w:bookmarkStart w:id="8" w:name="_Toc28524"/>
      <w:bookmarkStart w:id="9" w:name="_Toc30882"/>
      <w:bookmarkStart w:id="10" w:name="_Toc24374"/>
      <w:bookmarkStart w:id="11" w:name="_Toc4842"/>
      <w:bookmarkStart w:id="12" w:name="_Toc4528"/>
      <w:bookmarkStart w:id="13" w:name="_Toc28471"/>
      <w:bookmarkStart w:id="14" w:name="_Toc8358"/>
      <w:bookmarkStart w:id="15" w:name="OLE_LINK1"/>
      <w:r>
        <w:rPr>
          <w:rFonts w:hint="eastAsia" w:hAnsi="Times New Roman" w:cs="Times New Roman"/>
          <w:bCs w:val="0"/>
          <w:color w:val="auto"/>
          <w:kern w:val="0"/>
          <w:szCs w:val="20"/>
        </w:rPr>
        <w:t>范围</w:t>
      </w:r>
      <w:bookmarkEnd w:id="6"/>
      <w:bookmarkEnd w:id="7"/>
      <w:bookmarkEnd w:id="8"/>
      <w:bookmarkEnd w:id="9"/>
      <w:bookmarkEnd w:id="10"/>
      <w:bookmarkEnd w:id="11"/>
      <w:bookmarkEnd w:id="12"/>
      <w:bookmarkEnd w:id="13"/>
      <w:bookmarkEnd w:id="14"/>
    </w:p>
    <w:p w14:paraId="26CC5457">
      <w:pPr>
        <w:pStyle w:val="166"/>
        <w:rPr>
          <w:rFonts w:hint="eastAsia"/>
          <w:color w:val="auto"/>
        </w:rPr>
      </w:pPr>
      <w:r>
        <w:rPr>
          <w:rFonts w:hint="eastAsia"/>
          <w:color w:val="auto"/>
        </w:rPr>
        <w:t>本文件规定了抽水蓄能电站工程作业风险数据库</w:t>
      </w:r>
      <w:r>
        <w:rPr>
          <w:rFonts w:hint="eastAsia"/>
          <w:color w:val="auto"/>
          <w:lang w:val="en-US" w:eastAsia="zh-CN"/>
        </w:rPr>
        <w:t>模型设计</w:t>
      </w:r>
      <w:r>
        <w:rPr>
          <w:rFonts w:hint="eastAsia"/>
          <w:color w:val="auto"/>
        </w:rPr>
        <w:t>、作业风险数据库构建</w:t>
      </w:r>
      <w:r>
        <w:rPr>
          <w:rFonts w:hint="eastAsia"/>
          <w:color w:val="auto"/>
          <w:lang w:val="en-US" w:eastAsia="zh-CN"/>
        </w:rPr>
        <w:t>流</w:t>
      </w:r>
      <w:r>
        <w:rPr>
          <w:rFonts w:hint="eastAsia"/>
          <w:color w:val="auto"/>
        </w:rPr>
        <w:t>程、作业风险数据库管理系统、作业风险数据库应用</w:t>
      </w:r>
      <w:r>
        <w:rPr>
          <w:rFonts w:hint="eastAsia"/>
          <w:color w:val="auto"/>
          <w:lang w:val="en-US" w:eastAsia="zh-CN"/>
        </w:rPr>
        <w:t>等要求</w:t>
      </w:r>
      <w:r>
        <w:rPr>
          <w:rFonts w:hint="eastAsia"/>
          <w:color w:val="auto"/>
        </w:rPr>
        <w:t>。</w:t>
      </w:r>
    </w:p>
    <w:p w14:paraId="2BB05B8E">
      <w:pPr>
        <w:pStyle w:val="166"/>
        <w:rPr>
          <w:color w:val="auto"/>
        </w:rPr>
      </w:pPr>
      <w:r>
        <w:rPr>
          <w:rFonts w:hint="eastAsia"/>
          <w:color w:val="auto"/>
        </w:rPr>
        <w:t>本文件适用于抽水蓄能电站工程作业风险数据库的构建与应用</w:t>
      </w:r>
      <w:r>
        <w:rPr>
          <w:rFonts w:hint="eastAsia"/>
          <w:color w:val="auto"/>
          <w:lang w:eastAsia="zh-CN"/>
        </w:rPr>
        <w:t>，</w:t>
      </w:r>
      <w:r>
        <w:rPr>
          <w:rFonts w:hint="eastAsia"/>
          <w:color w:val="auto"/>
          <w:lang w:val="en-US" w:eastAsia="zh-CN"/>
        </w:rPr>
        <w:t>也</w:t>
      </w:r>
      <w:r>
        <w:rPr>
          <w:rFonts w:hint="eastAsia" w:ascii="Times New Roman" w:hAnsi="Times New Roman" w:eastAsia="宋体" w:cs="Times New Roman"/>
          <w:color w:val="auto"/>
          <w:sz w:val="21"/>
          <w:szCs w:val="20"/>
        </w:rPr>
        <w:t>可作为常规水电站工程作业风险数据库构建的参考</w:t>
      </w:r>
      <w:r>
        <w:rPr>
          <w:rFonts w:hint="eastAsia" w:ascii="Times New Roman" w:hAnsi="Times New Roman" w:eastAsia="宋体" w:cs="Times New Roman"/>
          <w:color w:val="auto"/>
        </w:rPr>
        <w:t>。</w:t>
      </w:r>
    </w:p>
    <w:p w14:paraId="1BD367C6">
      <w:pPr>
        <w:pStyle w:val="157"/>
        <w:numPr>
          <w:ilvl w:val="0"/>
          <w:numId w:val="17"/>
        </w:numPr>
        <w:spacing w:before="312" w:beforeLines="100" w:after="312" w:afterLines="100"/>
        <w:jc w:val="both"/>
        <w:outlineLvl w:val="0"/>
        <w:rPr>
          <w:rFonts w:hint="eastAsia" w:hAnsi="Times New Roman" w:cs="Times New Roman"/>
          <w:bCs w:val="0"/>
          <w:color w:val="auto"/>
          <w:kern w:val="0"/>
          <w:szCs w:val="20"/>
        </w:rPr>
      </w:pPr>
      <w:bookmarkStart w:id="16" w:name="_Toc8579"/>
      <w:bookmarkStart w:id="17" w:name="_Toc23926"/>
      <w:bookmarkStart w:id="18" w:name="_Toc57044631"/>
      <w:bookmarkStart w:id="19" w:name="_Toc22084"/>
      <w:bookmarkStart w:id="20" w:name="_Toc19896"/>
      <w:bookmarkStart w:id="21" w:name="_Toc2497"/>
      <w:bookmarkStart w:id="22" w:name="_Toc8605"/>
      <w:bookmarkStart w:id="23" w:name="_Toc15250"/>
      <w:bookmarkStart w:id="24" w:name="_Toc13115"/>
      <w:r>
        <w:rPr>
          <w:rFonts w:hint="eastAsia" w:hAnsi="Times New Roman" w:cs="Times New Roman"/>
          <w:bCs w:val="0"/>
          <w:color w:val="auto"/>
          <w:kern w:val="0"/>
          <w:szCs w:val="20"/>
        </w:rPr>
        <w:t>规范性引用文件</w:t>
      </w:r>
      <w:bookmarkEnd w:id="16"/>
      <w:bookmarkEnd w:id="17"/>
      <w:bookmarkEnd w:id="18"/>
      <w:bookmarkEnd w:id="19"/>
      <w:bookmarkEnd w:id="20"/>
      <w:bookmarkEnd w:id="21"/>
      <w:bookmarkEnd w:id="22"/>
      <w:bookmarkEnd w:id="23"/>
      <w:bookmarkEnd w:id="24"/>
    </w:p>
    <w:p w14:paraId="534FF04F">
      <w:pPr>
        <w:pStyle w:val="166"/>
        <w:rPr>
          <w:rFonts w:hint="eastAsia"/>
          <w:color w:val="auto"/>
        </w:rPr>
      </w:pPr>
      <w:r>
        <w:rPr>
          <w:rFonts w:hint="eastAsia"/>
          <w:color w:val="auto"/>
        </w:rPr>
        <w:t>下列文件中的内容通过文中的规范性引用而构成本文件必不可少的条款。其中，注日期的引用文件，仅该日期对应的版本适用于本文件；不注日期的引用文件，其最新版本（包括所有的修改单）适用于本文件。</w:t>
      </w:r>
    </w:p>
    <w:p w14:paraId="6EF96EEB">
      <w:pPr>
        <w:pStyle w:val="166"/>
        <w:rPr>
          <w:rFonts w:hint="default" w:eastAsia="宋体"/>
          <w:color w:val="auto"/>
          <w:lang w:val="en-US" w:eastAsia="zh-CN"/>
        </w:rPr>
      </w:pPr>
      <w:r>
        <w:rPr>
          <w:rFonts w:hint="eastAsia" w:ascii="宋体" w:hAnsi="宋体" w:eastAsia="宋体" w:cs="宋体"/>
          <w:color w:val="auto"/>
        </w:rPr>
        <w:t>GB 6441</w:t>
      </w:r>
      <w:r>
        <w:rPr>
          <w:rFonts w:hint="eastAsia"/>
          <w:color w:val="auto"/>
        </w:rPr>
        <w:t xml:space="preserve"> </w:t>
      </w:r>
      <w:r>
        <w:rPr>
          <w:rFonts w:hint="eastAsia"/>
          <w:color w:val="auto"/>
          <w:lang w:val="en-US" w:eastAsia="zh-CN"/>
        </w:rPr>
        <w:t xml:space="preserve"> 生产安全事故分类与编码</w:t>
      </w:r>
    </w:p>
    <w:p w14:paraId="10A118DE">
      <w:pPr>
        <w:pStyle w:val="166"/>
        <w:ind w:firstLine="420" w:firstLineChars="200"/>
        <w:rPr>
          <w:rFonts w:hint="eastAsia"/>
          <w:color w:val="auto"/>
        </w:rPr>
      </w:pPr>
      <w:r>
        <w:rPr>
          <w:rFonts w:hint="eastAsia" w:ascii="宋体" w:hAnsi="宋体" w:eastAsia="宋体" w:cs="宋体"/>
          <w:color w:val="auto"/>
        </w:rPr>
        <w:t xml:space="preserve">GB/T 23694 </w:t>
      </w:r>
      <w:r>
        <w:rPr>
          <w:rFonts w:hint="eastAsia" w:ascii="宋体" w:hAnsi="宋体" w:eastAsia="宋体" w:cs="宋体"/>
          <w:color w:val="auto"/>
          <w:lang w:val="en-US" w:eastAsia="zh-CN"/>
        </w:rPr>
        <w:t xml:space="preserve"> </w:t>
      </w:r>
      <w:r>
        <w:rPr>
          <w:rFonts w:hint="eastAsia"/>
          <w:color w:val="auto"/>
        </w:rPr>
        <w:t>风险管理 术语</w:t>
      </w:r>
    </w:p>
    <w:p w14:paraId="5E1B0F68">
      <w:pPr>
        <w:pStyle w:val="166"/>
        <w:ind w:firstLine="420" w:firstLineChars="200"/>
        <w:rPr>
          <w:rFonts w:hint="eastAsia" w:ascii="宋体" w:hAnsi="宋体" w:eastAsia="宋体" w:cs="宋体"/>
          <w:color w:val="auto"/>
          <w:sz w:val="21"/>
          <w:szCs w:val="20"/>
        </w:rPr>
      </w:pPr>
      <w:r>
        <w:rPr>
          <w:rFonts w:hint="eastAsia" w:ascii="宋体" w:hAnsi="宋体" w:eastAsia="宋体" w:cs="宋体"/>
          <w:color w:val="auto"/>
          <w:sz w:val="21"/>
          <w:szCs w:val="20"/>
        </w:rPr>
        <w:t>GB/T 27921</w:t>
      </w:r>
      <w:r>
        <w:rPr>
          <w:rFonts w:hint="eastAsia" w:ascii="宋体" w:hAnsi="宋体" w:eastAsia="宋体" w:cs="宋体"/>
          <w:color w:val="auto"/>
        </w:rPr>
        <w:t xml:space="preserve"> </w:t>
      </w:r>
      <w:r>
        <w:rPr>
          <w:rFonts w:hint="eastAsia" w:ascii="宋体" w:hAnsi="宋体" w:eastAsia="宋体" w:cs="宋体"/>
          <w:color w:val="auto"/>
          <w:lang w:val="en-US" w:eastAsia="zh-CN"/>
        </w:rPr>
        <w:t xml:space="preserve"> </w:t>
      </w:r>
      <w:r>
        <w:rPr>
          <w:rFonts w:hint="eastAsia" w:ascii="宋体" w:hAnsi="宋体" w:eastAsia="宋体" w:cs="宋体"/>
          <w:color w:val="auto"/>
          <w:sz w:val="21"/>
          <w:szCs w:val="20"/>
        </w:rPr>
        <w:t>风险管理 风险评估技术</w:t>
      </w:r>
    </w:p>
    <w:p w14:paraId="3C526306">
      <w:pPr>
        <w:pStyle w:val="166"/>
        <w:ind w:firstLine="420" w:firstLineChars="200"/>
        <w:rPr>
          <w:rFonts w:hint="default"/>
          <w:color w:val="auto"/>
        </w:rPr>
      </w:pPr>
      <w:r>
        <w:rPr>
          <w:rFonts w:hint="eastAsia" w:ascii="宋体" w:hAnsi="宋体" w:eastAsia="宋体" w:cs="宋体"/>
          <w:color w:val="auto"/>
        </w:rPr>
        <w:t>DL/T 5113</w:t>
      </w:r>
      <w:r>
        <w:rPr>
          <w:rFonts w:hint="eastAsia" w:ascii="宋体" w:hAnsi="宋体" w:eastAsia="宋体" w:cs="宋体"/>
          <w:color w:val="auto"/>
          <w:lang w:val="en-US" w:eastAsia="zh-CN"/>
        </w:rPr>
        <w:t xml:space="preserve">  </w:t>
      </w:r>
      <w:r>
        <w:rPr>
          <w:rFonts w:hint="eastAsia" w:ascii="宋体" w:hAnsi="宋体" w:eastAsia="宋体" w:cs="宋体"/>
          <w:color w:val="auto"/>
        </w:rPr>
        <w:t>水电水利基本建设工程单元工程质量等级评定</w:t>
      </w:r>
      <w:r>
        <w:rPr>
          <w:rFonts w:hint="eastAsia" w:ascii="宋体" w:hAnsi="宋体" w:eastAsia="宋体" w:cs="宋体"/>
          <w:color w:val="auto"/>
          <w:lang w:val="en-US" w:eastAsia="zh-CN"/>
        </w:rPr>
        <w:t>标准</w:t>
      </w:r>
    </w:p>
    <w:p w14:paraId="58DDF839">
      <w:pPr>
        <w:pStyle w:val="166"/>
        <w:rPr>
          <w:rFonts w:hint="eastAsia" w:ascii="宋体" w:hAnsi="宋体" w:eastAsia="宋体" w:cs="宋体"/>
          <w:bCs w:val="0"/>
          <w:color w:val="auto"/>
          <w:kern w:val="0"/>
          <w:szCs w:val="20"/>
          <w:highlight w:val="none"/>
          <w:lang w:val="en-US" w:eastAsia="zh-CN"/>
        </w:rPr>
      </w:pPr>
      <w:r>
        <w:rPr>
          <w:rFonts w:hint="eastAsia" w:ascii="宋体" w:hAnsi="宋体" w:eastAsia="宋体" w:cs="宋体"/>
          <w:bCs w:val="0"/>
          <w:color w:val="auto"/>
          <w:kern w:val="0"/>
          <w:szCs w:val="20"/>
          <w:highlight w:val="none"/>
          <w:lang w:val="en-US" w:eastAsia="zh-CN"/>
        </w:rPr>
        <w:t>DL/T 5274  水电水利工程施工重大危险源辩识及评价导则</w:t>
      </w:r>
    </w:p>
    <w:p w14:paraId="69F5EBC3">
      <w:pPr>
        <w:pStyle w:val="166"/>
        <w:rPr>
          <w:rFonts w:hint="eastAsia" w:ascii="宋体" w:hAnsi="宋体" w:eastAsia="宋体" w:cs="宋体"/>
          <w:color w:val="auto"/>
        </w:rPr>
      </w:pPr>
      <w:r>
        <w:rPr>
          <w:rFonts w:hint="eastAsia" w:ascii="宋体" w:hAnsi="宋体" w:eastAsia="宋体" w:cs="宋体"/>
          <w:bCs w:val="0"/>
          <w:color w:val="auto"/>
          <w:kern w:val="0"/>
          <w:szCs w:val="20"/>
          <w:highlight w:val="none"/>
          <w:lang w:val="en-US" w:eastAsia="zh-CN"/>
        </w:rPr>
        <w:t>SL/T 843  水利水电工程危险源辨识与风险评价导则</w:t>
      </w:r>
    </w:p>
    <w:p w14:paraId="3CCC26B4">
      <w:pPr>
        <w:pStyle w:val="166"/>
        <w:rPr>
          <w:rFonts w:hint="eastAsia"/>
          <w:color w:val="auto"/>
        </w:rPr>
      </w:pPr>
      <w:r>
        <w:rPr>
          <w:rFonts w:hint="eastAsia" w:ascii="宋体" w:hAnsi="宋体" w:eastAsia="宋体" w:cs="宋体"/>
          <w:color w:val="auto"/>
        </w:rPr>
        <w:t xml:space="preserve">T/COSHA 004 </w:t>
      </w:r>
      <w:r>
        <w:rPr>
          <w:rFonts w:hint="eastAsia" w:ascii="宋体" w:hAnsi="宋体" w:eastAsia="宋体" w:cs="宋体"/>
          <w:color w:val="auto"/>
          <w:lang w:val="en-US" w:eastAsia="zh-CN"/>
        </w:rPr>
        <w:t xml:space="preserve"> </w:t>
      </w:r>
      <w:r>
        <w:rPr>
          <w:rFonts w:hint="eastAsia"/>
          <w:color w:val="auto"/>
        </w:rPr>
        <w:t>危险源辨识、风险评价和控制措施策划指南</w:t>
      </w:r>
    </w:p>
    <w:p w14:paraId="43F6EDE4">
      <w:pPr>
        <w:pStyle w:val="157"/>
        <w:numPr>
          <w:ilvl w:val="0"/>
          <w:numId w:val="17"/>
        </w:numPr>
        <w:spacing w:before="312" w:beforeLines="100" w:after="312" w:afterLines="100"/>
        <w:jc w:val="both"/>
        <w:outlineLvl w:val="0"/>
        <w:rPr>
          <w:rFonts w:hint="eastAsia" w:hAnsi="Times New Roman" w:cs="Times New Roman"/>
          <w:bCs w:val="0"/>
          <w:color w:val="auto"/>
          <w:kern w:val="0"/>
          <w:szCs w:val="20"/>
        </w:rPr>
      </w:pPr>
      <w:bookmarkStart w:id="25" w:name="_Toc30725"/>
      <w:bookmarkStart w:id="26" w:name="_Toc15701"/>
      <w:bookmarkStart w:id="27" w:name="_Toc335"/>
      <w:bookmarkStart w:id="28" w:name="_Toc3689"/>
      <w:bookmarkStart w:id="29" w:name="_Toc57044632"/>
      <w:bookmarkStart w:id="30" w:name="_Toc4984"/>
      <w:bookmarkStart w:id="31" w:name="_Toc31147"/>
      <w:bookmarkStart w:id="32" w:name="_Toc12311"/>
      <w:bookmarkStart w:id="33" w:name="_Toc8977"/>
      <w:r>
        <w:rPr>
          <w:rFonts w:hint="eastAsia" w:hAnsi="Times New Roman" w:cs="Times New Roman"/>
          <w:bCs w:val="0"/>
          <w:color w:val="auto"/>
          <w:kern w:val="0"/>
          <w:szCs w:val="20"/>
        </w:rPr>
        <w:t>术语和定义</w:t>
      </w:r>
      <w:bookmarkEnd w:id="25"/>
      <w:bookmarkEnd w:id="26"/>
      <w:bookmarkEnd w:id="27"/>
      <w:bookmarkEnd w:id="28"/>
      <w:bookmarkEnd w:id="29"/>
      <w:bookmarkEnd w:id="30"/>
      <w:bookmarkEnd w:id="31"/>
      <w:bookmarkEnd w:id="32"/>
      <w:bookmarkEnd w:id="33"/>
    </w:p>
    <w:p w14:paraId="323D7DDB">
      <w:pPr>
        <w:pStyle w:val="166"/>
        <w:rPr>
          <w:color w:val="auto"/>
        </w:rPr>
      </w:pPr>
      <w:r>
        <w:rPr>
          <w:rFonts w:hint="eastAsia"/>
          <w:color w:val="auto"/>
        </w:rPr>
        <w:t>下列术语和定义适用于本文件。</w:t>
      </w:r>
    </w:p>
    <w:p w14:paraId="6D995E41">
      <w:pPr>
        <w:pStyle w:val="157"/>
        <w:numPr>
          <w:ilvl w:val="1"/>
          <w:numId w:val="17"/>
        </w:numPr>
        <w:spacing w:before="157" w:beforeLines="50" w:after="157" w:afterLines="50"/>
        <w:jc w:val="both"/>
        <w:outlineLvl w:val="1"/>
        <w:rPr>
          <w:color w:val="auto"/>
          <w:highlight w:val="none"/>
        </w:rPr>
      </w:pPr>
      <w:bookmarkStart w:id="34" w:name="_Toc32296"/>
      <w:bookmarkEnd w:id="34"/>
      <w:bookmarkStart w:id="35" w:name="_Toc7692"/>
      <w:bookmarkEnd w:id="35"/>
      <w:bookmarkStart w:id="36" w:name="_Toc17453"/>
      <w:bookmarkEnd w:id="36"/>
      <w:bookmarkStart w:id="37" w:name="_Toc2680"/>
      <w:bookmarkEnd w:id="37"/>
      <w:bookmarkStart w:id="38" w:name="_Toc8917"/>
      <w:bookmarkEnd w:id="38"/>
      <w:bookmarkStart w:id="39" w:name="_Toc3"/>
      <w:bookmarkStart w:id="40" w:name="_Toc3218"/>
      <w:bookmarkStart w:id="41" w:name="_Toc27477"/>
      <w:bookmarkStart w:id="42" w:name="_Toc3120"/>
    </w:p>
    <w:p w14:paraId="7C1307E4">
      <w:pPr>
        <w:pStyle w:val="158"/>
        <w:numPr>
          <w:ilvl w:val="0"/>
          <w:numId w:val="0"/>
        </w:numPr>
        <w:spacing w:before="0" w:beforeLines="0" w:after="0" w:afterLines="0"/>
        <w:ind w:firstLine="420" w:firstLineChars="200"/>
        <w:rPr>
          <w:strike w:val="0"/>
          <w:color w:val="auto"/>
          <w:highlight w:val="none"/>
        </w:rPr>
      </w:pPr>
      <w:bookmarkStart w:id="43" w:name="_Toc73540474"/>
      <w:bookmarkStart w:id="44" w:name="_Toc25033"/>
      <w:bookmarkStart w:id="45" w:name="_Toc213939802"/>
      <w:bookmarkStart w:id="46" w:name="_Toc6314"/>
      <w:bookmarkStart w:id="47" w:name="_Toc26344"/>
      <w:r>
        <w:rPr>
          <w:rFonts w:hint="eastAsia"/>
          <w:strike w:val="0"/>
          <w:color w:val="auto"/>
          <w:highlight w:val="none"/>
          <w:lang w:val="en-US" w:eastAsia="zh-CN"/>
        </w:rPr>
        <w:t>危害</w:t>
      </w:r>
      <w:r>
        <w:rPr>
          <w:rFonts w:hint="eastAsia"/>
          <w:strike w:val="0"/>
          <w:color w:val="auto"/>
          <w:highlight w:val="none"/>
        </w:rPr>
        <w:t xml:space="preserve"> ha</w:t>
      </w:r>
      <w:bookmarkEnd w:id="43"/>
      <w:r>
        <w:rPr>
          <w:rFonts w:hint="eastAsia"/>
          <w:strike w:val="0"/>
          <w:color w:val="auto"/>
          <w:highlight w:val="none"/>
        </w:rPr>
        <w:t>zard</w:t>
      </w:r>
      <w:bookmarkEnd w:id="39"/>
      <w:bookmarkEnd w:id="40"/>
      <w:bookmarkEnd w:id="41"/>
      <w:bookmarkEnd w:id="42"/>
      <w:bookmarkEnd w:id="44"/>
      <w:bookmarkEnd w:id="45"/>
      <w:bookmarkEnd w:id="46"/>
      <w:bookmarkEnd w:id="47"/>
    </w:p>
    <w:p w14:paraId="149E89A3">
      <w:pPr>
        <w:pStyle w:val="166"/>
        <w:rPr>
          <w:rFonts w:hint="eastAsia"/>
          <w:strike w:val="0"/>
          <w:color w:val="auto"/>
          <w:highlight w:val="none"/>
        </w:rPr>
      </w:pPr>
      <w:r>
        <w:rPr>
          <w:rFonts w:hint="eastAsia"/>
          <w:strike w:val="0"/>
          <w:color w:val="auto"/>
          <w:highlight w:val="none"/>
        </w:rPr>
        <w:t>直接引起伤害及中毒的物体、物质、能量。</w:t>
      </w:r>
    </w:p>
    <w:p w14:paraId="30DB91FD">
      <w:pPr>
        <w:pStyle w:val="157"/>
        <w:numPr>
          <w:ilvl w:val="1"/>
          <w:numId w:val="17"/>
        </w:numPr>
        <w:spacing w:before="157" w:beforeLines="50" w:after="157" w:afterLines="50"/>
        <w:jc w:val="both"/>
        <w:outlineLvl w:val="1"/>
        <w:rPr>
          <w:rFonts w:cs="Times New Roman"/>
          <w:color w:val="auto"/>
        </w:rPr>
      </w:pPr>
      <w:bookmarkStart w:id="48" w:name="_Toc14669"/>
      <w:bookmarkEnd w:id="48"/>
      <w:bookmarkStart w:id="49" w:name="_Toc23109"/>
      <w:bookmarkEnd w:id="49"/>
      <w:bookmarkStart w:id="50" w:name="_Toc10358"/>
      <w:bookmarkEnd w:id="50"/>
      <w:bookmarkStart w:id="51" w:name="_Toc26952"/>
      <w:bookmarkStart w:id="52" w:name="_Toc12928"/>
      <w:bookmarkStart w:id="53" w:name="_Toc31782"/>
      <w:bookmarkStart w:id="54" w:name="_Toc32036"/>
    </w:p>
    <w:p w14:paraId="49BD4D4F">
      <w:pPr>
        <w:pStyle w:val="158"/>
        <w:numPr>
          <w:ilvl w:val="0"/>
          <w:numId w:val="0"/>
        </w:numPr>
        <w:spacing w:before="0" w:beforeLines="0" w:after="0" w:afterLines="0"/>
        <w:ind w:firstLine="420" w:firstLineChars="200"/>
        <w:rPr>
          <w:color w:val="auto"/>
        </w:rPr>
      </w:pPr>
      <w:bookmarkStart w:id="55" w:name="_Toc7017"/>
      <w:bookmarkStart w:id="56" w:name="_Toc213939804"/>
      <w:bookmarkStart w:id="57" w:name="_Toc18310"/>
      <w:bookmarkStart w:id="58" w:name="_Toc3744"/>
      <w:r>
        <w:rPr>
          <w:rFonts w:hint="eastAsia"/>
          <w:color w:val="auto"/>
        </w:rPr>
        <w:t>风险 risk</w:t>
      </w:r>
      <w:bookmarkEnd w:id="51"/>
      <w:bookmarkEnd w:id="52"/>
      <w:bookmarkEnd w:id="53"/>
      <w:bookmarkEnd w:id="54"/>
      <w:bookmarkEnd w:id="55"/>
      <w:bookmarkEnd w:id="56"/>
      <w:bookmarkEnd w:id="57"/>
      <w:bookmarkEnd w:id="58"/>
    </w:p>
    <w:p w14:paraId="0B6EDD45">
      <w:pPr>
        <w:pStyle w:val="166"/>
        <w:rPr>
          <w:rFonts w:hint="eastAsia"/>
          <w:color w:val="auto"/>
        </w:rPr>
      </w:pPr>
      <w:r>
        <w:rPr>
          <w:rFonts w:hint="eastAsia"/>
          <w:color w:val="auto"/>
        </w:rPr>
        <w:t>不确定性对目标的影响。</w:t>
      </w:r>
    </w:p>
    <w:p w14:paraId="028A15B7">
      <w:pPr>
        <w:pStyle w:val="166"/>
        <w:rPr>
          <w:rFonts w:hint="eastAsia"/>
          <w:color w:val="auto"/>
        </w:rPr>
      </w:pPr>
      <w:r>
        <w:rPr>
          <w:rFonts w:hint="eastAsia"/>
          <w:color w:val="auto"/>
        </w:rPr>
        <w:t>〔来源：GB/T 23694，2.1〕</w:t>
      </w:r>
    </w:p>
    <w:p w14:paraId="49347E61">
      <w:pPr>
        <w:pStyle w:val="157"/>
        <w:numPr>
          <w:ilvl w:val="1"/>
          <w:numId w:val="17"/>
        </w:numPr>
        <w:spacing w:before="157" w:beforeLines="50" w:after="157" w:afterLines="50"/>
        <w:jc w:val="both"/>
        <w:outlineLvl w:val="1"/>
        <w:rPr>
          <w:rFonts w:cs="Times New Roman"/>
          <w:color w:val="auto"/>
        </w:rPr>
      </w:pPr>
      <w:bookmarkStart w:id="59" w:name="_Toc22047"/>
      <w:bookmarkEnd w:id="59"/>
      <w:bookmarkStart w:id="60" w:name="_Toc18254"/>
      <w:bookmarkEnd w:id="60"/>
      <w:bookmarkStart w:id="61" w:name="_Toc23078"/>
      <w:bookmarkEnd w:id="61"/>
      <w:bookmarkStart w:id="62" w:name="_Toc26744"/>
      <w:bookmarkStart w:id="63" w:name="_Toc27705"/>
      <w:bookmarkStart w:id="64" w:name="_Toc19136"/>
      <w:bookmarkStart w:id="65" w:name="_Toc17481"/>
    </w:p>
    <w:p w14:paraId="3586EC94">
      <w:pPr>
        <w:pStyle w:val="158"/>
        <w:numPr>
          <w:ilvl w:val="0"/>
          <w:numId w:val="0"/>
        </w:numPr>
        <w:spacing w:before="0" w:beforeLines="0" w:after="0" w:afterLines="0"/>
        <w:ind w:firstLine="420" w:firstLineChars="200"/>
        <w:rPr>
          <w:color w:val="auto"/>
        </w:rPr>
      </w:pPr>
      <w:bookmarkStart w:id="66" w:name="_Toc24951"/>
      <w:bookmarkStart w:id="67" w:name="_Toc213939805"/>
      <w:bookmarkStart w:id="68" w:name="_Toc21757"/>
      <w:bookmarkStart w:id="69" w:name="_Toc2347"/>
      <w:r>
        <w:rPr>
          <w:rFonts w:hint="eastAsia"/>
          <w:color w:val="auto"/>
        </w:rPr>
        <w:t>事件 event</w:t>
      </w:r>
      <w:bookmarkEnd w:id="62"/>
      <w:bookmarkEnd w:id="63"/>
      <w:bookmarkEnd w:id="64"/>
      <w:bookmarkEnd w:id="65"/>
      <w:bookmarkEnd w:id="66"/>
      <w:bookmarkEnd w:id="67"/>
      <w:bookmarkEnd w:id="68"/>
      <w:bookmarkEnd w:id="69"/>
    </w:p>
    <w:p w14:paraId="64825538">
      <w:pPr>
        <w:pStyle w:val="166"/>
        <w:rPr>
          <w:rFonts w:hint="eastAsia"/>
          <w:color w:val="auto"/>
        </w:rPr>
      </w:pPr>
      <w:r>
        <w:rPr>
          <w:rFonts w:hint="eastAsia"/>
          <w:color w:val="auto"/>
        </w:rPr>
        <w:t>某类情形的发生或变化。因工作引起的或在工作过程中发生的可能或已经导致伤害和健康损害、财产损失或其他损失的情况。</w:t>
      </w:r>
    </w:p>
    <w:p w14:paraId="5B705495">
      <w:pPr>
        <w:pStyle w:val="166"/>
        <w:rPr>
          <w:rFonts w:hint="eastAsia"/>
          <w:color w:val="auto"/>
        </w:rPr>
      </w:pPr>
      <w:r>
        <w:rPr>
          <w:rFonts w:hint="eastAsia"/>
          <w:color w:val="auto"/>
        </w:rPr>
        <w:t>〔来源：GB/T 23694，4.5.1.3，有修改，补充说明以便于理解〕</w:t>
      </w:r>
    </w:p>
    <w:p w14:paraId="66654A1D">
      <w:pPr>
        <w:pStyle w:val="157"/>
        <w:numPr>
          <w:ilvl w:val="1"/>
          <w:numId w:val="17"/>
        </w:numPr>
        <w:spacing w:before="157" w:beforeLines="50" w:after="157" w:afterLines="50"/>
        <w:jc w:val="both"/>
        <w:outlineLvl w:val="1"/>
        <w:rPr>
          <w:rFonts w:cs="Times New Roman"/>
          <w:color w:val="auto"/>
        </w:rPr>
      </w:pPr>
      <w:bookmarkStart w:id="70" w:name="_Toc22794"/>
      <w:bookmarkEnd w:id="70"/>
      <w:bookmarkStart w:id="71" w:name="_Toc14946"/>
      <w:bookmarkEnd w:id="71"/>
      <w:bookmarkStart w:id="72" w:name="_Toc4486"/>
      <w:bookmarkEnd w:id="72"/>
      <w:bookmarkStart w:id="73" w:name="_Toc27686"/>
      <w:bookmarkEnd w:id="73"/>
      <w:bookmarkStart w:id="74" w:name="_Toc29592"/>
      <w:bookmarkEnd w:id="74"/>
      <w:bookmarkStart w:id="75" w:name="_Toc7284"/>
      <w:bookmarkStart w:id="76" w:name="_Toc21413"/>
      <w:bookmarkStart w:id="77" w:name="_Toc24600"/>
      <w:bookmarkStart w:id="78" w:name="_Toc18533"/>
    </w:p>
    <w:p w14:paraId="62F20BDA">
      <w:pPr>
        <w:pStyle w:val="158"/>
        <w:numPr>
          <w:ilvl w:val="0"/>
          <w:numId w:val="0"/>
        </w:numPr>
        <w:spacing w:before="0" w:beforeLines="0" w:after="0" w:afterLines="0"/>
        <w:ind w:firstLine="420" w:firstLineChars="200"/>
        <w:rPr>
          <w:color w:val="auto"/>
        </w:rPr>
      </w:pPr>
      <w:bookmarkStart w:id="79" w:name="_Toc16726"/>
      <w:bookmarkStart w:id="80" w:name="_Toc28276"/>
      <w:bookmarkStart w:id="81" w:name="_Toc13154"/>
      <w:bookmarkStart w:id="82" w:name="_Toc213939807"/>
      <w:r>
        <w:rPr>
          <w:rFonts w:hint="eastAsia"/>
          <w:color w:val="auto"/>
        </w:rPr>
        <w:t>控制措施 control measure</w:t>
      </w:r>
      <w:bookmarkEnd w:id="75"/>
      <w:bookmarkEnd w:id="76"/>
      <w:bookmarkEnd w:id="77"/>
      <w:bookmarkEnd w:id="78"/>
      <w:bookmarkEnd w:id="79"/>
      <w:bookmarkEnd w:id="80"/>
      <w:bookmarkEnd w:id="81"/>
      <w:bookmarkEnd w:id="82"/>
    </w:p>
    <w:p w14:paraId="6D6A39D6">
      <w:pPr>
        <w:pStyle w:val="166"/>
        <w:rPr>
          <w:color w:val="auto"/>
        </w:rPr>
      </w:pPr>
      <w:r>
        <w:rPr>
          <w:rFonts w:hint="eastAsia"/>
          <w:color w:val="auto"/>
        </w:rPr>
        <w:t>用于实现风险减小的举措。</w:t>
      </w:r>
    </w:p>
    <w:p w14:paraId="4B3CB2A6">
      <w:pPr>
        <w:pStyle w:val="157"/>
        <w:numPr>
          <w:ilvl w:val="1"/>
          <w:numId w:val="17"/>
        </w:numPr>
        <w:spacing w:before="157" w:beforeLines="50" w:after="157" w:afterLines="50"/>
        <w:jc w:val="both"/>
        <w:outlineLvl w:val="1"/>
        <w:rPr>
          <w:rFonts w:hint="default" w:cs="Times New Roman"/>
          <w:color w:val="auto"/>
        </w:rPr>
      </w:pPr>
      <w:bookmarkStart w:id="83" w:name="_Toc22647"/>
      <w:bookmarkEnd w:id="83"/>
      <w:bookmarkStart w:id="84" w:name="_Toc15191"/>
      <w:bookmarkEnd w:id="84"/>
      <w:bookmarkStart w:id="85" w:name="_Toc32382"/>
      <w:bookmarkEnd w:id="85"/>
      <w:bookmarkStart w:id="86" w:name="_Toc11638"/>
      <w:bookmarkStart w:id="87" w:name="_Toc18195"/>
      <w:bookmarkStart w:id="88" w:name="_Toc348"/>
      <w:bookmarkStart w:id="89" w:name="_Toc30771"/>
    </w:p>
    <w:p w14:paraId="40AD8973">
      <w:pPr>
        <w:pStyle w:val="158"/>
        <w:numPr>
          <w:ilvl w:val="0"/>
          <w:numId w:val="0"/>
        </w:numPr>
        <w:spacing w:before="0" w:beforeLines="0" w:after="0" w:afterLines="0"/>
        <w:ind w:firstLine="420" w:firstLineChars="200"/>
        <w:rPr>
          <w:rFonts w:hint="eastAsia"/>
          <w:color w:val="auto"/>
        </w:rPr>
      </w:pPr>
      <w:bookmarkStart w:id="90" w:name="_Toc73540479"/>
      <w:bookmarkStart w:id="91" w:name="_Toc19128"/>
      <w:bookmarkStart w:id="92" w:name="_Toc10093"/>
      <w:bookmarkStart w:id="93" w:name="_Toc15594"/>
      <w:bookmarkStart w:id="94" w:name="_Toc213939808"/>
      <w:r>
        <w:rPr>
          <w:rFonts w:hint="eastAsia"/>
          <w:color w:val="auto"/>
        </w:rPr>
        <w:t>风险评估 risk</w:t>
      </w:r>
      <w:r>
        <w:rPr>
          <w:color w:val="auto"/>
        </w:rPr>
        <w:t xml:space="preserve"> </w:t>
      </w:r>
      <w:r>
        <w:rPr>
          <w:rFonts w:hint="eastAsia"/>
          <w:color w:val="auto"/>
        </w:rPr>
        <w:t>assessment</w:t>
      </w:r>
      <w:bookmarkEnd w:id="86"/>
      <w:bookmarkEnd w:id="87"/>
      <w:bookmarkEnd w:id="88"/>
      <w:bookmarkEnd w:id="89"/>
      <w:bookmarkEnd w:id="90"/>
      <w:bookmarkEnd w:id="91"/>
      <w:bookmarkEnd w:id="92"/>
      <w:bookmarkEnd w:id="93"/>
      <w:bookmarkEnd w:id="94"/>
    </w:p>
    <w:p w14:paraId="15C6BA56">
      <w:pPr>
        <w:pStyle w:val="166"/>
        <w:rPr>
          <w:rFonts w:hint="eastAsia"/>
          <w:color w:val="auto"/>
        </w:rPr>
      </w:pPr>
      <w:r>
        <w:rPr>
          <w:rFonts w:hint="eastAsia"/>
          <w:color w:val="auto"/>
        </w:rPr>
        <w:t>辨识危害引发特定事件的可能性、暴露和结果的严重度，并将现有风险水平与规定的标准、目标风险水平进行比较，确定风险是否可以容忍的全过程。</w:t>
      </w:r>
    </w:p>
    <w:p w14:paraId="3B085E00">
      <w:pPr>
        <w:pStyle w:val="157"/>
        <w:numPr>
          <w:ilvl w:val="1"/>
          <w:numId w:val="17"/>
        </w:numPr>
        <w:tabs>
          <w:tab w:val="center" w:pos="4201"/>
          <w:tab w:val="right" w:leader="dot" w:pos="9298"/>
        </w:tabs>
        <w:spacing w:before="157" w:beforeLines="50" w:after="157" w:afterLines="50"/>
        <w:outlineLvl w:val="1"/>
        <w:rPr>
          <w:rFonts w:hint="default" w:cs="Times New Roman"/>
          <w:color w:val="auto"/>
          <w:lang w:val="en-US" w:eastAsia="zh-CN"/>
        </w:rPr>
      </w:pPr>
      <w:bookmarkStart w:id="95" w:name="_Toc2825"/>
      <w:bookmarkEnd w:id="95"/>
    </w:p>
    <w:p w14:paraId="35F6DDB2">
      <w:pPr>
        <w:pStyle w:val="158"/>
        <w:numPr>
          <w:ilvl w:val="0"/>
          <w:numId w:val="0"/>
        </w:numPr>
        <w:tabs>
          <w:tab w:val="center" w:pos="4201"/>
          <w:tab w:val="right" w:leader="dot" w:pos="9298"/>
        </w:tabs>
        <w:spacing w:before="0" w:beforeLines="0" w:after="0" w:afterLines="0"/>
        <w:ind w:firstLine="420" w:firstLineChars="200"/>
        <w:rPr>
          <w:rFonts w:hint="eastAsia"/>
          <w:color w:val="auto"/>
          <w:lang w:val="en-US" w:eastAsia="zh-CN"/>
        </w:rPr>
      </w:pPr>
      <w:bookmarkStart w:id="96" w:name="_Toc19722"/>
      <w:r>
        <w:rPr>
          <w:rFonts w:hint="eastAsia"/>
          <w:color w:val="auto"/>
          <w:lang w:val="en-US" w:eastAsia="zh-CN"/>
        </w:rPr>
        <w:t>事故链</w:t>
      </w:r>
      <w:bookmarkEnd w:id="96"/>
      <w:r>
        <w:rPr>
          <w:rFonts w:hint="eastAsia"/>
          <w:color w:val="auto"/>
          <w:lang w:val="en-US" w:eastAsia="zh-CN"/>
        </w:rPr>
        <w:t xml:space="preserve"> accident chain</w:t>
      </w:r>
    </w:p>
    <w:p w14:paraId="5C364A20">
      <w:pPr>
        <w:pStyle w:val="158"/>
        <w:numPr>
          <w:ilvl w:val="0"/>
          <w:numId w:val="0"/>
        </w:numPr>
        <w:tabs>
          <w:tab w:val="center" w:pos="4201"/>
          <w:tab w:val="right" w:leader="dot" w:pos="9298"/>
        </w:tabs>
        <w:spacing w:before="0" w:beforeLines="0" w:after="0" w:afterLines="0"/>
        <w:ind w:firstLine="420" w:firstLineChars="200"/>
        <w:outlineLvl w:val="9"/>
        <w:rPr>
          <w:rFonts w:hint="eastAsia" w:ascii="Times New Roman" w:hAnsi="Times New Roman" w:eastAsia="宋体" w:cs="Times New Roman"/>
          <w:color w:val="auto"/>
          <w:kern w:val="0"/>
          <w:lang w:val="en-US" w:eastAsia="zh-CN"/>
        </w:rPr>
      </w:pPr>
      <w:r>
        <w:rPr>
          <w:rFonts w:hint="default" w:ascii="Times New Roman" w:hAnsi="Times New Roman" w:eastAsia="宋体" w:cs="Times New Roman"/>
          <w:color w:val="auto"/>
          <w:kern w:val="0"/>
          <w:sz w:val="21"/>
          <w:szCs w:val="20"/>
        </w:rPr>
        <w:t>由初始事件引发，经次生事件叠加形成的连锁反应序列，包含事件间的因果关系及影响路径</w:t>
      </w:r>
      <w:r>
        <w:rPr>
          <w:rFonts w:hint="default" w:ascii="Times New Roman" w:hAnsi="Times New Roman" w:eastAsia="宋体" w:cs="Times New Roman"/>
          <w:color w:val="auto"/>
          <w:kern w:val="0"/>
          <w:sz w:val="21"/>
          <w:szCs w:val="20"/>
          <w:lang w:eastAsia="zh-CN"/>
        </w:rPr>
        <w:t>。</w:t>
      </w:r>
    </w:p>
    <w:p w14:paraId="3CFE7FCB">
      <w:pPr>
        <w:pStyle w:val="157"/>
        <w:numPr>
          <w:ilvl w:val="1"/>
          <w:numId w:val="17"/>
        </w:numPr>
        <w:spacing w:before="157" w:beforeLines="50" w:after="157" w:afterLines="50"/>
        <w:jc w:val="both"/>
        <w:outlineLvl w:val="1"/>
        <w:rPr>
          <w:rFonts w:hint="default" w:cs="Times New Roman"/>
          <w:color w:val="auto"/>
        </w:rPr>
      </w:pPr>
      <w:bookmarkStart w:id="97" w:name="_Toc26012"/>
      <w:bookmarkEnd w:id="97"/>
      <w:bookmarkStart w:id="98" w:name="_Toc5257"/>
      <w:bookmarkEnd w:id="98"/>
      <w:bookmarkStart w:id="99" w:name="_Toc18458"/>
      <w:bookmarkEnd w:id="99"/>
      <w:bookmarkStart w:id="100" w:name="_Toc10055"/>
    </w:p>
    <w:p w14:paraId="3A026CEA">
      <w:pPr>
        <w:pStyle w:val="158"/>
        <w:numPr>
          <w:ilvl w:val="0"/>
          <w:numId w:val="0"/>
        </w:numPr>
        <w:spacing w:before="0" w:beforeLines="0" w:after="0" w:afterLines="0"/>
        <w:ind w:firstLine="420" w:firstLineChars="200"/>
        <w:rPr>
          <w:rFonts w:hint="eastAsia"/>
          <w:color w:val="auto"/>
        </w:rPr>
      </w:pPr>
      <w:bookmarkStart w:id="101" w:name="_Toc213939809"/>
      <w:bookmarkStart w:id="102" w:name="_Toc16019"/>
      <w:bookmarkStart w:id="103" w:name="_Toc7573"/>
      <w:bookmarkStart w:id="104" w:name="_Toc2514"/>
      <w:r>
        <w:rPr>
          <w:rFonts w:hint="eastAsia"/>
          <w:color w:val="auto"/>
        </w:rPr>
        <w:t>风险等级 risk</w:t>
      </w:r>
      <w:r>
        <w:rPr>
          <w:color w:val="auto"/>
        </w:rPr>
        <w:t xml:space="preserve"> </w:t>
      </w:r>
      <w:r>
        <w:rPr>
          <w:rFonts w:hint="eastAsia"/>
          <w:color w:val="auto"/>
        </w:rPr>
        <w:t>grading</w:t>
      </w:r>
      <w:bookmarkEnd w:id="100"/>
      <w:bookmarkEnd w:id="101"/>
      <w:bookmarkEnd w:id="102"/>
      <w:bookmarkEnd w:id="103"/>
      <w:bookmarkEnd w:id="104"/>
    </w:p>
    <w:p w14:paraId="4943C61D">
      <w:pPr>
        <w:pStyle w:val="166"/>
        <w:rPr>
          <w:rFonts w:hint="eastAsia"/>
          <w:color w:val="auto"/>
        </w:rPr>
      </w:pPr>
      <w:r>
        <w:rPr>
          <w:color w:val="auto"/>
        </w:rPr>
        <w:t>根据风险发生的可能性和后果严重度，将风险划分为不同等级的过程，用于差异化管控</w:t>
      </w:r>
      <w:r>
        <w:rPr>
          <w:rFonts w:hint="eastAsia"/>
          <w:color w:val="auto"/>
        </w:rPr>
        <w:t>。</w:t>
      </w:r>
    </w:p>
    <w:p w14:paraId="7E561C20">
      <w:pPr>
        <w:pStyle w:val="157"/>
        <w:numPr>
          <w:ilvl w:val="1"/>
          <w:numId w:val="17"/>
        </w:numPr>
        <w:spacing w:before="157" w:beforeLines="50" w:after="157" w:afterLines="50"/>
        <w:jc w:val="both"/>
        <w:outlineLvl w:val="1"/>
        <w:rPr>
          <w:rFonts w:hint="default" w:cs="Times New Roman"/>
          <w:color w:val="auto"/>
        </w:rPr>
      </w:pPr>
    </w:p>
    <w:p w14:paraId="31654E55">
      <w:pPr>
        <w:pStyle w:val="158"/>
        <w:numPr>
          <w:ilvl w:val="0"/>
          <w:numId w:val="0"/>
        </w:numPr>
        <w:spacing w:before="0" w:beforeLines="0" w:after="0" w:afterLines="0"/>
        <w:ind w:firstLine="420" w:firstLineChars="200"/>
        <w:rPr>
          <w:rFonts w:hint="eastAsia"/>
          <w:color w:val="auto"/>
        </w:rPr>
      </w:pPr>
      <w:r>
        <w:rPr>
          <w:rFonts w:hint="eastAsia"/>
          <w:color w:val="auto"/>
          <w:lang w:val="en-US" w:eastAsia="zh-CN"/>
        </w:rPr>
        <w:t>任务等级</w:t>
      </w:r>
      <w:r>
        <w:rPr>
          <w:rFonts w:hint="eastAsia"/>
          <w:color w:val="auto"/>
        </w:rPr>
        <w:t xml:space="preserve"> </w:t>
      </w:r>
      <w:r>
        <w:rPr>
          <w:rFonts w:hint="eastAsia"/>
          <w:color w:val="auto"/>
          <w:lang w:val="en-US" w:eastAsia="zh-CN"/>
        </w:rPr>
        <w:t xml:space="preserve">task </w:t>
      </w:r>
      <w:r>
        <w:rPr>
          <w:rFonts w:hint="eastAsia"/>
          <w:color w:val="auto"/>
        </w:rPr>
        <w:t>grading</w:t>
      </w:r>
    </w:p>
    <w:p w14:paraId="5155DBA4">
      <w:pPr>
        <w:pStyle w:val="166"/>
        <w:ind w:firstLine="420" w:firstLineChars="200"/>
        <w:rPr>
          <w:rFonts w:hint="eastAsia"/>
          <w:color w:val="auto"/>
        </w:rPr>
      </w:pPr>
      <w:r>
        <w:rPr>
          <w:rFonts w:hint="eastAsia"/>
          <w:color w:val="auto"/>
        </w:rPr>
        <w:t>综合考虑事故后果严重程度、风险控制难易程度、资源投入要求，以及是否属于危险性较大的分部分项工程（危大工程），对作业任务实施的管控层级进行划分的等级标识，分为 Ⅰ 级、Ⅱ 级、Ⅲ 级、Ⅳ 级。</w:t>
      </w:r>
    </w:p>
    <w:p w14:paraId="5859AB6B">
      <w:pPr>
        <w:pStyle w:val="157"/>
        <w:numPr>
          <w:ilvl w:val="1"/>
          <w:numId w:val="17"/>
        </w:numPr>
        <w:spacing w:before="157" w:beforeLines="50" w:after="157" w:afterLines="50"/>
        <w:jc w:val="both"/>
        <w:outlineLvl w:val="1"/>
        <w:rPr>
          <w:rFonts w:hint="default" w:cs="Times New Roman"/>
          <w:color w:val="auto"/>
        </w:rPr>
      </w:pPr>
      <w:bookmarkStart w:id="105" w:name="_Toc6350"/>
      <w:bookmarkEnd w:id="105"/>
      <w:bookmarkStart w:id="106" w:name="_Toc7155"/>
      <w:bookmarkEnd w:id="106"/>
      <w:bookmarkStart w:id="107" w:name="_Toc30302"/>
      <w:bookmarkEnd w:id="107"/>
      <w:bookmarkStart w:id="108" w:name="_Toc22198"/>
    </w:p>
    <w:p w14:paraId="4AE92587">
      <w:pPr>
        <w:pStyle w:val="158"/>
        <w:numPr>
          <w:ilvl w:val="0"/>
          <w:numId w:val="0"/>
        </w:numPr>
        <w:spacing w:before="0" w:beforeLines="0" w:after="0" w:afterLines="0"/>
        <w:ind w:firstLine="420" w:firstLineChars="200"/>
        <w:rPr>
          <w:rFonts w:hint="default"/>
          <w:color w:val="auto"/>
        </w:rPr>
      </w:pPr>
      <w:bookmarkStart w:id="109" w:name="_Toc213939810"/>
      <w:bookmarkStart w:id="110" w:name="_Toc26311"/>
      <w:bookmarkStart w:id="111" w:name="_Toc3484"/>
      <w:bookmarkStart w:id="112" w:name="_Toc31846"/>
      <w:r>
        <w:rPr>
          <w:rFonts w:hint="eastAsia"/>
          <w:color w:val="auto"/>
          <w:lang w:val="en-US" w:eastAsia="zh-CN"/>
        </w:rPr>
        <w:t>作业分区</w:t>
      </w:r>
      <w:r>
        <w:rPr>
          <w:rFonts w:hint="eastAsia"/>
          <w:color w:val="auto"/>
        </w:rPr>
        <w:t xml:space="preserve"> </w:t>
      </w:r>
      <w:r>
        <w:rPr>
          <w:rFonts w:hint="eastAsia"/>
          <w:color w:val="auto"/>
          <w:lang w:val="en-US" w:eastAsia="zh-CN"/>
        </w:rPr>
        <w:t>work</w:t>
      </w:r>
      <w:r>
        <w:rPr>
          <w:color w:val="auto"/>
        </w:rPr>
        <w:t xml:space="preserve"> </w:t>
      </w:r>
      <w:bookmarkEnd w:id="108"/>
      <w:bookmarkEnd w:id="109"/>
      <w:bookmarkEnd w:id="110"/>
      <w:bookmarkEnd w:id="111"/>
      <w:r>
        <w:rPr>
          <w:rFonts w:hint="eastAsia"/>
          <w:color w:val="auto"/>
          <w:lang w:val="en-US" w:eastAsia="zh-CN"/>
        </w:rPr>
        <w:t>area</w:t>
      </w:r>
      <w:bookmarkEnd w:id="112"/>
    </w:p>
    <w:p w14:paraId="7D65FC24">
      <w:pPr>
        <w:pStyle w:val="166"/>
        <w:rPr>
          <w:color w:val="auto"/>
        </w:rPr>
      </w:pPr>
      <w:r>
        <w:rPr>
          <w:color w:val="auto"/>
        </w:rPr>
        <w:t>作业活动发生的具体地理坐标或工程区域位置，包括地下厂房、输水系统、开关站等工程分区</w:t>
      </w:r>
      <w:r>
        <w:rPr>
          <w:rFonts w:hint="eastAsia"/>
          <w:color w:val="auto"/>
        </w:rPr>
        <w:t>。</w:t>
      </w:r>
    </w:p>
    <w:p w14:paraId="6CE78E0D">
      <w:pPr>
        <w:pStyle w:val="157"/>
        <w:numPr>
          <w:ilvl w:val="1"/>
          <w:numId w:val="17"/>
        </w:numPr>
        <w:spacing w:before="157" w:beforeLines="50" w:after="157" w:afterLines="50"/>
        <w:jc w:val="both"/>
        <w:outlineLvl w:val="1"/>
        <w:rPr>
          <w:rFonts w:hint="default" w:cs="Times New Roman"/>
          <w:color w:val="auto"/>
        </w:rPr>
      </w:pPr>
      <w:bookmarkStart w:id="113" w:name="_Toc12810"/>
      <w:bookmarkEnd w:id="113"/>
      <w:bookmarkStart w:id="114" w:name="_Toc5914"/>
      <w:bookmarkEnd w:id="114"/>
      <w:bookmarkStart w:id="115" w:name="_Toc15646"/>
      <w:bookmarkEnd w:id="115"/>
      <w:bookmarkStart w:id="116" w:name="_Toc12150"/>
      <w:bookmarkEnd w:id="116"/>
      <w:bookmarkStart w:id="117" w:name="_Toc16826"/>
      <w:bookmarkEnd w:id="117"/>
      <w:bookmarkStart w:id="118" w:name="_Toc8952"/>
    </w:p>
    <w:p w14:paraId="47C8E64E">
      <w:pPr>
        <w:pStyle w:val="158"/>
        <w:numPr>
          <w:ilvl w:val="0"/>
          <w:numId w:val="0"/>
        </w:numPr>
        <w:spacing w:before="0" w:beforeLines="0" w:after="0" w:afterLines="0"/>
        <w:ind w:firstLine="420" w:firstLineChars="200"/>
        <w:rPr>
          <w:rFonts w:hint="eastAsia"/>
          <w:color w:val="auto"/>
        </w:rPr>
      </w:pPr>
      <w:bookmarkStart w:id="119" w:name="_Toc213939812"/>
      <w:bookmarkStart w:id="120" w:name="_Toc14846"/>
      <w:bookmarkStart w:id="121" w:name="_Toc12444"/>
      <w:bookmarkStart w:id="122" w:name="_Toc31785"/>
      <w:r>
        <w:rPr>
          <w:rFonts w:hint="eastAsia"/>
          <w:color w:val="auto"/>
        </w:rPr>
        <w:t xml:space="preserve">项目划分 </w:t>
      </w:r>
      <w:r>
        <w:rPr>
          <w:color w:val="auto"/>
        </w:rPr>
        <w:t>project division</w:t>
      </w:r>
      <w:bookmarkEnd w:id="118"/>
      <w:bookmarkEnd w:id="119"/>
      <w:bookmarkEnd w:id="120"/>
      <w:bookmarkEnd w:id="121"/>
      <w:bookmarkEnd w:id="122"/>
    </w:p>
    <w:p w14:paraId="165DAB91">
      <w:pPr>
        <w:pStyle w:val="166"/>
        <w:rPr>
          <w:rFonts w:hint="eastAsia"/>
          <w:color w:val="auto"/>
        </w:rPr>
      </w:pPr>
      <w:r>
        <w:rPr>
          <w:color w:val="auto"/>
        </w:rPr>
        <w:t>按照抽水蓄能电站工程的功能分区、施工阶段、作业类型进行的层级化划分</w:t>
      </w:r>
      <w:r>
        <w:rPr>
          <w:rFonts w:hint="eastAsia"/>
          <w:color w:val="auto"/>
        </w:rPr>
        <w:t>。</w:t>
      </w:r>
    </w:p>
    <w:p w14:paraId="49D83482">
      <w:pPr>
        <w:pStyle w:val="157"/>
        <w:numPr>
          <w:ilvl w:val="1"/>
          <w:numId w:val="17"/>
        </w:numPr>
        <w:spacing w:before="157" w:beforeLines="50" w:after="157" w:afterLines="50"/>
        <w:jc w:val="both"/>
        <w:outlineLvl w:val="1"/>
        <w:rPr>
          <w:rFonts w:hint="default" w:cs="Times New Roman"/>
          <w:color w:val="auto"/>
        </w:rPr>
      </w:pPr>
      <w:bookmarkStart w:id="123" w:name="_Toc15243"/>
      <w:bookmarkEnd w:id="123"/>
    </w:p>
    <w:p w14:paraId="1E817A18">
      <w:pPr>
        <w:pStyle w:val="158"/>
        <w:numPr>
          <w:ilvl w:val="0"/>
          <w:numId w:val="0"/>
        </w:numPr>
        <w:spacing w:before="0" w:beforeLines="0" w:after="0" w:afterLines="0"/>
        <w:ind w:firstLine="420" w:firstLineChars="200"/>
        <w:rPr>
          <w:rFonts w:hint="default" w:eastAsia="黑体"/>
          <w:color w:val="auto"/>
          <w:lang w:val="en-US" w:eastAsia="zh-CN"/>
        </w:rPr>
      </w:pPr>
      <w:bookmarkStart w:id="124" w:name="_Toc18311"/>
      <w:r>
        <w:rPr>
          <w:rFonts w:hint="eastAsia"/>
          <w:color w:val="auto"/>
        </w:rPr>
        <w:t xml:space="preserve">作业风险数据库 </w:t>
      </w:r>
      <w:r>
        <w:rPr>
          <w:rFonts w:hint="eastAsia"/>
          <w:color w:val="auto"/>
          <w:lang w:val="en-US" w:eastAsia="zh-CN"/>
        </w:rPr>
        <w:t>ri</w:t>
      </w:r>
      <w:r>
        <w:rPr>
          <w:rFonts w:hint="eastAsia"/>
          <w:color w:val="auto"/>
        </w:rPr>
        <w:t>sk database for work activities</w:t>
      </w:r>
      <w:bookmarkEnd w:id="124"/>
    </w:p>
    <w:p w14:paraId="074471F3">
      <w:pPr>
        <w:pStyle w:val="166"/>
        <w:rPr>
          <w:rFonts w:hint="eastAsia"/>
          <w:color w:val="auto"/>
        </w:rPr>
      </w:pPr>
      <w:r>
        <w:rPr>
          <w:rFonts w:hint="eastAsia"/>
          <w:color w:val="auto"/>
          <w:lang w:val="en-US" w:eastAsia="zh-CN"/>
        </w:rPr>
        <w:t>根据国家行业标准及工程安全管理经验对抽水蓄能电站工程分部分项工程、作业工序的风险描述、事故链及控制措施的结构化描述，作为具体施工作业过程中风险评估的参考数据</w:t>
      </w:r>
      <w:r>
        <w:rPr>
          <w:rFonts w:hint="eastAsia"/>
          <w:color w:val="auto"/>
        </w:rPr>
        <w:t>。</w:t>
      </w:r>
    </w:p>
    <w:p w14:paraId="3D54F629">
      <w:pPr>
        <w:pStyle w:val="157"/>
        <w:numPr>
          <w:ilvl w:val="0"/>
          <w:numId w:val="17"/>
        </w:numPr>
        <w:spacing w:before="312" w:beforeLines="100" w:after="312" w:afterLines="100"/>
        <w:jc w:val="both"/>
        <w:outlineLvl w:val="0"/>
        <w:rPr>
          <w:rFonts w:hint="eastAsia" w:hAnsi="Times New Roman" w:cs="Times New Roman"/>
          <w:bCs w:val="0"/>
          <w:color w:val="auto"/>
          <w:kern w:val="0"/>
          <w:szCs w:val="20"/>
        </w:rPr>
      </w:pPr>
      <w:bookmarkStart w:id="125" w:name="_Toc22877"/>
      <w:bookmarkStart w:id="126" w:name="_Toc10131"/>
      <w:bookmarkStart w:id="127" w:name="_Toc18823"/>
      <w:bookmarkStart w:id="128" w:name="_Toc3877"/>
      <w:bookmarkStart w:id="129" w:name="_Toc10384"/>
      <w:bookmarkStart w:id="130" w:name="_Toc20924"/>
      <w:bookmarkStart w:id="131" w:name="_Toc17056"/>
      <w:bookmarkStart w:id="132" w:name="_Toc17464"/>
      <w:r>
        <w:rPr>
          <w:rFonts w:hint="eastAsia" w:hAnsi="Times New Roman" w:cs="Times New Roman"/>
          <w:bCs w:val="0"/>
          <w:color w:val="auto"/>
          <w:kern w:val="0"/>
          <w:szCs w:val="20"/>
        </w:rPr>
        <w:t>总体</w:t>
      </w:r>
      <w:r>
        <w:rPr>
          <w:rFonts w:hint="eastAsia" w:hAnsi="Times New Roman" w:cs="Times New Roman"/>
          <w:bCs w:val="0"/>
          <w:color w:val="auto"/>
          <w:kern w:val="0"/>
          <w:szCs w:val="20"/>
          <w:lang w:val="en-US" w:eastAsia="zh-CN"/>
        </w:rPr>
        <w:t>要求</w:t>
      </w:r>
      <w:bookmarkEnd w:id="125"/>
      <w:bookmarkEnd w:id="126"/>
      <w:bookmarkEnd w:id="127"/>
      <w:bookmarkEnd w:id="128"/>
      <w:bookmarkEnd w:id="129"/>
      <w:bookmarkEnd w:id="130"/>
      <w:bookmarkEnd w:id="131"/>
      <w:bookmarkEnd w:id="132"/>
    </w:p>
    <w:p w14:paraId="3098517B">
      <w:pPr>
        <w:pStyle w:val="157"/>
        <w:numPr>
          <w:ilvl w:val="1"/>
          <w:numId w:val="17"/>
        </w:numPr>
        <w:spacing w:before="0" w:beforeLines="0" w:after="0" w:afterLines="0"/>
        <w:outlineLvl w:val="1"/>
        <w:rPr>
          <w:rFonts w:hint="eastAsia" w:ascii="宋体" w:hAnsi="宋体" w:eastAsia="宋体" w:cs="宋体"/>
          <w:color w:val="auto"/>
          <w:lang w:val="en-US" w:eastAsia="zh-CN"/>
        </w:rPr>
      </w:pPr>
      <w:bookmarkStart w:id="133" w:name="_Toc15321"/>
      <w:r>
        <w:rPr>
          <w:rFonts w:hint="eastAsia" w:ascii="宋体" w:hAnsi="宋体" w:eastAsia="宋体" w:cs="宋体"/>
          <w:color w:val="auto"/>
          <w:lang w:val="en-US" w:eastAsia="zh-CN"/>
        </w:rPr>
        <w:t>抽水蓄能电站工程作业安全管理应基于风险管理思路，在电站主体工程开工前构建电站工程作业风险基准数据库，各施工标段宜在施工进度计划编制后，结合施工方案和作业环境特点，基于基准数据库开展本标段作业风险数据库的补充完善。</w:t>
      </w:r>
      <w:bookmarkEnd w:id="133"/>
    </w:p>
    <w:p w14:paraId="2495ABE8">
      <w:pPr>
        <w:pStyle w:val="157"/>
        <w:numPr>
          <w:ilvl w:val="1"/>
          <w:numId w:val="17"/>
        </w:numPr>
        <w:spacing w:before="0" w:beforeLines="0" w:after="0" w:afterLines="0"/>
        <w:outlineLvl w:val="1"/>
        <w:rPr>
          <w:rFonts w:hint="eastAsia" w:ascii="宋体" w:hAnsi="宋体" w:eastAsia="宋体" w:cs="宋体"/>
          <w:color w:val="auto"/>
          <w:lang w:val="en-US" w:eastAsia="zh-CN"/>
        </w:rPr>
      </w:pPr>
      <w:bookmarkStart w:id="134" w:name="_Toc31118"/>
      <w:r>
        <w:rPr>
          <w:rFonts w:hint="eastAsia" w:ascii="宋体" w:hAnsi="宋体" w:eastAsia="宋体" w:cs="宋体"/>
          <w:color w:val="auto"/>
          <w:lang w:val="en-US" w:eastAsia="zh-CN"/>
        </w:rPr>
        <w:t>作业风险数据库发布后，作为电站工程施工作业风险分析的参考依据，可应用于施工方案、作业计划、施工作业票等业务场景的风险管控，使用过程中可根据实际情况进行本地化修改。</w:t>
      </w:r>
      <w:bookmarkEnd w:id="134"/>
    </w:p>
    <w:p w14:paraId="7D61F584">
      <w:pPr>
        <w:pStyle w:val="157"/>
        <w:numPr>
          <w:ilvl w:val="1"/>
          <w:numId w:val="17"/>
        </w:numPr>
        <w:tabs>
          <w:tab w:val="center" w:pos="4201"/>
          <w:tab w:val="right" w:leader="dot" w:pos="9298"/>
        </w:tabs>
        <w:spacing w:before="0" w:beforeLines="0" w:after="0" w:afterLines="0"/>
        <w:outlineLvl w:val="1"/>
        <w:rPr>
          <w:rFonts w:hint="default"/>
          <w:color w:val="auto"/>
          <w:lang w:val="en-US" w:eastAsia="zh-CN"/>
        </w:rPr>
      </w:pPr>
      <w:bookmarkStart w:id="135" w:name="_Toc18817"/>
      <w:r>
        <w:rPr>
          <w:rFonts w:hint="eastAsia" w:ascii="宋体" w:hAnsi="宋体" w:eastAsia="宋体" w:cs="宋体"/>
          <w:color w:val="auto"/>
          <w:lang w:val="en-US" w:eastAsia="zh-CN"/>
        </w:rPr>
        <w:t>作业风险数据库宜通过专用软件系统进行构建，软件功能应支持通过数据导入导出或接口协议供项目管理系统调用，宜支持风险数据的迭代更新和新版本发布功能。</w:t>
      </w:r>
      <w:bookmarkEnd w:id="135"/>
    </w:p>
    <w:p w14:paraId="2EEC647F">
      <w:pPr>
        <w:pStyle w:val="157"/>
        <w:numPr>
          <w:ilvl w:val="1"/>
          <w:numId w:val="17"/>
        </w:numPr>
        <w:tabs>
          <w:tab w:val="center" w:pos="4201"/>
          <w:tab w:val="right" w:leader="dot" w:pos="9298"/>
        </w:tabs>
        <w:spacing w:before="0" w:beforeLines="0" w:after="0" w:afterLines="0"/>
        <w:outlineLvl w:val="1"/>
        <w:rPr>
          <w:rFonts w:hint="eastAsia" w:ascii="宋体" w:hAnsi="宋体" w:eastAsia="宋体" w:cs="宋体"/>
          <w:color w:val="auto"/>
          <w:lang w:val="en-US" w:eastAsia="zh-CN"/>
        </w:rPr>
      </w:pPr>
      <w:bookmarkStart w:id="136" w:name="_Toc28389"/>
      <w:r>
        <w:rPr>
          <w:rFonts w:hint="eastAsia" w:ascii="宋体" w:hAnsi="宋体" w:eastAsia="宋体" w:cs="宋体"/>
          <w:color w:val="auto"/>
          <w:lang w:val="en-US" w:eastAsia="zh-CN"/>
        </w:rPr>
        <w:t>作业风险数据库应遵循系统性、标准化、动态性、适用性、协同性、共享性的原则进行建设与运营。</w:t>
      </w:r>
      <w:bookmarkEnd w:id="136"/>
      <w:bookmarkStart w:id="137" w:name="_Toc28083"/>
      <w:bookmarkEnd w:id="137"/>
    </w:p>
    <w:p w14:paraId="37B01841">
      <w:pPr>
        <w:pStyle w:val="157"/>
        <w:numPr>
          <w:ilvl w:val="0"/>
          <w:numId w:val="17"/>
        </w:numPr>
        <w:spacing w:before="312" w:beforeLines="100" w:after="312" w:afterLines="100"/>
        <w:jc w:val="both"/>
        <w:outlineLvl w:val="0"/>
        <w:rPr>
          <w:rFonts w:hint="eastAsia" w:hAnsi="Times New Roman" w:cs="Times New Roman"/>
          <w:bCs w:val="0"/>
          <w:color w:val="auto"/>
          <w:kern w:val="0"/>
          <w:szCs w:val="20"/>
        </w:rPr>
      </w:pPr>
      <w:bookmarkStart w:id="138" w:name="_Toc18693"/>
      <w:bookmarkStart w:id="139" w:name="_Toc22596"/>
      <w:bookmarkStart w:id="140" w:name="_Toc4465"/>
      <w:bookmarkStart w:id="141" w:name="_Toc18176"/>
      <w:bookmarkStart w:id="142" w:name="_Toc9445"/>
      <w:bookmarkStart w:id="143" w:name="_Toc14640"/>
      <w:bookmarkStart w:id="144" w:name="_Toc20901"/>
      <w:bookmarkStart w:id="145" w:name="_Toc17100"/>
      <w:bookmarkStart w:id="146" w:name="_Toc57044639"/>
      <w:r>
        <w:rPr>
          <w:rFonts w:hint="eastAsia" w:hAnsi="Times New Roman" w:cs="Times New Roman"/>
          <w:bCs w:val="0"/>
          <w:color w:val="auto"/>
          <w:kern w:val="0"/>
          <w:szCs w:val="20"/>
        </w:rPr>
        <w:t>作业风险数据库</w:t>
      </w:r>
      <w:r>
        <w:rPr>
          <w:rFonts w:hint="eastAsia" w:hAnsi="Times New Roman" w:cs="Times New Roman"/>
          <w:bCs w:val="0"/>
          <w:color w:val="auto"/>
          <w:kern w:val="0"/>
          <w:szCs w:val="20"/>
          <w:lang w:val="en-US" w:eastAsia="zh-CN"/>
        </w:rPr>
        <w:t>模型设计</w:t>
      </w:r>
      <w:bookmarkEnd w:id="138"/>
      <w:bookmarkEnd w:id="139"/>
      <w:bookmarkEnd w:id="140"/>
      <w:bookmarkEnd w:id="141"/>
      <w:bookmarkEnd w:id="142"/>
      <w:bookmarkEnd w:id="143"/>
      <w:bookmarkEnd w:id="144"/>
      <w:bookmarkEnd w:id="145"/>
    </w:p>
    <w:p w14:paraId="5783B78D">
      <w:pPr>
        <w:pStyle w:val="157"/>
        <w:numPr>
          <w:ilvl w:val="1"/>
          <w:numId w:val="17"/>
        </w:numPr>
        <w:tabs>
          <w:tab w:val="center" w:pos="4201"/>
          <w:tab w:val="right" w:leader="dot" w:pos="9298"/>
        </w:tabs>
        <w:spacing w:before="157" w:beforeLines="0" w:after="157" w:afterLines="0"/>
        <w:ind w:firstLine="0"/>
        <w:outlineLvl w:val="1"/>
        <w:rPr>
          <w:rFonts w:hint="eastAsia" w:cs="Times New Roman"/>
          <w:bCs/>
          <w:color w:val="auto"/>
        </w:rPr>
      </w:pPr>
      <w:bookmarkStart w:id="147" w:name="_Toc1999"/>
      <w:bookmarkStart w:id="148" w:name="_Toc8130"/>
      <w:bookmarkStart w:id="149" w:name="_Toc213939815"/>
      <w:bookmarkStart w:id="150" w:name="_Toc9979"/>
      <w:bookmarkStart w:id="151" w:name="_Toc13207"/>
      <w:bookmarkStart w:id="152" w:name="_Toc10292"/>
      <w:bookmarkStart w:id="153" w:name="_Toc32085"/>
      <w:r>
        <w:rPr>
          <w:rFonts w:hint="eastAsia" w:ascii="宋体" w:hAnsi="宋体" w:eastAsia="宋体" w:cs="宋体"/>
          <w:bCs/>
          <w:color w:val="auto"/>
          <w:lang w:val="en-US" w:eastAsia="zh-CN"/>
        </w:rPr>
        <w:t>模型架构</w:t>
      </w:r>
      <w:bookmarkEnd w:id="147"/>
    </w:p>
    <w:p w14:paraId="10AC851A">
      <w:pPr>
        <w:pStyle w:val="157"/>
        <w:numPr>
          <w:ilvl w:val="0"/>
          <w:numId w:val="0"/>
        </w:numPr>
        <w:spacing w:before="157" w:beforeLines="0" w:after="157" w:afterLines="0"/>
        <w:ind w:firstLine="420"/>
        <w:outlineLvl w:val="9"/>
        <w:rPr>
          <w:rFonts w:hint="eastAsia" w:ascii="宋体" w:hAnsi="宋体" w:eastAsia="宋体" w:cs="宋体"/>
          <w:bCs/>
          <w:color w:val="auto"/>
        </w:rPr>
      </w:pPr>
      <w:r>
        <w:rPr>
          <w:rFonts w:hint="eastAsia" w:ascii="宋体" w:hAnsi="宋体" w:eastAsia="宋体" w:cs="宋体"/>
          <w:bCs/>
          <w:color w:val="auto"/>
        </w:rPr>
        <w:t>作业风险数据库</w:t>
      </w:r>
      <w:r>
        <w:rPr>
          <w:rFonts w:hint="eastAsia" w:ascii="宋体" w:hAnsi="宋体" w:eastAsia="宋体" w:cs="宋体"/>
          <w:bCs/>
          <w:color w:val="auto"/>
          <w:lang w:val="en-US" w:eastAsia="zh-CN"/>
        </w:rPr>
        <w:t>模型</w:t>
      </w:r>
      <w:r>
        <w:rPr>
          <w:rFonts w:hint="eastAsia" w:ascii="宋体" w:hAnsi="宋体" w:eastAsia="宋体" w:cs="宋体"/>
          <w:bCs/>
          <w:color w:val="auto"/>
        </w:rPr>
        <w:t>结构</w:t>
      </w:r>
      <w:r>
        <w:rPr>
          <w:rFonts w:hint="eastAsia" w:ascii="宋体" w:hAnsi="宋体" w:eastAsia="宋体" w:cs="宋体"/>
          <w:bCs/>
          <w:color w:val="auto"/>
          <w:lang w:val="en-US" w:eastAsia="zh-CN"/>
        </w:rPr>
        <w:t>包括对象模型、风险</w:t>
      </w:r>
      <w:r>
        <w:rPr>
          <w:rFonts w:hint="eastAsia" w:ascii="宋体" w:hAnsi="宋体" w:eastAsia="宋体" w:cs="宋体"/>
          <w:bCs/>
          <w:color w:val="auto"/>
        </w:rPr>
        <w:t>模型、</w:t>
      </w:r>
      <w:r>
        <w:rPr>
          <w:rFonts w:hint="eastAsia" w:ascii="宋体" w:hAnsi="宋体" w:eastAsia="宋体" w:cs="宋体"/>
          <w:bCs/>
          <w:color w:val="auto"/>
          <w:lang w:val="en-US" w:eastAsia="zh-CN"/>
        </w:rPr>
        <w:t>措施</w:t>
      </w:r>
      <w:r>
        <w:rPr>
          <w:rFonts w:hint="eastAsia" w:ascii="宋体" w:hAnsi="宋体" w:eastAsia="宋体" w:cs="宋体"/>
          <w:bCs/>
          <w:color w:val="auto"/>
        </w:rPr>
        <w:t>模型</w:t>
      </w:r>
      <w:r>
        <w:rPr>
          <w:rFonts w:hint="eastAsia" w:ascii="宋体" w:hAnsi="宋体" w:eastAsia="宋体" w:cs="宋体"/>
          <w:bCs/>
          <w:color w:val="auto"/>
          <w:lang w:eastAsia="zh-CN"/>
        </w:rPr>
        <w:t>。</w:t>
      </w:r>
      <w:r>
        <w:rPr>
          <w:rFonts w:hint="eastAsia" w:ascii="宋体" w:hAnsi="宋体" w:eastAsia="宋体" w:cs="宋体"/>
          <w:bCs/>
          <w:color w:val="auto"/>
        </w:rPr>
        <w:t>作业风险数据库结构</w:t>
      </w:r>
      <w:r>
        <w:rPr>
          <w:rFonts w:hint="eastAsia" w:ascii="宋体" w:hAnsi="宋体" w:eastAsia="宋体" w:cs="宋体"/>
          <w:bCs/>
          <w:color w:val="auto"/>
          <w:lang w:val="en-US" w:eastAsia="zh-CN"/>
        </w:rPr>
        <w:t>详见图1</w:t>
      </w:r>
      <w:r>
        <w:rPr>
          <w:rFonts w:hint="eastAsia" w:ascii="宋体" w:hAnsi="宋体" w:eastAsia="宋体" w:cs="宋体"/>
          <w:bCs/>
          <w:color w:val="auto"/>
        </w:rPr>
        <w:t>。</w:t>
      </w:r>
    </w:p>
    <w:p w14:paraId="69BA7628">
      <w:pPr>
        <w:pStyle w:val="124"/>
        <w:tabs>
          <w:tab w:val="center" w:pos="4201"/>
          <w:tab w:val="right" w:leader="dot" w:pos="9298"/>
        </w:tabs>
        <w:ind w:left="0" w:leftChars="0" w:firstLine="0" w:firstLineChars="0"/>
        <w:jc w:val="center"/>
        <w:rPr>
          <w:rFonts w:hint="eastAsia" w:eastAsia="宋体"/>
          <w:color w:val="auto"/>
          <w:lang w:eastAsia="zh-CN"/>
        </w:rPr>
      </w:pPr>
      <w:r>
        <w:drawing>
          <wp:inline distT="0" distB="0" distL="114300" distR="114300">
            <wp:extent cx="4320540" cy="2019935"/>
            <wp:effectExtent l="0" t="0" r="10160" b="12065"/>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13"/>
                    <a:stretch>
                      <a:fillRect/>
                    </a:stretch>
                  </pic:blipFill>
                  <pic:spPr>
                    <a:xfrm>
                      <a:off x="0" y="0"/>
                      <a:ext cx="4320540" cy="2019935"/>
                    </a:xfrm>
                    <a:prstGeom prst="rect">
                      <a:avLst/>
                    </a:prstGeom>
                    <a:noFill/>
                    <a:ln>
                      <a:noFill/>
                    </a:ln>
                  </pic:spPr>
                </pic:pic>
              </a:graphicData>
            </a:graphic>
          </wp:inline>
        </w:drawing>
      </w:r>
    </w:p>
    <w:p w14:paraId="5504BCA1">
      <w:pPr>
        <w:pStyle w:val="177"/>
        <w:spacing w:before="157" w:beforeLines="50" w:after="157" w:afterLines="50"/>
        <w:outlineLvl w:val="9"/>
        <w:rPr>
          <w:rFonts w:hint="eastAsia"/>
          <w:color w:val="auto"/>
        </w:rPr>
      </w:pPr>
      <w:r>
        <w:rPr>
          <w:rFonts w:hint="eastAsia"/>
          <w:color w:val="auto"/>
        </w:rPr>
        <w:t>图</w:t>
      </w:r>
      <w:r>
        <w:rPr>
          <w:rFonts w:hint="eastAsia"/>
          <w:color w:val="auto"/>
          <w:lang w:val="en-US" w:eastAsia="zh-CN"/>
        </w:rPr>
        <w:t>1</w:t>
      </w:r>
      <w:r>
        <w:rPr>
          <w:rFonts w:hint="eastAsia"/>
          <w:color w:val="auto"/>
        </w:rPr>
        <w:t xml:space="preserve"> 作业风险数据库结构</w:t>
      </w:r>
    </w:p>
    <w:p w14:paraId="0B8EDC2E">
      <w:pPr>
        <w:pStyle w:val="157"/>
        <w:numPr>
          <w:ilvl w:val="1"/>
          <w:numId w:val="17"/>
        </w:numPr>
        <w:tabs>
          <w:tab w:val="center" w:pos="4201"/>
          <w:tab w:val="right" w:leader="dot" w:pos="9298"/>
        </w:tabs>
        <w:spacing w:before="157" w:beforeLines="0" w:after="157" w:afterLines="0"/>
        <w:ind w:firstLine="0"/>
        <w:outlineLvl w:val="1"/>
        <w:rPr>
          <w:rFonts w:hint="eastAsia" w:cs="Times New Roman"/>
          <w:bCs/>
          <w:color w:val="auto"/>
        </w:rPr>
      </w:pPr>
      <w:bookmarkStart w:id="154" w:name="_Toc32485"/>
      <w:r>
        <w:rPr>
          <w:rFonts w:hint="eastAsia" w:cs="Times New Roman"/>
          <w:bCs/>
          <w:color w:val="auto"/>
          <w:lang w:val="en-US" w:eastAsia="zh-CN"/>
        </w:rPr>
        <w:t>对象模型</w:t>
      </w:r>
      <w:bookmarkEnd w:id="154"/>
    </w:p>
    <w:p w14:paraId="7952CF32">
      <w:pPr>
        <w:keepNext w:val="0"/>
        <w:keepLines w:val="0"/>
        <w:pageBreakBefore w:val="0"/>
        <w:widowControl w:val="0"/>
        <w:numPr>
          <w:ilvl w:val="2"/>
          <w:numId w:val="17"/>
        </w:numPr>
        <w:kinsoku/>
        <w:wordWrap/>
        <w:overflowPunct/>
        <w:topLinePunct w:val="0"/>
        <w:autoSpaceDE/>
        <w:autoSpaceDN/>
        <w:bidi w:val="0"/>
        <w:adjustRightInd/>
        <w:snapToGrid/>
        <w:spacing w:beforeLines="0" w:afterLines="0"/>
        <w:ind w:firstLine="0"/>
        <w:textAlignment w:val="auto"/>
        <w:outlineLvl w:val="2"/>
        <w:rPr>
          <w:rFonts w:hint="eastAsia" w:hAnsi="宋体" w:eastAsia="宋体" w:cs="宋体"/>
          <w:bCs/>
          <w:color w:val="auto"/>
          <w:kern w:val="44"/>
          <w:szCs w:val="21"/>
        </w:rPr>
      </w:pPr>
      <w:bookmarkStart w:id="155" w:name="_Toc20019"/>
      <w:r>
        <w:rPr>
          <w:rFonts w:hint="eastAsia" w:ascii="宋体" w:hAnsi="宋体" w:eastAsia="宋体" w:cs="宋体"/>
          <w:bCs/>
          <w:color w:val="auto"/>
          <w:lang w:val="en-US" w:eastAsia="zh-CN"/>
        </w:rPr>
        <w:t>对象模型应以项目划分为工程主体对象，分解并确定项目划分</w:t>
      </w:r>
      <w:r>
        <w:rPr>
          <w:rFonts w:hint="eastAsia" w:hAnsi="宋体" w:eastAsia="宋体" w:cs="宋体"/>
          <w:bCs/>
          <w:color w:val="auto"/>
          <w:lang w:val="en-US" w:eastAsia="zh-CN"/>
        </w:rPr>
        <w:t>中各</w:t>
      </w:r>
      <w:r>
        <w:rPr>
          <w:rFonts w:hint="eastAsia" w:ascii="宋体" w:hAnsi="宋体" w:eastAsia="宋体" w:cs="宋体"/>
          <w:bCs/>
          <w:color w:val="auto"/>
          <w:lang w:val="en-US" w:eastAsia="zh-CN"/>
        </w:rPr>
        <w:t>分项工程的所有作业工序，同时建立与</w:t>
      </w:r>
      <w:r>
        <w:rPr>
          <w:rFonts w:hint="eastAsia" w:hAnsi="宋体" w:eastAsia="宋体" w:cs="宋体"/>
          <w:bCs/>
          <w:color w:val="auto"/>
          <w:lang w:val="en-US" w:eastAsia="zh-CN"/>
        </w:rPr>
        <w:t>作业分区</w:t>
      </w:r>
      <w:r>
        <w:rPr>
          <w:rFonts w:hint="eastAsia" w:ascii="宋体" w:hAnsi="宋体" w:eastAsia="宋体" w:cs="宋体"/>
          <w:bCs/>
          <w:color w:val="auto"/>
          <w:lang w:val="en-US" w:eastAsia="zh-CN"/>
        </w:rPr>
        <w:t>的</w:t>
      </w:r>
      <w:r>
        <w:rPr>
          <w:rFonts w:hint="eastAsia" w:hAnsi="宋体" w:eastAsia="宋体" w:cs="宋体"/>
          <w:bCs/>
          <w:color w:val="auto"/>
          <w:lang w:val="en-US" w:eastAsia="zh-CN"/>
        </w:rPr>
        <w:t>对应</w:t>
      </w:r>
      <w:r>
        <w:rPr>
          <w:rFonts w:hint="eastAsia" w:ascii="宋体" w:hAnsi="宋体" w:eastAsia="宋体" w:cs="宋体"/>
          <w:bCs/>
          <w:color w:val="auto"/>
          <w:lang w:val="en-US" w:eastAsia="zh-CN"/>
        </w:rPr>
        <w:t>关系。</w:t>
      </w:r>
      <w:bookmarkEnd w:id="155"/>
    </w:p>
    <w:p w14:paraId="1AD99F3B">
      <w:pPr>
        <w:keepNext w:val="0"/>
        <w:keepLines w:val="0"/>
        <w:pageBreakBefore w:val="0"/>
        <w:widowControl w:val="0"/>
        <w:numPr>
          <w:ilvl w:val="2"/>
          <w:numId w:val="17"/>
        </w:numPr>
        <w:kinsoku/>
        <w:wordWrap/>
        <w:overflowPunct/>
        <w:topLinePunct w:val="0"/>
        <w:autoSpaceDE/>
        <w:autoSpaceDN/>
        <w:bidi w:val="0"/>
        <w:adjustRightInd/>
        <w:snapToGrid/>
        <w:spacing w:beforeLines="0" w:afterLines="0"/>
        <w:ind w:firstLine="0"/>
        <w:textAlignment w:val="auto"/>
        <w:outlineLvl w:val="2"/>
        <w:rPr>
          <w:rFonts w:hint="eastAsia" w:hAnsi="宋体" w:eastAsia="宋体" w:cs="宋体"/>
          <w:bCs/>
          <w:color w:val="auto"/>
          <w:kern w:val="44"/>
          <w:szCs w:val="21"/>
        </w:rPr>
      </w:pPr>
      <w:bookmarkStart w:id="156" w:name="_Toc12683"/>
      <w:r>
        <w:rPr>
          <w:rFonts w:hint="eastAsia" w:hAnsi="宋体" w:eastAsia="宋体" w:cs="宋体"/>
          <w:bCs/>
          <w:color w:val="auto"/>
          <w:kern w:val="44"/>
          <w:szCs w:val="21"/>
          <w:lang w:val="en-US" w:eastAsia="zh-CN"/>
        </w:rPr>
        <w:t>项目划分</w:t>
      </w:r>
      <w:r>
        <w:rPr>
          <w:rFonts w:hint="eastAsia" w:hAnsi="宋体" w:eastAsia="宋体" w:cs="宋体"/>
          <w:bCs/>
          <w:color w:val="auto"/>
          <w:kern w:val="44"/>
          <w:szCs w:val="21"/>
        </w:rPr>
        <w:t>应采用三级</w:t>
      </w:r>
      <w:r>
        <w:rPr>
          <w:rFonts w:hint="eastAsia" w:hAnsi="宋体" w:eastAsia="宋体" w:cs="宋体"/>
          <w:bCs/>
          <w:color w:val="auto"/>
          <w:kern w:val="44"/>
          <w:szCs w:val="21"/>
          <w:lang w:val="en-US" w:eastAsia="zh-CN"/>
        </w:rPr>
        <w:t>项目</w:t>
      </w:r>
      <w:r>
        <w:rPr>
          <w:rFonts w:hint="eastAsia" w:hAnsi="宋体" w:eastAsia="宋体" w:cs="宋体"/>
          <w:bCs/>
          <w:color w:val="auto"/>
          <w:kern w:val="44"/>
          <w:szCs w:val="21"/>
        </w:rPr>
        <w:t>划分</w:t>
      </w:r>
      <w:r>
        <w:rPr>
          <w:rFonts w:hint="eastAsia" w:hAnsi="宋体" w:eastAsia="宋体" w:cs="宋体"/>
          <w:bCs/>
          <w:color w:val="auto"/>
          <w:kern w:val="44"/>
          <w:szCs w:val="21"/>
          <w:lang w:val="en-US" w:eastAsia="zh-CN"/>
        </w:rPr>
        <w:t>层级</w:t>
      </w:r>
      <w:r>
        <w:rPr>
          <w:rFonts w:hint="eastAsia" w:hAnsi="宋体" w:eastAsia="宋体" w:cs="宋体"/>
          <w:bCs/>
          <w:color w:val="auto"/>
          <w:kern w:val="44"/>
          <w:szCs w:val="21"/>
        </w:rPr>
        <w:t>：一级为</w:t>
      </w:r>
      <w:r>
        <w:rPr>
          <w:rFonts w:hint="eastAsia" w:hAnsi="宋体" w:eastAsia="宋体" w:cs="宋体"/>
          <w:bCs/>
          <w:color w:val="auto"/>
          <w:kern w:val="44"/>
          <w:szCs w:val="21"/>
          <w:lang w:val="en-US" w:eastAsia="zh-CN"/>
        </w:rPr>
        <w:t>单位工程（如下水库工程）</w:t>
      </w:r>
      <w:r>
        <w:rPr>
          <w:rFonts w:hint="eastAsia" w:hAnsi="宋体" w:eastAsia="宋体" w:cs="宋体"/>
          <w:bCs/>
          <w:color w:val="auto"/>
          <w:kern w:val="44"/>
          <w:szCs w:val="21"/>
        </w:rPr>
        <w:t>，二级为</w:t>
      </w:r>
      <w:r>
        <w:rPr>
          <w:rFonts w:hint="eastAsia" w:hAnsi="宋体" w:eastAsia="宋体" w:cs="宋体"/>
          <w:bCs/>
          <w:color w:val="auto"/>
          <w:kern w:val="44"/>
          <w:szCs w:val="21"/>
          <w:lang w:val="en-US" w:eastAsia="zh-CN"/>
        </w:rPr>
        <w:t>分部工程</w:t>
      </w:r>
      <w:r>
        <w:rPr>
          <w:rFonts w:hint="eastAsia" w:hAnsi="宋体" w:eastAsia="宋体" w:cs="宋体"/>
          <w:bCs/>
          <w:color w:val="auto"/>
          <w:kern w:val="44"/>
          <w:szCs w:val="21"/>
        </w:rPr>
        <w:t>（</w:t>
      </w:r>
      <w:r>
        <w:rPr>
          <w:rFonts w:hint="eastAsia" w:hAnsi="宋体" w:eastAsia="宋体" w:cs="宋体"/>
          <w:bCs/>
          <w:color w:val="auto"/>
          <w:kern w:val="44"/>
          <w:szCs w:val="21"/>
          <w:lang w:val="en-US" w:eastAsia="zh-CN"/>
        </w:rPr>
        <w:t>如碾压混凝土重力坝</w:t>
      </w:r>
      <w:r>
        <w:rPr>
          <w:rFonts w:hint="eastAsia" w:hAnsi="宋体" w:eastAsia="宋体" w:cs="宋体"/>
          <w:bCs/>
          <w:color w:val="auto"/>
          <w:kern w:val="44"/>
          <w:szCs w:val="21"/>
        </w:rPr>
        <w:t>），三级为</w:t>
      </w:r>
      <w:r>
        <w:rPr>
          <w:rFonts w:hint="eastAsia" w:hAnsi="宋体" w:eastAsia="宋体" w:cs="宋体"/>
          <w:bCs/>
          <w:color w:val="auto"/>
          <w:kern w:val="44"/>
          <w:szCs w:val="21"/>
          <w:lang w:val="en-US" w:eastAsia="zh-CN"/>
        </w:rPr>
        <w:t>分项工程（如坝基及坝肩石方开挖），宜参考《</w:t>
      </w:r>
      <w:r>
        <w:rPr>
          <w:rFonts w:hint="eastAsia" w:ascii="宋体" w:hAnsi="宋体" w:eastAsia="宋体" w:cs="宋体"/>
          <w:color w:val="auto"/>
        </w:rPr>
        <w:t>水电水利基本建设工程单元工程质量等级评定</w:t>
      </w:r>
      <w:r>
        <w:rPr>
          <w:rFonts w:hint="eastAsia" w:ascii="宋体" w:hAnsi="宋体" w:eastAsia="宋体" w:cs="宋体"/>
          <w:color w:val="auto"/>
          <w:lang w:val="en-US" w:eastAsia="zh-CN"/>
        </w:rPr>
        <w:t>标准</w:t>
      </w:r>
      <w:r>
        <w:rPr>
          <w:rFonts w:hint="eastAsia" w:hAnsi="宋体" w:eastAsia="宋体" w:cs="宋体"/>
          <w:color w:val="auto"/>
          <w:lang w:val="en-US" w:eastAsia="zh-CN"/>
        </w:rPr>
        <w:t>》（</w:t>
      </w:r>
      <w:r>
        <w:rPr>
          <w:rFonts w:hint="eastAsia" w:hAnsi="宋体" w:eastAsia="宋体" w:cs="宋体"/>
          <w:bCs/>
          <w:color w:val="auto"/>
          <w:kern w:val="44"/>
          <w:szCs w:val="21"/>
        </w:rPr>
        <w:t>DL/T 5113</w:t>
      </w:r>
      <w:r>
        <w:rPr>
          <w:rFonts w:hint="eastAsia" w:hAnsi="宋体" w:eastAsia="宋体" w:cs="宋体"/>
          <w:color w:val="auto"/>
          <w:lang w:val="en-US" w:eastAsia="zh-CN"/>
        </w:rPr>
        <w:t>）</w:t>
      </w:r>
      <w:r>
        <w:rPr>
          <w:rFonts w:hint="eastAsia" w:hAnsi="宋体" w:eastAsia="宋体" w:cs="宋体"/>
          <w:bCs/>
          <w:color w:val="auto"/>
          <w:kern w:val="44"/>
          <w:szCs w:val="21"/>
          <w:lang w:val="en-US" w:eastAsia="zh-CN"/>
        </w:rPr>
        <w:t>编制</w:t>
      </w:r>
      <w:r>
        <w:rPr>
          <w:rFonts w:hint="eastAsia" w:hAnsi="宋体" w:eastAsia="宋体" w:cs="宋体"/>
          <w:bCs/>
          <w:color w:val="auto"/>
          <w:kern w:val="44"/>
          <w:szCs w:val="21"/>
        </w:rPr>
        <w:t>。</w:t>
      </w:r>
      <w:bookmarkEnd w:id="156"/>
    </w:p>
    <w:p w14:paraId="64C290BB">
      <w:pPr>
        <w:keepNext w:val="0"/>
        <w:keepLines w:val="0"/>
        <w:pageBreakBefore w:val="0"/>
        <w:widowControl w:val="0"/>
        <w:numPr>
          <w:ilvl w:val="2"/>
          <w:numId w:val="17"/>
        </w:numPr>
        <w:kinsoku/>
        <w:wordWrap/>
        <w:overflowPunct/>
        <w:topLinePunct w:val="0"/>
        <w:autoSpaceDE/>
        <w:autoSpaceDN/>
        <w:bidi w:val="0"/>
        <w:adjustRightInd/>
        <w:snapToGrid/>
        <w:spacing w:beforeLines="0" w:afterLines="0"/>
        <w:jc w:val="both"/>
        <w:textAlignment w:val="auto"/>
        <w:outlineLvl w:val="2"/>
        <w:rPr>
          <w:rFonts w:hint="eastAsia" w:hAnsi="宋体" w:eastAsia="宋体" w:cs="宋体"/>
          <w:bCs/>
          <w:color w:val="auto"/>
          <w:kern w:val="44"/>
          <w:szCs w:val="21"/>
        </w:rPr>
      </w:pPr>
      <w:bookmarkStart w:id="157" w:name="_Toc1771"/>
      <w:r>
        <w:rPr>
          <w:rFonts w:hint="eastAsia" w:hAnsi="宋体" w:eastAsia="宋体" w:cs="宋体"/>
          <w:bCs/>
          <w:color w:val="auto"/>
          <w:kern w:val="44"/>
          <w:szCs w:val="21"/>
          <w:lang w:val="en-US" w:eastAsia="zh-CN"/>
        </w:rPr>
        <w:t>分项工程应按照施工方案进一步分解</w:t>
      </w:r>
      <w:r>
        <w:rPr>
          <w:rFonts w:hint="eastAsia" w:hAnsi="宋体" w:eastAsia="宋体" w:cs="宋体"/>
          <w:bCs/>
          <w:color w:val="auto"/>
          <w:kern w:val="44"/>
          <w:szCs w:val="21"/>
        </w:rPr>
        <w:t>作业</w:t>
      </w:r>
      <w:r>
        <w:rPr>
          <w:rFonts w:hint="eastAsia" w:hAnsi="宋体" w:eastAsia="宋体" w:cs="宋体"/>
          <w:bCs/>
          <w:color w:val="auto"/>
          <w:kern w:val="44"/>
          <w:szCs w:val="21"/>
          <w:lang w:val="en-US" w:eastAsia="zh-CN"/>
        </w:rPr>
        <w:t>工序（如爆破）。</w:t>
      </w:r>
      <w:bookmarkEnd w:id="157"/>
    </w:p>
    <w:p w14:paraId="44001CE8">
      <w:pPr>
        <w:keepNext w:val="0"/>
        <w:keepLines w:val="0"/>
        <w:pageBreakBefore w:val="0"/>
        <w:widowControl w:val="0"/>
        <w:numPr>
          <w:ilvl w:val="2"/>
          <w:numId w:val="17"/>
        </w:numPr>
        <w:kinsoku/>
        <w:wordWrap/>
        <w:overflowPunct/>
        <w:topLinePunct w:val="0"/>
        <w:autoSpaceDE/>
        <w:autoSpaceDN/>
        <w:bidi w:val="0"/>
        <w:adjustRightInd/>
        <w:snapToGrid/>
        <w:spacing w:beforeLines="0" w:afterLines="0"/>
        <w:jc w:val="both"/>
        <w:textAlignment w:val="auto"/>
        <w:outlineLvl w:val="2"/>
        <w:rPr>
          <w:rFonts w:hint="eastAsia" w:hAnsi="宋体" w:eastAsia="宋体" w:cs="宋体"/>
          <w:bCs/>
          <w:color w:val="auto"/>
          <w:kern w:val="44"/>
          <w:szCs w:val="21"/>
          <w:highlight w:val="none"/>
          <w:lang w:val="en-US" w:eastAsia="zh-CN"/>
        </w:rPr>
      </w:pPr>
      <w:bookmarkStart w:id="158" w:name="_Toc28422"/>
      <w:r>
        <w:rPr>
          <w:rFonts w:hint="eastAsia" w:hAnsi="宋体" w:eastAsia="宋体" w:cs="宋体"/>
          <w:bCs/>
          <w:color w:val="auto"/>
          <w:kern w:val="44"/>
          <w:szCs w:val="21"/>
          <w:highlight w:val="none"/>
          <w:lang w:val="en-US" w:eastAsia="zh-CN"/>
        </w:rPr>
        <w:t>作业工序的任务等级宜依据风险分析结果综合判定，判定依据包括作业任务后果严重程度、风险控制难易程度及资源投入要求等，并结合是否为危险性较大的分部分项工程确定。</w:t>
      </w:r>
      <w:r>
        <w:rPr>
          <w:rFonts w:hint="default" w:hAnsi="宋体" w:eastAsia="宋体" w:cs="宋体"/>
          <w:bCs/>
          <w:strike w:val="0"/>
          <w:dstrike w:val="0"/>
          <w:color w:val="auto"/>
          <w:kern w:val="44"/>
          <w:szCs w:val="21"/>
          <w:highlight w:val="none"/>
          <w:lang w:eastAsia="zh-CN"/>
        </w:rPr>
        <w:t>任务等</w:t>
      </w:r>
      <w:r>
        <w:rPr>
          <w:rFonts w:hint="eastAsia" w:hAnsi="宋体" w:eastAsia="宋体" w:cs="宋体"/>
          <w:bCs/>
          <w:strike w:val="0"/>
          <w:dstrike w:val="0"/>
          <w:color w:val="auto"/>
          <w:kern w:val="44"/>
          <w:szCs w:val="21"/>
          <w:highlight w:val="none"/>
          <w:lang w:val="en-US" w:eastAsia="zh-CN"/>
        </w:rPr>
        <w:t>级</w:t>
      </w:r>
      <w:r>
        <w:rPr>
          <w:rFonts w:hint="eastAsia" w:hAnsi="宋体" w:eastAsia="宋体" w:cs="宋体"/>
          <w:bCs/>
          <w:color w:val="auto"/>
          <w:kern w:val="44"/>
          <w:szCs w:val="21"/>
          <w:highlight w:val="none"/>
          <w:lang w:val="en-US" w:eastAsia="zh-CN"/>
        </w:rPr>
        <w:t>分为</w:t>
      </w:r>
      <w:r>
        <w:rPr>
          <w:rFonts w:hint="eastAsia" w:ascii="宋体" w:hAnsi="宋体" w:eastAsia="宋体" w:cs="宋体"/>
          <w:bCs/>
          <w:color w:val="auto"/>
          <w:kern w:val="44"/>
          <w:szCs w:val="21"/>
          <w:highlight w:val="none"/>
          <w:lang w:val="en-US" w:eastAsia="zh-CN"/>
        </w:rPr>
        <w:t>Ⅰ</w:t>
      </w:r>
      <w:r>
        <w:rPr>
          <w:rFonts w:hint="eastAsia" w:hAnsi="宋体" w:eastAsia="宋体" w:cs="宋体"/>
          <w:bCs/>
          <w:color w:val="auto"/>
          <w:kern w:val="44"/>
          <w:szCs w:val="21"/>
          <w:highlight w:val="none"/>
          <w:lang w:val="en-US" w:eastAsia="zh-CN"/>
        </w:rPr>
        <w:t>、</w:t>
      </w:r>
      <w:r>
        <w:rPr>
          <w:rFonts w:hint="eastAsia" w:ascii="宋体" w:hAnsi="宋体" w:eastAsia="宋体" w:cs="宋体"/>
          <w:bCs/>
          <w:color w:val="auto"/>
          <w:kern w:val="44"/>
          <w:szCs w:val="21"/>
          <w:highlight w:val="none"/>
          <w:lang w:val="en-US" w:eastAsia="zh-CN"/>
        </w:rPr>
        <w:t>Ⅱ</w:t>
      </w:r>
      <w:r>
        <w:rPr>
          <w:rFonts w:hint="eastAsia" w:hAnsi="宋体" w:eastAsia="宋体" w:cs="宋体"/>
          <w:bCs/>
          <w:color w:val="auto"/>
          <w:kern w:val="44"/>
          <w:szCs w:val="21"/>
          <w:highlight w:val="none"/>
          <w:lang w:val="en-US" w:eastAsia="zh-CN"/>
        </w:rPr>
        <w:t>、</w:t>
      </w:r>
      <w:r>
        <w:rPr>
          <w:rFonts w:hint="eastAsia" w:ascii="宋体" w:hAnsi="宋体" w:eastAsia="宋体" w:cs="宋体"/>
          <w:bCs/>
          <w:color w:val="auto"/>
          <w:kern w:val="44"/>
          <w:szCs w:val="21"/>
          <w:highlight w:val="none"/>
          <w:lang w:val="en-US" w:eastAsia="zh-CN"/>
        </w:rPr>
        <w:t>Ⅲ</w:t>
      </w:r>
      <w:r>
        <w:rPr>
          <w:rFonts w:hint="eastAsia" w:hAnsi="宋体" w:eastAsia="宋体" w:cs="宋体"/>
          <w:bCs/>
          <w:color w:val="auto"/>
          <w:kern w:val="44"/>
          <w:szCs w:val="21"/>
          <w:highlight w:val="none"/>
          <w:lang w:val="en-US" w:eastAsia="zh-CN"/>
        </w:rPr>
        <w:t>、</w:t>
      </w:r>
      <w:r>
        <w:rPr>
          <w:rFonts w:hint="eastAsia" w:ascii="宋体" w:hAnsi="宋体" w:eastAsia="宋体" w:cs="宋体"/>
          <w:bCs/>
          <w:color w:val="auto"/>
          <w:kern w:val="44"/>
          <w:szCs w:val="21"/>
          <w:highlight w:val="none"/>
          <w:lang w:val="en-US" w:eastAsia="zh-CN"/>
        </w:rPr>
        <w:t>Ⅳ</w:t>
      </w:r>
      <w:r>
        <w:rPr>
          <w:rFonts w:hint="eastAsia" w:hAnsi="宋体" w:eastAsia="宋体" w:cs="宋体"/>
          <w:bCs/>
          <w:color w:val="auto"/>
          <w:kern w:val="44"/>
          <w:szCs w:val="21"/>
          <w:highlight w:val="none"/>
          <w:lang w:val="en-US" w:eastAsia="zh-CN"/>
        </w:rPr>
        <w:t>四级。</w:t>
      </w:r>
      <w:bookmarkEnd w:id="158"/>
    </w:p>
    <w:p w14:paraId="5ECC6D6B">
      <w:pPr>
        <w:pStyle w:val="157"/>
        <w:numPr>
          <w:ilvl w:val="1"/>
          <w:numId w:val="17"/>
        </w:numPr>
        <w:tabs>
          <w:tab w:val="center" w:pos="4201"/>
          <w:tab w:val="right" w:leader="dot" w:pos="9298"/>
        </w:tabs>
        <w:spacing w:before="157" w:beforeLines="0" w:after="157" w:afterLines="0"/>
        <w:ind w:firstLine="0"/>
        <w:outlineLvl w:val="1"/>
        <w:rPr>
          <w:rFonts w:hint="eastAsia" w:cs="Times New Roman"/>
          <w:bCs/>
          <w:color w:val="auto"/>
        </w:rPr>
      </w:pPr>
      <w:bookmarkStart w:id="159" w:name="_Toc2738"/>
      <w:r>
        <w:rPr>
          <w:rFonts w:hint="eastAsia" w:cs="Times New Roman"/>
          <w:bCs/>
          <w:color w:val="auto"/>
          <w:lang w:val="en-US" w:eastAsia="zh-CN"/>
        </w:rPr>
        <w:t>风险模型</w:t>
      </w:r>
      <w:bookmarkEnd w:id="159"/>
    </w:p>
    <w:bookmarkEnd w:id="148"/>
    <w:bookmarkEnd w:id="149"/>
    <w:bookmarkEnd w:id="150"/>
    <w:bookmarkEnd w:id="151"/>
    <w:bookmarkEnd w:id="152"/>
    <w:bookmarkEnd w:id="153"/>
    <w:p w14:paraId="1CB17B53">
      <w:pPr>
        <w:pStyle w:val="157"/>
        <w:numPr>
          <w:ilvl w:val="2"/>
          <w:numId w:val="17"/>
        </w:numPr>
        <w:spacing w:before="0" w:beforeLines="0" w:after="0" w:afterLines="0"/>
        <w:ind w:left="0" w:firstLine="0"/>
        <w:outlineLvl w:val="2"/>
        <w:rPr>
          <w:rFonts w:hint="eastAsia" w:ascii="宋体" w:hAnsi="宋体" w:eastAsia="宋体" w:cs="宋体"/>
          <w:color w:val="auto"/>
        </w:rPr>
      </w:pPr>
      <w:bookmarkStart w:id="160" w:name="_Toc21923"/>
      <w:r>
        <w:rPr>
          <w:rFonts w:hint="eastAsia" w:ascii="宋体" w:hAnsi="宋体" w:eastAsia="宋体" w:cs="宋体"/>
          <w:color w:val="auto"/>
          <w:lang w:val="en-US" w:eastAsia="zh-CN"/>
        </w:rPr>
        <w:t>风险模型应基于抽水蓄能电站工程对象模型的作业工序及施工场景信息，识别潜在的事故种类及可能发生的事故后果，针对不同的风险分类，评估可能导致的事故后果和风险等级</w:t>
      </w:r>
      <w:r>
        <w:rPr>
          <w:rFonts w:hint="eastAsia" w:ascii="宋体" w:hAnsi="宋体" w:eastAsia="宋体" w:cs="宋体"/>
          <w:color w:val="auto"/>
          <w:lang w:eastAsia="zh-CN"/>
        </w:rPr>
        <w:t>。</w:t>
      </w:r>
      <w:bookmarkEnd w:id="160"/>
    </w:p>
    <w:p w14:paraId="636C0B13">
      <w:pPr>
        <w:pStyle w:val="157"/>
        <w:numPr>
          <w:ilvl w:val="2"/>
          <w:numId w:val="17"/>
        </w:numPr>
        <w:spacing w:before="0" w:beforeLines="0" w:after="0" w:afterLines="0"/>
        <w:ind w:left="0" w:firstLine="0"/>
        <w:outlineLvl w:val="2"/>
        <w:rPr>
          <w:rFonts w:hint="eastAsia" w:ascii="宋体" w:hAnsi="宋体" w:eastAsia="宋体" w:cs="宋体"/>
          <w:color w:val="auto"/>
        </w:rPr>
      </w:pPr>
      <w:bookmarkStart w:id="161" w:name="_Toc3356"/>
      <w:r>
        <w:rPr>
          <w:rFonts w:hint="eastAsia" w:ascii="宋体" w:hAnsi="宋体" w:eastAsia="宋体" w:cs="宋体"/>
          <w:color w:val="auto"/>
          <w:lang w:val="en-US" w:eastAsia="zh-CN"/>
        </w:rPr>
        <w:t>事故种类宜参照</w:t>
      </w:r>
      <w:r>
        <w:rPr>
          <w:rFonts w:hint="eastAsia" w:ascii="宋体" w:hAnsi="宋体" w:eastAsia="宋体" w:cs="宋体"/>
          <w:bCs/>
          <w:color w:val="auto"/>
          <w:kern w:val="44"/>
          <w:sz w:val="21"/>
          <w:szCs w:val="21"/>
        </w:rPr>
        <w:t>《生产安全事故分类与编码》（GB 6441）</w:t>
      </w:r>
      <w:r>
        <w:rPr>
          <w:rFonts w:hint="eastAsia" w:ascii="宋体" w:hAnsi="宋体" w:eastAsia="宋体" w:cs="宋体"/>
          <w:color w:val="auto"/>
          <w:lang w:val="en-US" w:eastAsia="zh-CN"/>
        </w:rPr>
        <w:t>制定。</w:t>
      </w:r>
      <w:bookmarkEnd w:id="161"/>
    </w:p>
    <w:p w14:paraId="2D1BF40E">
      <w:pPr>
        <w:numPr>
          <w:ilvl w:val="2"/>
          <w:numId w:val="17"/>
        </w:numPr>
        <w:spacing w:beforeLines="0" w:afterLines="0"/>
        <w:outlineLvl w:val="2"/>
        <w:rPr>
          <w:rFonts w:hint="eastAsia" w:hAnsi="宋体" w:eastAsia="宋体" w:cs="宋体"/>
          <w:bCs/>
          <w:color w:val="auto"/>
          <w:kern w:val="44"/>
          <w:szCs w:val="21"/>
          <w:highlight w:val="none"/>
        </w:rPr>
      </w:pPr>
      <w:bookmarkStart w:id="162" w:name="_Toc1856"/>
      <w:r>
        <w:rPr>
          <w:rFonts w:hint="eastAsia" w:ascii="宋体" w:hAnsi="宋体" w:eastAsia="宋体" w:cs="宋体"/>
          <w:bCs/>
          <w:color w:val="auto"/>
          <w:kern w:val="44"/>
          <w:szCs w:val="21"/>
          <w:lang w:val="en-US" w:eastAsia="zh-CN"/>
        </w:rPr>
        <w:t>风险分类</w:t>
      </w:r>
      <w:r>
        <w:rPr>
          <w:rFonts w:hint="eastAsia" w:ascii="宋体" w:hAnsi="宋体" w:eastAsia="宋体" w:cs="宋体"/>
          <w:color w:val="auto"/>
          <w:lang w:val="en-US" w:eastAsia="zh-CN"/>
        </w:rPr>
        <w:t>宜参照</w:t>
      </w:r>
      <w:r>
        <w:rPr>
          <w:rFonts w:hint="eastAsia" w:hAnsi="宋体" w:eastAsia="宋体" w:cs="宋体"/>
          <w:color w:val="auto"/>
          <w:lang w:val="en-US" w:eastAsia="zh-CN"/>
        </w:rPr>
        <w:t>《</w:t>
      </w:r>
      <w:r>
        <w:rPr>
          <w:rFonts w:hint="eastAsia" w:ascii="宋体" w:hAnsi="宋体" w:eastAsia="宋体" w:cs="宋体"/>
          <w:color w:val="auto"/>
          <w:sz w:val="21"/>
          <w:szCs w:val="20"/>
        </w:rPr>
        <w:t>风险管理 风险评估技术</w:t>
      </w:r>
      <w:r>
        <w:rPr>
          <w:rFonts w:hint="eastAsia" w:hAnsi="宋体" w:eastAsia="宋体" w:cs="宋体"/>
          <w:color w:val="auto"/>
          <w:lang w:val="en-US" w:eastAsia="zh-CN"/>
        </w:rPr>
        <w:t>》（</w:t>
      </w:r>
      <w:r>
        <w:rPr>
          <w:rFonts w:hint="eastAsia" w:ascii="宋体" w:hAnsi="宋体" w:eastAsia="宋体" w:cs="宋体"/>
          <w:color w:val="auto"/>
          <w:sz w:val="21"/>
          <w:szCs w:val="20"/>
        </w:rPr>
        <w:t>GB/T 27921</w:t>
      </w:r>
      <w:r>
        <w:rPr>
          <w:rFonts w:hint="eastAsia" w:hAnsi="宋体" w:eastAsia="宋体" w:cs="宋体"/>
          <w:color w:val="auto"/>
          <w:lang w:val="en-US" w:eastAsia="zh-CN"/>
        </w:rPr>
        <w:t>）</w:t>
      </w:r>
      <w:r>
        <w:rPr>
          <w:rFonts w:hint="eastAsia" w:hAnsi="宋体" w:eastAsia="宋体" w:cs="宋体"/>
          <w:color w:val="auto"/>
          <w:sz w:val="21"/>
          <w:szCs w:val="20"/>
          <w:lang w:eastAsia="zh-CN"/>
        </w:rPr>
        <w:t>、《</w:t>
      </w:r>
      <w:r>
        <w:rPr>
          <w:rFonts w:hint="eastAsia" w:ascii="宋体" w:hAnsi="宋体" w:eastAsia="宋体" w:cs="宋体"/>
          <w:bCs w:val="0"/>
          <w:color w:val="auto"/>
          <w:kern w:val="0"/>
          <w:szCs w:val="20"/>
          <w:highlight w:val="none"/>
          <w:lang w:val="en-US" w:eastAsia="zh-CN"/>
        </w:rPr>
        <w:t>水利水电工程危险源辨识与风险评价导则</w:t>
      </w:r>
      <w:r>
        <w:rPr>
          <w:rFonts w:hint="eastAsia" w:hAnsi="宋体" w:eastAsia="宋体" w:cs="宋体"/>
          <w:color w:val="auto"/>
          <w:sz w:val="21"/>
          <w:szCs w:val="20"/>
          <w:lang w:eastAsia="zh-CN"/>
        </w:rPr>
        <w:t>》（</w:t>
      </w:r>
      <w:r>
        <w:rPr>
          <w:rFonts w:hint="eastAsia" w:ascii="宋体" w:hAnsi="宋体" w:eastAsia="宋体" w:cs="宋体"/>
          <w:bCs w:val="0"/>
          <w:color w:val="auto"/>
          <w:kern w:val="0"/>
          <w:szCs w:val="20"/>
          <w:highlight w:val="none"/>
          <w:lang w:val="en-US" w:eastAsia="zh-CN"/>
        </w:rPr>
        <w:t>SL/T 843</w:t>
      </w:r>
      <w:r>
        <w:rPr>
          <w:rFonts w:hint="eastAsia" w:hAnsi="宋体" w:eastAsia="宋体" w:cs="宋体"/>
          <w:color w:val="auto"/>
          <w:sz w:val="21"/>
          <w:szCs w:val="20"/>
          <w:lang w:eastAsia="zh-CN"/>
        </w:rPr>
        <w:t>）</w:t>
      </w:r>
      <w:r>
        <w:rPr>
          <w:rFonts w:hint="eastAsia" w:hAnsi="宋体" w:eastAsia="宋体" w:cs="宋体"/>
          <w:bCs w:val="0"/>
          <w:color w:val="auto"/>
          <w:kern w:val="0"/>
          <w:szCs w:val="20"/>
          <w:highlight w:val="none"/>
          <w:lang w:val="en-US" w:eastAsia="zh-CN"/>
        </w:rPr>
        <w:t>、《</w:t>
      </w:r>
      <w:r>
        <w:rPr>
          <w:rFonts w:hint="eastAsia"/>
          <w:color w:val="auto"/>
        </w:rPr>
        <w:t>危险源辨识、风险评价和控制措施策划指南</w:t>
      </w:r>
      <w:r>
        <w:rPr>
          <w:rFonts w:hint="eastAsia"/>
          <w:color w:val="auto"/>
          <w:lang w:eastAsia="zh-CN"/>
        </w:rPr>
        <w:t>》（</w:t>
      </w:r>
      <w:r>
        <w:rPr>
          <w:rFonts w:hint="eastAsia" w:ascii="宋体" w:hAnsi="宋体" w:eastAsia="宋体" w:cs="宋体"/>
          <w:color w:val="auto"/>
        </w:rPr>
        <w:t>T/COSHA 004</w:t>
      </w:r>
      <w:r>
        <w:rPr>
          <w:rFonts w:hint="eastAsia"/>
          <w:color w:val="auto"/>
          <w:lang w:eastAsia="zh-CN"/>
        </w:rPr>
        <w:t>）</w:t>
      </w:r>
      <w:r>
        <w:rPr>
          <w:rFonts w:hint="eastAsia" w:hAnsi="宋体" w:eastAsia="宋体" w:cs="宋体"/>
          <w:color w:val="auto"/>
          <w:lang w:val="en-US" w:eastAsia="zh-CN"/>
        </w:rPr>
        <w:t>制定</w:t>
      </w:r>
      <w:r>
        <w:rPr>
          <w:rFonts w:hint="eastAsia" w:hAnsi="宋体" w:eastAsia="宋体" w:cs="宋体"/>
          <w:bCs/>
          <w:color w:val="auto"/>
          <w:kern w:val="44"/>
          <w:szCs w:val="21"/>
          <w:lang w:val="en-US" w:eastAsia="zh-CN"/>
        </w:rPr>
        <w:t>。</w:t>
      </w:r>
      <w:bookmarkEnd w:id="162"/>
    </w:p>
    <w:p w14:paraId="0D4694D0">
      <w:pPr>
        <w:keepNext w:val="0"/>
        <w:keepLines w:val="0"/>
        <w:widowControl w:val="0"/>
        <w:numPr>
          <w:ilvl w:val="2"/>
          <w:numId w:val="17"/>
        </w:numPr>
        <w:suppressLineNumbers w:val="0"/>
        <w:spacing w:before="0" w:beforeLines="0" w:beforeAutospacing="0" w:after="0" w:afterLines="0" w:afterAutospacing="0"/>
        <w:ind w:left="0" w:right="0" w:firstLine="0"/>
        <w:jc w:val="both"/>
        <w:outlineLvl w:val="2"/>
        <w:rPr>
          <w:rFonts w:hint="eastAsia" w:hAnsi="宋体" w:eastAsia="宋体" w:cs="宋体"/>
          <w:bCs/>
          <w:color w:val="auto"/>
          <w:kern w:val="44"/>
          <w:szCs w:val="21"/>
        </w:rPr>
      </w:pPr>
      <w:bookmarkStart w:id="163" w:name="_Toc15069"/>
      <w:r>
        <w:rPr>
          <w:rFonts w:hint="eastAsia" w:hAnsi="宋体" w:eastAsia="宋体" w:cs="宋体"/>
          <w:bCs/>
          <w:color w:val="auto"/>
          <w:kern w:val="44"/>
          <w:szCs w:val="21"/>
          <w:lang w:val="en-US" w:eastAsia="zh-CN"/>
        </w:rPr>
        <w:t>风险等级</w:t>
      </w:r>
      <w:r>
        <w:rPr>
          <w:rFonts w:hint="eastAsia" w:hAnsi="宋体" w:eastAsia="宋体" w:cs="宋体"/>
          <w:bCs/>
          <w:strike w:val="0"/>
          <w:color w:val="auto"/>
          <w:kern w:val="44"/>
          <w:szCs w:val="21"/>
          <w:highlight w:val="none"/>
          <w:lang w:val="en-US" w:eastAsia="zh-CN"/>
        </w:rPr>
        <w:t>可根据《</w:t>
      </w:r>
      <w:r>
        <w:rPr>
          <w:rFonts w:hint="eastAsia" w:ascii="宋体" w:hAnsi="宋体" w:eastAsia="宋体" w:cs="宋体"/>
          <w:bCs w:val="0"/>
          <w:color w:val="auto"/>
          <w:kern w:val="0"/>
          <w:szCs w:val="20"/>
          <w:highlight w:val="none"/>
          <w:lang w:val="en-US" w:eastAsia="zh-CN"/>
        </w:rPr>
        <w:t>水电水利工程施工重大危险源辩识及评价导则</w:t>
      </w:r>
      <w:r>
        <w:rPr>
          <w:rFonts w:hint="eastAsia" w:hAnsi="宋体" w:eastAsia="宋体" w:cs="宋体"/>
          <w:bCs w:val="0"/>
          <w:color w:val="auto"/>
          <w:kern w:val="0"/>
          <w:szCs w:val="20"/>
          <w:highlight w:val="none"/>
          <w:lang w:val="en-US" w:eastAsia="zh-CN"/>
        </w:rPr>
        <w:t>》（</w:t>
      </w:r>
      <w:r>
        <w:rPr>
          <w:rFonts w:hint="eastAsia" w:hAnsi="宋体" w:eastAsia="宋体" w:cs="宋体"/>
          <w:bCs/>
          <w:strike w:val="0"/>
          <w:color w:val="auto"/>
          <w:kern w:val="44"/>
          <w:szCs w:val="21"/>
          <w:highlight w:val="none"/>
          <w:lang w:val="en-US" w:eastAsia="zh-CN"/>
        </w:rPr>
        <w:t>DL/T 5274</w:t>
      </w:r>
      <w:r>
        <w:rPr>
          <w:rFonts w:hint="eastAsia" w:hAnsi="宋体" w:eastAsia="宋体" w:cs="宋体"/>
          <w:bCs w:val="0"/>
          <w:color w:val="auto"/>
          <w:kern w:val="0"/>
          <w:szCs w:val="20"/>
          <w:highlight w:val="none"/>
          <w:lang w:val="en-US" w:eastAsia="zh-CN"/>
        </w:rPr>
        <w:t>）</w:t>
      </w:r>
      <w:r>
        <w:rPr>
          <w:rFonts w:hint="eastAsia" w:hAnsi="宋体" w:eastAsia="宋体" w:cs="宋体"/>
          <w:bCs/>
          <w:strike w:val="0"/>
          <w:color w:val="auto"/>
          <w:kern w:val="44"/>
          <w:szCs w:val="21"/>
          <w:highlight w:val="none"/>
          <w:lang w:val="en-US" w:eastAsia="zh-CN"/>
        </w:rPr>
        <w:t>、《</w:t>
      </w:r>
      <w:r>
        <w:rPr>
          <w:rFonts w:hint="eastAsia" w:ascii="宋体" w:hAnsi="宋体" w:eastAsia="宋体" w:cs="宋体"/>
          <w:bCs w:val="0"/>
          <w:color w:val="auto"/>
          <w:kern w:val="0"/>
          <w:szCs w:val="20"/>
          <w:highlight w:val="none"/>
          <w:lang w:val="en-US" w:eastAsia="zh-CN"/>
        </w:rPr>
        <w:t>水利水电工程危险源辨识与风险评价导则</w:t>
      </w:r>
      <w:r>
        <w:rPr>
          <w:rFonts w:hint="eastAsia" w:hAnsi="宋体" w:eastAsia="宋体" w:cs="宋体"/>
          <w:bCs/>
          <w:strike w:val="0"/>
          <w:color w:val="auto"/>
          <w:kern w:val="44"/>
          <w:szCs w:val="21"/>
          <w:highlight w:val="none"/>
          <w:lang w:val="en-US" w:eastAsia="zh-CN"/>
        </w:rPr>
        <w:t>》（</w:t>
      </w:r>
      <w:r>
        <w:rPr>
          <w:rFonts w:hint="eastAsia" w:hAnsi="宋体" w:eastAsia="宋体" w:cs="宋体"/>
          <w:bCs/>
          <w:strike w:val="0"/>
          <w:color w:val="auto"/>
          <w:kern w:val="44"/>
          <w:szCs w:val="21"/>
          <w:highlight w:val="none"/>
        </w:rPr>
        <w:t>SL/T 843</w:t>
      </w:r>
      <w:r>
        <w:rPr>
          <w:rFonts w:hint="eastAsia" w:hAnsi="宋体" w:eastAsia="宋体" w:cs="宋体"/>
          <w:bCs/>
          <w:strike w:val="0"/>
          <w:color w:val="auto"/>
          <w:kern w:val="44"/>
          <w:szCs w:val="21"/>
          <w:highlight w:val="none"/>
          <w:lang w:val="en-US" w:eastAsia="zh-CN"/>
        </w:rPr>
        <w:t>）对抽水蓄能项目安全风险进行分级管理，可以依据风险发生概率、影响程度和应急响应能力从高到低分为“特高”、“高”、“中”、“低”、“可接受”五个等级。</w:t>
      </w:r>
      <w:bookmarkEnd w:id="163"/>
    </w:p>
    <w:p w14:paraId="76C41463">
      <w:pPr>
        <w:keepNext w:val="0"/>
        <w:keepLines w:val="0"/>
        <w:widowControl w:val="0"/>
        <w:numPr>
          <w:ilvl w:val="2"/>
          <w:numId w:val="17"/>
        </w:numPr>
        <w:suppressLineNumbers w:val="0"/>
        <w:spacing w:before="0" w:beforeLines="0" w:beforeAutospacing="0" w:after="0" w:afterLines="0" w:afterAutospacing="0"/>
        <w:ind w:left="0" w:right="0" w:firstLine="0"/>
        <w:jc w:val="both"/>
        <w:outlineLvl w:val="2"/>
        <w:rPr>
          <w:rFonts w:hint="eastAsia" w:hAnsi="宋体" w:eastAsia="宋体" w:cs="宋体"/>
          <w:bCs/>
          <w:color w:val="auto"/>
          <w:kern w:val="44"/>
          <w:szCs w:val="21"/>
          <w:lang w:val="en-US" w:eastAsia="zh-CN"/>
        </w:rPr>
      </w:pPr>
      <w:bookmarkStart w:id="164" w:name="_Toc28379"/>
      <w:r>
        <w:rPr>
          <w:rFonts w:hint="eastAsia" w:hAnsi="宋体" w:eastAsia="宋体" w:cs="宋体"/>
          <w:bCs/>
          <w:color w:val="auto"/>
          <w:kern w:val="44"/>
          <w:szCs w:val="21"/>
          <w:lang w:val="en-US" w:eastAsia="zh-CN"/>
        </w:rPr>
        <w:t>风险分析可采用LEC、PES等方法对作业活动各风险要素进行系统分析评估，分析过程宜关注“危害-事故链-事故后果”逻辑链条，</w:t>
      </w:r>
      <w:bookmarkEnd w:id="164"/>
      <w:bookmarkStart w:id="165" w:name="_Toc1935"/>
      <w:r>
        <w:rPr>
          <w:rFonts w:hint="eastAsia" w:hAnsi="宋体" w:eastAsia="宋体" w:cs="宋体"/>
          <w:bCs/>
          <w:color w:val="auto"/>
          <w:kern w:val="44"/>
          <w:szCs w:val="21"/>
          <w:lang w:val="en-US" w:eastAsia="zh-CN"/>
        </w:rPr>
        <w:t>以便于从控制初始原因、切断</w:t>
      </w:r>
      <w:r>
        <w:rPr>
          <w:rFonts w:hint="default" w:hAnsi="宋体" w:eastAsia="宋体" w:cs="宋体"/>
          <w:bCs/>
          <w:color w:val="auto"/>
          <w:kern w:val="44"/>
          <w:szCs w:val="21"/>
          <w:lang w:val="en-US" w:eastAsia="zh-CN"/>
        </w:rPr>
        <w:t>事故链</w:t>
      </w:r>
      <w:r>
        <w:rPr>
          <w:rFonts w:hint="eastAsia" w:hAnsi="宋体" w:eastAsia="宋体" w:cs="宋体"/>
          <w:bCs/>
          <w:color w:val="auto"/>
          <w:kern w:val="44"/>
          <w:szCs w:val="21"/>
          <w:lang w:val="en-US" w:eastAsia="zh-CN"/>
        </w:rPr>
        <w:t>环节等方面制定控制措施。</w:t>
      </w:r>
      <w:bookmarkEnd w:id="165"/>
    </w:p>
    <w:p w14:paraId="71BE229F">
      <w:pPr>
        <w:numPr>
          <w:ilvl w:val="2"/>
          <w:numId w:val="17"/>
        </w:numPr>
        <w:spacing w:beforeLines="0" w:afterLines="0"/>
        <w:ind w:firstLine="0"/>
        <w:outlineLvl w:val="2"/>
        <w:rPr>
          <w:rFonts w:hint="eastAsia" w:hAnsi="宋体" w:eastAsia="宋体" w:cs="宋体"/>
          <w:bCs/>
          <w:color w:val="auto"/>
          <w:kern w:val="44"/>
          <w:szCs w:val="21"/>
        </w:rPr>
      </w:pPr>
      <w:bookmarkStart w:id="166" w:name="_Toc3686"/>
      <w:r>
        <w:rPr>
          <w:rFonts w:hint="eastAsia" w:hAnsi="宋体" w:eastAsia="宋体" w:cs="宋体"/>
          <w:bCs/>
          <w:color w:val="auto"/>
          <w:kern w:val="44"/>
          <w:szCs w:val="21"/>
          <w:lang w:val="en-US" w:eastAsia="zh-CN"/>
        </w:rPr>
        <w:t>事故后果应按照</w:t>
      </w:r>
      <w:r>
        <w:rPr>
          <w:rFonts w:hint="eastAsia" w:ascii="宋体" w:hAnsi="宋体" w:eastAsia="宋体" w:cs="宋体"/>
          <w:bCs/>
          <w:color w:val="auto"/>
          <w:kern w:val="44"/>
          <w:sz w:val="21"/>
          <w:szCs w:val="21"/>
        </w:rPr>
        <w:t>《生产安全事故分类与编码》（GB 6441）</w:t>
      </w:r>
      <w:r>
        <w:rPr>
          <w:rFonts w:hint="eastAsia" w:hAnsi="宋体" w:eastAsia="宋体" w:cs="宋体"/>
          <w:bCs/>
          <w:color w:val="auto"/>
          <w:kern w:val="44"/>
          <w:szCs w:val="21"/>
          <w:lang w:val="en-US" w:eastAsia="zh-CN"/>
        </w:rPr>
        <w:t>确定。</w:t>
      </w:r>
      <w:bookmarkEnd w:id="166"/>
    </w:p>
    <w:p w14:paraId="121873D8">
      <w:pPr>
        <w:pStyle w:val="157"/>
        <w:numPr>
          <w:ilvl w:val="1"/>
          <w:numId w:val="17"/>
        </w:numPr>
        <w:tabs>
          <w:tab w:val="center" w:pos="4201"/>
          <w:tab w:val="right" w:leader="dot" w:pos="9298"/>
        </w:tabs>
        <w:spacing w:before="157" w:beforeLines="0" w:after="157" w:afterLines="0"/>
        <w:ind w:firstLine="0"/>
        <w:outlineLvl w:val="1"/>
        <w:rPr>
          <w:rFonts w:hint="eastAsia" w:cs="Times New Roman"/>
          <w:bCs/>
          <w:color w:val="auto"/>
        </w:rPr>
      </w:pPr>
      <w:bookmarkStart w:id="167" w:name="_Toc18537"/>
      <w:r>
        <w:rPr>
          <w:rFonts w:hint="eastAsia" w:cs="Times New Roman"/>
          <w:bCs/>
          <w:color w:val="auto"/>
          <w:lang w:val="en-US" w:eastAsia="zh-CN"/>
        </w:rPr>
        <w:t>措施模型</w:t>
      </w:r>
      <w:bookmarkEnd w:id="167"/>
    </w:p>
    <w:p w14:paraId="0C03F777">
      <w:pPr>
        <w:pStyle w:val="157"/>
        <w:numPr>
          <w:ilvl w:val="2"/>
          <w:numId w:val="17"/>
        </w:numPr>
        <w:spacing w:before="0" w:beforeLines="0" w:after="0" w:afterLines="0"/>
        <w:ind w:left="0" w:firstLine="0"/>
        <w:outlineLvl w:val="2"/>
        <w:rPr>
          <w:rFonts w:hint="eastAsia" w:ascii="宋体" w:hAnsi="宋体" w:eastAsia="宋体" w:cs="宋体"/>
          <w:color w:val="auto"/>
        </w:rPr>
      </w:pPr>
      <w:bookmarkStart w:id="168" w:name="_Toc17834"/>
      <w:r>
        <w:rPr>
          <w:rFonts w:hint="eastAsia" w:ascii="宋体" w:hAnsi="宋体" w:eastAsia="宋体" w:cs="宋体"/>
          <w:color w:val="auto"/>
          <w:lang w:val="en-US" w:eastAsia="zh-CN"/>
        </w:rPr>
        <w:t>措施模型应针对风险模型识别的风险，制定具体的控制措施，并明确措施落实的责任主体。</w:t>
      </w:r>
      <w:bookmarkEnd w:id="168"/>
    </w:p>
    <w:p w14:paraId="24B2BBA7">
      <w:pPr>
        <w:keepNext w:val="0"/>
        <w:keepLines w:val="0"/>
        <w:widowControl w:val="0"/>
        <w:numPr>
          <w:ilvl w:val="2"/>
          <w:numId w:val="17"/>
        </w:numPr>
        <w:suppressLineNumbers w:val="0"/>
        <w:spacing w:before="0" w:beforeLines="0" w:beforeAutospacing="0" w:after="0" w:afterLines="0" w:afterAutospacing="0"/>
        <w:ind w:left="0" w:right="0" w:firstLine="0"/>
        <w:jc w:val="both"/>
        <w:outlineLvl w:val="2"/>
        <w:rPr>
          <w:rFonts w:hint="eastAsia" w:hAnsi="宋体" w:eastAsia="宋体" w:cs="宋体"/>
          <w:bCs/>
          <w:color w:val="auto"/>
          <w:kern w:val="44"/>
          <w:szCs w:val="21"/>
        </w:rPr>
      </w:pPr>
      <w:bookmarkStart w:id="169" w:name="_Toc2939"/>
      <w:r>
        <w:rPr>
          <w:rFonts w:hint="default" w:hAnsi="宋体" w:eastAsia="宋体" w:cs="宋体"/>
          <w:bCs/>
          <w:color w:val="auto"/>
          <w:kern w:val="44"/>
          <w:szCs w:val="21"/>
        </w:rPr>
        <w:t>控制措施应针对消除危害、阻断事故链</w:t>
      </w:r>
      <w:r>
        <w:rPr>
          <w:rFonts w:hint="default" w:hAnsi="宋体" w:eastAsia="宋体" w:cs="宋体"/>
          <w:bCs/>
          <w:color w:val="auto"/>
          <w:kern w:val="44"/>
          <w:szCs w:val="21"/>
          <w:highlight w:val="none"/>
        </w:rPr>
        <w:t>、降低后果等级等</w:t>
      </w:r>
      <w:r>
        <w:rPr>
          <w:rFonts w:hint="default" w:hAnsi="宋体" w:eastAsia="宋体" w:cs="宋体"/>
          <w:bCs/>
          <w:color w:val="auto"/>
          <w:kern w:val="44"/>
          <w:szCs w:val="21"/>
        </w:rPr>
        <w:t>方面进行</w:t>
      </w:r>
      <w:r>
        <w:rPr>
          <w:rFonts w:hint="eastAsia" w:hAnsi="宋体" w:eastAsia="宋体" w:cs="宋体"/>
          <w:bCs/>
          <w:color w:val="auto"/>
          <w:kern w:val="44"/>
          <w:szCs w:val="21"/>
          <w:lang w:val="en-US" w:eastAsia="zh-CN"/>
        </w:rPr>
        <w:t>制定</w:t>
      </w:r>
      <w:r>
        <w:rPr>
          <w:rFonts w:hint="default" w:hAnsi="宋体" w:eastAsia="宋体" w:cs="宋体"/>
          <w:bCs/>
          <w:color w:val="auto"/>
          <w:kern w:val="44"/>
          <w:szCs w:val="21"/>
        </w:rPr>
        <w:t>，按照风险控制层次可分为：</w:t>
      </w:r>
      <w:r>
        <w:rPr>
          <w:rFonts w:hint="eastAsia" w:ascii="宋体" w:hAnsi="Times New Roman" w:eastAsia="宋体" w:cs="Times New Roman"/>
          <w:color w:val="auto"/>
        </w:rPr>
        <w:t>消除/终止、替代、转移、工程（改造、修理）、隔离</w:t>
      </w:r>
      <w:r>
        <w:rPr>
          <w:rFonts w:hint="default" w:ascii="宋体" w:hAnsi="Times New Roman" w:eastAsia="宋体" w:cs="Times New Roman"/>
          <w:color w:val="auto"/>
        </w:rPr>
        <w:t>、行政管理、个人防护</w:t>
      </w:r>
      <w:r>
        <w:rPr>
          <w:rFonts w:hint="eastAsia" w:hAnsi="Times New Roman" w:eastAsia="宋体" w:cs="Times New Roman"/>
          <w:color w:val="auto"/>
          <w:lang w:eastAsia="zh-CN"/>
        </w:rPr>
        <w:t>，</w:t>
      </w:r>
      <w:r>
        <w:rPr>
          <w:rFonts w:hint="eastAsia" w:hAnsi="Times New Roman" w:eastAsia="宋体" w:cs="Times New Roman"/>
          <w:color w:val="auto"/>
          <w:lang w:val="en-US" w:eastAsia="zh-CN"/>
        </w:rPr>
        <w:t>优先采用现场技术措施，实现本质安全</w:t>
      </w:r>
      <w:r>
        <w:rPr>
          <w:rFonts w:hint="eastAsia" w:hAnsi="宋体" w:eastAsia="宋体" w:cs="宋体"/>
          <w:bCs/>
          <w:color w:val="auto"/>
          <w:kern w:val="44"/>
          <w:szCs w:val="21"/>
        </w:rPr>
        <w:t>。</w:t>
      </w:r>
      <w:bookmarkEnd w:id="169"/>
    </w:p>
    <w:p w14:paraId="431B7E80">
      <w:pPr>
        <w:numPr>
          <w:ilvl w:val="2"/>
          <w:numId w:val="17"/>
        </w:numPr>
        <w:tabs>
          <w:tab w:val="left" w:pos="0"/>
        </w:tabs>
        <w:spacing w:beforeLines="0" w:afterLines="0"/>
        <w:ind w:left="0" w:firstLine="0"/>
        <w:outlineLvl w:val="2"/>
        <w:rPr>
          <w:rFonts w:hint="eastAsia" w:ascii="宋体" w:hAnsi="宋体" w:eastAsia="宋体" w:cs="宋体"/>
          <w:bCs/>
          <w:color w:val="auto"/>
          <w:kern w:val="44"/>
          <w:szCs w:val="21"/>
        </w:rPr>
      </w:pPr>
      <w:bookmarkStart w:id="170" w:name="_Toc762"/>
      <w:r>
        <w:rPr>
          <w:rFonts w:hint="eastAsia" w:hAnsi="宋体" w:eastAsia="宋体" w:cs="宋体"/>
          <w:bCs/>
          <w:color w:val="auto"/>
          <w:kern w:val="44"/>
          <w:szCs w:val="21"/>
          <w:lang w:val="en-US" w:eastAsia="zh-CN"/>
        </w:rPr>
        <w:t>风险分析中的每</w:t>
      </w:r>
      <w:r>
        <w:rPr>
          <w:rFonts w:hint="default" w:ascii="宋体" w:hAnsi="宋体" w:eastAsia="宋体" w:cs="宋体"/>
          <w:bCs/>
          <w:color w:val="auto"/>
          <w:kern w:val="44"/>
          <w:szCs w:val="21"/>
        </w:rPr>
        <w:t>一项危害</w:t>
      </w:r>
      <w:r>
        <w:rPr>
          <w:rFonts w:hint="eastAsia" w:hAnsi="宋体" w:eastAsia="宋体" w:cs="宋体"/>
          <w:bCs/>
          <w:color w:val="auto"/>
          <w:kern w:val="44"/>
          <w:szCs w:val="21"/>
          <w:lang w:val="en-US" w:eastAsia="zh-CN"/>
        </w:rPr>
        <w:t>可以有多</w:t>
      </w:r>
      <w:r>
        <w:rPr>
          <w:rFonts w:hint="default" w:ascii="宋体" w:hAnsi="宋体" w:eastAsia="宋体" w:cs="宋体"/>
          <w:bCs/>
          <w:color w:val="auto"/>
          <w:kern w:val="44"/>
          <w:szCs w:val="21"/>
        </w:rPr>
        <w:t>项控制措施</w:t>
      </w:r>
      <w:r>
        <w:rPr>
          <w:rFonts w:hint="eastAsia" w:hAnsi="宋体" w:eastAsia="宋体" w:cs="宋体"/>
          <w:bCs/>
          <w:color w:val="auto"/>
          <w:kern w:val="44"/>
          <w:szCs w:val="21"/>
          <w:lang w:eastAsia="zh-CN"/>
        </w:rPr>
        <w:t>，</w:t>
      </w:r>
      <w:r>
        <w:rPr>
          <w:rFonts w:hint="eastAsia" w:hAnsi="宋体" w:eastAsia="宋体" w:cs="宋体"/>
          <w:bCs/>
          <w:color w:val="auto"/>
          <w:kern w:val="44"/>
          <w:szCs w:val="21"/>
          <w:lang w:val="en-US" w:eastAsia="zh-CN"/>
        </w:rPr>
        <w:t>通过控制措施将风险值降低到可控范围</w:t>
      </w:r>
      <w:r>
        <w:rPr>
          <w:rFonts w:hint="eastAsia" w:ascii="宋体" w:hAnsi="宋体" w:eastAsia="宋体" w:cs="宋体"/>
          <w:bCs/>
          <w:color w:val="auto"/>
          <w:kern w:val="44"/>
          <w:szCs w:val="21"/>
        </w:rPr>
        <w:t>。</w:t>
      </w:r>
      <w:bookmarkEnd w:id="170"/>
    </w:p>
    <w:p w14:paraId="7D37B128">
      <w:pPr>
        <w:pStyle w:val="157"/>
        <w:numPr>
          <w:ilvl w:val="2"/>
          <w:numId w:val="17"/>
        </w:numPr>
        <w:spacing w:before="0" w:beforeLines="0" w:after="0" w:afterLines="0"/>
        <w:ind w:left="0" w:firstLine="0"/>
        <w:outlineLvl w:val="2"/>
        <w:rPr>
          <w:rFonts w:hint="eastAsia" w:ascii="宋体" w:hAnsi="宋体" w:eastAsia="宋体" w:cs="宋体"/>
          <w:color w:val="auto"/>
        </w:rPr>
      </w:pPr>
      <w:bookmarkStart w:id="171" w:name="_Toc31897"/>
      <w:r>
        <w:rPr>
          <w:rFonts w:hint="eastAsia" w:ascii="宋体" w:hAnsi="宋体" w:eastAsia="宋体" w:cs="宋体"/>
          <w:color w:val="auto"/>
          <w:lang w:val="en-US" w:eastAsia="zh-CN"/>
        </w:rPr>
        <w:t>应对每一项现场控制措施，</w:t>
      </w:r>
      <w:r>
        <w:rPr>
          <w:rFonts w:hint="default" w:ascii="宋体" w:hAnsi="宋体" w:eastAsia="宋体" w:cs="宋体"/>
          <w:color w:val="auto"/>
          <w:lang w:eastAsia="zh-CN"/>
        </w:rPr>
        <w:t>按照“分层、分级、分类、分专业”管控原则，</w:t>
      </w:r>
      <w:r>
        <w:rPr>
          <w:rFonts w:hint="eastAsia" w:ascii="宋体" w:hAnsi="宋体" w:eastAsia="宋体" w:cs="宋体"/>
          <w:color w:val="auto"/>
          <w:lang w:val="en-US" w:eastAsia="zh-CN"/>
        </w:rPr>
        <w:t>明确措施落实的主体责任和措施检查的监督责任，形成作业风险措施的到位闭环。</w:t>
      </w:r>
      <w:bookmarkEnd w:id="171"/>
    </w:p>
    <w:p w14:paraId="0B6CA88B">
      <w:pPr>
        <w:pStyle w:val="157"/>
        <w:numPr>
          <w:ilvl w:val="2"/>
          <w:numId w:val="17"/>
        </w:numPr>
        <w:spacing w:before="0" w:beforeLines="0" w:after="0" w:afterLines="0"/>
        <w:ind w:firstLine="0"/>
        <w:outlineLvl w:val="2"/>
        <w:rPr>
          <w:rFonts w:hint="eastAsia" w:ascii="宋体" w:hAnsi="宋体" w:eastAsia="宋体" w:cs="宋体"/>
          <w:color w:val="auto"/>
        </w:rPr>
      </w:pPr>
      <w:r>
        <w:rPr>
          <w:rFonts w:hint="eastAsia" w:ascii="宋体" w:hAnsi="宋体" w:eastAsia="宋体" w:cs="宋体"/>
          <w:color w:val="auto"/>
          <w:lang w:val="en-US" w:eastAsia="zh-CN"/>
        </w:rPr>
        <w:t>根据作业任务等级</w:t>
      </w:r>
      <w:r>
        <w:rPr>
          <w:rFonts w:hint="eastAsia" w:ascii="宋体" w:hAnsi="宋体" w:eastAsia="宋体" w:cs="宋体"/>
          <w:i w:val="0"/>
          <w:iCs w:val="0"/>
          <w:caps w:val="0"/>
          <w:color w:val="auto"/>
          <w:spacing w:val="0"/>
          <w:sz w:val="21"/>
          <w:szCs w:val="44"/>
          <w:shd w:val="clear" w:color="auto" w:fill="auto"/>
        </w:rPr>
        <w:t>实施</w:t>
      </w:r>
      <w:r>
        <w:rPr>
          <w:rFonts w:hint="eastAsia" w:ascii="宋体" w:hAnsi="宋体" w:eastAsia="宋体" w:cs="宋体"/>
          <w:color w:val="auto"/>
          <w:kern w:val="44"/>
          <w:sz w:val="21"/>
          <w:lang w:val="en-US" w:eastAsia="zh-CN"/>
        </w:rPr>
        <w:t>作业</w:t>
      </w:r>
      <w:r>
        <w:rPr>
          <w:rFonts w:hint="eastAsia" w:ascii="宋体" w:hAnsi="宋体" w:eastAsia="宋体" w:cs="宋体"/>
          <w:color w:val="auto"/>
          <w:kern w:val="44"/>
          <w:sz w:val="21"/>
        </w:rPr>
        <w:t>安全风险分级管控</w:t>
      </w:r>
      <w:r>
        <w:rPr>
          <w:rFonts w:hint="eastAsia" w:ascii="宋体" w:hAnsi="宋体" w:eastAsia="宋体" w:cs="宋体"/>
          <w:i w:val="0"/>
          <w:iCs w:val="0"/>
          <w:caps w:val="0"/>
          <w:color w:val="auto"/>
          <w:spacing w:val="0"/>
          <w:sz w:val="21"/>
          <w:szCs w:val="44"/>
          <w:shd w:val="clear" w:color="auto" w:fill="auto"/>
        </w:rPr>
        <w:t>差异化</w:t>
      </w:r>
      <w:r>
        <w:rPr>
          <w:rFonts w:hint="eastAsia" w:ascii="宋体" w:hAnsi="宋体" w:eastAsia="宋体" w:cs="宋体"/>
          <w:color w:val="auto"/>
          <w:kern w:val="44"/>
          <w:sz w:val="21"/>
        </w:rPr>
        <w:t>策略</w:t>
      </w:r>
      <w:r>
        <w:rPr>
          <w:rFonts w:hint="eastAsia" w:ascii="宋体" w:hAnsi="宋体" w:eastAsia="宋体" w:cs="宋体"/>
          <w:color w:val="auto"/>
          <w:kern w:val="44"/>
          <w:sz w:val="21"/>
          <w:lang w:eastAsia="zh-CN"/>
        </w:rPr>
        <w:t>，</w:t>
      </w:r>
      <w:r>
        <w:rPr>
          <w:rFonts w:hint="eastAsia" w:ascii="宋体" w:hAnsi="宋体" w:eastAsia="宋体" w:cs="宋体"/>
          <w:color w:val="auto"/>
          <w:kern w:val="44"/>
          <w:sz w:val="21"/>
          <w:lang w:val="en-US" w:eastAsia="zh-CN"/>
        </w:rPr>
        <w:t>通过旁站、现场巡视、线上监督等方式确保</w:t>
      </w:r>
      <w:r>
        <w:rPr>
          <w:rFonts w:hint="eastAsia" w:ascii="宋体" w:hAnsi="宋体" w:eastAsia="宋体" w:cs="宋体"/>
          <w:color w:val="auto"/>
          <w:lang w:val="en-US" w:eastAsia="zh-CN"/>
        </w:rPr>
        <w:t>现场控制措施落实到位（见附录C）。</w:t>
      </w:r>
    </w:p>
    <w:p w14:paraId="44D19DEE">
      <w:pPr>
        <w:pStyle w:val="157"/>
        <w:numPr>
          <w:ilvl w:val="0"/>
          <w:numId w:val="17"/>
        </w:numPr>
        <w:spacing w:before="312" w:beforeLines="100" w:after="312" w:afterLines="100"/>
        <w:jc w:val="both"/>
        <w:outlineLvl w:val="0"/>
        <w:rPr>
          <w:rFonts w:hint="eastAsia" w:hAnsi="Times New Roman" w:cs="Times New Roman"/>
          <w:bCs w:val="0"/>
          <w:color w:val="auto"/>
          <w:kern w:val="0"/>
          <w:szCs w:val="20"/>
          <w:highlight w:val="none"/>
        </w:rPr>
      </w:pPr>
      <w:bookmarkStart w:id="172" w:name="_Toc29719"/>
      <w:bookmarkStart w:id="173" w:name="_Toc25243"/>
      <w:bookmarkStart w:id="174" w:name="_Toc16219"/>
      <w:bookmarkStart w:id="175" w:name="_Toc2061"/>
      <w:bookmarkStart w:id="176" w:name="_Toc11043"/>
      <w:bookmarkStart w:id="177" w:name="_Toc32455"/>
      <w:bookmarkStart w:id="178" w:name="_Toc8662"/>
      <w:bookmarkStart w:id="179" w:name="_Toc32413"/>
      <w:r>
        <w:rPr>
          <w:rFonts w:hint="eastAsia" w:hAnsi="Times New Roman" w:cs="Times New Roman"/>
          <w:bCs w:val="0"/>
          <w:color w:val="auto"/>
          <w:kern w:val="0"/>
          <w:szCs w:val="20"/>
          <w:highlight w:val="none"/>
        </w:rPr>
        <w:t>作业风险数据库构建</w:t>
      </w:r>
      <w:r>
        <w:rPr>
          <w:rFonts w:hint="eastAsia" w:hAnsi="Times New Roman" w:cs="Times New Roman"/>
          <w:bCs w:val="0"/>
          <w:color w:val="auto"/>
          <w:kern w:val="0"/>
          <w:szCs w:val="20"/>
          <w:highlight w:val="none"/>
          <w:lang w:val="en-US" w:eastAsia="zh-CN"/>
        </w:rPr>
        <w:t>流程</w:t>
      </w:r>
      <w:bookmarkEnd w:id="172"/>
      <w:bookmarkEnd w:id="173"/>
      <w:bookmarkEnd w:id="174"/>
      <w:bookmarkEnd w:id="175"/>
      <w:bookmarkEnd w:id="176"/>
      <w:bookmarkEnd w:id="177"/>
      <w:bookmarkEnd w:id="178"/>
      <w:bookmarkEnd w:id="179"/>
    </w:p>
    <w:p w14:paraId="365D458E">
      <w:pPr>
        <w:pStyle w:val="157"/>
        <w:numPr>
          <w:ilvl w:val="1"/>
          <w:numId w:val="17"/>
        </w:numPr>
        <w:spacing w:before="157" w:after="157"/>
        <w:jc w:val="both"/>
        <w:outlineLvl w:val="1"/>
        <w:rPr>
          <w:rFonts w:hint="eastAsia" w:cs="Times New Roman"/>
          <w:color w:val="auto"/>
          <w:highlight w:val="none"/>
        </w:rPr>
      </w:pPr>
      <w:bookmarkStart w:id="180" w:name="_Toc11500"/>
      <w:bookmarkStart w:id="181" w:name="_Toc32267"/>
      <w:bookmarkStart w:id="182" w:name="_Toc5491"/>
      <w:bookmarkStart w:id="183" w:name="_Toc213939829"/>
      <w:bookmarkStart w:id="184" w:name="_Toc31358"/>
      <w:bookmarkStart w:id="185" w:name="_Toc25716"/>
      <w:bookmarkStart w:id="186" w:name="_Toc15963"/>
      <w:r>
        <w:rPr>
          <w:rFonts w:hint="eastAsia" w:cs="Times New Roman"/>
          <w:color w:val="auto"/>
          <w:highlight w:val="none"/>
          <w:lang w:val="en-US" w:eastAsia="zh-CN"/>
        </w:rPr>
        <w:t>构建</w:t>
      </w:r>
      <w:r>
        <w:rPr>
          <w:rFonts w:hint="eastAsia" w:cs="Times New Roman"/>
          <w:color w:val="auto"/>
          <w:highlight w:val="none"/>
        </w:rPr>
        <w:t>流程</w:t>
      </w:r>
      <w:bookmarkEnd w:id="180"/>
      <w:bookmarkEnd w:id="181"/>
      <w:bookmarkEnd w:id="182"/>
      <w:bookmarkEnd w:id="183"/>
      <w:bookmarkEnd w:id="184"/>
      <w:bookmarkEnd w:id="185"/>
      <w:bookmarkEnd w:id="186"/>
    </w:p>
    <w:p w14:paraId="6FD5581E">
      <w:pPr>
        <w:numPr>
          <w:ilvl w:val="2"/>
          <w:numId w:val="17"/>
        </w:numPr>
        <w:spacing w:beforeLines="0" w:afterLines="0"/>
        <w:ind w:firstLine="0"/>
        <w:outlineLvl w:val="2"/>
        <w:rPr>
          <w:rFonts w:hint="eastAsia" w:hAnsi="宋体" w:eastAsia="宋体" w:cs="宋体"/>
          <w:bCs/>
          <w:color w:val="auto"/>
          <w:kern w:val="44"/>
          <w:szCs w:val="21"/>
          <w:highlight w:val="none"/>
        </w:rPr>
      </w:pPr>
      <w:bookmarkStart w:id="187" w:name="_Toc13938"/>
      <w:r>
        <w:rPr>
          <w:rFonts w:hint="eastAsia" w:hAnsi="宋体" w:eastAsia="宋体" w:cs="宋体"/>
          <w:bCs/>
          <w:color w:val="auto"/>
          <w:kern w:val="44"/>
          <w:szCs w:val="21"/>
          <w:highlight w:val="none"/>
          <w:lang w:val="en-US" w:eastAsia="zh-CN"/>
        </w:rPr>
        <w:t>图2</w:t>
      </w:r>
      <w:r>
        <w:rPr>
          <w:rFonts w:hint="eastAsia" w:hAnsi="宋体" w:eastAsia="宋体" w:cs="宋体"/>
          <w:bCs/>
          <w:color w:val="auto"/>
          <w:kern w:val="44"/>
          <w:szCs w:val="21"/>
          <w:highlight w:val="none"/>
        </w:rPr>
        <w:t>给出了构建作业风险数据库结构的流程，各步骤的具体要求见6.2至6.4。</w:t>
      </w:r>
      <w:bookmarkEnd w:id="187"/>
    </w:p>
    <w:p w14:paraId="6AFE7B23">
      <w:pPr>
        <w:jc w:val="center"/>
        <w:rPr>
          <w:rFonts w:hint="eastAsia"/>
          <w:color w:val="auto"/>
          <w:highlight w:val="none"/>
        </w:rPr>
      </w:pPr>
      <w:r>
        <w:drawing>
          <wp:inline distT="0" distB="0" distL="114300" distR="114300">
            <wp:extent cx="5423535" cy="1584325"/>
            <wp:effectExtent l="0" t="0" r="12065" b="3175"/>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pic:cNvPicPr>
                      <a:picLocks noChangeAspect="1"/>
                    </pic:cNvPicPr>
                  </pic:nvPicPr>
                  <pic:blipFill>
                    <a:blip r:embed="rId14"/>
                    <a:stretch>
                      <a:fillRect/>
                    </a:stretch>
                  </pic:blipFill>
                  <pic:spPr>
                    <a:xfrm>
                      <a:off x="0" y="0"/>
                      <a:ext cx="5423535" cy="1584325"/>
                    </a:xfrm>
                    <a:prstGeom prst="rect">
                      <a:avLst/>
                    </a:prstGeom>
                    <a:noFill/>
                    <a:ln>
                      <a:noFill/>
                    </a:ln>
                  </pic:spPr>
                </pic:pic>
              </a:graphicData>
            </a:graphic>
          </wp:inline>
        </w:drawing>
      </w:r>
    </w:p>
    <w:p w14:paraId="327D09E7">
      <w:pPr>
        <w:pStyle w:val="177"/>
        <w:rPr>
          <w:rFonts w:hint="eastAsia" w:eastAsia="黑体"/>
          <w:color w:val="auto"/>
          <w:highlight w:val="none"/>
          <w:lang w:eastAsia="zh-CN"/>
        </w:rPr>
      </w:pPr>
      <w:bookmarkStart w:id="188" w:name="_Ref13096"/>
      <w:r>
        <w:rPr>
          <w:rFonts w:hint="eastAsia"/>
          <w:color w:val="auto"/>
          <w:highlight w:val="none"/>
        </w:rPr>
        <w:t xml:space="preserve">图 </w:t>
      </w:r>
      <w:bookmarkEnd w:id="188"/>
      <w:r>
        <w:rPr>
          <w:rFonts w:hint="eastAsia"/>
          <w:color w:val="auto"/>
          <w:highlight w:val="none"/>
          <w:lang w:val="en-US" w:eastAsia="zh-CN"/>
        </w:rPr>
        <w:t>2</w:t>
      </w:r>
      <w:r>
        <w:rPr>
          <w:rFonts w:hint="eastAsia"/>
          <w:color w:val="auto"/>
          <w:highlight w:val="none"/>
        </w:rPr>
        <w:t xml:space="preserve"> </w:t>
      </w:r>
      <w:r>
        <w:rPr>
          <w:rFonts w:hint="eastAsia"/>
          <w:color w:val="auto"/>
          <w:highlight w:val="none"/>
          <w:lang w:val="en-US" w:eastAsia="zh-CN"/>
        </w:rPr>
        <w:t>构建</w:t>
      </w:r>
      <w:r>
        <w:rPr>
          <w:rFonts w:hint="eastAsia"/>
          <w:color w:val="auto"/>
          <w:highlight w:val="none"/>
        </w:rPr>
        <w:t>流程</w:t>
      </w:r>
    </w:p>
    <w:p w14:paraId="60E80D32">
      <w:pPr>
        <w:numPr>
          <w:ilvl w:val="2"/>
          <w:numId w:val="17"/>
        </w:numPr>
        <w:spacing w:beforeLines="0" w:afterLines="0"/>
        <w:ind w:firstLine="0"/>
        <w:outlineLvl w:val="2"/>
        <w:rPr>
          <w:color w:val="auto"/>
          <w:highlight w:val="none"/>
        </w:rPr>
      </w:pPr>
      <w:bookmarkStart w:id="189" w:name="_Toc20010"/>
      <w:r>
        <w:rPr>
          <w:rFonts w:hint="eastAsia" w:ascii="Times New Roman" w:hAnsi="Times New Roman" w:eastAsia="宋体" w:cs="宋体"/>
          <w:bCs/>
          <w:color w:val="auto"/>
          <w:kern w:val="44"/>
          <w:szCs w:val="21"/>
          <w:highlight w:val="none"/>
          <w:lang w:val="en-US" w:eastAsia="zh-CN"/>
        </w:rPr>
        <w:t>附录B</w:t>
      </w:r>
      <w:r>
        <w:rPr>
          <w:rFonts w:hint="eastAsia" w:ascii="Times New Roman" w:hAnsi="Times New Roman" w:eastAsia="宋体" w:cs="宋体"/>
          <w:bCs/>
          <w:color w:val="auto"/>
          <w:kern w:val="44"/>
          <w:szCs w:val="21"/>
          <w:highlight w:val="none"/>
        </w:rPr>
        <w:t>给出作业风险数据库的示例数据。</w:t>
      </w:r>
      <w:bookmarkEnd w:id="189"/>
    </w:p>
    <w:p w14:paraId="3A364E3D">
      <w:pPr>
        <w:pStyle w:val="157"/>
        <w:numPr>
          <w:ilvl w:val="1"/>
          <w:numId w:val="17"/>
        </w:numPr>
        <w:spacing w:before="157" w:after="157"/>
        <w:jc w:val="both"/>
        <w:outlineLvl w:val="1"/>
        <w:rPr>
          <w:rFonts w:hint="eastAsia" w:cs="Times New Roman"/>
          <w:color w:val="auto"/>
          <w:highlight w:val="none"/>
        </w:rPr>
      </w:pPr>
      <w:bookmarkStart w:id="190" w:name="_Toc21818"/>
      <w:bookmarkStart w:id="191" w:name="_Toc4504"/>
      <w:bookmarkStart w:id="192" w:name="_Toc29970"/>
      <w:bookmarkStart w:id="193" w:name="_Toc213939830"/>
      <w:bookmarkStart w:id="194" w:name="_Toc11210"/>
      <w:r>
        <w:rPr>
          <w:rFonts w:hint="eastAsia" w:cs="Times New Roman"/>
          <w:color w:val="auto"/>
          <w:highlight w:val="none"/>
        </w:rPr>
        <w:t>准备阶段</w:t>
      </w:r>
      <w:bookmarkEnd w:id="190"/>
      <w:bookmarkEnd w:id="191"/>
      <w:bookmarkEnd w:id="192"/>
      <w:bookmarkEnd w:id="193"/>
      <w:bookmarkEnd w:id="194"/>
    </w:p>
    <w:p w14:paraId="1479E028">
      <w:pPr>
        <w:numPr>
          <w:ilvl w:val="0"/>
          <w:numId w:val="0"/>
        </w:numPr>
        <w:tabs>
          <w:tab w:val="left" w:pos="840"/>
        </w:tabs>
        <w:spacing w:beforeLines="0" w:afterLines="0"/>
        <w:ind w:firstLine="420" w:firstLineChars="200"/>
        <w:outlineLvl w:val="9"/>
        <w:rPr>
          <w:rFonts w:hint="eastAsia" w:hAnsi="Times New Roman" w:eastAsia="宋体" w:cs="Times New Roman"/>
          <w:bCs w:val="0"/>
          <w:color w:val="auto"/>
          <w:kern w:val="2"/>
          <w:szCs w:val="20"/>
          <w:highlight w:val="none"/>
        </w:rPr>
      </w:pPr>
      <w:r>
        <w:rPr>
          <w:rFonts w:hint="eastAsia" w:hAnsi="Times New Roman" w:eastAsia="宋体" w:cs="Times New Roman"/>
          <w:bCs w:val="0"/>
          <w:color w:val="auto"/>
          <w:kern w:val="2"/>
          <w:szCs w:val="20"/>
          <w:highlight w:val="none"/>
          <w:lang w:val="en-US" w:eastAsia="zh-CN"/>
        </w:rPr>
        <w:t>确定作业风险数据库的工作团队、职责划分、协作机制、工作计划等前期准备工作</w:t>
      </w:r>
      <w:r>
        <w:rPr>
          <w:rFonts w:hint="eastAsia" w:hAnsi="Times New Roman" w:eastAsia="宋体" w:cs="Times New Roman"/>
          <w:bCs w:val="0"/>
          <w:color w:val="auto"/>
          <w:kern w:val="2"/>
          <w:szCs w:val="20"/>
          <w:highlight w:val="none"/>
        </w:rPr>
        <w:t>。</w:t>
      </w:r>
    </w:p>
    <w:p w14:paraId="7E52BD63">
      <w:pPr>
        <w:pStyle w:val="157"/>
        <w:numPr>
          <w:ilvl w:val="1"/>
          <w:numId w:val="17"/>
        </w:numPr>
        <w:spacing w:before="157" w:after="157"/>
        <w:jc w:val="both"/>
        <w:outlineLvl w:val="1"/>
        <w:rPr>
          <w:rFonts w:hint="eastAsia" w:cs="Times New Roman"/>
          <w:color w:val="auto"/>
          <w:highlight w:val="none"/>
        </w:rPr>
      </w:pPr>
      <w:bookmarkStart w:id="195" w:name="_Toc213939831"/>
      <w:bookmarkStart w:id="196" w:name="_Toc30747"/>
      <w:bookmarkStart w:id="197" w:name="_Toc20196"/>
      <w:bookmarkStart w:id="198" w:name="_Toc14578"/>
      <w:bookmarkStart w:id="199" w:name="_Toc10966"/>
      <w:bookmarkStart w:id="200" w:name="_Toc13008"/>
      <w:bookmarkStart w:id="201" w:name="_Toc14523"/>
      <w:r>
        <w:rPr>
          <w:rFonts w:hint="eastAsia" w:cs="Times New Roman"/>
          <w:color w:val="auto"/>
          <w:highlight w:val="none"/>
          <w:lang w:val="en-US" w:eastAsia="zh-CN"/>
        </w:rPr>
        <w:t>构建</w:t>
      </w:r>
      <w:r>
        <w:rPr>
          <w:rFonts w:hint="eastAsia" w:cs="Times New Roman"/>
          <w:color w:val="auto"/>
          <w:highlight w:val="none"/>
        </w:rPr>
        <w:t>阶段</w:t>
      </w:r>
      <w:bookmarkEnd w:id="195"/>
      <w:bookmarkEnd w:id="196"/>
      <w:bookmarkEnd w:id="197"/>
      <w:bookmarkEnd w:id="198"/>
      <w:bookmarkEnd w:id="199"/>
    </w:p>
    <w:p w14:paraId="2423E7E2">
      <w:pPr>
        <w:pStyle w:val="157"/>
        <w:numPr>
          <w:ilvl w:val="2"/>
          <w:numId w:val="17"/>
        </w:numPr>
        <w:spacing w:before="157" w:after="157"/>
        <w:jc w:val="both"/>
        <w:outlineLvl w:val="2"/>
        <w:rPr>
          <w:rFonts w:hint="eastAsia" w:cs="Times New Roman"/>
          <w:color w:val="auto"/>
          <w:highlight w:val="none"/>
        </w:rPr>
      </w:pPr>
      <w:bookmarkStart w:id="202" w:name="_Toc10573"/>
      <w:bookmarkStart w:id="203" w:name="_Toc20274"/>
      <w:bookmarkStart w:id="204" w:name="_Toc213939832"/>
      <w:bookmarkStart w:id="205" w:name="_Toc15400"/>
      <w:r>
        <w:rPr>
          <w:rFonts w:hint="eastAsia" w:cs="Times New Roman"/>
          <w:color w:val="auto"/>
          <w:highlight w:val="none"/>
          <w:lang w:val="en-US" w:eastAsia="zh-CN"/>
        </w:rPr>
        <w:t>项目划分与数据构建</w:t>
      </w:r>
      <w:bookmarkEnd w:id="200"/>
      <w:bookmarkEnd w:id="201"/>
      <w:bookmarkEnd w:id="202"/>
      <w:bookmarkEnd w:id="203"/>
      <w:bookmarkEnd w:id="204"/>
      <w:bookmarkEnd w:id="205"/>
    </w:p>
    <w:p w14:paraId="3803D39E">
      <w:pPr>
        <w:numPr>
          <w:ilvl w:val="3"/>
          <w:numId w:val="17"/>
        </w:numPr>
        <w:spacing w:beforeLines="0" w:afterLines="0"/>
        <w:rPr>
          <w:rFonts w:hint="eastAsia" w:hAnsi="宋体" w:eastAsia="宋体" w:cs="宋体"/>
          <w:bCs/>
          <w:color w:val="auto"/>
          <w:kern w:val="44"/>
          <w:szCs w:val="21"/>
          <w:highlight w:val="none"/>
          <w:lang w:eastAsia="zh-CN"/>
        </w:rPr>
      </w:pPr>
      <w:r>
        <w:rPr>
          <w:rFonts w:hint="eastAsia" w:hAnsi="宋体" w:eastAsia="宋体" w:cs="宋体"/>
          <w:bCs/>
          <w:color w:val="auto"/>
          <w:kern w:val="44"/>
          <w:szCs w:val="21"/>
          <w:highlight w:val="none"/>
          <w:lang w:val="en-US" w:eastAsia="zh-CN"/>
        </w:rPr>
        <w:t>收集整理电站工程项目划分和作业工序数据，并按编码规则进行编码，示例见表1。</w:t>
      </w:r>
    </w:p>
    <w:p w14:paraId="06D020A2">
      <w:pPr>
        <w:jc w:val="center"/>
        <w:rPr>
          <w:rFonts w:hint="default" w:ascii="Times New Roman" w:hAnsi="Times New Roman" w:eastAsia="黑体" w:cs="Times New Roman"/>
          <w:bCs w:val="0"/>
          <w:color w:val="auto"/>
          <w:kern w:val="2"/>
          <w:szCs w:val="20"/>
          <w:highlight w:val="none"/>
          <w:lang w:eastAsia="zh-CN"/>
        </w:rPr>
      </w:pPr>
      <w:r>
        <w:rPr>
          <w:rFonts w:hint="eastAsia" w:ascii="Times New Roman" w:hAnsi="Times New Roman" w:eastAsia="黑体" w:cs="Times New Roman"/>
          <w:color w:val="auto"/>
          <w:highlight w:val="none"/>
          <w:lang w:val="en-US" w:eastAsia="zh-CN"/>
        </w:rPr>
        <w:t>表</w:t>
      </w:r>
      <w:r>
        <w:rPr>
          <w:rFonts w:hint="eastAsia" w:ascii="Times New Roman" w:hAnsi="Times New Roman" w:eastAsia="黑体" w:cs="Times New Roman"/>
          <w:color w:val="auto"/>
          <w:highlight w:val="none"/>
        </w:rPr>
        <w:t xml:space="preserve"> </w:t>
      </w:r>
      <w:r>
        <w:rPr>
          <w:rFonts w:hint="eastAsia" w:ascii="Times New Roman" w:hAnsi="Times New Roman" w:eastAsia="黑体" w:cs="Times New Roman"/>
          <w:color w:val="auto"/>
          <w:highlight w:val="none"/>
          <w:lang w:val="en-US" w:eastAsia="zh-CN"/>
        </w:rPr>
        <w:t>1</w:t>
      </w:r>
      <w:r>
        <w:rPr>
          <w:rFonts w:hint="eastAsia" w:ascii="Times New Roman" w:hAnsi="Times New Roman" w:eastAsia="黑体" w:cs="Times New Roman"/>
          <w:color w:val="auto"/>
          <w:highlight w:val="none"/>
        </w:rPr>
        <w:t xml:space="preserve"> </w:t>
      </w:r>
      <w:r>
        <w:rPr>
          <w:rFonts w:hint="eastAsia" w:ascii="Times New Roman" w:hAnsi="Times New Roman" w:eastAsia="黑体" w:cs="Times New Roman"/>
          <w:color w:val="auto"/>
          <w:highlight w:val="none"/>
          <w:lang w:val="en-US" w:eastAsia="zh-CN"/>
        </w:rPr>
        <w:t>项目划分及作业工序数据示例</w:t>
      </w:r>
    </w:p>
    <w:tbl>
      <w:tblPr>
        <w:tblStyle w:val="3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16"/>
        <w:gridCol w:w="2562"/>
        <w:gridCol w:w="2200"/>
        <w:gridCol w:w="2893"/>
      </w:tblGrid>
      <w:tr w14:paraId="491D35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16" w:type="dxa"/>
            <w:noWrap w:val="0"/>
            <w:vAlign w:val="center"/>
          </w:tcPr>
          <w:p w14:paraId="573B7BE9">
            <w:pPr>
              <w:pStyle w:val="166"/>
              <w:ind w:firstLine="0" w:firstLineChars="0"/>
              <w:jc w:val="center"/>
              <w:rPr>
                <w:rFonts w:hint="default" w:hAnsi="Times New Roman" w:eastAsia="宋体" w:cs="Times New Roman"/>
                <w:b/>
                <w:bCs/>
                <w:color w:val="auto"/>
                <w:kern w:val="0"/>
                <w:szCs w:val="22"/>
                <w:vertAlign w:val="baseline"/>
                <w:lang w:val="en-US" w:eastAsia="zh-CN"/>
              </w:rPr>
            </w:pPr>
            <w:r>
              <w:rPr>
                <w:rFonts w:hint="eastAsia" w:cs="Times New Roman"/>
                <w:b/>
                <w:bCs/>
                <w:color w:val="auto"/>
                <w:kern w:val="0"/>
                <w:szCs w:val="22"/>
                <w:vertAlign w:val="baseline"/>
                <w:lang w:val="en-US" w:eastAsia="zh-CN"/>
              </w:rPr>
              <w:t>单位工程</w:t>
            </w:r>
          </w:p>
        </w:tc>
        <w:tc>
          <w:tcPr>
            <w:tcW w:w="2562" w:type="dxa"/>
            <w:noWrap w:val="0"/>
            <w:vAlign w:val="center"/>
          </w:tcPr>
          <w:p w14:paraId="09CA4E36">
            <w:pPr>
              <w:pStyle w:val="166"/>
              <w:ind w:firstLine="0" w:firstLineChars="0"/>
              <w:jc w:val="center"/>
              <w:rPr>
                <w:rFonts w:hint="default" w:hAnsi="Times New Roman" w:eastAsia="宋体" w:cs="Times New Roman"/>
                <w:b/>
                <w:bCs/>
                <w:color w:val="auto"/>
                <w:kern w:val="0"/>
                <w:szCs w:val="22"/>
                <w:vertAlign w:val="baseline"/>
                <w:lang w:val="en-US" w:eastAsia="zh-CN"/>
              </w:rPr>
            </w:pPr>
            <w:r>
              <w:rPr>
                <w:rFonts w:hint="eastAsia" w:cs="Times New Roman"/>
                <w:b/>
                <w:bCs/>
                <w:color w:val="auto"/>
                <w:kern w:val="0"/>
                <w:szCs w:val="22"/>
                <w:vertAlign w:val="baseline"/>
                <w:lang w:val="en-US" w:eastAsia="zh-CN"/>
              </w:rPr>
              <w:t>分部工程</w:t>
            </w:r>
          </w:p>
        </w:tc>
        <w:tc>
          <w:tcPr>
            <w:tcW w:w="2200" w:type="dxa"/>
            <w:noWrap w:val="0"/>
            <w:vAlign w:val="center"/>
          </w:tcPr>
          <w:p w14:paraId="73E19B57">
            <w:pPr>
              <w:pStyle w:val="166"/>
              <w:ind w:firstLine="0" w:firstLineChars="0"/>
              <w:jc w:val="center"/>
              <w:rPr>
                <w:rFonts w:hint="default" w:hAnsi="Times New Roman" w:eastAsia="宋体" w:cs="Times New Roman"/>
                <w:b/>
                <w:bCs/>
                <w:color w:val="auto"/>
                <w:kern w:val="0"/>
                <w:szCs w:val="22"/>
                <w:vertAlign w:val="baseline"/>
                <w:lang w:val="en-US" w:eastAsia="zh-CN"/>
              </w:rPr>
            </w:pPr>
            <w:r>
              <w:rPr>
                <w:rFonts w:hint="eastAsia" w:cs="Times New Roman"/>
                <w:b/>
                <w:bCs/>
                <w:color w:val="auto"/>
                <w:kern w:val="0"/>
                <w:szCs w:val="22"/>
                <w:vertAlign w:val="baseline"/>
                <w:lang w:val="en-US" w:eastAsia="zh-CN"/>
              </w:rPr>
              <w:t>分项工程</w:t>
            </w:r>
          </w:p>
        </w:tc>
        <w:tc>
          <w:tcPr>
            <w:tcW w:w="2893" w:type="dxa"/>
            <w:noWrap w:val="0"/>
            <w:vAlign w:val="center"/>
          </w:tcPr>
          <w:p w14:paraId="0E716844">
            <w:pPr>
              <w:pStyle w:val="166"/>
              <w:ind w:firstLine="0" w:firstLineChars="0"/>
              <w:jc w:val="center"/>
              <w:rPr>
                <w:rFonts w:hint="default" w:hAnsi="Times New Roman" w:eastAsia="宋体" w:cs="Times New Roman"/>
                <w:b/>
                <w:bCs/>
                <w:color w:val="auto"/>
                <w:kern w:val="0"/>
                <w:szCs w:val="22"/>
                <w:vertAlign w:val="baseline"/>
                <w:lang w:val="en-US" w:eastAsia="zh-CN"/>
              </w:rPr>
            </w:pPr>
            <w:r>
              <w:rPr>
                <w:rFonts w:hint="eastAsia" w:cs="Times New Roman"/>
                <w:b/>
                <w:bCs/>
                <w:color w:val="auto"/>
                <w:kern w:val="0"/>
                <w:szCs w:val="22"/>
                <w:vertAlign w:val="baseline"/>
                <w:lang w:val="en-US" w:eastAsia="zh-CN"/>
              </w:rPr>
              <w:t>作业工序</w:t>
            </w:r>
          </w:p>
        </w:tc>
      </w:tr>
      <w:tr w14:paraId="48CD70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 w:hRule="atLeast"/>
        </w:trPr>
        <w:tc>
          <w:tcPr>
            <w:tcW w:w="1916" w:type="dxa"/>
            <w:vMerge w:val="restart"/>
            <w:noWrap w:val="0"/>
            <w:vAlign w:val="center"/>
          </w:tcPr>
          <w:p w14:paraId="62E5DED4">
            <w:pPr>
              <w:pStyle w:val="166"/>
              <w:ind w:firstLine="0" w:firstLineChars="0"/>
              <w:jc w:val="center"/>
              <w:rPr>
                <w:rFonts w:hint="default" w:hAnsi="Times New Roman" w:eastAsia="宋体" w:cs="Times New Roman"/>
                <w:bCs w:val="0"/>
                <w:color w:val="auto"/>
                <w:kern w:val="0"/>
                <w:szCs w:val="22"/>
                <w:vertAlign w:val="baseline"/>
                <w:lang w:val="en-US" w:eastAsia="zh-CN"/>
              </w:rPr>
            </w:pPr>
            <w:r>
              <w:rPr>
                <w:rFonts w:hint="eastAsia" w:ascii="Times New Roman" w:hAnsi="Times New Roman" w:eastAsia="宋体" w:cs="Times New Roman"/>
                <w:color w:val="auto"/>
                <w:sz w:val="21"/>
                <w:szCs w:val="22"/>
              </w:rPr>
              <w:t>GX</w:t>
            </w:r>
            <w:r>
              <w:rPr>
                <w:rFonts w:hint="eastAsia" w:cs="Times New Roman"/>
                <w:color w:val="auto"/>
                <w:sz w:val="21"/>
                <w:szCs w:val="22"/>
                <w:lang w:val="en-US" w:eastAsia="zh-CN"/>
              </w:rPr>
              <w:t>0</w:t>
            </w:r>
            <w:r>
              <w:rPr>
                <w:rFonts w:hint="eastAsia" w:ascii="Times New Roman" w:hAnsi="Times New Roman" w:eastAsia="宋体" w:cs="Times New Roman"/>
                <w:color w:val="auto"/>
                <w:sz w:val="21"/>
                <w:szCs w:val="22"/>
              </w:rPr>
              <w:t>1</w:t>
            </w:r>
            <w:r>
              <w:rPr>
                <w:rFonts w:hint="eastAsia" w:cs="Times New Roman"/>
                <w:color w:val="auto"/>
                <w:sz w:val="21"/>
                <w:szCs w:val="22"/>
                <w:lang w:val="en-US" w:eastAsia="zh-CN"/>
              </w:rPr>
              <w:t>/</w:t>
            </w:r>
            <w:r>
              <w:rPr>
                <w:rFonts w:hint="eastAsia" w:cs="Times New Roman"/>
                <w:bCs w:val="0"/>
                <w:color w:val="auto"/>
                <w:kern w:val="0"/>
                <w:szCs w:val="22"/>
                <w:vertAlign w:val="baseline"/>
                <w:lang w:val="en-US" w:eastAsia="zh-CN"/>
              </w:rPr>
              <w:t>上水库工程</w:t>
            </w:r>
          </w:p>
        </w:tc>
        <w:tc>
          <w:tcPr>
            <w:tcW w:w="2562" w:type="dxa"/>
            <w:vMerge w:val="restart"/>
            <w:noWrap w:val="0"/>
            <w:vAlign w:val="center"/>
          </w:tcPr>
          <w:p w14:paraId="6006B7BE">
            <w:pPr>
              <w:pStyle w:val="166"/>
              <w:ind w:firstLine="0" w:firstLineChars="0"/>
              <w:jc w:val="center"/>
              <w:rPr>
                <w:rFonts w:hint="default" w:hAnsi="Times New Roman" w:eastAsia="宋体" w:cs="Times New Roman"/>
                <w:bCs w:val="0"/>
                <w:color w:val="auto"/>
                <w:kern w:val="0"/>
                <w:szCs w:val="22"/>
                <w:vertAlign w:val="baseline"/>
                <w:lang w:val="en-US" w:eastAsia="zh-CN"/>
              </w:rPr>
            </w:pPr>
            <w:r>
              <w:rPr>
                <w:rFonts w:hint="eastAsia" w:cs="Times New Roman"/>
                <w:bCs w:val="0"/>
                <w:color w:val="auto"/>
                <w:kern w:val="0"/>
                <w:szCs w:val="22"/>
                <w:vertAlign w:val="baseline"/>
                <w:lang w:val="en-US" w:eastAsia="zh-CN"/>
              </w:rPr>
              <w:t>01/粘土心墙堆石（渣）坝</w:t>
            </w:r>
          </w:p>
        </w:tc>
        <w:tc>
          <w:tcPr>
            <w:tcW w:w="2200" w:type="dxa"/>
            <w:noWrap w:val="0"/>
            <w:vAlign w:val="center"/>
          </w:tcPr>
          <w:p w14:paraId="2741A40C">
            <w:pPr>
              <w:pStyle w:val="166"/>
              <w:ind w:firstLine="0" w:firstLineChars="0"/>
              <w:jc w:val="left"/>
              <w:rPr>
                <w:rFonts w:hint="default" w:hAnsi="Times New Roman" w:eastAsia="宋体" w:cs="Times New Roman"/>
                <w:bCs w:val="0"/>
                <w:color w:val="auto"/>
                <w:kern w:val="0"/>
                <w:szCs w:val="22"/>
                <w:vertAlign w:val="baseline"/>
                <w:lang w:val="en-US" w:eastAsia="zh-CN"/>
              </w:rPr>
            </w:pPr>
            <w:r>
              <w:rPr>
                <w:rFonts w:hint="eastAsia" w:cs="Times New Roman"/>
                <w:bCs w:val="0"/>
                <w:color w:val="auto"/>
                <w:kern w:val="0"/>
                <w:szCs w:val="22"/>
                <w:vertAlign w:val="baseline"/>
                <w:lang w:val="en-US" w:eastAsia="zh-CN"/>
              </w:rPr>
              <w:t>01/土方明挖及支护</w:t>
            </w:r>
          </w:p>
        </w:tc>
        <w:tc>
          <w:tcPr>
            <w:tcW w:w="2893" w:type="dxa"/>
            <w:noWrap w:val="0"/>
            <w:vAlign w:val="center"/>
          </w:tcPr>
          <w:p w14:paraId="3024F23F">
            <w:pPr>
              <w:pStyle w:val="166"/>
              <w:jc w:val="center"/>
              <w:rPr>
                <w:rFonts w:hint="default" w:hAnsi="Times New Roman" w:eastAsia="宋体" w:cs="Times New Roman"/>
                <w:bCs w:val="0"/>
                <w:color w:val="auto"/>
                <w:kern w:val="0"/>
                <w:szCs w:val="22"/>
                <w:vertAlign w:val="baseline"/>
                <w:lang w:val="en-US" w:eastAsia="zh-CN"/>
              </w:rPr>
            </w:pPr>
            <w:r>
              <w:rPr>
                <w:rFonts w:hint="eastAsia" w:cs="Times New Roman"/>
                <w:bCs w:val="0"/>
                <w:color w:val="auto"/>
                <w:kern w:val="0"/>
                <w:szCs w:val="22"/>
                <w:vertAlign w:val="baseline"/>
                <w:lang w:val="en-US" w:eastAsia="zh-CN"/>
              </w:rPr>
              <w:t>......</w:t>
            </w:r>
          </w:p>
        </w:tc>
      </w:tr>
      <w:tr w14:paraId="790FDC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16" w:type="dxa"/>
            <w:vMerge w:val="continue"/>
            <w:noWrap w:val="0"/>
            <w:vAlign w:val="center"/>
          </w:tcPr>
          <w:p w14:paraId="518AAF28">
            <w:pPr>
              <w:pStyle w:val="166"/>
              <w:jc w:val="center"/>
              <w:rPr>
                <w:rFonts w:hint="eastAsia" w:hAnsi="Times New Roman" w:eastAsia="宋体" w:cs="Times New Roman"/>
                <w:bCs w:val="0"/>
                <w:color w:val="auto"/>
                <w:kern w:val="0"/>
                <w:szCs w:val="22"/>
                <w:vertAlign w:val="baseline"/>
              </w:rPr>
            </w:pPr>
          </w:p>
        </w:tc>
        <w:tc>
          <w:tcPr>
            <w:tcW w:w="2562" w:type="dxa"/>
            <w:vMerge w:val="continue"/>
            <w:noWrap w:val="0"/>
            <w:vAlign w:val="center"/>
          </w:tcPr>
          <w:p w14:paraId="12A71BF2">
            <w:pPr>
              <w:pStyle w:val="166"/>
              <w:jc w:val="center"/>
              <w:rPr>
                <w:rFonts w:hint="eastAsia" w:hAnsi="Times New Roman" w:eastAsia="宋体" w:cs="Times New Roman"/>
                <w:bCs w:val="0"/>
                <w:color w:val="auto"/>
                <w:kern w:val="0"/>
                <w:szCs w:val="22"/>
                <w:vertAlign w:val="baseline"/>
              </w:rPr>
            </w:pPr>
          </w:p>
        </w:tc>
        <w:tc>
          <w:tcPr>
            <w:tcW w:w="2200" w:type="dxa"/>
            <w:vMerge w:val="restart"/>
            <w:noWrap w:val="0"/>
            <w:vAlign w:val="center"/>
          </w:tcPr>
          <w:p w14:paraId="0D982F5D">
            <w:pPr>
              <w:pStyle w:val="166"/>
              <w:ind w:firstLine="0" w:firstLineChars="0"/>
              <w:jc w:val="left"/>
              <w:rPr>
                <w:rFonts w:hint="eastAsia" w:hAnsi="Times New Roman" w:eastAsia="宋体" w:cs="Times New Roman"/>
                <w:bCs w:val="0"/>
                <w:color w:val="auto"/>
                <w:kern w:val="0"/>
                <w:szCs w:val="22"/>
                <w:vertAlign w:val="baseline"/>
              </w:rPr>
            </w:pPr>
            <w:r>
              <w:rPr>
                <w:rFonts w:hint="eastAsia" w:cs="Times New Roman"/>
                <w:bCs w:val="0"/>
                <w:color w:val="auto"/>
                <w:kern w:val="0"/>
                <w:szCs w:val="22"/>
                <w:vertAlign w:val="baseline"/>
                <w:lang w:val="en-US" w:eastAsia="zh-CN"/>
              </w:rPr>
              <w:t>02/石方明挖及支护</w:t>
            </w:r>
          </w:p>
        </w:tc>
        <w:tc>
          <w:tcPr>
            <w:tcW w:w="2893" w:type="dxa"/>
            <w:noWrap w:val="0"/>
            <w:vAlign w:val="center"/>
          </w:tcPr>
          <w:p w14:paraId="0CA80A29">
            <w:pPr>
              <w:pStyle w:val="166"/>
              <w:ind w:firstLine="218" w:firstLineChars="104"/>
              <w:jc w:val="left"/>
              <w:rPr>
                <w:rFonts w:hint="default" w:hAnsi="Times New Roman" w:eastAsia="宋体" w:cs="Times New Roman"/>
                <w:bCs w:val="0"/>
                <w:color w:val="auto"/>
                <w:kern w:val="0"/>
                <w:szCs w:val="22"/>
                <w:vertAlign w:val="baseline"/>
                <w:lang w:val="en-US" w:eastAsia="zh-CN"/>
              </w:rPr>
            </w:pPr>
            <w:r>
              <w:rPr>
                <w:rFonts w:hint="eastAsia" w:cs="Times New Roman"/>
                <w:bCs w:val="0"/>
                <w:color w:val="auto"/>
                <w:kern w:val="0"/>
                <w:szCs w:val="22"/>
                <w:vertAlign w:val="baseline"/>
                <w:lang w:val="en-US" w:eastAsia="zh-CN"/>
              </w:rPr>
              <w:t>01/测量放样</w:t>
            </w:r>
          </w:p>
        </w:tc>
      </w:tr>
      <w:tr w14:paraId="26015A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16" w:type="dxa"/>
            <w:vMerge w:val="continue"/>
            <w:noWrap w:val="0"/>
            <w:vAlign w:val="center"/>
          </w:tcPr>
          <w:p w14:paraId="71F90EB2">
            <w:pPr>
              <w:pStyle w:val="166"/>
              <w:jc w:val="center"/>
              <w:rPr>
                <w:rFonts w:hint="eastAsia" w:hAnsi="Times New Roman" w:eastAsia="宋体" w:cs="Times New Roman"/>
                <w:bCs w:val="0"/>
                <w:color w:val="auto"/>
                <w:kern w:val="0"/>
                <w:szCs w:val="22"/>
                <w:vertAlign w:val="baseline"/>
              </w:rPr>
            </w:pPr>
          </w:p>
        </w:tc>
        <w:tc>
          <w:tcPr>
            <w:tcW w:w="2562" w:type="dxa"/>
            <w:vMerge w:val="continue"/>
            <w:noWrap w:val="0"/>
            <w:vAlign w:val="center"/>
          </w:tcPr>
          <w:p w14:paraId="4AD2BA63">
            <w:pPr>
              <w:pStyle w:val="166"/>
              <w:jc w:val="center"/>
              <w:rPr>
                <w:rFonts w:hint="eastAsia" w:hAnsi="Times New Roman" w:eastAsia="宋体" w:cs="Times New Roman"/>
                <w:bCs w:val="0"/>
                <w:color w:val="auto"/>
                <w:kern w:val="0"/>
                <w:szCs w:val="22"/>
                <w:vertAlign w:val="baseline"/>
              </w:rPr>
            </w:pPr>
          </w:p>
        </w:tc>
        <w:tc>
          <w:tcPr>
            <w:tcW w:w="2200" w:type="dxa"/>
            <w:vMerge w:val="continue"/>
            <w:noWrap w:val="0"/>
            <w:vAlign w:val="center"/>
          </w:tcPr>
          <w:p w14:paraId="4F29C2F8">
            <w:pPr>
              <w:pStyle w:val="166"/>
              <w:ind w:firstLine="0" w:firstLineChars="0"/>
              <w:jc w:val="left"/>
              <w:rPr>
                <w:rFonts w:hint="eastAsia" w:cs="Times New Roman"/>
                <w:bCs w:val="0"/>
                <w:color w:val="auto"/>
                <w:kern w:val="0"/>
                <w:szCs w:val="22"/>
                <w:vertAlign w:val="baseline"/>
                <w:lang w:val="en-US" w:eastAsia="zh-CN"/>
              </w:rPr>
            </w:pPr>
          </w:p>
        </w:tc>
        <w:tc>
          <w:tcPr>
            <w:tcW w:w="2893" w:type="dxa"/>
            <w:noWrap w:val="0"/>
            <w:vAlign w:val="center"/>
          </w:tcPr>
          <w:p w14:paraId="18732994">
            <w:pPr>
              <w:pStyle w:val="166"/>
              <w:ind w:firstLine="218" w:firstLineChars="104"/>
              <w:jc w:val="left"/>
              <w:rPr>
                <w:rFonts w:hint="default" w:hAnsi="Times New Roman" w:eastAsia="宋体" w:cs="Times New Roman"/>
                <w:bCs w:val="0"/>
                <w:color w:val="auto"/>
                <w:kern w:val="0"/>
                <w:szCs w:val="22"/>
                <w:vertAlign w:val="baseline"/>
                <w:lang w:val="en-US" w:eastAsia="zh-CN"/>
              </w:rPr>
            </w:pPr>
            <w:r>
              <w:rPr>
                <w:rFonts w:hint="eastAsia" w:cs="Times New Roman"/>
                <w:bCs w:val="0"/>
                <w:color w:val="auto"/>
                <w:kern w:val="0"/>
                <w:szCs w:val="22"/>
                <w:vertAlign w:val="baseline"/>
                <w:lang w:val="en-US" w:eastAsia="zh-CN"/>
              </w:rPr>
              <w:t>02/钻孔</w:t>
            </w:r>
          </w:p>
        </w:tc>
      </w:tr>
      <w:tr w14:paraId="169FEE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16" w:type="dxa"/>
            <w:vMerge w:val="continue"/>
            <w:noWrap w:val="0"/>
            <w:vAlign w:val="center"/>
          </w:tcPr>
          <w:p w14:paraId="0DEA8511">
            <w:pPr>
              <w:pStyle w:val="166"/>
              <w:jc w:val="center"/>
              <w:rPr>
                <w:rFonts w:hint="eastAsia" w:hAnsi="Times New Roman" w:eastAsia="宋体" w:cs="Times New Roman"/>
                <w:bCs w:val="0"/>
                <w:color w:val="auto"/>
                <w:kern w:val="0"/>
                <w:szCs w:val="22"/>
                <w:vertAlign w:val="baseline"/>
              </w:rPr>
            </w:pPr>
          </w:p>
        </w:tc>
        <w:tc>
          <w:tcPr>
            <w:tcW w:w="2562" w:type="dxa"/>
            <w:vMerge w:val="continue"/>
            <w:noWrap w:val="0"/>
            <w:vAlign w:val="center"/>
          </w:tcPr>
          <w:p w14:paraId="77BCC85B">
            <w:pPr>
              <w:pStyle w:val="166"/>
              <w:jc w:val="center"/>
              <w:rPr>
                <w:rFonts w:hint="eastAsia" w:hAnsi="Times New Roman" w:eastAsia="宋体" w:cs="Times New Roman"/>
                <w:bCs w:val="0"/>
                <w:color w:val="auto"/>
                <w:kern w:val="0"/>
                <w:szCs w:val="22"/>
                <w:vertAlign w:val="baseline"/>
              </w:rPr>
            </w:pPr>
          </w:p>
        </w:tc>
        <w:tc>
          <w:tcPr>
            <w:tcW w:w="2200" w:type="dxa"/>
            <w:vMerge w:val="continue"/>
            <w:noWrap w:val="0"/>
            <w:vAlign w:val="center"/>
          </w:tcPr>
          <w:p w14:paraId="55ABA3D4">
            <w:pPr>
              <w:pStyle w:val="166"/>
              <w:ind w:firstLine="0" w:firstLineChars="0"/>
              <w:jc w:val="left"/>
              <w:rPr>
                <w:rFonts w:hint="eastAsia" w:cs="Times New Roman"/>
                <w:bCs w:val="0"/>
                <w:color w:val="auto"/>
                <w:kern w:val="0"/>
                <w:szCs w:val="22"/>
                <w:vertAlign w:val="baseline"/>
                <w:lang w:val="en-US" w:eastAsia="zh-CN"/>
              </w:rPr>
            </w:pPr>
          </w:p>
        </w:tc>
        <w:tc>
          <w:tcPr>
            <w:tcW w:w="2893" w:type="dxa"/>
            <w:noWrap w:val="0"/>
            <w:vAlign w:val="center"/>
          </w:tcPr>
          <w:p w14:paraId="589ACD79">
            <w:pPr>
              <w:pStyle w:val="166"/>
              <w:ind w:firstLine="218" w:firstLineChars="104"/>
              <w:jc w:val="left"/>
              <w:rPr>
                <w:rFonts w:hint="default" w:hAnsi="Times New Roman" w:eastAsia="宋体" w:cs="Times New Roman"/>
                <w:bCs w:val="0"/>
                <w:color w:val="auto"/>
                <w:kern w:val="0"/>
                <w:szCs w:val="22"/>
                <w:vertAlign w:val="baseline"/>
                <w:lang w:val="en-US" w:eastAsia="zh-CN"/>
              </w:rPr>
            </w:pPr>
            <w:r>
              <w:rPr>
                <w:rFonts w:hint="eastAsia" w:cs="Times New Roman"/>
                <w:bCs w:val="0"/>
                <w:color w:val="auto"/>
                <w:kern w:val="0"/>
                <w:szCs w:val="22"/>
                <w:vertAlign w:val="baseline"/>
                <w:lang w:val="en-US" w:eastAsia="zh-CN"/>
              </w:rPr>
              <w:t>03/爆破及爆破后检查</w:t>
            </w:r>
          </w:p>
        </w:tc>
      </w:tr>
      <w:tr w14:paraId="52A07A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16" w:type="dxa"/>
            <w:vMerge w:val="continue"/>
            <w:noWrap w:val="0"/>
            <w:vAlign w:val="center"/>
          </w:tcPr>
          <w:p w14:paraId="4F071566">
            <w:pPr>
              <w:pStyle w:val="166"/>
              <w:jc w:val="center"/>
              <w:rPr>
                <w:rFonts w:hint="eastAsia" w:hAnsi="Times New Roman" w:eastAsia="宋体" w:cs="Times New Roman"/>
                <w:bCs w:val="0"/>
                <w:color w:val="auto"/>
                <w:kern w:val="0"/>
                <w:szCs w:val="22"/>
                <w:vertAlign w:val="baseline"/>
              </w:rPr>
            </w:pPr>
          </w:p>
        </w:tc>
        <w:tc>
          <w:tcPr>
            <w:tcW w:w="2562" w:type="dxa"/>
            <w:vMerge w:val="continue"/>
            <w:noWrap w:val="0"/>
            <w:vAlign w:val="center"/>
          </w:tcPr>
          <w:p w14:paraId="61D84EA5">
            <w:pPr>
              <w:pStyle w:val="166"/>
              <w:jc w:val="center"/>
              <w:rPr>
                <w:rFonts w:hint="eastAsia" w:hAnsi="Times New Roman" w:eastAsia="宋体" w:cs="Times New Roman"/>
                <w:bCs w:val="0"/>
                <w:color w:val="auto"/>
                <w:kern w:val="0"/>
                <w:szCs w:val="22"/>
                <w:vertAlign w:val="baseline"/>
              </w:rPr>
            </w:pPr>
          </w:p>
        </w:tc>
        <w:tc>
          <w:tcPr>
            <w:tcW w:w="2200" w:type="dxa"/>
            <w:vMerge w:val="continue"/>
            <w:noWrap w:val="0"/>
            <w:vAlign w:val="center"/>
          </w:tcPr>
          <w:p w14:paraId="37D4ACD9">
            <w:pPr>
              <w:pStyle w:val="166"/>
              <w:ind w:firstLine="0" w:firstLineChars="0"/>
              <w:jc w:val="left"/>
              <w:rPr>
                <w:rFonts w:hint="eastAsia" w:hAnsi="Times New Roman" w:eastAsia="宋体" w:cs="Times New Roman"/>
                <w:bCs w:val="0"/>
                <w:color w:val="auto"/>
                <w:kern w:val="0"/>
                <w:szCs w:val="22"/>
                <w:vertAlign w:val="baseline"/>
              </w:rPr>
            </w:pPr>
          </w:p>
        </w:tc>
        <w:tc>
          <w:tcPr>
            <w:tcW w:w="2893" w:type="dxa"/>
            <w:noWrap w:val="0"/>
            <w:vAlign w:val="center"/>
          </w:tcPr>
          <w:p w14:paraId="72E1A626">
            <w:pPr>
              <w:pStyle w:val="166"/>
              <w:ind w:firstLine="218" w:firstLineChars="104"/>
              <w:jc w:val="left"/>
              <w:rPr>
                <w:rFonts w:hint="default" w:hAnsi="Times New Roman" w:eastAsia="宋体" w:cs="Times New Roman"/>
                <w:bCs w:val="0"/>
                <w:color w:val="auto"/>
                <w:kern w:val="0"/>
                <w:szCs w:val="22"/>
                <w:vertAlign w:val="baseline"/>
                <w:lang w:val="en-US" w:eastAsia="zh-CN"/>
              </w:rPr>
            </w:pPr>
            <w:r>
              <w:rPr>
                <w:rFonts w:hint="eastAsia" w:cs="Times New Roman"/>
                <w:bCs w:val="0"/>
                <w:color w:val="auto"/>
                <w:kern w:val="0"/>
                <w:szCs w:val="22"/>
                <w:vertAlign w:val="baseline"/>
                <w:lang w:val="en-US" w:eastAsia="zh-CN"/>
              </w:rPr>
              <w:t>04/锚杆安装/钢筋网安装</w:t>
            </w:r>
          </w:p>
        </w:tc>
      </w:tr>
      <w:tr w14:paraId="7E67A5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16" w:type="dxa"/>
            <w:vMerge w:val="continue"/>
            <w:noWrap w:val="0"/>
            <w:vAlign w:val="center"/>
          </w:tcPr>
          <w:p w14:paraId="55EE9DCE">
            <w:pPr>
              <w:pStyle w:val="166"/>
              <w:jc w:val="center"/>
              <w:rPr>
                <w:rFonts w:hint="eastAsia" w:hAnsi="Times New Roman" w:eastAsia="宋体" w:cs="Times New Roman"/>
                <w:bCs w:val="0"/>
                <w:color w:val="auto"/>
                <w:kern w:val="0"/>
                <w:szCs w:val="22"/>
                <w:vertAlign w:val="baseline"/>
              </w:rPr>
            </w:pPr>
          </w:p>
        </w:tc>
        <w:tc>
          <w:tcPr>
            <w:tcW w:w="2562" w:type="dxa"/>
            <w:vMerge w:val="continue"/>
            <w:noWrap w:val="0"/>
            <w:vAlign w:val="center"/>
          </w:tcPr>
          <w:p w14:paraId="71B12AC2">
            <w:pPr>
              <w:pStyle w:val="166"/>
              <w:jc w:val="center"/>
              <w:rPr>
                <w:rFonts w:hint="eastAsia" w:hAnsi="Times New Roman" w:eastAsia="宋体" w:cs="Times New Roman"/>
                <w:bCs w:val="0"/>
                <w:color w:val="auto"/>
                <w:kern w:val="0"/>
                <w:szCs w:val="22"/>
                <w:vertAlign w:val="baseline"/>
              </w:rPr>
            </w:pPr>
          </w:p>
        </w:tc>
        <w:tc>
          <w:tcPr>
            <w:tcW w:w="2200" w:type="dxa"/>
            <w:vMerge w:val="continue"/>
            <w:noWrap w:val="0"/>
            <w:vAlign w:val="center"/>
          </w:tcPr>
          <w:p w14:paraId="4FE8F229">
            <w:pPr>
              <w:pStyle w:val="166"/>
              <w:jc w:val="left"/>
              <w:rPr>
                <w:rFonts w:hint="eastAsia" w:hAnsi="Times New Roman" w:eastAsia="宋体" w:cs="Times New Roman"/>
                <w:bCs w:val="0"/>
                <w:color w:val="auto"/>
                <w:kern w:val="0"/>
                <w:szCs w:val="22"/>
                <w:vertAlign w:val="baseline"/>
              </w:rPr>
            </w:pPr>
          </w:p>
        </w:tc>
        <w:tc>
          <w:tcPr>
            <w:tcW w:w="2893" w:type="dxa"/>
            <w:noWrap w:val="0"/>
            <w:vAlign w:val="center"/>
          </w:tcPr>
          <w:p w14:paraId="1351E0F6">
            <w:pPr>
              <w:pStyle w:val="166"/>
              <w:ind w:firstLine="218" w:firstLineChars="104"/>
              <w:jc w:val="left"/>
              <w:rPr>
                <w:rFonts w:hint="eastAsia" w:cs="Times New Roman"/>
                <w:bCs w:val="0"/>
                <w:color w:val="auto"/>
                <w:kern w:val="0"/>
                <w:szCs w:val="22"/>
                <w:vertAlign w:val="baseline"/>
                <w:lang w:val="en-US" w:eastAsia="zh-CN"/>
              </w:rPr>
            </w:pPr>
            <w:r>
              <w:rPr>
                <w:rFonts w:hint="eastAsia" w:cs="Times New Roman"/>
                <w:bCs w:val="0"/>
                <w:color w:val="auto"/>
                <w:kern w:val="0"/>
                <w:szCs w:val="22"/>
                <w:vertAlign w:val="baseline"/>
                <w:lang w:val="en-US" w:eastAsia="zh-CN"/>
              </w:rPr>
              <w:t>05/锚索安装</w:t>
            </w:r>
          </w:p>
        </w:tc>
      </w:tr>
      <w:tr w14:paraId="6AED6A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16" w:type="dxa"/>
            <w:vMerge w:val="continue"/>
            <w:noWrap w:val="0"/>
            <w:vAlign w:val="center"/>
          </w:tcPr>
          <w:p w14:paraId="2B4F26B9">
            <w:pPr>
              <w:pStyle w:val="166"/>
              <w:jc w:val="center"/>
              <w:rPr>
                <w:rFonts w:hint="eastAsia" w:hAnsi="Times New Roman" w:eastAsia="宋体" w:cs="Times New Roman"/>
                <w:bCs w:val="0"/>
                <w:color w:val="auto"/>
                <w:kern w:val="0"/>
                <w:szCs w:val="22"/>
                <w:vertAlign w:val="baseline"/>
              </w:rPr>
            </w:pPr>
          </w:p>
        </w:tc>
        <w:tc>
          <w:tcPr>
            <w:tcW w:w="2562" w:type="dxa"/>
            <w:vMerge w:val="continue"/>
            <w:noWrap w:val="0"/>
            <w:vAlign w:val="center"/>
          </w:tcPr>
          <w:p w14:paraId="636F8B35">
            <w:pPr>
              <w:pStyle w:val="166"/>
              <w:jc w:val="center"/>
              <w:rPr>
                <w:rFonts w:hint="eastAsia" w:hAnsi="Times New Roman" w:eastAsia="宋体" w:cs="Times New Roman"/>
                <w:bCs w:val="0"/>
                <w:color w:val="auto"/>
                <w:kern w:val="0"/>
                <w:szCs w:val="22"/>
                <w:vertAlign w:val="baseline"/>
              </w:rPr>
            </w:pPr>
          </w:p>
        </w:tc>
        <w:tc>
          <w:tcPr>
            <w:tcW w:w="2200" w:type="dxa"/>
            <w:vMerge w:val="continue"/>
            <w:noWrap w:val="0"/>
            <w:vAlign w:val="center"/>
          </w:tcPr>
          <w:p w14:paraId="4A933F24">
            <w:pPr>
              <w:pStyle w:val="166"/>
              <w:jc w:val="left"/>
              <w:rPr>
                <w:rFonts w:hint="eastAsia" w:hAnsi="Times New Roman" w:eastAsia="宋体" w:cs="Times New Roman"/>
                <w:bCs w:val="0"/>
                <w:color w:val="auto"/>
                <w:kern w:val="0"/>
                <w:szCs w:val="22"/>
                <w:vertAlign w:val="baseline"/>
              </w:rPr>
            </w:pPr>
          </w:p>
        </w:tc>
        <w:tc>
          <w:tcPr>
            <w:tcW w:w="2893" w:type="dxa"/>
            <w:noWrap w:val="0"/>
            <w:vAlign w:val="center"/>
          </w:tcPr>
          <w:p w14:paraId="34D14D09">
            <w:pPr>
              <w:pStyle w:val="166"/>
              <w:ind w:firstLine="218" w:firstLineChars="104"/>
              <w:jc w:val="left"/>
              <w:rPr>
                <w:rFonts w:hint="default" w:hAnsi="Times New Roman" w:eastAsia="宋体" w:cs="Times New Roman"/>
                <w:bCs w:val="0"/>
                <w:color w:val="auto"/>
                <w:kern w:val="0"/>
                <w:szCs w:val="22"/>
                <w:vertAlign w:val="baseline"/>
                <w:lang w:val="en-US" w:eastAsia="zh-CN"/>
              </w:rPr>
            </w:pPr>
            <w:r>
              <w:rPr>
                <w:rFonts w:hint="eastAsia" w:cs="Times New Roman"/>
                <w:bCs w:val="0"/>
                <w:color w:val="auto"/>
                <w:kern w:val="0"/>
                <w:szCs w:val="22"/>
                <w:vertAlign w:val="baseline"/>
                <w:lang w:val="en-US" w:eastAsia="zh-CN"/>
              </w:rPr>
              <w:t>06/喷混凝土</w:t>
            </w:r>
          </w:p>
        </w:tc>
      </w:tr>
      <w:tr w14:paraId="148645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16" w:type="dxa"/>
            <w:vMerge w:val="continue"/>
            <w:noWrap w:val="0"/>
            <w:vAlign w:val="center"/>
          </w:tcPr>
          <w:p w14:paraId="1262985A">
            <w:pPr>
              <w:pStyle w:val="166"/>
              <w:jc w:val="center"/>
              <w:rPr>
                <w:rFonts w:hint="eastAsia" w:hAnsi="Times New Roman" w:eastAsia="宋体" w:cs="Times New Roman"/>
                <w:bCs w:val="0"/>
                <w:color w:val="auto"/>
                <w:kern w:val="0"/>
                <w:szCs w:val="22"/>
                <w:vertAlign w:val="baseline"/>
              </w:rPr>
            </w:pPr>
          </w:p>
        </w:tc>
        <w:tc>
          <w:tcPr>
            <w:tcW w:w="2562" w:type="dxa"/>
            <w:vMerge w:val="continue"/>
            <w:noWrap w:val="0"/>
            <w:vAlign w:val="center"/>
          </w:tcPr>
          <w:p w14:paraId="02C69452">
            <w:pPr>
              <w:pStyle w:val="166"/>
              <w:jc w:val="center"/>
              <w:rPr>
                <w:rFonts w:hint="eastAsia" w:hAnsi="Times New Roman" w:eastAsia="宋体" w:cs="Times New Roman"/>
                <w:bCs w:val="0"/>
                <w:color w:val="auto"/>
                <w:kern w:val="0"/>
                <w:szCs w:val="22"/>
                <w:vertAlign w:val="baseline"/>
              </w:rPr>
            </w:pPr>
          </w:p>
        </w:tc>
        <w:tc>
          <w:tcPr>
            <w:tcW w:w="2200" w:type="dxa"/>
            <w:noWrap w:val="0"/>
            <w:vAlign w:val="center"/>
          </w:tcPr>
          <w:p w14:paraId="181EA925">
            <w:pPr>
              <w:pStyle w:val="166"/>
              <w:ind w:firstLine="0" w:firstLineChars="0"/>
              <w:jc w:val="left"/>
              <w:rPr>
                <w:rFonts w:hint="default" w:hAnsi="Times New Roman" w:eastAsia="宋体" w:cs="Times New Roman"/>
                <w:bCs w:val="0"/>
                <w:color w:val="auto"/>
                <w:kern w:val="0"/>
                <w:szCs w:val="22"/>
                <w:vertAlign w:val="baseline"/>
                <w:lang w:val="en-US" w:eastAsia="zh-CN"/>
              </w:rPr>
            </w:pPr>
            <w:r>
              <w:rPr>
                <w:rFonts w:hint="eastAsia" w:cs="Times New Roman"/>
                <w:bCs w:val="0"/>
                <w:color w:val="auto"/>
                <w:kern w:val="0"/>
                <w:szCs w:val="22"/>
                <w:vertAlign w:val="baseline"/>
                <w:lang w:val="en-US" w:eastAsia="zh-CN"/>
              </w:rPr>
              <w:t>03/灌浆施工</w:t>
            </w:r>
          </w:p>
        </w:tc>
        <w:tc>
          <w:tcPr>
            <w:tcW w:w="2893" w:type="dxa"/>
            <w:noWrap w:val="0"/>
            <w:vAlign w:val="center"/>
          </w:tcPr>
          <w:p w14:paraId="61F9BA6B">
            <w:pPr>
              <w:pStyle w:val="166"/>
              <w:jc w:val="center"/>
              <w:rPr>
                <w:rFonts w:hint="eastAsia" w:hAnsi="Times New Roman" w:eastAsia="宋体" w:cs="Times New Roman"/>
                <w:bCs w:val="0"/>
                <w:color w:val="auto"/>
                <w:kern w:val="0"/>
                <w:szCs w:val="22"/>
                <w:vertAlign w:val="baseline"/>
              </w:rPr>
            </w:pPr>
            <w:r>
              <w:rPr>
                <w:rFonts w:hint="eastAsia" w:cs="Times New Roman"/>
                <w:bCs w:val="0"/>
                <w:color w:val="auto"/>
                <w:kern w:val="0"/>
                <w:szCs w:val="22"/>
                <w:vertAlign w:val="baseline"/>
                <w:lang w:val="en-US" w:eastAsia="zh-CN"/>
              </w:rPr>
              <w:t>......</w:t>
            </w:r>
          </w:p>
        </w:tc>
      </w:tr>
      <w:tr w14:paraId="56CFAA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16" w:type="dxa"/>
            <w:noWrap w:val="0"/>
            <w:vAlign w:val="center"/>
          </w:tcPr>
          <w:p w14:paraId="7E4B9FE6">
            <w:pPr>
              <w:pStyle w:val="166"/>
              <w:ind w:firstLine="0" w:firstLineChars="0"/>
              <w:jc w:val="both"/>
              <w:rPr>
                <w:rFonts w:hint="eastAsia" w:hAnsi="Times New Roman" w:eastAsia="宋体" w:cs="Times New Roman"/>
                <w:bCs w:val="0"/>
                <w:color w:val="auto"/>
                <w:kern w:val="0"/>
                <w:szCs w:val="22"/>
                <w:vertAlign w:val="baseline"/>
              </w:rPr>
            </w:pPr>
            <w:r>
              <w:rPr>
                <w:rFonts w:hint="eastAsia" w:ascii="Times New Roman" w:hAnsi="Times New Roman" w:eastAsia="宋体" w:cs="Times New Roman"/>
                <w:color w:val="auto"/>
                <w:sz w:val="21"/>
                <w:szCs w:val="22"/>
              </w:rPr>
              <w:t>GX</w:t>
            </w:r>
            <w:r>
              <w:rPr>
                <w:rFonts w:hint="eastAsia" w:cs="Times New Roman"/>
                <w:color w:val="auto"/>
                <w:sz w:val="21"/>
                <w:szCs w:val="22"/>
                <w:lang w:val="en-US" w:eastAsia="zh-CN"/>
              </w:rPr>
              <w:t>0</w:t>
            </w:r>
            <w:r>
              <w:rPr>
                <w:rFonts w:hint="eastAsia" w:ascii="Times New Roman" w:hAnsi="Times New Roman" w:eastAsia="宋体" w:cs="Times New Roman"/>
                <w:color w:val="auto"/>
                <w:sz w:val="21"/>
                <w:szCs w:val="22"/>
                <w:lang w:val="en-US" w:eastAsia="zh-CN"/>
              </w:rPr>
              <w:t>2</w:t>
            </w:r>
            <w:r>
              <w:rPr>
                <w:rFonts w:hint="eastAsia" w:cs="Times New Roman"/>
                <w:color w:val="auto"/>
                <w:sz w:val="21"/>
                <w:szCs w:val="22"/>
                <w:lang w:val="en-US" w:eastAsia="zh-CN"/>
              </w:rPr>
              <w:t>/</w:t>
            </w:r>
            <w:r>
              <w:rPr>
                <w:rFonts w:hint="eastAsia" w:cs="Times New Roman"/>
                <w:bCs w:val="0"/>
                <w:color w:val="auto"/>
                <w:kern w:val="0"/>
                <w:szCs w:val="22"/>
                <w:vertAlign w:val="baseline"/>
                <w:lang w:val="en-US" w:eastAsia="zh-CN"/>
              </w:rPr>
              <w:t>下水库工程</w:t>
            </w:r>
          </w:p>
        </w:tc>
        <w:tc>
          <w:tcPr>
            <w:tcW w:w="2562" w:type="dxa"/>
            <w:noWrap w:val="0"/>
            <w:vAlign w:val="center"/>
          </w:tcPr>
          <w:p w14:paraId="5BACD104">
            <w:pPr>
              <w:pStyle w:val="166"/>
              <w:jc w:val="center"/>
              <w:rPr>
                <w:rFonts w:hint="eastAsia" w:hAnsi="Times New Roman" w:eastAsia="宋体" w:cs="Times New Roman"/>
                <w:bCs w:val="0"/>
                <w:color w:val="auto"/>
                <w:kern w:val="0"/>
                <w:szCs w:val="22"/>
                <w:vertAlign w:val="baseline"/>
              </w:rPr>
            </w:pPr>
            <w:r>
              <w:rPr>
                <w:rFonts w:hint="eastAsia" w:cs="Times New Roman"/>
                <w:bCs w:val="0"/>
                <w:color w:val="auto"/>
                <w:kern w:val="0"/>
                <w:szCs w:val="22"/>
                <w:vertAlign w:val="baseline"/>
                <w:lang w:val="en-US" w:eastAsia="zh-CN"/>
              </w:rPr>
              <w:t>......</w:t>
            </w:r>
          </w:p>
        </w:tc>
        <w:tc>
          <w:tcPr>
            <w:tcW w:w="2200" w:type="dxa"/>
            <w:noWrap w:val="0"/>
            <w:vAlign w:val="center"/>
          </w:tcPr>
          <w:p w14:paraId="2446919E">
            <w:pPr>
              <w:pStyle w:val="166"/>
              <w:jc w:val="center"/>
              <w:rPr>
                <w:rFonts w:hint="eastAsia" w:hAnsi="Times New Roman" w:eastAsia="宋体" w:cs="Times New Roman"/>
                <w:bCs w:val="0"/>
                <w:color w:val="auto"/>
                <w:kern w:val="0"/>
                <w:szCs w:val="22"/>
                <w:vertAlign w:val="baseline"/>
              </w:rPr>
            </w:pPr>
            <w:r>
              <w:rPr>
                <w:rFonts w:hint="eastAsia" w:cs="Times New Roman"/>
                <w:bCs w:val="0"/>
                <w:color w:val="auto"/>
                <w:kern w:val="0"/>
                <w:szCs w:val="22"/>
                <w:vertAlign w:val="baseline"/>
                <w:lang w:val="en-US" w:eastAsia="zh-CN"/>
              </w:rPr>
              <w:t>......</w:t>
            </w:r>
          </w:p>
        </w:tc>
        <w:tc>
          <w:tcPr>
            <w:tcW w:w="2893" w:type="dxa"/>
            <w:noWrap w:val="0"/>
            <w:vAlign w:val="center"/>
          </w:tcPr>
          <w:p w14:paraId="7AA01A93">
            <w:pPr>
              <w:pStyle w:val="166"/>
              <w:jc w:val="center"/>
              <w:rPr>
                <w:rFonts w:hint="eastAsia" w:hAnsi="Times New Roman" w:eastAsia="宋体" w:cs="Times New Roman"/>
                <w:bCs w:val="0"/>
                <w:color w:val="auto"/>
                <w:kern w:val="0"/>
                <w:szCs w:val="22"/>
                <w:vertAlign w:val="baseline"/>
              </w:rPr>
            </w:pPr>
            <w:r>
              <w:rPr>
                <w:rFonts w:hint="eastAsia" w:cs="Times New Roman"/>
                <w:bCs w:val="0"/>
                <w:color w:val="auto"/>
                <w:kern w:val="0"/>
                <w:szCs w:val="22"/>
                <w:vertAlign w:val="baseline"/>
                <w:lang w:val="en-US" w:eastAsia="zh-CN"/>
              </w:rPr>
              <w:t>......</w:t>
            </w:r>
          </w:p>
        </w:tc>
      </w:tr>
    </w:tbl>
    <w:p w14:paraId="754A2FC0">
      <w:pPr>
        <w:numPr>
          <w:ilvl w:val="3"/>
          <w:numId w:val="17"/>
        </w:numPr>
        <w:tabs>
          <w:tab w:val="center" w:pos="4201"/>
          <w:tab w:val="right" w:leader="dot" w:pos="9298"/>
        </w:tabs>
        <w:spacing w:beforeLines="0" w:afterLines="0"/>
        <w:rPr>
          <w:rFonts w:hint="eastAsia" w:hAnsi="宋体" w:eastAsia="宋体" w:cs="宋体"/>
          <w:bCs/>
          <w:color w:val="auto"/>
          <w:kern w:val="44"/>
          <w:szCs w:val="21"/>
          <w:highlight w:val="none"/>
          <w:lang w:eastAsia="zh-CN"/>
        </w:rPr>
      </w:pPr>
      <w:r>
        <w:rPr>
          <w:rFonts w:hint="eastAsia" w:hAnsi="宋体" w:eastAsia="宋体" w:cs="宋体"/>
          <w:bCs/>
          <w:color w:val="auto"/>
          <w:kern w:val="44"/>
          <w:szCs w:val="21"/>
          <w:highlight w:val="none"/>
          <w:lang w:val="en-US" w:eastAsia="zh-CN"/>
        </w:rPr>
        <w:t>收集整理电站工程作业分区数据，并按编码规则进行编码，示例见表2。</w:t>
      </w:r>
    </w:p>
    <w:p w14:paraId="736DFC01">
      <w:pPr>
        <w:tabs>
          <w:tab w:val="center" w:pos="4201"/>
          <w:tab w:val="right" w:leader="dot" w:pos="9298"/>
        </w:tabs>
        <w:jc w:val="center"/>
        <w:rPr>
          <w:rFonts w:hint="default" w:ascii="Times New Roman" w:hAnsi="Times New Roman" w:eastAsia="黑体" w:cs="Times New Roman"/>
          <w:bCs w:val="0"/>
          <w:color w:val="auto"/>
          <w:kern w:val="2"/>
          <w:szCs w:val="20"/>
          <w:highlight w:val="none"/>
          <w:lang w:eastAsia="zh-CN"/>
        </w:rPr>
      </w:pPr>
      <w:r>
        <w:rPr>
          <w:rFonts w:hint="eastAsia" w:ascii="Times New Roman" w:hAnsi="Times New Roman" w:eastAsia="黑体" w:cs="Times New Roman"/>
          <w:bCs w:val="0"/>
          <w:color w:val="auto"/>
          <w:kern w:val="2"/>
          <w:szCs w:val="20"/>
          <w:highlight w:val="none"/>
          <w:lang w:eastAsia="zh-CN"/>
        </w:rPr>
        <w:t xml:space="preserve">表 </w:t>
      </w:r>
      <w:r>
        <w:rPr>
          <w:rFonts w:hint="eastAsia" w:ascii="Times New Roman" w:hAnsi="Times New Roman" w:eastAsia="黑体" w:cs="Times New Roman"/>
          <w:bCs w:val="0"/>
          <w:color w:val="auto"/>
          <w:kern w:val="2"/>
          <w:szCs w:val="20"/>
          <w:highlight w:val="none"/>
          <w:lang w:val="en-US" w:eastAsia="zh-CN"/>
        </w:rPr>
        <w:t>2</w:t>
      </w:r>
      <w:r>
        <w:rPr>
          <w:rFonts w:hint="eastAsia" w:ascii="Times New Roman" w:hAnsi="Times New Roman" w:eastAsia="黑体" w:cs="Times New Roman"/>
          <w:bCs w:val="0"/>
          <w:color w:val="auto"/>
          <w:kern w:val="2"/>
          <w:szCs w:val="20"/>
          <w:highlight w:val="none"/>
          <w:lang w:eastAsia="zh-CN"/>
        </w:rPr>
        <w:t xml:space="preserve"> </w:t>
      </w:r>
      <w:r>
        <w:rPr>
          <w:rFonts w:hint="eastAsia" w:ascii="Times New Roman" w:hAnsi="Times New Roman" w:eastAsia="黑体" w:cs="Times New Roman"/>
          <w:bCs w:val="0"/>
          <w:color w:val="auto"/>
          <w:kern w:val="2"/>
          <w:szCs w:val="20"/>
          <w:highlight w:val="none"/>
          <w:lang w:val="en-US" w:eastAsia="zh-CN"/>
        </w:rPr>
        <w:t>作业分区</w:t>
      </w:r>
      <w:r>
        <w:rPr>
          <w:rFonts w:hint="eastAsia" w:ascii="Times New Roman" w:hAnsi="Times New Roman" w:eastAsia="黑体" w:cs="Times New Roman"/>
          <w:bCs w:val="0"/>
          <w:color w:val="auto"/>
          <w:kern w:val="2"/>
          <w:szCs w:val="20"/>
          <w:highlight w:val="none"/>
          <w:lang w:eastAsia="zh-CN"/>
        </w:rPr>
        <w:t>数据示例</w:t>
      </w:r>
    </w:p>
    <w:tbl>
      <w:tblPr>
        <w:tblStyle w:val="36"/>
        <w:tblW w:w="95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29"/>
        <w:gridCol w:w="1962"/>
        <w:gridCol w:w="3441"/>
        <w:gridCol w:w="2244"/>
      </w:tblGrid>
      <w:tr w14:paraId="5B3371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trPr>
        <w:tc>
          <w:tcPr>
            <w:tcW w:w="1929" w:type="dxa"/>
            <w:noWrap w:val="0"/>
            <w:vAlign w:val="center"/>
          </w:tcPr>
          <w:p w14:paraId="2160E5E6">
            <w:pPr>
              <w:pStyle w:val="166"/>
              <w:ind w:firstLine="0" w:firstLineChars="0"/>
              <w:jc w:val="center"/>
              <w:rPr>
                <w:rFonts w:hint="default" w:hAnsi="Times New Roman" w:eastAsia="宋体" w:cs="Times New Roman"/>
                <w:b/>
                <w:bCs/>
                <w:color w:val="auto"/>
                <w:kern w:val="0"/>
                <w:szCs w:val="22"/>
                <w:vertAlign w:val="baseline"/>
                <w:lang w:val="en-US" w:eastAsia="zh-CN"/>
              </w:rPr>
            </w:pPr>
            <w:r>
              <w:rPr>
                <w:rFonts w:hint="eastAsia" w:cs="Times New Roman"/>
                <w:b/>
                <w:bCs/>
                <w:color w:val="auto"/>
                <w:kern w:val="0"/>
                <w:szCs w:val="22"/>
                <w:vertAlign w:val="baseline"/>
                <w:lang w:val="en-US" w:eastAsia="zh-CN"/>
              </w:rPr>
              <w:t>单位工程</w:t>
            </w:r>
          </w:p>
        </w:tc>
        <w:tc>
          <w:tcPr>
            <w:tcW w:w="1962" w:type="dxa"/>
            <w:noWrap w:val="0"/>
            <w:vAlign w:val="center"/>
          </w:tcPr>
          <w:p w14:paraId="46F07C83">
            <w:pPr>
              <w:pStyle w:val="166"/>
              <w:ind w:firstLine="0" w:firstLineChars="0"/>
              <w:jc w:val="center"/>
              <w:rPr>
                <w:rFonts w:hint="default" w:hAnsi="Times New Roman" w:eastAsia="宋体" w:cs="Times New Roman"/>
                <w:b/>
                <w:bCs/>
                <w:color w:val="auto"/>
                <w:kern w:val="0"/>
                <w:szCs w:val="22"/>
                <w:vertAlign w:val="baseline"/>
                <w:lang w:val="en-US" w:eastAsia="zh-CN"/>
              </w:rPr>
            </w:pPr>
            <w:r>
              <w:rPr>
                <w:rFonts w:hint="eastAsia" w:cs="Times New Roman"/>
                <w:b/>
                <w:bCs/>
                <w:color w:val="auto"/>
                <w:kern w:val="0"/>
                <w:szCs w:val="22"/>
                <w:vertAlign w:val="baseline"/>
                <w:lang w:val="en-US" w:eastAsia="zh-CN"/>
              </w:rPr>
              <w:t>作业分区编码</w:t>
            </w:r>
          </w:p>
        </w:tc>
        <w:tc>
          <w:tcPr>
            <w:tcW w:w="3441" w:type="dxa"/>
            <w:noWrap w:val="0"/>
            <w:vAlign w:val="center"/>
          </w:tcPr>
          <w:p w14:paraId="64FA7D8D">
            <w:pPr>
              <w:pStyle w:val="166"/>
              <w:ind w:firstLine="0" w:firstLineChars="0"/>
              <w:jc w:val="center"/>
              <w:rPr>
                <w:rFonts w:hint="eastAsia" w:cs="Times New Roman"/>
                <w:b/>
                <w:bCs/>
                <w:color w:val="auto"/>
                <w:kern w:val="0"/>
                <w:szCs w:val="22"/>
                <w:vertAlign w:val="baseline"/>
                <w:lang w:val="en-US" w:eastAsia="zh-CN"/>
              </w:rPr>
            </w:pPr>
            <w:r>
              <w:rPr>
                <w:rFonts w:hint="eastAsia" w:cs="Times New Roman"/>
                <w:b/>
                <w:bCs/>
                <w:color w:val="auto"/>
                <w:kern w:val="0"/>
                <w:szCs w:val="22"/>
                <w:vertAlign w:val="baseline"/>
                <w:lang w:val="en-US" w:eastAsia="zh-CN"/>
              </w:rPr>
              <w:t>作业分区名称</w:t>
            </w:r>
          </w:p>
        </w:tc>
        <w:tc>
          <w:tcPr>
            <w:tcW w:w="2244" w:type="dxa"/>
            <w:noWrap w:val="0"/>
            <w:vAlign w:val="center"/>
          </w:tcPr>
          <w:p w14:paraId="2B5CEE73">
            <w:pPr>
              <w:pStyle w:val="166"/>
              <w:ind w:firstLine="0" w:firstLineChars="0"/>
              <w:jc w:val="center"/>
              <w:rPr>
                <w:rFonts w:hint="default" w:cs="Times New Roman"/>
                <w:b/>
                <w:bCs/>
                <w:color w:val="auto"/>
                <w:kern w:val="0"/>
                <w:szCs w:val="22"/>
                <w:vertAlign w:val="baseline"/>
                <w:lang w:val="en-US" w:eastAsia="zh-CN"/>
              </w:rPr>
            </w:pPr>
            <w:r>
              <w:rPr>
                <w:rFonts w:hint="eastAsia" w:cs="Times New Roman"/>
                <w:b/>
                <w:bCs/>
                <w:color w:val="auto"/>
                <w:kern w:val="0"/>
                <w:szCs w:val="22"/>
                <w:vertAlign w:val="baseline"/>
                <w:lang w:val="en-US" w:eastAsia="zh-CN"/>
              </w:rPr>
              <w:t>区域负责人</w:t>
            </w:r>
          </w:p>
        </w:tc>
      </w:tr>
      <w:tr w14:paraId="6CB286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 w:hRule="atLeast"/>
        </w:trPr>
        <w:tc>
          <w:tcPr>
            <w:tcW w:w="1929" w:type="dxa"/>
            <w:vMerge w:val="restart"/>
            <w:noWrap w:val="0"/>
            <w:vAlign w:val="center"/>
          </w:tcPr>
          <w:p w14:paraId="0BA4C2D2">
            <w:pPr>
              <w:pStyle w:val="166"/>
              <w:ind w:firstLine="0" w:firstLineChars="0"/>
              <w:jc w:val="center"/>
              <w:rPr>
                <w:rFonts w:hint="default" w:hAnsi="Times New Roman" w:eastAsia="宋体" w:cs="Times New Roman"/>
                <w:bCs w:val="0"/>
                <w:color w:val="auto"/>
                <w:kern w:val="0"/>
                <w:szCs w:val="22"/>
                <w:vertAlign w:val="baseline"/>
                <w:lang w:val="en-US" w:eastAsia="zh-CN"/>
              </w:rPr>
            </w:pPr>
            <w:r>
              <w:rPr>
                <w:rFonts w:hint="eastAsia" w:ascii="Times New Roman" w:hAnsi="Times New Roman" w:eastAsia="宋体" w:cs="Times New Roman"/>
                <w:color w:val="auto"/>
                <w:sz w:val="21"/>
                <w:szCs w:val="22"/>
              </w:rPr>
              <w:t>GX</w:t>
            </w:r>
            <w:r>
              <w:rPr>
                <w:rFonts w:hint="eastAsia" w:cs="Times New Roman"/>
                <w:color w:val="auto"/>
                <w:sz w:val="21"/>
                <w:szCs w:val="22"/>
                <w:lang w:val="en-US" w:eastAsia="zh-CN"/>
              </w:rPr>
              <w:t>0</w:t>
            </w:r>
            <w:r>
              <w:rPr>
                <w:rFonts w:hint="eastAsia" w:ascii="Times New Roman" w:hAnsi="Times New Roman" w:eastAsia="宋体" w:cs="Times New Roman"/>
                <w:color w:val="auto"/>
                <w:sz w:val="21"/>
                <w:szCs w:val="22"/>
              </w:rPr>
              <w:t>1</w:t>
            </w:r>
            <w:r>
              <w:rPr>
                <w:rFonts w:hint="eastAsia" w:cs="Times New Roman"/>
                <w:color w:val="auto"/>
                <w:sz w:val="21"/>
                <w:szCs w:val="22"/>
                <w:lang w:val="en-US" w:eastAsia="zh-CN"/>
              </w:rPr>
              <w:t>/</w:t>
            </w:r>
            <w:r>
              <w:rPr>
                <w:rFonts w:hint="eastAsia" w:cs="Times New Roman"/>
                <w:bCs w:val="0"/>
                <w:color w:val="auto"/>
                <w:kern w:val="0"/>
                <w:szCs w:val="22"/>
                <w:vertAlign w:val="baseline"/>
                <w:lang w:val="en-US" w:eastAsia="zh-CN"/>
              </w:rPr>
              <w:t>上水库工程</w:t>
            </w:r>
          </w:p>
        </w:tc>
        <w:tc>
          <w:tcPr>
            <w:tcW w:w="1962" w:type="dxa"/>
            <w:noWrap w:val="0"/>
            <w:vAlign w:val="center"/>
          </w:tcPr>
          <w:p w14:paraId="4879A710">
            <w:pPr>
              <w:pStyle w:val="166"/>
              <w:ind w:firstLine="0" w:firstLineChars="0"/>
              <w:jc w:val="center"/>
              <w:rPr>
                <w:rFonts w:hint="eastAsia" w:hAnsi="Times New Roman" w:eastAsia="宋体" w:cs="Times New Roman"/>
                <w:bCs w:val="0"/>
                <w:color w:val="auto"/>
                <w:kern w:val="0"/>
                <w:szCs w:val="22"/>
                <w:vertAlign w:val="baseline"/>
                <w:lang w:val="en-US" w:eastAsia="zh-CN"/>
              </w:rPr>
            </w:pPr>
            <w:r>
              <w:rPr>
                <w:rFonts w:hint="eastAsia" w:cs="Times New Roman"/>
                <w:bCs w:val="0"/>
                <w:color w:val="auto"/>
                <w:kern w:val="0"/>
                <w:szCs w:val="22"/>
                <w:vertAlign w:val="baseline"/>
                <w:lang w:val="en-US" w:eastAsia="zh-CN"/>
              </w:rPr>
              <w:t>01</w:t>
            </w:r>
          </w:p>
        </w:tc>
        <w:tc>
          <w:tcPr>
            <w:tcW w:w="3441" w:type="dxa"/>
            <w:noWrap w:val="0"/>
            <w:vAlign w:val="center"/>
          </w:tcPr>
          <w:p w14:paraId="1AAB2B71">
            <w:pPr>
              <w:pStyle w:val="166"/>
              <w:ind w:firstLine="0" w:firstLineChars="0"/>
              <w:jc w:val="center"/>
              <w:rPr>
                <w:rFonts w:hint="eastAsia" w:cs="Times New Roman"/>
                <w:bCs w:val="0"/>
                <w:color w:val="auto"/>
                <w:kern w:val="0"/>
                <w:szCs w:val="22"/>
                <w:vertAlign w:val="baseline"/>
                <w:lang w:val="en-US" w:eastAsia="zh-CN"/>
              </w:rPr>
            </w:pPr>
            <w:r>
              <w:rPr>
                <w:rFonts w:hint="eastAsia" w:ascii="Times New Roman" w:hAnsi="Times New Roman" w:eastAsia="宋体" w:cs="Times New Roman"/>
                <w:color w:val="auto"/>
                <w:kern w:val="0"/>
                <w:sz w:val="21"/>
                <w:szCs w:val="22"/>
              </w:rPr>
              <w:t>主坝及各副坝</w:t>
            </w:r>
          </w:p>
        </w:tc>
        <w:tc>
          <w:tcPr>
            <w:tcW w:w="2244" w:type="dxa"/>
            <w:noWrap w:val="0"/>
            <w:vAlign w:val="center"/>
          </w:tcPr>
          <w:p w14:paraId="3238CA47">
            <w:pPr>
              <w:pStyle w:val="166"/>
              <w:ind w:firstLine="0" w:firstLineChars="0"/>
              <w:jc w:val="center"/>
              <w:rPr>
                <w:rFonts w:hint="eastAsia" w:ascii="Times New Roman" w:hAnsi="Times New Roman" w:eastAsia="宋体" w:cs="Times New Roman"/>
                <w:bCs w:val="0"/>
                <w:color w:val="auto"/>
                <w:kern w:val="0"/>
                <w:szCs w:val="22"/>
                <w:vertAlign w:val="baseline"/>
                <w:lang w:val="en-US" w:eastAsia="zh-CN"/>
              </w:rPr>
            </w:pPr>
            <w:r>
              <w:rPr>
                <w:rFonts w:hint="eastAsia" w:ascii="Times New Roman" w:hAnsi="Times New Roman" w:eastAsia="宋体" w:cs="Times New Roman"/>
                <w:bCs w:val="0"/>
                <w:color w:val="auto"/>
                <w:kern w:val="0"/>
                <w:szCs w:val="22"/>
                <w:vertAlign w:val="baseline"/>
                <w:lang w:val="en-US" w:eastAsia="zh-CN"/>
              </w:rPr>
              <w:t>张三</w:t>
            </w:r>
          </w:p>
        </w:tc>
      </w:tr>
      <w:tr w14:paraId="5DD2C9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1929" w:type="dxa"/>
            <w:vMerge w:val="continue"/>
            <w:noWrap w:val="0"/>
            <w:vAlign w:val="center"/>
          </w:tcPr>
          <w:p w14:paraId="1FCB8524">
            <w:pPr>
              <w:pStyle w:val="166"/>
              <w:jc w:val="center"/>
              <w:rPr>
                <w:rFonts w:hint="eastAsia" w:hAnsi="Times New Roman" w:eastAsia="宋体" w:cs="Times New Roman"/>
                <w:bCs w:val="0"/>
                <w:color w:val="auto"/>
                <w:kern w:val="0"/>
                <w:szCs w:val="22"/>
                <w:vertAlign w:val="baseline"/>
              </w:rPr>
            </w:pPr>
          </w:p>
        </w:tc>
        <w:tc>
          <w:tcPr>
            <w:tcW w:w="1962" w:type="dxa"/>
            <w:noWrap w:val="0"/>
            <w:vAlign w:val="center"/>
          </w:tcPr>
          <w:p w14:paraId="02EF929D">
            <w:pPr>
              <w:pStyle w:val="166"/>
              <w:ind w:firstLine="0" w:firstLineChars="0"/>
              <w:jc w:val="center"/>
              <w:rPr>
                <w:rFonts w:hint="eastAsia" w:hAnsi="Times New Roman" w:eastAsia="宋体" w:cs="Times New Roman"/>
                <w:bCs w:val="0"/>
                <w:color w:val="auto"/>
                <w:kern w:val="0"/>
                <w:szCs w:val="22"/>
                <w:vertAlign w:val="baseline"/>
              </w:rPr>
            </w:pPr>
            <w:r>
              <w:rPr>
                <w:rFonts w:hint="eastAsia" w:cs="Times New Roman"/>
                <w:bCs w:val="0"/>
                <w:color w:val="auto"/>
                <w:kern w:val="0"/>
                <w:szCs w:val="22"/>
                <w:vertAlign w:val="baseline"/>
                <w:lang w:val="en-US" w:eastAsia="zh-CN"/>
              </w:rPr>
              <w:t>02</w:t>
            </w:r>
          </w:p>
        </w:tc>
        <w:tc>
          <w:tcPr>
            <w:tcW w:w="3441" w:type="dxa"/>
            <w:noWrap w:val="0"/>
            <w:vAlign w:val="center"/>
          </w:tcPr>
          <w:p w14:paraId="68EE8D6C">
            <w:pPr>
              <w:pStyle w:val="166"/>
              <w:ind w:firstLine="0" w:firstLineChars="0"/>
              <w:jc w:val="center"/>
              <w:rPr>
                <w:rFonts w:hint="eastAsia" w:cs="Times New Roman"/>
                <w:bCs w:val="0"/>
                <w:color w:val="auto"/>
                <w:kern w:val="0"/>
                <w:szCs w:val="22"/>
                <w:vertAlign w:val="baseline"/>
                <w:lang w:val="en-US" w:eastAsia="zh-CN"/>
              </w:rPr>
            </w:pPr>
            <w:r>
              <w:rPr>
                <w:rFonts w:hint="eastAsia" w:ascii="Times New Roman" w:hAnsi="Times New Roman" w:eastAsia="宋体" w:cs="Times New Roman"/>
                <w:color w:val="auto"/>
                <w:kern w:val="0"/>
                <w:sz w:val="21"/>
                <w:szCs w:val="22"/>
              </w:rPr>
              <w:t>扩库开挖区</w:t>
            </w:r>
          </w:p>
        </w:tc>
        <w:tc>
          <w:tcPr>
            <w:tcW w:w="2244" w:type="dxa"/>
            <w:noWrap w:val="0"/>
            <w:vAlign w:val="center"/>
          </w:tcPr>
          <w:p w14:paraId="6A7AF7CD">
            <w:pPr>
              <w:pStyle w:val="166"/>
              <w:ind w:firstLine="0" w:firstLineChars="0"/>
              <w:jc w:val="center"/>
              <w:rPr>
                <w:rFonts w:hint="eastAsia" w:ascii="Times New Roman" w:hAnsi="Times New Roman" w:eastAsia="宋体" w:cs="Times New Roman"/>
                <w:bCs w:val="0"/>
                <w:color w:val="auto"/>
                <w:kern w:val="0"/>
                <w:szCs w:val="22"/>
                <w:vertAlign w:val="baseline"/>
                <w:lang w:val="en-US" w:eastAsia="zh-CN"/>
              </w:rPr>
            </w:pPr>
            <w:r>
              <w:rPr>
                <w:rFonts w:hint="eastAsia" w:ascii="Times New Roman" w:hAnsi="Times New Roman" w:eastAsia="宋体" w:cs="Times New Roman"/>
                <w:bCs w:val="0"/>
                <w:color w:val="auto"/>
                <w:kern w:val="0"/>
                <w:szCs w:val="22"/>
                <w:vertAlign w:val="baseline"/>
                <w:lang w:val="en-US" w:eastAsia="zh-CN"/>
              </w:rPr>
              <w:t>李四</w:t>
            </w:r>
          </w:p>
        </w:tc>
      </w:tr>
      <w:tr w14:paraId="750D34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dxa"/>
            <w:vMerge w:val="continue"/>
            <w:noWrap w:val="0"/>
            <w:vAlign w:val="center"/>
          </w:tcPr>
          <w:p w14:paraId="2A9316B7">
            <w:pPr>
              <w:pStyle w:val="166"/>
              <w:jc w:val="center"/>
              <w:rPr>
                <w:rFonts w:hint="eastAsia" w:hAnsi="Times New Roman" w:eastAsia="宋体" w:cs="Times New Roman"/>
                <w:bCs w:val="0"/>
                <w:color w:val="auto"/>
                <w:kern w:val="0"/>
                <w:szCs w:val="22"/>
                <w:vertAlign w:val="baseline"/>
              </w:rPr>
            </w:pPr>
          </w:p>
        </w:tc>
        <w:tc>
          <w:tcPr>
            <w:tcW w:w="1962" w:type="dxa"/>
            <w:noWrap w:val="0"/>
            <w:vAlign w:val="center"/>
          </w:tcPr>
          <w:p w14:paraId="240723AC">
            <w:pPr>
              <w:pStyle w:val="166"/>
              <w:ind w:firstLine="0" w:firstLineChars="0"/>
              <w:jc w:val="center"/>
              <w:rPr>
                <w:rFonts w:hint="eastAsia" w:hAnsi="Times New Roman" w:eastAsia="宋体" w:cs="Times New Roman"/>
                <w:bCs w:val="0"/>
                <w:color w:val="auto"/>
                <w:kern w:val="0"/>
                <w:szCs w:val="22"/>
                <w:vertAlign w:val="baseline"/>
                <w:lang w:val="en-US" w:eastAsia="zh-CN"/>
              </w:rPr>
            </w:pPr>
            <w:r>
              <w:rPr>
                <w:rFonts w:hint="eastAsia" w:cs="Times New Roman"/>
                <w:bCs w:val="0"/>
                <w:color w:val="auto"/>
                <w:kern w:val="0"/>
                <w:szCs w:val="22"/>
                <w:vertAlign w:val="baseline"/>
                <w:lang w:val="en-US" w:eastAsia="zh-CN"/>
              </w:rPr>
              <w:t>03</w:t>
            </w:r>
          </w:p>
        </w:tc>
        <w:tc>
          <w:tcPr>
            <w:tcW w:w="3441" w:type="dxa"/>
            <w:noWrap w:val="0"/>
            <w:vAlign w:val="center"/>
          </w:tcPr>
          <w:p w14:paraId="1B9CD035">
            <w:pPr>
              <w:pStyle w:val="166"/>
              <w:ind w:firstLine="0" w:firstLineChars="0"/>
              <w:jc w:val="center"/>
              <w:rPr>
                <w:rFonts w:hint="eastAsia" w:cs="Times New Roman"/>
                <w:bCs w:val="0"/>
                <w:color w:val="auto"/>
                <w:kern w:val="0"/>
                <w:szCs w:val="22"/>
                <w:vertAlign w:val="baseline"/>
                <w:lang w:val="en-US" w:eastAsia="zh-CN"/>
              </w:rPr>
            </w:pPr>
            <w:r>
              <w:rPr>
                <w:rFonts w:hint="eastAsia" w:ascii="Times New Roman" w:hAnsi="Times New Roman" w:eastAsia="宋体" w:cs="Times New Roman"/>
                <w:color w:val="auto"/>
                <w:kern w:val="0"/>
                <w:sz w:val="21"/>
                <w:szCs w:val="22"/>
              </w:rPr>
              <w:t>导流洞、泄洪洞</w:t>
            </w:r>
          </w:p>
        </w:tc>
        <w:tc>
          <w:tcPr>
            <w:tcW w:w="2244" w:type="dxa"/>
            <w:noWrap w:val="0"/>
            <w:vAlign w:val="center"/>
          </w:tcPr>
          <w:p w14:paraId="3D90AD47">
            <w:pPr>
              <w:pStyle w:val="166"/>
              <w:ind w:firstLine="0" w:firstLineChars="0"/>
              <w:jc w:val="center"/>
              <w:rPr>
                <w:rFonts w:hint="eastAsia" w:ascii="Times New Roman" w:hAnsi="Times New Roman" w:eastAsia="宋体" w:cs="Times New Roman"/>
                <w:bCs w:val="0"/>
                <w:color w:val="auto"/>
                <w:kern w:val="0"/>
                <w:szCs w:val="22"/>
                <w:vertAlign w:val="baseline"/>
                <w:lang w:val="en-US" w:eastAsia="zh-CN"/>
              </w:rPr>
            </w:pPr>
            <w:r>
              <w:rPr>
                <w:rFonts w:hint="eastAsia" w:ascii="Times New Roman" w:hAnsi="Times New Roman" w:eastAsia="宋体" w:cs="Times New Roman"/>
                <w:bCs w:val="0"/>
                <w:color w:val="auto"/>
                <w:kern w:val="0"/>
                <w:szCs w:val="22"/>
                <w:vertAlign w:val="baseline"/>
                <w:lang w:val="en-US" w:eastAsia="zh-CN"/>
              </w:rPr>
              <w:t>王五</w:t>
            </w:r>
          </w:p>
        </w:tc>
      </w:tr>
      <w:tr w14:paraId="1DCE09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29" w:type="dxa"/>
            <w:noWrap w:val="0"/>
            <w:vAlign w:val="center"/>
          </w:tcPr>
          <w:p w14:paraId="1E502069">
            <w:pPr>
              <w:pStyle w:val="166"/>
              <w:jc w:val="center"/>
              <w:rPr>
                <w:rFonts w:hint="eastAsia" w:hAnsi="Times New Roman" w:eastAsia="宋体" w:cs="Times New Roman"/>
                <w:bCs w:val="0"/>
                <w:color w:val="auto"/>
                <w:kern w:val="0"/>
                <w:szCs w:val="22"/>
                <w:vertAlign w:val="baseline"/>
              </w:rPr>
            </w:pPr>
            <w:r>
              <w:rPr>
                <w:rFonts w:hint="eastAsia" w:cs="Times New Roman"/>
                <w:bCs w:val="0"/>
                <w:color w:val="auto"/>
                <w:kern w:val="0"/>
                <w:szCs w:val="22"/>
                <w:vertAlign w:val="baseline"/>
                <w:lang w:val="en-US" w:eastAsia="zh-CN"/>
              </w:rPr>
              <w:t>......</w:t>
            </w:r>
          </w:p>
        </w:tc>
        <w:tc>
          <w:tcPr>
            <w:tcW w:w="1962" w:type="dxa"/>
            <w:noWrap w:val="0"/>
            <w:vAlign w:val="center"/>
          </w:tcPr>
          <w:p w14:paraId="46355C99">
            <w:pPr>
              <w:pStyle w:val="166"/>
              <w:jc w:val="center"/>
              <w:rPr>
                <w:rFonts w:hint="eastAsia" w:hAnsi="Times New Roman" w:eastAsia="宋体" w:cs="Times New Roman"/>
                <w:bCs w:val="0"/>
                <w:color w:val="auto"/>
                <w:kern w:val="0"/>
                <w:szCs w:val="22"/>
                <w:vertAlign w:val="baseline"/>
              </w:rPr>
            </w:pPr>
            <w:r>
              <w:rPr>
                <w:rFonts w:hint="eastAsia" w:cs="Times New Roman"/>
                <w:bCs w:val="0"/>
                <w:color w:val="auto"/>
                <w:kern w:val="0"/>
                <w:szCs w:val="22"/>
                <w:vertAlign w:val="baseline"/>
                <w:lang w:val="en-US" w:eastAsia="zh-CN"/>
              </w:rPr>
              <w:t>......</w:t>
            </w:r>
          </w:p>
        </w:tc>
        <w:tc>
          <w:tcPr>
            <w:tcW w:w="3441" w:type="dxa"/>
            <w:noWrap w:val="0"/>
            <w:vAlign w:val="center"/>
          </w:tcPr>
          <w:p w14:paraId="5BB77E40">
            <w:pPr>
              <w:pStyle w:val="166"/>
              <w:jc w:val="center"/>
              <w:rPr>
                <w:rFonts w:hint="default" w:cs="Times New Roman"/>
                <w:bCs w:val="0"/>
                <w:color w:val="auto"/>
                <w:kern w:val="0"/>
                <w:szCs w:val="22"/>
                <w:vertAlign w:val="baseline"/>
                <w:lang w:val="en-US" w:eastAsia="zh-CN"/>
              </w:rPr>
            </w:pPr>
            <w:r>
              <w:rPr>
                <w:rFonts w:hint="eastAsia" w:cs="Times New Roman"/>
                <w:bCs w:val="0"/>
                <w:color w:val="auto"/>
                <w:kern w:val="0"/>
                <w:szCs w:val="22"/>
                <w:vertAlign w:val="baseline"/>
                <w:lang w:val="en-US" w:eastAsia="zh-CN"/>
              </w:rPr>
              <w:t>......</w:t>
            </w:r>
          </w:p>
        </w:tc>
        <w:tc>
          <w:tcPr>
            <w:tcW w:w="2244" w:type="dxa"/>
            <w:noWrap w:val="0"/>
            <w:vAlign w:val="center"/>
          </w:tcPr>
          <w:p w14:paraId="683A00D0">
            <w:pPr>
              <w:pStyle w:val="166"/>
              <w:jc w:val="center"/>
              <w:rPr>
                <w:rFonts w:hint="eastAsia" w:ascii="Times New Roman" w:hAnsi="Times New Roman" w:eastAsia="宋体" w:cs="Times New Roman"/>
                <w:bCs w:val="0"/>
                <w:color w:val="auto"/>
                <w:kern w:val="0"/>
                <w:szCs w:val="22"/>
                <w:vertAlign w:val="baseline"/>
                <w:lang w:val="en-US" w:eastAsia="zh-CN"/>
              </w:rPr>
            </w:pPr>
            <w:r>
              <w:rPr>
                <w:rFonts w:hint="eastAsia" w:cs="Times New Roman"/>
                <w:bCs w:val="0"/>
                <w:color w:val="auto"/>
                <w:kern w:val="0"/>
                <w:szCs w:val="22"/>
                <w:vertAlign w:val="baseline"/>
                <w:lang w:val="en-US" w:eastAsia="zh-CN"/>
              </w:rPr>
              <w:t>......</w:t>
            </w:r>
          </w:p>
        </w:tc>
      </w:tr>
    </w:tbl>
    <w:p w14:paraId="38EBD7E6">
      <w:pPr>
        <w:pStyle w:val="157"/>
        <w:numPr>
          <w:ilvl w:val="2"/>
          <w:numId w:val="17"/>
        </w:numPr>
        <w:spacing w:before="157" w:after="157"/>
        <w:jc w:val="both"/>
        <w:outlineLvl w:val="2"/>
        <w:rPr>
          <w:rFonts w:hint="eastAsia" w:cs="Times New Roman"/>
          <w:color w:val="auto"/>
          <w:highlight w:val="none"/>
        </w:rPr>
      </w:pPr>
      <w:bookmarkStart w:id="206" w:name="_Toc6078"/>
      <w:bookmarkStart w:id="207" w:name="_Toc12532"/>
      <w:bookmarkStart w:id="208" w:name="_Toc17607"/>
      <w:bookmarkStart w:id="209" w:name="_Toc213939833"/>
      <w:bookmarkStart w:id="210" w:name="_Toc24086"/>
      <w:bookmarkStart w:id="211" w:name="_Toc7644"/>
      <w:r>
        <w:rPr>
          <w:rFonts w:hint="eastAsia" w:cs="Times New Roman"/>
          <w:color w:val="auto"/>
          <w:highlight w:val="none"/>
          <w:lang w:val="en-US" w:eastAsia="zh-CN"/>
        </w:rPr>
        <w:t>风险分析数据构建</w:t>
      </w:r>
      <w:bookmarkEnd w:id="206"/>
      <w:bookmarkEnd w:id="207"/>
      <w:bookmarkEnd w:id="208"/>
      <w:bookmarkEnd w:id="209"/>
      <w:bookmarkEnd w:id="210"/>
      <w:bookmarkEnd w:id="211"/>
    </w:p>
    <w:p w14:paraId="57D54595">
      <w:pPr>
        <w:numPr>
          <w:ilvl w:val="3"/>
          <w:numId w:val="17"/>
        </w:numPr>
        <w:spacing w:beforeLines="0" w:afterLines="0"/>
        <w:outlineLvl w:val="3"/>
        <w:rPr>
          <w:rFonts w:hint="eastAsia" w:hAnsi="宋体" w:eastAsia="宋体" w:cs="宋体"/>
          <w:bCs/>
          <w:color w:val="auto"/>
          <w:kern w:val="44"/>
          <w:szCs w:val="21"/>
          <w:highlight w:val="none"/>
        </w:rPr>
      </w:pPr>
      <w:bookmarkStart w:id="212" w:name="OLE_LINK4"/>
      <w:r>
        <w:rPr>
          <w:rFonts w:hint="eastAsia" w:hAnsi="宋体" w:eastAsia="宋体" w:cs="宋体"/>
          <w:bCs/>
          <w:color w:val="auto"/>
          <w:kern w:val="44"/>
          <w:szCs w:val="21"/>
          <w:highlight w:val="none"/>
          <w:lang w:val="en-US" w:eastAsia="zh-CN"/>
        </w:rPr>
        <w:t>梳理识别抽水蓄能电站工程可能发生的事故种类</w:t>
      </w:r>
      <w:r>
        <w:rPr>
          <w:rFonts w:hint="eastAsia" w:hAnsi="Times New Roman" w:eastAsia="宋体" w:cs="Times New Roman"/>
          <w:bCs w:val="0"/>
          <w:color w:val="auto"/>
          <w:kern w:val="0"/>
          <w:szCs w:val="22"/>
          <w:lang w:val="en-US" w:eastAsia="zh-CN"/>
        </w:rPr>
        <w:t>，并按编码规则进行编码，示例</w:t>
      </w:r>
      <w:r>
        <w:rPr>
          <w:rFonts w:hint="eastAsia" w:hAnsi="宋体" w:eastAsia="宋体" w:cs="宋体"/>
          <w:bCs/>
          <w:color w:val="auto"/>
          <w:kern w:val="44"/>
          <w:szCs w:val="21"/>
          <w:highlight w:val="none"/>
          <w:lang w:val="en-US" w:eastAsia="zh-CN"/>
        </w:rPr>
        <w:t>见表3</w:t>
      </w:r>
      <w:r>
        <w:rPr>
          <w:rFonts w:hint="eastAsia" w:hAnsi="Times New Roman" w:eastAsia="宋体" w:cs="Times New Roman"/>
          <w:bCs w:val="0"/>
          <w:color w:val="auto"/>
          <w:kern w:val="0"/>
          <w:szCs w:val="22"/>
          <w:lang w:val="en-US" w:eastAsia="zh-CN"/>
        </w:rPr>
        <w:t>。</w:t>
      </w:r>
    </w:p>
    <w:p w14:paraId="0C6F3A76">
      <w:pPr>
        <w:numPr>
          <w:ilvl w:val="0"/>
          <w:numId w:val="0"/>
        </w:numPr>
        <w:tabs>
          <w:tab w:val="center" w:pos="4201"/>
          <w:tab w:val="right" w:leader="dot" w:pos="9298"/>
        </w:tabs>
        <w:jc w:val="center"/>
        <w:outlineLvl w:val="9"/>
        <w:rPr>
          <w:rFonts w:hint="default" w:hAnsi="Calibri" w:eastAsia="宋体" w:cs="Times New Roman"/>
          <w:bCs w:val="0"/>
          <w:color w:val="auto"/>
          <w:kern w:val="2"/>
          <w:szCs w:val="20"/>
          <w:highlight w:val="none"/>
        </w:rPr>
      </w:pPr>
      <w:r>
        <w:rPr>
          <w:rFonts w:hint="eastAsia" w:ascii="Times New Roman" w:hAnsi="Times New Roman" w:eastAsia="黑体" w:cs="Times New Roman"/>
          <w:bCs w:val="0"/>
          <w:color w:val="auto"/>
          <w:kern w:val="2"/>
          <w:szCs w:val="20"/>
          <w:highlight w:val="none"/>
          <w:lang w:eastAsia="zh-CN"/>
        </w:rPr>
        <w:t xml:space="preserve">表 </w:t>
      </w:r>
      <w:r>
        <w:rPr>
          <w:rFonts w:hint="eastAsia" w:ascii="Times New Roman" w:hAnsi="Times New Roman" w:eastAsia="黑体" w:cs="Times New Roman"/>
          <w:bCs w:val="0"/>
          <w:color w:val="auto"/>
          <w:kern w:val="2"/>
          <w:szCs w:val="20"/>
          <w:highlight w:val="none"/>
          <w:lang w:val="en-US" w:eastAsia="zh-CN"/>
        </w:rPr>
        <w:t>3</w:t>
      </w:r>
      <w:r>
        <w:rPr>
          <w:rFonts w:hint="eastAsia" w:ascii="Times New Roman" w:hAnsi="Times New Roman" w:eastAsia="黑体" w:cs="Times New Roman"/>
          <w:bCs w:val="0"/>
          <w:color w:val="auto"/>
          <w:kern w:val="2"/>
          <w:szCs w:val="20"/>
          <w:highlight w:val="none"/>
          <w:lang w:eastAsia="zh-CN"/>
        </w:rPr>
        <w:t xml:space="preserve"> </w:t>
      </w:r>
      <w:r>
        <w:rPr>
          <w:rFonts w:hint="eastAsia" w:ascii="Times New Roman" w:hAnsi="Times New Roman" w:eastAsia="黑体" w:cs="Times New Roman"/>
          <w:bCs w:val="0"/>
          <w:color w:val="auto"/>
          <w:kern w:val="2"/>
          <w:szCs w:val="20"/>
          <w:highlight w:val="none"/>
          <w:lang w:val="en-US" w:eastAsia="zh-CN"/>
        </w:rPr>
        <w:t>事故种类</w:t>
      </w:r>
      <w:r>
        <w:rPr>
          <w:rFonts w:hint="eastAsia" w:ascii="Times New Roman" w:hAnsi="Times New Roman" w:eastAsia="黑体" w:cs="Times New Roman"/>
          <w:bCs w:val="0"/>
          <w:color w:val="auto"/>
          <w:kern w:val="2"/>
          <w:szCs w:val="20"/>
          <w:highlight w:val="none"/>
          <w:lang w:eastAsia="zh-CN"/>
        </w:rPr>
        <w:t>示例</w:t>
      </w:r>
    </w:p>
    <w:bookmarkEnd w:id="212"/>
    <w:tbl>
      <w:tblPr>
        <w:tblStyle w:val="36"/>
        <w:tblW w:w="95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6"/>
        <w:gridCol w:w="2119"/>
        <w:gridCol w:w="6216"/>
      </w:tblGrid>
      <w:tr w14:paraId="2FFB4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236" w:type="dxa"/>
            <w:tcBorders>
              <w:tl2br w:val="nil"/>
              <w:tr2bl w:val="nil"/>
            </w:tcBorders>
            <w:noWrap w:val="0"/>
            <w:vAlign w:val="center"/>
          </w:tcPr>
          <w:p w14:paraId="3F16066B">
            <w:pPr>
              <w:keepNext w:val="0"/>
              <w:keepLines w:val="0"/>
              <w:widowControl/>
              <w:suppressLineNumbers w:val="0"/>
              <w:snapToGrid w:val="0"/>
              <w:ind w:left="0" w:leftChars="0" w:right="0" w:rightChars="0" w:firstLine="0" w:firstLineChars="0"/>
              <w:jc w:val="both"/>
              <w:textAlignment w:val="center"/>
              <w:rPr>
                <w:rFonts w:hint="default" w:ascii="宋体" w:hAnsi="宋体" w:eastAsia="宋体" w:cs="宋体"/>
                <w:i w:val="0"/>
                <w:iCs w:val="0"/>
                <w:color w:val="000000"/>
                <w:kern w:val="0"/>
                <w:sz w:val="21"/>
                <w:szCs w:val="21"/>
                <w:u w:val="none"/>
                <w:lang w:val="en-US" w:eastAsia="zh-CN" w:bidi="ar"/>
              </w:rPr>
            </w:pPr>
            <w:r>
              <w:rPr>
                <w:rFonts w:hint="eastAsia" w:hAnsi="宋体" w:eastAsia="宋体" w:cs="宋体"/>
                <w:i w:val="0"/>
                <w:iCs w:val="0"/>
                <w:color w:val="000000"/>
                <w:kern w:val="0"/>
                <w:szCs w:val="21"/>
                <w:u w:val="none"/>
                <w:lang w:val="en-US" w:eastAsia="zh-CN" w:bidi="ar"/>
              </w:rPr>
              <w:t>15</w:t>
            </w:r>
          </w:p>
        </w:tc>
        <w:tc>
          <w:tcPr>
            <w:tcW w:w="2119" w:type="dxa"/>
            <w:tcBorders>
              <w:tl2br w:val="nil"/>
              <w:tr2bl w:val="nil"/>
            </w:tcBorders>
            <w:noWrap w:val="0"/>
            <w:vAlign w:val="center"/>
          </w:tcPr>
          <w:p w14:paraId="6A2B9D73">
            <w:pPr>
              <w:keepNext w:val="0"/>
              <w:keepLines w:val="0"/>
              <w:widowControl/>
              <w:suppressLineNumbers w:val="0"/>
              <w:snapToGrid w:val="0"/>
              <w:ind w:left="0" w:leftChars="0" w:right="0" w:rightChars="0" w:firstLine="0" w:firstLineChars="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管道爆炸</w:t>
            </w:r>
          </w:p>
        </w:tc>
        <w:tc>
          <w:tcPr>
            <w:tcW w:w="6216" w:type="dxa"/>
            <w:tcBorders>
              <w:tl2br w:val="nil"/>
              <w:tr2bl w:val="nil"/>
            </w:tcBorders>
            <w:noWrap w:val="0"/>
            <w:vAlign w:val="center"/>
          </w:tcPr>
          <w:p w14:paraId="084749EE">
            <w:pPr>
              <w:keepNext w:val="0"/>
              <w:keepLines w:val="0"/>
              <w:widowControl/>
              <w:suppressLineNumbers w:val="0"/>
              <w:jc w:val="left"/>
              <w:textAlignment w:val="auto"/>
              <w:rPr>
                <w:rFonts w:hint="default" w:ascii="宋体" w:hAnsi="Calibri" w:eastAsia="宋体" w:cs="Times New Roman"/>
                <w:i w:val="0"/>
                <w:iCs w:val="0"/>
                <w:color w:val="000000"/>
                <w:kern w:val="2"/>
                <w:sz w:val="21"/>
                <w:szCs w:val="20"/>
                <w:u w:val="none"/>
                <w:lang w:val="en-US" w:eastAsia="zh-CN" w:bidi="ar"/>
              </w:rPr>
            </w:pPr>
            <w:r>
              <w:rPr>
                <w:rFonts w:hint="default" w:ascii="宋体" w:hAnsi="Calibri" w:eastAsia="宋体" w:cs="Times New Roman"/>
                <w:i w:val="0"/>
                <w:iCs w:val="0"/>
                <w:color w:val="000000"/>
                <w:kern w:val="2"/>
                <w:sz w:val="21"/>
                <w:szCs w:val="20"/>
                <w:u w:val="none"/>
                <w:lang w:val="en-US" w:eastAsia="zh-CN" w:bidi="ar"/>
              </w:rPr>
              <w:t>各类管道由于质量缺陷、使用不当或维护不当等原因发生爆炸造成的事故</w:t>
            </w:r>
          </w:p>
        </w:tc>
      </w:tr>
      <w:tr w14:paraId="208984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236" w:type="dxa"/>
            <w:tcBorders>
              <w:tl2br w:val="nil"/>
              <w:tr2bl w:val="nil"/>
            </w:tcBorders>
            <w:noWrap w:val="0"/>
            <w:vAlign w:val="center"/>
          </w:tcPr>
          <w:p w14:paraId="50EE475C">
            <w:pPr>
              <w:keepNext w:val="0"/>
              <w:keepLines w:val="0"/>
              <w:widowControl/>
              <w:suppressLineNumbers w:val="0"/>
              <w:snapToGrid w:val="0"/>
              <w:ind w:left="0" w:leftChars="0" w:right="0" w:rightChars="0" w:firstLine="0" w:firstLineChars="0"/>
              <w:jc w:val="both"/>
              <w:textAlignment w:val="center"/>
              <w:rPr>
                <w:rFonts w:hint="default" w:ascii="宋体" w:hAnsi="宋体" w:eastAsia="宋体" w:cs="宋体"/>
                <w:i w:val="0"/>
                <w:iCs w:val="0"/>
                <w:color w:val="000000"/>
                <w:kern w:val="0"/>
                <w:sz w:val="21"/>
                <w:szCs w:val="21"/>
                <w:u w:val="none"/>
                <w:lang w:val="en-US" w:eastAsia="zh-CN" w:bidi="ar"/>
              </w:rPr>
            </w:pPr>
            <w:r>
              <w:rPr>
                <w:rFonts w:hint="eastAsia" w:hAnsi="宋体" w:eastAsia="宋体" w:cs="宋体"/>
                <w:i w:val="0"/>
                <w:iCs w:val="0"/>
                <w:color w:val="000000"/>
                <w:kern w:val="0"/>
                <w:sz w:val="21"/>
                <w:szCs w:val="21"/>
                <w:u w:val="none"/>
                <w:lang w:val="en-US" w:eastAsia="zh-CN" w:bidi="ar"/>
              </w:rPr>
              <w:t>16</w:t>
            </w:r>
          </w:p>
        </w:tc>
        <w:tc>
          <w:tcPr>
            <w:tcW w:w="2119" w:type="dxa"/>
            <w:tcBorders>
              <w:tl2br w:val="nil"/>
              <w:tr2bl w:val="nil"/>
            </w:tcBorders>
            <w:noWrap w:val="0"/>
            <w:vAlign w:val="center"/>
          </w:tcPr>
          <w:p w14:paraId="009C5494">
            <w:pPr>
              <w:keepNext w:val="0"/>
              <w:keepLines w:val="0"/>
              <w:widowControl/>
              <w:suppressLineNumbers w:val="0"/>
              <w:snapToGrid w:val="0"/>
              <w:ind w:left="0" w:leftChars="0" w:right="0" w:rightChars="0" w:firstLine="0" w:firstLineChars="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可燃气体爆炸</w:t>
            </w:r>
          </w:p>
        </w:tc>
        <w:tc>
          <w:tcPr>
            <w:tcW w:w="6216" w:type="dxa"/>
            <w:tcBorders>
              <w:tl2br w:val="nil"/>
              <w:tr2bl w:val="nil"/>
            </w:tcBorders>
            <w:noWrap w:val="0"/>
            <w:vAlign w:val="center"/>
          </w:tcPr>
          <w:p w14:paraId="6A82CC76">
            <w:pPr>
              <w:keepNext w:val="0"/>
              <w:keepLines w:val="0"/>
              <w:widowControl/>
              <w:suppressLineNumbers w:val="0"/>
              <w:jc w:val="left"/>
              <w:textAlignment w:val="auto"/>
              <w:rPr>
                <w:rFonts w:hint="default" w:ascii="宋体" w:hAnsi="Calibri" w:eastAsia="宋体" w:cs="Times New Roman"/>
                <w:i w:val="0"/>
                <w:iCs w:val="0"/>
                <w:color w:val="000000"/>
                <w:kern w:val="2"/>
                <w:sz w:val="21"/>
                <w:szCs w:val="20"/>
                <w:u w:val="none"/>
                <w:lang w:val="en-US" w:eastAsia="zh-CN" w:bidi="ar"/>
              </w:rPr>
            </w:pPr>
            <w:r>
              <w:rPr>
                <w:rFonts w:hint="default" w:ascii="宋体" w:hAnsi="Calibri" w:eastAsia="宋体" w:cs="Times New Roman"/>
                <w:i w:val="0"/>
                <w:iCs w:val="0"/>
                <w:color w:val="000000"/>
                <w:kern w:val="2"/>
                <w:sz w:val="21"/>
                <w:szCs w:val="20"/>
                <w:u w:val="none"/>
                <w:lang w:val="en-US" w:eastAsia="zh-CN" w:bidi="ar"/>
              </w:rPr>
              <w:t>可燃气体与空气(氧气或其他氧化性气体)形成爆炸性混合物,遇点火源发生爆炸造成的事故</w:t>
            </w:r>
          </w:p>
        </w:tc>
      </w:tr>
      <w:tr w14:paraId="3484B5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236" w:type="dxa"/>
            <w:tcBorders>
              <w:tl2br w:val="nil"/>
              <w:tr2bl w:val="nil"/>
            </w:tcBorders>
            <w:noWrap w:val="0"/>
            <w:vAlign w:val="center"/>
          </w:tcPr>
          <w:p w14:paraId="3B975C04">
            <w:pPr>
              <w:keepNext w:val="0"/>
              <w:keepLines w:val="0"/>
              <w:widowControl/>
              <w:suppressLineNumbers w:val="0"/>
              <w:snapToGrid w:val="0"/>
              <w:ind w:left="0" w:leftChars="0" w:right="0" w:rightChars="0" w:firstLine="0" w:firstLineChars="0"/>
              <w:jc w:val="both"/>
              <w:textAlignment w:val="center"/>
              <w:rPr>
                <w:rFonts w:hint="default" w:ascii="宋体" w:hAnsi="宋体" w:eastAsia="宋体" w:cs="宋体"/>
                <w:i w:val="0"/>
                <w:iCs w:val="0"/>
                <w:color w:val="000000"/>
                <w:kern w:val="0"/>
                <w:sz w:val="21"/>
                <w:szCs w:val="21"/>
                <w:u w:val="none"/>
                <w:lang w:val="en-US" w:eastAsia="zh-CN" w:bidi="ar"/>
              </w:rPr>
            </w:pPr>
            <w:r>
              <w:rPr>
                <w:rFonts w:hint="eastAsia" w:hAnsi="宋体" w:eastAsia="宋体" w:cs="宋体"/>
                <w:i w:val="0"/>
                <w:iCs w:val="0"/>
                <w:color w:val="000000"/>
                <w:kern w:val="0"/>
                <w:sz w:val="21"/>
                <w:szCs w:val="21"/>
                <w:u w:val="none"/>
                <w:lang w:val="en-US" w:eastAsia="zh-CN" w:bidi="ar"/>
              </w:rPr>
              <w:t>17</w:t>
            </w:r>
          </w:p>
        </w:tc>
        <w:tc>
          <w:tcPr>
            <w:tcW w:w="2119" w:type="dxa"/>
            <w:tcBorders>
              <w:tl2br w:val="nil"/>
              <w:tr2bl w:val="nil"/>
            </w:tcBorders>
            <w:noWrap w:val="0"/>
            <w:vAlign w:val="center"/>
          </w:tcPr>
          <w:p w14:paraId="5D5E8037">
            <w:pPr>
              <w:keepNext w:val="0"/>
              <w:keepLines w:val="0"/>
              <w:widowControl/>
              <w:suppressLineNumbers w:val="0"/>
              <w:snapToGrid w:val="0"/>
              <w:ind w:left="0" w:leftChars="0" w:right="0" w:rightChars="0" w:firstLine="0" w:firstLineChars="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可燃液体蒸气爆炸</w:t>
            </w:r>
          </w:p>
        </w:tc>
        <w:tc>
          <w:tcPr>
            <w:tcW w:w="6216" w:type="dxa"/>
            <w:tcBorders>
              <w:tl2br w:val="nil"/>
              <w:tr2bl w:val="nil"/>
            </w:tcBorders>
            <w:noWrap w:val="0"/>
            <w:vAlign w:val="center"/>
          </w:tcPr>
          <w:p w14:paraId="331C8F2B">
            <w:pPr>
              <w:keepNext w:val="0"/>
              <w:keepLines w:val="0"/>
              <w:widowControl/>
              <w:suppressLineNumbers w:val="0"/>
              <w:jc w:val="left"/>
              <w:textAlignment w:val="auto"/>
              <w:rPr>
                <w:rFonts w:hint="default" w:ascii="宋体" w:hAnsi="Calibri" w:eastAsia="宋体" w:cs="Times New Roman"/>
                <w:i w:val="0"/>
                <w:iCs w:val="0"/>
                <w:color w:val="000000"/>
                <w:kern w:val="2"/>
                <w:sz w:val="21"/>
                <w:szCs w:val="20"/>
                <w:u w:val="none"/>
                <w:lang w:val="en-US" w:eastAsia="zh-CN" w:bidi="ar"/>
              </w:rPr>
            </w:pPr>
            <w:r>
              <w:rPr>
                <w:rFonts w:hint="default" w:ascii="宋体" w:hAnsi="Calibri" w:eastAsia="宋体" w:cs="Times New Roman"/>
                <w:i w:val="0"/>
                <w:iCs w:val="0"/>
                <w:color w:val="000000"/>
                <w:kern w:val="2"/>
                <w:sz w:val="21"/>
                <w:szCs w:val="20"/>
                <w:u w:val="none"/>
                <w:lang w:val="en-US" w:eastAsia="zh-CN" w:bidi="ar"/>
              </w:rPr>
              <w:t>可燃液体蒸气与空气(氧气或其他氧化性气体)形成爆炸性混合物,遇点火源发生爆炸造成的事故</w:t>
            </w:r>
          </w:p>
        </w:tc>
      </w:tr>
      <w:tr w14:paraId="53CB09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236" w:type="dxa"/>
            <w:tcBorders>
              <w:tl2br w:val="nil"/>
              <w:tr2bl w:val="nil"/>
            </w:tcBorders>
            <w:noWrap w:val="0"/>
            <w:vAlign w:val="center"/>
          </w:tcPr>
          <w:p w14:paraId="22542E8A">
            <w:pPr>
              <w:keepNext w:val="0"/>
              <w:keepLines w:val="0"/>
              <w:widowControl/>
              <w:suppressLineNumbers w:val="0"/>
              <w:snapToGrid w:val="0"/>
              <w:ind w:left="0" w:leftChars="0" w:right="0" w:rightChars="0" w:firstLine="0" w:firstLineChars="0"/>
              <w:jc w:val="both"/>
              <w:textAlignment w:val="center"/>
              <w:rPr>
                <w:rFonts w:hint="default" w:ascii="宋体" w:hAnsi="宋体" w:eastAsia="宋体" w:cs="宋体"/>
                <w:i w:val="0"/>
                <w:iCs w:val="0"/>
                <w:color w:val="000000"/>
                <w:kern w:val="0"/>
                <w:sz w:val="21"/>
                <w:szCs w:val="21"/>
                <w:u w:val="none"/>
                <w:lang w:val="en-US" w:eastAsia="zh-CN" w:bidi="ar"/>
              </w:rPr>
            </w:pPr>
            <w:r>
              <w:rPr>
                <w:rFonts w:hint="eastAsia" w:hAnsi="宋体" w:eastAsia="宋体" w:cs="宋体"/>
                <w:i w:val="0"/>
                <w:iCs w:val="0"/>
                <w:color w:val="000000"/>
                <w:kern w:val="0"/>
                <w:sz w:val="21"/>
                <w:szCs w:val="21"/>
                <w:u w:val="none"/>
                <w:lang w:val="en-US" w:eastAsia="zh-CN" w:bidi="ar"/>
              </w:rPr>
              <w:t>18</w:t>
            </w:r>
          </w:p>
        </w:tc>
        <w:tc>
          <w:tcPr>
            <w:tcW w:w="2119" w:type="dxa"/>
            <w:tcBorders>
              <w:tl2br w:val="nil"/>
              <w:tr2bl w:val="nil"/>
            </w:tcBorders>
            <w:noWrap w:val="0"/>
            <w:vAlign w:val="center"/>
          </w:tcPr>
          <w:p w14:paraId="11065292">
            <w:pPr>
              <w:keepNext w:val="0"/>
              <w:keepLines w:val="0"/>
              <w:widowControl/>
              <w:suppressLineNumbers w:val="0"/>
              <w:snapToGrid w:val="0"/>
              <w:ind w:left="0" w:leftChars="0" w:right="0" w:rightChars="0" w:firstLine="0" w:firstLineChars="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粉尘爆炸</w:t>
            </w:r>
          </w:p>
        </w:tc>
        <w:tc>
          <w:tcPr>
            <w:tcW w:w="6216" w:type="dxa"/>
            <w:tcBorders>
              <w:tl2br w:val="nil"/>
              <w:tr2bl w:val="nil"/>
            </w:tcBorders>
            <w:noWrap w:val="0"/>
            <w:vAlign w:val="center"/>
          </w:tcPr>
          <w:p w14:paraId="3A05D537">
            <w:pPr>
              <w:keepNext w:val="0"/>
              <w:keepLines w:val="0"/>
              <w:widowControl/>
              <w:suppressLineNumbers w:val="0"/>
              <w:jc w:val="left"/>
              <w:textAlignment w:val="auto"/>
              <w:rPr>
                <w:rFonts w:hint="default" w:ascii="宋体" w:hAnsi="Calibri" w:eastAsia="宋体" w:cs="Times New Roman"/>
                <w:i w:val="0"/>
                <w:iCs w:val="0"/>
                <w:color w:val="000000"/>
                <w:kern w:val="2"/>
                <w:sz w:val="21"/>
                <w:szCs w:val="20"/>
                <w:u w:val="none"/>
                <w:lang w:val="en-US" w:eastAsia="zh-CN" w:bidi="ar"/>
              </w:rPr>
            </w:pPr>
            <w:r>
              <w:rPr>
                <w:rFonts w:hint="default" w:ascii="宋体" w:hAnsi="Calibri" w:eastAsia="宋体" w:cs="Times New Roman"/>
                <w:i w:val="0"/>
                <w:iCs w:val="0"/>
                <w:color w:val="000000"/>
                <w:kern w:val="2"/>
                <w:sz w:val="21"/>
                <w:szCs w:val="20"/>
                <w:u w:val="none"/>
                <w:lang w:val="en-US" w:eastAsia="zh-CN" w:bidi="ar"/>
              </w:rPr>
              <w:t>粉尘与空气(氧气或其他氧化性气体)形成爆炸性混合物,遇点火源发生爆炸造成的事故</w:t>
            </w:r>
          </w:p>
        </w:tc>
      </w:tr>
      <w:tr w14:paraId="050F4B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236" w:type="dxa"/>
            <w:tcBorders>
              <w:tl2br w:val="nil"/>
              <w:tr2bl w:val="nil"/>
            </w:tcBorders>
            <w:noWrap w:val="0"/>
            <w:vAlign w:val="center"/>
          </w:tcPr>
          <w:p w14:paraId="69AC94A1">
            <w:pPr>
              <w:keepNext w:val="0"/>
              <w:keepLines w:val="0"/>
              <w:widowControl/>
              <w:suppressLineNumbers w:val="0"/>
              <w:snapToGrid w:val="0"/>
              <w:ind w:left="0" w:leftChars="0" w:right="0" w:rightChars="0" w:firstLine="0" w:firstLineChars="0"/>
              <w:jc w:val="both"/>
              <w:textAlignment w:val="center"/>
              <w:rPr>
                <w:rFonts w:hint="default" w:ascii="宋体" w:hAnsi="宋体" w:eastAsia="宋体" w:cs="宋体"/>
                <w:i w:val="0"/>
                <w:iCs w:val="0"/>
                <w:color w:val="000000"/>
                <w:kern w:val="0"/>
                <w:sz w:val="21"/>
                <w:szCs w:val="21"/>
                <w:u w:val="none"/>
                <w:lang w:val="en-US" w:eastAsia="zh-CN" w:bidi="ar"/>
              </w:rPr>
            </w:pPr>
            <w:r>
              <w:rPr>
                <w:rFonts w:hint="eastAsia" w:hAnsi="宋体" w:eastAsia="宋体" w:cs="宋体"/>
                <w:i w:val="0"/>
                <w:iCs w:val="0"/>
                <w:color w:val="000000"/>
                <w:kern w:val="0"/>
                <w:sz w:val="21"/>
                <w:szCs w:val="21"/>
                <w:u w:val="none"/>
                <w:lang w:val="en-US" w:eastAsia="zh-CN" w:bidi="ar"/>
              </w:rPr>
              <w:t>19</w:t>
            </w:r>
          </w:p>
        </w:tc>
        <w:tc>
          <w:tcPr>
            <w:tcW w:w="2119" w:type="dxa"/>
            <w:tcBorders>
              <w:tl2br w:val="nil"/>
              <w:tr2bl w:val="nil"/>
            </w:tcBorders>
            <w:noWrap w:val="0"/>
            <w:vAlign w:val="center"/>
          </w:tcPr>
          <w:p w14:paraId="438BDADF">
            <w:pPr>
              <w:keepNext w:val="0"/>
              <w:keepLines w:val="0"/>
              <w:widowControl/>
              <w:suppressLineNumbers w:val="0"/>
              <w:snapToGrid w:val="0"/>
              <w:ind w:left="0" w:leftChars="0" w:right="0" w:rightChars="0" w:firstLine="0" w:firstLineChars="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民用爆炸物品爆炸</w:t>
            </w:r>
          </w:p>
        </w:tc>
        <w:tc>
          <w:tcPr>
            <w:tcW w:w="6216" w:type="dxa"/>
            <w:tcBorders>
              <w:tl2br w:val="nil"/>
              <w:tr2bl w:val="nil"/>
            </w:tcBorders>
            <w:noWrap w:val="0"/>
            <w:vAlign w:val="center"/>
          </w:tcPr>
          <w:p w14:paraId="6893E20B">
            <w:pPr>
              <w:keepNext w:val="0"/>
              <w:keepLines w:val="0"/>
              <w:widowControl/>
              <w:suppressLineNumbers w:val="0"/>
              <w:jc w:val="left"/>
              <w:textAlignment w:val="auto"/>
              <w:rPr>
                <w:rFonts w:hint="default" w:ascii="宋体" w:hAnsi="Calibri" w:eastAsia="宋体" w:cs="Times New Roman"/>
                <w:i w:val="0"/>
                <w:iCs w:val="0"/>
                <w:color w:val="000000"/>
                <w:kern w:val="2"/>
                <w:sz w:val="21"/>
                <w:szCs w:val="20"/>
                <w:u w:val="none"/>
                <w:lang w:val="en-US" w:eastAsia="zh-CN" w:bidi="ar"/>
              </w:rPr>
            </w:pPr>
            <w:r>
              <w:rPr>
                <w:rFonts w:hint="default" w:ascii="宋体" w:hAnsi="Calibri" w:eastAsia="宋体" w:cs="Times New Roman"/>
                <w:i w:val="0"/>
                <w:iCs w:val="0"/>
                <w:color w:val="000000"/>
                <w:kern w:val="2"/>
                <w:sz w:val="21"/>
                <w:szCs w:val="20"/>
                <w:u w:val="none"/>
                <w:lang w:val="en-US" w:eastAsia="zh-CN" w:bidi="ar"/>
              </w:rPr>
              <w:t>民用爆炸物品在生产、经营、存储、运输或使用过程中发生爆炸造成的事故</w:t>
            </w:r>
          </w:p>
        </w:tc>
      </w:tr>
      <w:tr w14:paraId="017B9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236" w:type="dxa"/>
            <w:tcBorders>
              <w:tl2br w:val="nil"/>
              <w:tr2bl w:val="nil"/>
            </w:tcBorders>
            <w:noWrap w:val="0"/>
            <w:vAlign w:val="center"/>
          </w:tcPr>
          <w:p w14:paraId="327ED42D">
            <w:pPr>
              <w:keepNext w:val="0"/>
              <w:keepLines w:val="0"/>
              <w:widowControl/>
              <w:suppressLineNumbers w:val="0"/>
              <w:snapToGrid w:val="0"/>
              <w:ind w:left="0" w:leftChars="0" w:right="0" w:rightChars="0" w:firstLine="0" w:firstLineChars="0"/>
              <w:jc w:val="both"/>
              <w:textAlignment w:val="center"/>
              <w:rPr>
                <w:rFonts w:hint="default" w:ascii="宋体" w:hAnsi="宋体" w:eastAsia="宋体" w:cs="宋体"/>
                <w:i w:val="0"/>
                <w:iCs w:val="0"/>
                <w:color w:val="000000"/>
                <w:kern w:val="0"/>
                <w:sz w:val="21"/>
                <w:szCs w:val="21"/>
                <w:u w:val="none"/>
                <w:lang w:val="en-US" w:eastAsia="zh-CN" w:bidi="ar"/>
              </w:rPr>
            </w:pPr>
            <w:r>
              <w:rPr>
                <w:rFonts w:hint="eastAsia" w:hAnsi="宋体" w:eastAsia="宋体" w:cs="宋体"/>
                <w:i w:val="0"/>
                <w:iCs w:val="0"/>
                <w:color w:val="000000"/>
                <w:kern w:val="0"/>
                <w:sz w:val="21"/>
                <w:szCs w:val="21"/>
                <w:u w:val="none"/>
                <w:lang w:val="en-US" w:eastAsia="zh-CN" w:bidi="ar"/>
              </w:rPr>
              <w:t>20</w:t>
            </w:r>
          </w:p>
        </w:tc>
        <w:tc>
          <w:tcPr>
            <w:tcW w:w="2119" w:type="dxa"/>
            <w:tcBorders>
              <w:tl2br w:val="nil"/>
              <w:tr2bl w:val="nil"/>
            </w:tcBorders>
            <w:noWrap w:val="0"/>
            <w:vAlign w:val="center"/>
          </w:tcPr>
          <w:p w14:paraId="472CF66B">
            <w:pPr>
              <w:keepNext w:val="0"/>
              <w:keepLines w:val="0"/>
              <w:widowControl/>
              <w:suppressLineNumbers w:val="0"/>
              <w:snapToGrid w:val="0"/>
              <w:ind w:left="0" w:leftChars="0" w:right="0" w:rightChars="0" w:firstLine="0" w:firstLineChars="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烟花爆竹爆炸</w:t>
            </w:r>
          </w:p>
        </w:tc>
        <w:tc>
          <w:tcPr>
            <w:tcW w:w="6216" w:type="dxa"/>
            <w:tcBorders>
              <w:tl2br w:val="nil"/>
              <w:tr2bl w:val="nil"/>
            </w:tcBorders>
            <w:noWrap w:val="0"/>
            <w:vAlign w:val="center"/>
          </w:tcPr>
          <w:p w14:paraId="093C1B97">
            <w:pPr>
              <w:keepNext w:val="0"/>
              <w:keepLines w:val="0"/>
              <w:widowControl/>
              <w:numPr>
                <w:ilvl w:val="0"/>
                <w:numId w:val="0"/>
              </w:numPr>
              <w:suppressLineNumbers w:val="0"/>
              <w:snapToGrid w:val="0"/>
              <w:spacing w:beforeLines="0" w:afterLines="0"/>
              <w:jc w:val="left"/>
              <w:textAlignment w:val="auto"/>
              <w:outlineLvl w:val="3"/>
              <w:rPr>
                <w:rFonts w:hint="eastAsia" w:ascii="宋体" w:hAnsi="Times New Roman" w:eastAsia="宋体" w:cs="Times New Roman"/>
                <w:i w:val="0"/>
                <w:iCs w:val="0"/>
                <w:color w:val="auto"/>
                <w:kern w:val="2"/>
                <w:sz w:val="21"/>
                <w:szCs w:val="20"/>
                <w:highlight w:val="none"/>
                <w:u w:val="none"/>
                <w:lang w:val="en-US" w:eastAsia="zh-CN" w:bidi="ar"/>
              </w:rPr>
            </w:pPr>
            <w:r>
              <w:rPr>
                <w:rFonts w:hint="eastAsia" w:ascii="宋体" w:hAnsi="Times New Roman" w:eastAsia="宋体" w:cs="Times New Roman"/>
                <w:i w:val="0"/>
                <w:iCs w:val="0"/>
                <w:color w:val="auto"/>
                <w:kern w:val="2"/>
                <w:sz w:val="21"/>
                <w:szCs w:val="20"/>
                <w:highlight w:val="none"/>
                <w:u w:val="none"/>
                <w:lang w:val="en-US" w:eastAsia="zh-CN" w:bidi="ar"/>
              </w:rPr>
              <w:t>烟花爆竹在生产、经营、存储、运输或燃放过程中发生爆炸造成的事故</w:t>
            </w:r>
          </w:p>
        </w:tc>
      </w:tr>
      <w:tr w14:paraId="2B0C13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236" w:type="dxa"/>
            <w:tcBorders>
              <w:tl2br w:val="nil"/>
              <w:tr2bl w:val="nil"/>
            </w:tcBorders>
            <w:noWrap w:val="0"/>
            <w:vAlign w:val="center"/>
          </w:tcPr>
          <w:p w14:paraId="76C66622">
            <w:pPr>
              <w:keepNext w:val="0"/>
              <w:keepLines w:val="0"/>
              <w:widowControl/>
              <w:suppressLineNumbers w:val="0"/>
              <w:snapToGrid w:val="0"/>
              <w:ind w:left="0" w:leftChars="0" w:right="0" w:rightChars="0" w:firstLine="0" w:firstLineChars="0"/>
              <w:jc w:val="both"/>
              <w:textAlignment w:val="center"/>
              <w:rPr>
                <w:rFonts w:hint="default" w:ascii="宋体" w:hAnsi="宋体" w:eastAsia="宋体" w:cs="宋体"/>
                <w:i w:val="0"/>
                <w:iCs w:val="0"/>
                <w:color w:val="000000"/>
                <w:kern w:val="0"/>
                <w:sz w:val="21"/>
                <w:szCs w:val="21"/>
                <w:u w:val="none"/>
                <w:lang w:val="en-US" w:eastAsia="zh-CN" w:bidi="ar"/>
              </w:rPr>
            </w:pPr>
            <w:r>
              <w:rPr>
                <w:rFonts w:hint="eastAsia" w:hAnsi="宋体" w:eastAsia="宋体" w:cs="宋体"/>
                <w:i w:val="0"/>
                <w:iCs w:val="0"/>
                <w:color w:val="000000"/>
                <w:kern w:val="0"/>
                <w:sz w:val="21"/>
                <w:szCs w:val="21"/>
                <w:u w:val="none"/>
                <w:lang w:val="en-US" w:eastAsia="zh-CN" w:bidi="ar"/>
              </w:rPr>
              <w:t>21</w:t>
            </w:r>
          </w:p>
        </w:tc>
        <w:tc>
          <w:tcPr>
            <w:tcW w:w="2119" w:type="dxa"/>
            <w:tcBorders>
              <w:tl2br w:val="nil"/>
              <w:tr2bl w:val="nil"/>
            </w:tcBorders>
            <w:noWrap w:val="0"/>
            <w:vAlign w:val="center"/>
          </w:tcPr>
          <w:p w14:paraId="05A9BF5D">
            <w:pPr>
              <w:keepNext w:val="0"/>
              <w:keepLines w:val="0"/>
              <w:widowControl/>
              <w:suppressLineNumbers w:val="0"/>
              <w:snapToGrid w:val="0"/>
              <w:ind w:left="0" w:leftChars="0" w:right="0" w:rightChars="0" w:firstLine="0" w:firstLineChars="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其他可燃固体爆炸</w:t>
            </w:r>
          </w:p>
        </w:tc>
        <w:tc>
          <w:tcPr>
            <w:tcW w:w="6216" w:type="dxa"/>
            <w:tcBorders>
              <w:tl2br w:val="nil"/>
              <w:tr2bl w:val="nil"/>
            </w:tcBorders>
            <w:noWrap w:val="0"/>
            <w:vAlign w:val="center"/>
          </w:tcPr>
          <w:p w14:paraId="7B46C9F8">
            <w:pPr>
              <w:keepNext w:val="0"/>
              <w:keepLines w:val="0"/>
              <w:widowControl/>
              <w:numPr>
                <w:ilvl w:val="0"/>
                <w:numId w:val="0"/>
              </w:numPr>
              <w:suppressLineNumbers w:val="0"/>
              <w:snapToGrid w:val="0"/>
              <w:spacing w:beforeLines="0" w:afterLines="0"/>
              <w:jc w:val="left"/>
              <w:textAlignment w:val="auto"/>
              <w:outlineLvl w:val="3"/>
              <w:rPr>
                <w:rFonts w:hint="eastAsia" w:ascii="宋体" w:hAnsi="Times New Roman" w:eastAsia="宋体" w:cs="Times New Roman"/>
                <w:i w:val="0"/>
                <w:iCs w:val="0"/>
                <w:color w:val="auto"/>
                <w:kern w:val="2"/>
                <w:sz w:val="21"/>
                <w:szCs w:val="20"/>
                <w:highlight w:val="none"/>
                <w:u w:val="none"/>
                <w:lang w:val="en-US" w:eastAsia="zh-CN" w:bidi="ar"/>
              </w:rPr>
            </w:pPr>
            <w:r>
              <w:rPr>
                <w:rFonts w:hint="eastAsia" w:ascii="宋体" w:hAnsi="Times New Roman" w:eastAsia="宋体" w:cs="Times New Roman"/>
                <w:i w:val="0"/>
                <w:iCs w:val="0"/>
                <w:color w:val="auto"/>
                <w:kern w:val="2"/>
                <w:sz w:val="21"/>
                <w:szCs w:val="20"/>
                <w:highlight w:val="none"/>
                <w:u w:val="none"/>
                <w:lang w:val="en-US" w:eastAsia="zh-CN" w:bidi="ar"/>
              </w:rPr>
              <w:t>除粉尘、民用爆炸物品、烟花爆竹之外的可燃固体发生爆炸造成的事故</w:t>
            </w:r>
          </w:p>
        </w:tc>
      </w:tr>
      <w:tr w14:paraId="3AE073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236" w:type="dxa"/>
            <w:tcBorders>
              <w:tl2br w:val="nil"/>
              <w:tr2bl w:val="nil"/>
            </w:tcBorders>
            <w:noWrap w:val="0"/>
            <w:vAlign w:val="center"/>
          </w:tcPr>
          <w:p w14:paraId="53BCE5A4">
            <w:pPr>
              <w:keepNext w:val="0"/>
              <w:keepLines w:val="0"/>
              <w:widowControl/>
              <w:suppressLineNumbers w:val="0"/>
              <w:snapToGrid w:val="0"/>
              <w:ind w:left="0" w:leftChars="0" w:right="0" w:rightChars="0" w:firstLine="0" w:firstLineChars="0"/>
              <w:jc w:val="both"/>
              <w:textAlignment w:val="center"/>
              <w:rPr>
                <w:rFonts w:hint="default" w:ascii="宋体" w:hAnsi="宋体" w:eastAsia="宋体" w:cs="宋体"/>
                <w:i w:val="0"/>
                <w:iCs w:val="0"/>
                <w:color w:val="000000"/>
                <w:kern w:val="0"/>
                <w:sz w:val="21"/>
                <w:szCs w:val="21"/>
                <w:u w:val="none"/>
                <w:lang w:val="en-US" w:eastAsia="zh-CN" w:bidi="ar"/>
              </w:rPr>
            </w:pPr>
            <w:r>
              <w:rPr>
                <w:rFonts w:hint="eastAsia" w:hAnsi="宋体" w:eastAsia="宋体" w:cs="宋体"/>
                <w:i w:val="0"/>
                <w:iCs w:val="0"/>
                <w:color w:val="000000"/>
                <w:kern w:val="0"/>
                <w:sz w:val="21"/>
                <w:szCs w:val="21"/>
                <w:u w:val="none"/>
                <w:lang w:val="en-US" w:eastAsia="zh-CN" w:bidi="ar"/>
              </w:rPr>
              <w:t>22</w:t>
            </w:r>
          </w:p>
        </w:tc>
        <w:tc>
          <w:tcPr>
            <w:tcW w:w="2119" w:type="dxa"/>
            <w:tcBorders>
              <w:tl2br w:val="nil"/>
              <w:tr2bl w:val="nil"/>
            </w:tcBorders>
            <w:noWrap w:val="0"/>
            <w:vAlign w:val="center"/>
          </w:tcPr>
          <w:p w14:paraId="57E6C3E8">
            <w:pPr>
              <w:keepNext w:val="0"/>
              <w:keepLines w:val="0"/>
              <w:widowControl/>
              <w:suppressLineNumbers w:val="0"/>
              <w:snapToGrid w:val="0"/>
              <w:ind w:left="0" w:leftChars="0" w:right="0" w:rightChars="0" w:firstLine="0" w:firstLineChars="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高温熔融物爆炸</w:t>
            </w:r>
          </w:p>
        </w:tc>
        <w:tc>
          <w:tcPr>
            <w:tcW w:w="6216" w:type="dxa"/>
            <w:tcBorders>
              <w:tl2br w:val="nil"/>
              <w:tr2bl w:val="nil"/>
            </w:tcBorders>
            <w:noWrap w:val="0"/>
            <w:vAlign w:val="center"/>
          </w:tcPr>
          <w:p w14:paraId="3FD79A61">
            <w:pPr>
              <w:keepNext w:val="0"/>
              <w:keepLines w:val="0"/>
              <w:widowControl/>
              <w:numPr>
                <w:ilvl w:val="0"/>
                <w:numId w:val="0"/>
              </w:numPr>
              <w:suppressLineNumbers w:val="0"/>
              <w:snapToGrid w:val="0"/>
              <w:spacing w:beforeLines="0" w:afterLines="0"/>
              <w:jc w:val="left"/>
              <w:textAlignment w:val="auto"/>
              <w:outlineLvl w:val="3"/>
              <w:rPr>
                <w:rFonts w:hint="eastAsia" w:ascii="宋体" w:hAnsi="Times New Roman" w:eastAsia="宋体" w:cs="Times New Roman"/>
                <w:i w:val="0"/>
                <w:iCs w:val="0"/>
                <w:color w:val="auto"/>
                <w:kern w:val="2"/>
                <w:sz w:val="21"/>
                <w:szCs w:val="20"/>
                <w:highlight w:val="none"/>
                <w:u w:val="none"/>
                <w:lang w:val="en-US" w:eastAsia="zh-CN" w:bidi="ar"/>
              </w:rPr>
            </w:pPr>
            <w:r>
              <w:rPr>
                <w:rFonts w:hint="eastAsia" w:ascii="宋体" w:hAnsi="Times New Roman" w:eastAsia="宋体" w:cs="Times New Roman"/>
                <w:i w:val="0"/>
                <w:iCs w:val="0"/>
                <w:color w:val="auto"/>
                <w:kern w:val="2"/>
                <w:sz w:val="21"/>
                <w:szCs w:val="20"/>
                <w:highlight w:val="none"/>
                <w:u w:val="none"/>
                <w:lang w:val="en-US" w:eastAsia="zh-CN" w:bidi="ar"/>
              </w:rPr>
              <w:t>高温熔融物遇水发生爆炸造成的事故</w:t>
            </w:r>
          </w:p>
        </w:tc>
      </w:tr>
      <w:tr w14:paraId="02D45E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236" w:type="dxa"/>
            <w:tcBorders>
              <w:tl2br w:val="nil"/>
              <w:tr2bl w:val="nil"/>
            </w:tcBorders>
            <w:noWrap w:val="0"/>
            <w:vAlign w:val="center"/>
          </w:tcPr>
          <w:p w14:paraId="4EA46C40">
            <w:pPr>
              <w:keepNext w:val="0"/>
              <w:keepLines w:val="0"/>
              <w:widowControl/>
              <w:suppressLineNumbers w:val="0"/>
              <w:snapToGrid w:val="0"/>
              <w:ind w:left="0" w:leftChars="0" w:right="0" w:rightChars="0" w:firstLine="0" w:firstLineChars="0"/>
              <w:jc w:val="both"/>
              <w:textAlignment w:val="center"/>
              <w:rPr>
                <w:rFonts w:hint="default" w:ascii="宋体" w:hAnsi="宋体" w:eastAsia="宋体" w:cs="宋体"/>
                <w:i w:val="0"/>
                <w:iCs w:val="0"/>
                <w:color w:val="000000"/>
                <w:kern w:val="0"/>
                <w:sz w:val="21"/>
                <w:szCs w:val="21"/>
                <w:u w:val="none"/>
                <w:lang w:val="en-US" w:eastAsia="zh-CN" w:bidi="ar"/>
              </w:rPr>
            </w:pPr>
            <w:r>
              <w:rPr>
                <w:rFonts w:hint="eastAsia" w:hAnsi="宋体" w:eastAsia="宋体" w:cs="宋体"/>
                <w:i w:val="0"/>
                <w:iCs w:val="0"/>
                <w:color w:val="000000"/>
                <w:kern w:val="0"/>
                <w:sz w:val="21"/>
                <w:szCs w:val="21"/>
                <w:u w:val="none"/>
                <w:lang w:val="en-US" w:eastAsia="zh-CN" w:bidi="ar"/>
              </w:rPr>
              <w:t>23</w:t>
            </w:r>
          </w:p>
        </w:tc>
        <w:tc>
          <w:tcPr>
            <w:tcW w:w="2119" w:type="dxa"/>
            <w:tcBorders>
              <w:tl2br w:val="nil"/>
              <w:tr2bl w:val="nil"/>
            </w:tcBorders>
            <w:noWrap w:val="0"/>
            <w:vAlign w:val="center"/>
          </w:tcPr>
          <w:p w14:paraId="28DF6863">
            <w:pPr>
              <w:keepNext w:val="0"/>
              <w:keepLines w:val="0"/>
              <w:widowControl/>
              <w:suppressLineNumbers w:val="0"/>
              <w:snapToGrid w:val="0"/>
              <w:ind w:left="0" w:leftChars="0" w:right="0" w:rightChars="0" w:firstLine="0" w:firstLineChars="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中毒</w:t>
            </w:r>
          </w:p>
        </w:tc>
        <w:tc>
          <w:tcPr>
            <w:tcW w:w="6216" w:type="dxa"/>
            <w:tcBorders>
              <w:tl2br w:val="nil"/>
              <w:tr2bl w:val="nil"/>
            </w:tcBorders>
            <w:noWrap w:val="0"/>
            <w:vAlign w:val="center"/>
          </w:tcPr>
          <w:p w14:paraId="16B72061">
            <w:pPr>
              <w:keepNext w:val="0"/>
              <w:keepLines w:val="0"/>
              <w:widowControl/>
              <w:numPr>
                <w:ilvl w:val="0"/>
                <w:numId w:val="0"/>
              </w:numPr>
              <w:suppressLineNumbers w:val="0"/>
              <w:snapToGrid w:val="0"/>
              <w:spacing w:beforeLines="0" w:afterLines="0"/>
              <w:jc w:val="left"/>
              <w:textAlignment w:val="auto"/>
              <w:outlineLvl w:val="3"/>
              <w:rPr>
                <w:rFonts w:hint="eastAsia" w:ascii="宋体" w:hAnsi="Times New Roman" w:eastAsia="宋体" w:cs="Times New Roman"/>
                <w:i w:val="0"/>
                <w:iCs w:val="0"/>
                <w:color w:val="auto"/>
                <w:kern w:val="2"/>
                <w:sz w:val="21"/>
                <w:szCs w:val="20"/>
                <w:highlight w:val="none"/>
                <w:u w:val="none"/>
                <w:lang w:val="en-US" w:eastAsia="zh-CN" w:bidi="ar"/>
              </w:rPr>
            </w:pPr>
            <w:r>
              <w:rPr>
                <w:rFonts w:hint="eastAsia" w:ascii="宋体" w:hAnsi="Times New Roman" w:eastAsia="宋体" w:cs="Times New Roman"/>
                <w:i w:val="0"/>
                <w:iCs w:val="0"/>
                <w:color w:val="auto"/>
                <w:kern w:val="2"/>
                <w:sz w:val="21"/>
                <w:szCs w:val="20"/>
                <w:highlight w:val="none"/>
                <w:u w:val="none"/>
                <w:lang w:val="en-US" w:eastAsia="zh-CN" w:bidi="ar"/>
              </w:rPr>
              <w:t>人体经消化系统、呼吸系统摄入或皮肤接触有毒物质造成的急性中毒事故</w:t>
            </w:r>
          </w:p>
        </w:tc>
      </w:tr>
      <w:tr w14:paraId="564391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236" w:type="dxa"/>
            <w:tcBorders>
              <w:tl2br w:val="nil"/>
              <w:tr2bl w:val="nil"/>
            </w:tcBorders>
            <w:noWrap w:val="0"/>
            <w:vAlign w:val="center"/>
          </w:tcPr>
          <w:p w14:paraId="4FDA3112">
            <w:pPr>
              <w:keepNext w:val="0"/>
              <w:keepLines w:val="0"/>
              <w:widowControl/>
              <w:suppressLineNumbers w:val="0"/>
              <w:snapToGrid w:val="0"/>
              <w:ind w:left="0" w:leftChars="0" w:right="0" w:rightChars="0" w:firstLine="0" w:firstLineChars="0"/>
              <w:jc w:val="both"/>
              <w:textAlignment w:val="center"/>
              <w:rPr>
                <w:rFonts w:hint="default" w:hAnsi="宋体" w:eastAsia="宋体" w:cs="宋体"/>
                <w:i w:val="0"/>
                <w:iCs w:val="0"/>
                <w:color w:val="000000"/>
                <w:kern w:val="0"/>
                <w:sz w:val="21"/>
                <w:szCs w:val="21"/>
                <w:u w:val="none"/>
                <w:lang w:val="en-US" w:eastAsia="zh-CN" w:bidi="ar"/>
              </w:rPr>
            </w:pPr>
            <w:r>
              <w:rPr>
                <w:rFonts w:hint="eastAsia" w:hAnsi="宋体" w:eastAsia="宋体" w:cs="宋体"/>
                <w:i w:val="0"/>
                <w:iCs w:val="0"/>
                <w:color w:val="000000"/>
                <w:kern w:val="0"/>
                <w:sz w:val="21"/>
                <w:szCs w:val="21"/>
                <w:u w:val="none"/>
                <w:lang w:val="en-US" w:eastAsia="zh-CN" w:bidi="ar"/>
              </w:rPr>
              <w:t>24</w:t>
            </w:r>
          </w:p>
        </w:tc>
        <w:tc>
          <w:tcPr>
            <w:tcW w:w="2119" w:type="dxa"/>
            <w:tcBorders>
              <w:tl2br w:val="nil"/>
              <w:tr2bl w:val="nil"/>
            </w:tcBorders>
            <w:noWrap w:val="0"/>
            <w:vAlign w:val="center"/>
          </w:tcPr>
          <w:p w14:paraId="6D5F1CD6">
            <w:pPr>
              <w:keepNext w:val="0"/>
              <w:keepLines w:val="0"/>
              <w:widowControl/>
              <w:suppressLineNumbers w:val="0"/>
              <w:snapToGrid w:val="0"/>
              <w:ind w:left="0" w:leftChars="0" w:right="0" w:rightChars="0" w:firstLine="0" w:firstLineChars="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窒息</w:t>
            </w:r>
          </w:p>
        </w:tc>
        <w:tc>
          <w:tcPr>
            <w:tcW w:w="6216" w:type="dxa"/>
            <w:tcBorders>
              <w:tl2br w:val="nil"/>
              <w:tr2bl w:val="nil"/>
            </w:tcBorders>
            <w:noWrap w:val="0"/>
            <w:vAlign w:val="center"/>
          </w:tcPr>
          <w:p w14:paraId="23D25F94">
            <w:pPr>
              <w:keepNext w:val="0"/>
              <w:keepLines w:val="0"/>
              <w:widowControl/>
              <w:numPr>
                <w:ilvl w:val="0"/>
                <w:numId w:val="0"/>
              </w:numPr>
              <w:suppressLineNumbers w:val="0"/>
              <w:snapToGrid w:val="0"/>
              <w:spacing w:beforeLines="0" w:afterLines="0"/>
              <w:jc w:val="left"/>
              <w:textAlignment w:val="auto"/>
              <w:outlineLvl w:val="3"/>
              <w:rPr>
                <w:rFonts w:hint="eastAsia" w:ascii="宋体" w:hAnsi="Times New Roman" w:eastAsia="宋体" w:cs="Times New Roman"/>
                <w:i w:val="0"/>
                <w:iCs w:val="0"/>
                <w:color w:val="auto"/>
                <w:kern w:val="2"/>
                <w:sz w:val="21"/>
                <w:szCs w:val="20"/>
                <w:highlight w:val="none"/>
                <w:u w:val="none"/>
                <w:lang w:val="en-US" w:eastAsia="zh-CN" w:bidi="ar"/>
              </w:rPr>
            </w:pPr>
            <w:r>
              <w:rPr>
                <w:rFonts w:hint="eastAsia" w:ascii="宋体" w:hAnsi="Times New Roman" w:eastAsia="宋体" w:cs="Times New Roman"/>
                <w:i w:val="0"/>
                <w:iCs w:val="0"/>
                <w:color w:val="auto"/>
                <w:kern w:val="2"/>
                <w:sz w:val="21"/>
                <w:szCs w:val="20"/>
                <w:highlight w:val="none"/>
                <w:u w:val="none"/>
                <w:lang w:val="en-US" w:eastAsia="zh-CN" w:bidi="ar"/>
              </w:rPr>
              <w:t>由于环境缺氧或机械性窒息造成的事故</w:t>
            </w:r>
          </w:p>
        </w:tc>
      </w:tr>
      <w:tr w14:paraId="153365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236" w:type="dxa"/>
            <w:tcBorders>
              <w:tl2br w:val="nil"/>
              <w:tr2bl w:val="nil"/>
            </w:tcBorders>
            <w:noWrap w:val="0"/>
            <w:vAlign w:val="center"/>
          </w:tcPr>
          <w:p w14:paraId="0ACC1817">
            <w:pPr>
              <w:keepNext w:val="0"/>
              <w:keepLines w:val="0"/>
              <w:widowControl/>
              <w:suppressLineNumbers w:val="0"/>
              <w:snapToGrid w:val="0"/>
              <w:ind w:left="0" w:leftChars="0" w:right="0" w:rightChars="0" w:firstLine="0" w:firstLineChars="0"/>
              <w:jc w:val="both"/>
              <w:textAlignment w:val="center"/>
              <w:rPr>
                <w:rFonts w:hint="default" w:hAnsi="宋体" w:eastAsia="宋体" w:cs="宋体"/>
                <w:i w:val="0"/>
                <w:iCs w:val="0"/>
                <w:color w:val="000000"/>
                <w:kern w:val="0"/>
                <w:sz w:val="21"/>
                <w:szCs w:val="21"/>
                <w:u w:val="none"/>
                <w:lang w:val="en-US" w:eastAsia="zh-CN" w:bidi="ar"/>
              </w:rPr>
            </w:pPr>
            <w:r>
              <w:rPr>
                <w:rFonts w:hint="eastAsia" w:hAnsi="宋体" w:eastAsia="宋体" w:cs="宋体"/>
                <w:i w:val="0"/>
                <w:iCs w:val="0"/>
                <w:color w:val="000000"/>
                <w:kern w:val="0"/>
                <w:sz w:val="21"/>
                <w:szCs w:val="21"/>
                <w:u w:val="none"/>
                <w:lang w:val="en-US" w:eastAsia="zh-CN" w:bidi="ar"/>
              </w:rPr>
              <w:t>25</w:t>
            </w:r>
          </w:p>
        </w:tc>
        <w:tc>
          <w:tcPr>
            <w:tcW w:w="2119" w:type="dxa"/>
            <w:tcBorders>
              <w:tl2br w:val="nil"/>
              <w:tr2bl w:val="nil"/>
            </w:tcBorders>
            <w:noWrap w:val="0"/>
            <w:vAlign w:val="center"/>
          </w:tcPr>
          <w:p w14:paraId="707DF42A">
            <w:pPr>
              <w:keepNext w:val="0"/>
              <w:keepLines w:val="0"/>
              <w:widowControl/>
              <w:suppressLineNumbers w:val="0"/>
              <w:snapToGrid w:val="0"/>
              <w:ind w:left="0" w:leftChars="0" w:right="0" w:rightChars="0" w:firstLine="0" w:firstLineChars="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滑坡</w:t>
            </w:r>
          </w:p>
        </w:tc>
        <w:tc>
          <w:tcPr>
            <w:tcW w:w="6216" w:type="dxa"/>
            <w:tcBorders>
              <w:tl2br w:val="nil"/>
              <w:tr2bl w:val="nil"/>
            </w:tcBorders>
            <w:noWrap w:val="0"/>
            <w:vAlign w:val="center"/>
          </w:tcPr>
          <w:p w14:paraId="7D8BD7B4">
            <w:pPr>
              <w:keepNext w:val="0"/>
              <w:keepLines w:val="0"/>
              <w:widowControl/>
              <w:numPr>
                <w:ilvl w:val="0"/>
                <w:numId w:val="0"/>
              </w:numPr>
              <w:suppressLineNumbers w:val="0"/>
              <w:snapToGrid w:val="0"/>
              <w:spacing w:beforeLines="0" w:afterLines="0"/>
              <w:jc w:val="left"/>
              <w:textAlignment w:val="auto"/>
              <w:outlineLvl w:val="3"/>
              <w:rPr>
                <w:rFonts w:hint="eastAsia" w:ascii="宋体" w:hAnsi="Times New Roman" w:eastAsia="宋体" w:cs="Times New Roman"/>
                <w:i w:val="0"/>
                <w:iCs w:val="0"/>
                <w:color w:val="auto"/>
                <w:kern w:val="2"/>
                <w:sz w:val="21"/>
                <w:szCs w:val="20"/>
                <w:highlight w:val="none"/>
                <w:u w:val="none"/>
                <w:lang w:val="en-US" w:eastAsia="zh-CN" w:bidi="ar"/>
              </w:rPr>
            </w:pPr>
            <w:r>
              <w:rPr>
                <w:rFonts w:hint="eastAsia" w:ascii="宋体" w:hAnsi="Times New Roman" w:eastAsia="宋体" w:cs="Times New Roman"/>
                <w:i w:val="0"/>
                <w:iCs w:val="0"/>
                <w:color w:val="auto"/>
                <w:kern w:val="2"/>
                <w:sz w:val="21"/>
                <w:szCs w:val="20"/>
                <w:highlight w:val="none"/>
                <w:u w:val="none"/>
                <w:lang w:val="en-US" w:eastAsia="zh-CN" w:bidi="ar"/>
              </w:rPr>
              <w:t>由生产经营活动引发的斜坡岩土体沿着贯通剪切破坏面产生相对滑移造成的事故</w:t>
            </w:r>
          </w:p>
        </w:tc>
      </w:tr>
      <w:tr w14:paraId="7A87F7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jc w:val="center"/>
        </w:trPr>
        <w:tc>
          <w:tcPr>
            <w:tcW w:w="1236" w:type="dxa"/>
            <w:tcBorders>
              <w:tl2br w:val="nil"/>
              <w:tr2bl w:val="nil"/>
            </w:tcBorders>
            <w:noWrap w:val="0"/>
            <w:vAlign w:val="center"/>
          </w:tcPr>
          <w:p w14:paraId="24AF3494">
            <w:pPr>
              <w:keepNext w:val="0"/>
              <w:keepLines w:val="0"/>
              <w:widowControl/>
              <w:suppressLineNumbers w:val="0"/>
              <w:snapToGrid w:val="0"/>
              <w:ind w:left="0" w:leftChars="0" w:right="0" w:rightChars="0" w:firstLine="0" w:firstLineChars="0"/>
              <w:jc w:val="both"/>
              <w:textAlignment w:val="center"/>
              <w:rPr>
                <w:rFonts w:hint="default" w:hAnsi="宋体" w:eastAsia="宋体" w:cs="宋体"/>
                <w:i w:val="0"/>
                <w:iCs w:val="0"/>
                <w:color w:val="000000"/>
                <w:kern w:val="0"/>
                <w:sz w:val="21"/>
                <w:szCs w:val="21"/>
                <w:u w:val="none"/>
                <w:lang w:val="en-US" w:eastAsia="zh-CN" w:bidi="ar"/>
              </w:rPr>
            </w:pPr>
            <w:r>
              <w:rPr>
                <w:rFonts w:hint="eastAsia" w:hAnsi="宋体" w:eastAsia="宋体" w:cs="宋体"/>
                <w:i w:val="0"/>
                <w:iCs w:val="0"/>
                <w:color w:val="000000"/>
                <w:kern w:val="0"/>
                <w:sz w:val="21"/>
                <w:szCs w:val="21"/>
                <w:u w:val="none"/>
                <w:lang w:val="en-US" w:eastAsia="zh-CN" w:bidi="ar"/>
              </w:rPr>
              <w:t>26</w:t>
            </w:r>
          </w:p>
        </w:tc>
        <w:tc>
          <w:tcPr>
            <w:tcW w:w="2119" w:type="dxa"/>
            <w:tcBorders>
              <w:tl2br w:val="nil"/>
              <w:tr2bl w:val="nil"/>
            </w:tcBorders>
            <w:noWrap w:val="0"/>
            <w:vAlign w:val="center"/>
          </w:tcPr>
          <w:p w14:paraId="42447CC3">
            <w:pPr>
              <w:keepNext w:val="0"/>
              <w:keepLines w:val="0"/>
              <w:widowControl/>
              <w:suppressLineNumbers w:val="0"/>
              <w:snapToGrid w:val="0"/>
              <w:ind w:left="0" w:leftChars="0" w:right="0" w:rightChars="0" w:firstLine="0" w:firstLineChars="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泄漏</w:t>
            </w:r>
          </w:p>
        </w:tc>
        <w:tc>
          <w:tcPr>
            <w:tcW w:w="6216" w:type="dxa"/>
            <w:tcBorders>
              <w:tl2br w:val="nil"/>
              <w:tr2bl w:val="nil"/>
            </w:tcBorders>
            <w:noWrap w:val="0"/>
            <w:vAlign w:val="center"/>
          </w:tcPr>
          <w:p w14:paraId="06A55ABA">
            <w:pPr>
              <w:keepNext w:val="0"/>
              <w:keepLines w:val="0"/>
              <w:widowControl/>
              <w:numPr>
                <w:ilvl w:val="0"/>
                <w:numId w:val="0"/>
              </w:numPr>
              <w:suppressLineNumbers w:val="0"/>
              <w:snapToGrid w:val="0"/>
              <w:spacing w:beforeLines="0" w:afterLines="0"/>
              <w:jc w:val="left"/>
              <w:textAlignment w:val="auto"/>
              <w:outlineLvl w:val="3"/>
              <w:rPr>
                <w:rFonts w:hint="eastAsia" w:ascii="宋体" w:hAnsi="Times New Roman" w:eastAsia="宋体" w:cs="Times New Roman"/>
                <w:i w:val="0"/>
                <w:iCs w:val="0"/>
                <w:color w:val="auto"/>
                <w:kern w:val="2"/>
                <w:sz w:val="21"/>
                <w:szCs w:val="20"/>
                <w:highlight w:val="none"/>
                <w:u w:val="none"/>
                <w:lang w:val="en-US" w:eastAsia="zh-CN" w:bidi="ar"/>
              </w:rPr>
            </w:pPr>
            <w:r>
              <w:rPr>
                <w:rFonts w:hint="eastAsia" w:ascii="宋体" w:hAnsi="Times New Roman" w:eastAsia="宋体" w:cs="Times New Roman"/>
                <w:i w:val="0"/>
                <w:iCs w:val="0"/>
                <w:color w:val="auto"/>
                <w:kern w:val="2"/>
                <w:sz w:val="21"/>
                <w:szCs w:val="20"/>
                <w:highlight w:val="none"/>
                <w:u w:val="none"/>
                <w:lang w:val="en-US" w:eastAsia="zh-CN" w:bidi="ar"/>
              </w:rPr>
              <w:t>仅发生气体、液体或固体颗粒等流出或漏出造成的事故</w:t>
            </w:r>
          </w:p>
        </w:tc>
      </w:tr>
      <w:tr w14:paraId="2BE7EE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jc w:val="center"/>
        </w:trPr>
        <w:tc>
          <w:tcPr>
            <w:tcW w:w="1236" w:type="dxa"/>
            <w:tcBorders>
              <w:tl2br w:val="nil"/>
              <w:tr2bl w:val="nil"/>
            </w:tcBorders>
            <w:noWrap w:val="0"/>
            <w:vAlign w:val="center"/>
          </w:tcPr>
          <w:p w14:paraId="57E8E2E9">
            <w:pPr>
              <w:keepNext w:val="0"/>
              <w:keepLines w:val="0"/>
              <w:widowControl/>
              <w:suppressLineNumbers w:val="0"/>
              <w:snapToGrid w:val="0"/>
              <w:ind w:left="0" w:leftChars="0" w:right="0" w:rightChars="0" w:firstLine="0" w:firstLineChars="0"/>
              <w:jc w:val="both"/>
              <w:textAlignment w:val="center"/>
              <w:rPr>
                <w:rFonts w:hint="default" w:hAnsi="宋体" w:eastAsia="宋体" w:cs="宋体"/>
                <w:i w:val="0"/>
                <w:iCs w:val="0"/>
                <w:color w:val="000000"/>
                <w:kern w:val="0"/>
                <w:sz w:val="21"/>
                <w:szCs w:val="21"/>
                <w:u w:val="none"/>
                <w:lang w:val="en-US" w:eastAsia="zh-CN" w:bidi="ar"/>
              </w:rPr>
            </w:pPr>
            <w:r>
              <w:rPr>
                <w:rFonts w:hint="eastAsia" w:hAnsi="宋体" w:eastAsia="宋体" w:cs="宋体"/>
                <w:i w:val="0"/>
                <w:iCs w:val="0"/>
                <w:color w:val="000000"/>
                <w:kern w:val="0"/>
                <w:sz w:val="21"/>
                <w:szCs w:val="21"/>
                <w:u w:val="none"/>
                <w:lang w:val="en-US" w:eastAsia="zh-CN" w:bidi="ar"/>
              </w:rPr>
              <w:t>27</w:t>
            </w:r>
          </w:p>
        </w:tc>
        <w:tc>
          <w:tcPr>
            <w:tcW w:w="2119" w:type="dxa"/>
            <w:tcBorders>
              <w:tl2br w:val="nil"/>
              <w:tr2bl w:val="nil"/>
            </w:tcBorders>
            <w:noWrap w:val="0"/>
            <w:vAlign w:val="center"/>
          </w:tcPr>
          <w:p w14:paraId="0AC8FF85">
            <w:pPr>
              <w:keepNext w:val="0"/>
              <w:keepLines w:val="0"/>
              <w:widowControl/>
              <w:suppressLineNumbers w:val="0"/>
              <w:snapToGrid w:val="0"/>
              <w:ind w:left="0" w:leftChars="0" w:right="0" w:rightChars="0" w:firstLine="0" w:firstLineChars="0"/>
              <w:jc w:val="left"/>
              <w:textAlignment w:val="center"/>
              <w:rPr>
                <w:rFonts w:hint="eastAsia" w:ascii="宋体" w:hAnsi="宋体" w:eastAsia="宋体" w:cs="宋体"/>
                <w:i w:val="0"/>
                <w:iCs w:val="0"/>
                <w:color w:val="000000"/>
                <w:kern w:val="0"/>
                <w:sz w:val="21"/>
                <w:szCs w:val="21"/>
                <w:u w:val="none"/>
                <w:lang w:val="en-US" w:eastAsia="zh-CN" w:bidi="ar"/>
              </w:rPr>
            </w:pPr>
            <w:r>
              <w:rPr>
                <w:rFonts w:hint="eastAsia" w:ascii="宋体" w:hAnsi="宋体" w:eastAsia="宋体" w:cs="宋体"/>
                <w:i w:val="0"/>
                <w:iCs w:val="0"/>
                <w:color w:val="000000"/>
                <w:kern w:val="0"/>
                <w:sz w:val="21"/>
                <w:szCs w:val="21"/>
                <w:u w:val="none"/>
                <w:lang w:val="en-US" w:eastAsia="zh-CN" w:bidi="ar"/>
              </w:rPr>
              <w:t>其他</w:t>
            </w:r>
          </w:p>
        </w:tc>
        <w:tc>
          <w:tcPr>
            <w:tcW w:w="6216" w:type="dxa"/>
            <w:tcBorders>
              <w:tl2br w:val="nil"/>
              <w:tr2bl w:val="nil"/>
            </w:tcBorders>
            <w:noWrap w:val="0"/>
            <w:vAlign w:val="center"/>
          </w:tcPr>
          <w:p w14:paraId="39ED6BBE">
            <w:pPr>
              <w:keepNext w:val="0"/>
              <w:keepLines w:val="0"/>
              <w:widowControl/>
              <w:numPr>
                <w:ilvl w:val="0"/>
                <w:numId w:val="0"/>
              </w:numPr>
              <w:suppressLineNumbers w:val="0"/>
              <w:snapToGrid w:val="0"/>
              <w:spacing w:beforeLines="0" w:afterLines="0"/>
              <w:jc w:val="left"/>
              <w:textAlignment w:val="auto"/>
              <w:outlineLvl w:val="3"/>
              <w:rPr>
                <w:rFonts w:hint="eastAsia" w:ascii="宋体" w:hAnsi="Times New Roman" w:eastAsia="宋体" w:cs="Times New Roman"/>
                <w:i w:val="0"/>
                <w:iCs w:val="0"/>
                <w:color w:val="auto"/>
                <w:kern w:val="2"/>
                <w:sz w:val="21"/>
                <w:szCs w:val="20"/>
                <w:highlight w:val="none"/>
                <w:u w:val="none"/>
                <w:lang w:val="en-US" w:eastAsia="zh-CN" w:bidi="ar"/>
              </w:rPr>
            </w:pPr>
            <w:r>
              <w:rPr>
                <w:rFonts w:hint="eastAsia" w:ascii="宋体" w:hAnsi="Times New Roman" w:eastAsia="宋体" w:cs="Times New Roman"/>
                <w:i w:val="0"/>
                <w:iCs w:val="0"/>
                <w:color w:val="auto"/>
                <w:kern w:val="2"/>
                <w:sz w:val="21"/>
                <w:szCs w:val="20"/>
                <w:highlight w:val="none"/>
                <w:u w:val="none"/>
                <w:lang w:val="en-US" w:eastAsia="zh-CN" w:bidi="ar"/>
              </w:rPr>
              <w:t>不能归于前26种类型的事故</w:t>
            </w:r>
          </w:p>
        </w:tc>
      </w:tr>
    </w:tbl>
    <w:p w14:paraId="2CA67482">
      <w:pPr>
        <w:numPr>
          <w:ilvl w:val="3"/>
          <w:numId w:val="17"/>
        </w:numPr>
        <w:spacing w:beforeLines="0" w:afterLines="0"/>
        <w:outlineLvl w:val="3"/>
        <w:rPr>
          <w:rFonts w:hint="eastAsia" w:hAnsi="宋体" w:eastAsia="宋体" w:cs="宋体"/>
          <w:bCs/>
          <w:color w:val="auto"/>
          <w:kern w:val="44"/>
          <w:szCs w:val="21"/>
          <w:highlight w:val="none"/>
        </w:rPr>
      </w:pPr>
      <w:r>
        <w:rPr>
          <w:rFonts w:hint="eastAsia" w:hAnsi="宋体" w:eastAsia="宋体" w:cs="宋体"/>
          <w:bCs/>
          <w:color w:val="auto"/>
          <w:kern w:val="44"/>
          <w:szCs w:val="21"/>
          <w:highlight w:val="none"/>
          <w:lang w:val="en-US" w:eastAsia="zh-CN"/>
        </w:rPr>
        <w:t>梳理识别抽水蓄能电站工程可能涉及的风险分类</w:t>
      </w:r>
      <w:r>
        <w:rPr>
          <w:rFonts w:hint="eastAsia" w:hAnsi="Times New Roman" w:eastAsia="宋体" w:cs="Times New Roman"/>
          <w:bCs w:val="0"/>
          <w:color w:val="auto"/>
          <w:kern w:val="0"/>
          <w:szCs w:val="22"/>
          <w:lang w:val="en-US" w:eastAsia="zh-CN"/>
        </w:rPr>
        <w:t>，如人身风险、设备风险、职业健康风险、环境污染风险、电网风险、社会影响风险。</w:t>
      </w:r>
    </w:p>
    <w:p w14:paraId="672DD208">
      <w:pPr>
        <w:numPr>
          <w:ilvl w:val="3"/>
          <w:numId w:val="17"/>
        </w:numPr>
        <w:spacing w:beforeLines="0" w:afterLines="0"/>
        <w:outlineLvl w:val="9"/>
        <w:rPr>
          <w:rFonts w:hint="eastAsia" w:hAnsi="宋体" w:eastAsia="宋体" w:cs="宋体"/>
          <w:bCs/>
          <w:color w:val="auto"/>
          <w:kern w:val="44"/>
          <w:szCs w:val="21"/>
          <w:lang w:val="en-US" w:eastAsia="zh-CN"/>
        </w:rPr>
      </w:pPr>
      <w:r>
        <w:rPr>
          <w:rFonts w:hint="eastAsia" w:hAnsi="宋体" w:eastAsia="宋体" w:cs="宋体"/>
          <w:bCs/>
          <w:color w:val="auto"/>
          <w:kern w:val="44"/>
          <w:szCs w:val="21"/>
          <w:lang w:val="en-US" w:eastAsia="zh-CN"/>
        </w:rPr>
        <w:t>按照事故链或LEC等方法对作业活动进行危害辨识和风险分析，确定可能造成事故后果的风险因素和风险等级，将风险分析成果进行统一编码</w:t>
      </w:r>
      <w:r>
        <w:rPr>
          <w:rFonts w:hint="eastAsia" w:hAnsi="Times New Roman" w:eastAsia="宋体" w:cs="Times New Roman"/>
          <w:bCs w:val="0"/>
          <w:color w:val="auto"/>
          <w:kern w:val="0"/>
          <w:szCs w:val="22"/>
          <w:lang w:val="en-US" w:eastAsia="zh-CN"/>
        </w:rPr>
        <w:t>，示例见</w:t>
      </w:r>
      <w:r>
        <w:rPr>
          <w:rFonts w:hint="eastAsia" w:hAnsi="宋体" w:eastAsia="宋体" w:cs="宋体"/>
          <w:bCs/>
          <w:color w:val="auto"/>
          <w:kern w:val="44"/>
          <w:szCs w:val="21"/>
          <w:highlight w:val="none"/>
          <w:lang w:val="en-US" w:eastAsia="zh-CN"/>
        </w:rPr>
        <w:t>表4</w:t>
      </w:r>
      <w:r>
        <w:rPr>
          <w:rFonts w:hint="eastAsia" w:hAnsi="Times New Roman" w:eastAsia="宋体" w:cs="Times New Roman"/>
          <w:bCs w:val="0"/>
          <w:color w:val="auto"/>
          <w:kern w:val="0"/>
          <w:szCs w:val="22"/>
          <w:lang w:val="en-US" w:eastAsia="zh-CN"/>
        </w:rPr>
        <w:t>。</w:t>
      </w:r>
    </w:p>
    <w:p w14:paraId="24AEE588">
      <w:pPr>
        <w:numPr>
          <w:ilvl w:val="0"/>
          <w:numId w:val="0"/>
        </w:numPr>
        <w:tabs>
          <w:tab w:val="center" w:pos="4201"/>
          <w:tab w:val="right" w:leader="dot" w:pos="9298"/>
        </w:tabs>
        <w:jc w:val="center"/>
        <w:outlineLvl w:val="9"/>
        <w:rPr>
          <w:rFonts w:hint="eastAsia" w:hAnsi="Times New Roman" w:eastAsia="宋体" w:cs="Times New Roman"/>
          <w:bCs w:val="0"/>
          <w:color w:val="auto"/>
          <w:kern w:val="2"/>
          <w:szCs w:val="20"/>
          <w:highlight w:val="none"/>
        </w:rPr>
      </w:pPr>
      <w:r>
        <w:rPr>
          <w:rFonts w:hint="eastAsia" w:ascii="Times New Roman" w:hAnsi="Times New Roman" w:eastAsia="黑体" w:cs="Times New Roman"/>
          <w:bCs w:val="0"/>
          <w:color w:val="auto"/>
          <w:kern w:val="2"/>
          <w:szCs w:val="20"/>
          <w:highlight w:val="none"/>
          <w:lang w:eastAsia="zh-CN"/>
        </w:rPr>
        <w:t xml:space="preserve">表 </w:t>
      </w:r>
      <w:r>
        <w:rPr>
          <w:rFonts w:hint="eastAsia" w:ascii="Times New Roman" w:hAnsi="Times New Roman" w:eastAsia="黑体" w:cs="Times New Roman"/>
          <w:bCs w:val="0"/>
          <w:color w:val="auto"/>
          <w:kern w:val="2"/>
          <w:szCs w:val="20"/>
          <w:highlight w:val="none"/>
          <w:lang w:val="en-US" w:eastAsia="zh-CN"/>
        </w:rPr>
        <w:t>4</w:t>
      </w:r>
      <w:r>
        <w:rPr>
          <w:rFonts w:hint="eastAsia" w:ascii="Times New Roman" w:hAnsi="Times New Roman" w:eastAsia="黑体" w:cs="Times New Roman"/>
          <w:bCs w:val="0"/>
          <w:color w:val="auto"/>
          <w:kern w:val="2"/>
          <w:szCs w:val="20"/>
          <w:highlight w:val="none"/>
          <w:lang w:eastAsia="zh-CN"/>
        </w:rPr>
        <w:t xml:space="preserve"> </w:t>
      </w:r>
      <w:r>
        <w:rPr>
          <w:rFonts w:hint="eastAsia" w:ascii="Times New Roman" w:hAnsi="Times New Roman" w:eastAsia="黑体" w:cs="Times New Roman"/>
          <w:bCs w:val="0"/>
          <w:color w:val="auto"/>
          <w:kern w:val="2"/>
          <w:szCs w:val="20"/>
          <w:highlight w:val="none"/>
          <w:lang w:val="en-US" w:eastAsia="zh-CN"/>
        </w:rPr>
        <w:t>风险分析</w:t>
      </w:r>
      <w:r>
        <w:rPr>
          <w:rFonts w:hint="eastAsia" w:ascii="Times New Roman" w:hAnsi="Times New Roman" w:eastAsia="黑体" w:cs="Times New Roman"/>
          <w:bCs w:val="0"/>
          <w:color w:val="auto"/>
          <w:kern w:val="2"/>
          <w:szCs w:val="20"/>
          <w:highlight w:val="none"/>
          <w:lang w:eastAsia="zh-CN"/>
        </w:rPr>
        <w:t>示例</w:t>
      </w:r>
    </w:p>
    <w:tbl>
      <w:tblPr>
        <w:tblStyle w:val="3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42"/>
        <w:gridCol w:w="1424"/>
        <w:gridCol w:w="2764"/>
        <w:gridCol w:w="1403"/>
        <w:gridCol w:w="1595"/>
        <w:gridCol w:w="1293"/>
      </w:tblGrid>
      <w:tr w14:paraId="43F0A6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2" w:type="dxa"/>
            <w:noWrap w:val="0"/>
            <w:vAlign w:val="center"/>
          </w:tcPr>
          <w:p w14:paraId="178F6E52">
            <w:pPr>
              <w:numPr>
                <w:ilvl w:val="0"/>
                <w:numId w:val="0"/>
              </w:numPr>
              <w:spacing w:beforeLines="0" w:afterLines="0"/>
              <w:jc w:val="center"/>
              <w:outlineLvl w:val="3"/>
              <w:rPr>
                <w:rFonts w:hint="eastAsia" w:hAnsi="Times New Roman" w:eastAsia="宋体" w:cs="Times New Roman"/>
                <w:b/>
                <w:bCs/>
                <w:color w:val="auto"/>
                <w:kern w:val="2"/>
                <w:szCs w:val="20"/>
                <w:highlight w:val="none"/>
                <w:vertAlign w:val="baseline"/>
                <w:lang w:val="en-US" w:eastAsia="zh-CN"/>
              </w:rPr>
            </w:pPr>
            <w:r>
              <w:rPr>
                <w:rFonts w:hint="eastAsia" w:hAnsi="Times New Roman" w:eastAsia="宋体" w:cs="Times New Roman"/>
                <w:b/>
                <w:bCs/>
                <w:color w:val="auto"/>
                <w:kern w:val="2"/>
                <w:szCs w:val="20"/>
                <w:highlight w:val="none"/>
                <w:vertAlign w:val="baseline"/>
                <w:lang w:val="en-US" w:eastAsia="zh-CN"/>
              </w:rPr>
              <w:t>风险</w:t>
            </w:r>
          </w:p>
          <w:p w14:paraId="10DCC9E5">
            <w:pPr>
              <w:numPr>
                <w:ilvl w:val="0"/>
                <w:numId w:val="0"/>
              </w:numPr>
              <w:spacing w:beforeLines="0" w:afterLines="0"/>
              <w:jc w:val="center"/>
              <w:outlineLvl w:val="3"/>
              <w:rPr>
                <w:rFonts w:hint="default" w:hAnsi="Times New Roman" w:eastAsia="宋体" w:cs="Times New Roman"/>
                <w:b/>
                <w:bCs/>
                <w:color w:val="auto"/>
                <w:kern w:val="2"/>
                <w:szCs w:val="20"/>
                <w:highlight w:val="none"/>
                <w:vertAlign w:val="baseline"/>
                <w:lang w:val="en-US" w:eastAsia="zh-CN"/>
              </w:rPr>
            </w:pPr>
            <w:r>
              <w:rPr>
                <w:rFonts w:hint="eastAsia" w:hAnsi="Times New Roman" w:eastAsia="宋体" w:cs="Times New Roman"/>
                <w:b/>
                <w:bCs/>
                <w:color w:val="auto"/>
                <w:kern w:val="2"/>
                <w:szCs w:val="20"/>
                <w:highlight w:val="none"/>
                <w:vertAlign w:val="baseline"/>
                <w:lang w:val="en-US" w:eastAsia="zh-CN"/>
              </w:rPr>
              <w:t>代码</w:t>
            </w:r>
          </w:p>
        </w:tc>
        <w:tc>
          <w:tcPr>
            <w:tcW w:w="1424" w:type="dxa"/>
            <w:noWrap w:val="0"/>
            <w:vAlign w:val="center"/>
          </w:tcPr>
          <w:p w14:paraId="3C1B1913">
            <w:pPr>
              <w:numPr>
                <w:ilvl w:val="0"/>
                <w:numId w:val="0"/>
              </w:numPr>
              <w:spacing w:beforeLines="0" w:afterLines="0"/>
              <w:jc w:val="center"/>
              <w:outlineLvl w:val="3"/>
              <w:rPr>
                <w:rFonts w:hint="default" w:hAnsi="Times New Roman" w:eastAsia="宋体" w:cs="Times New Roman"/>
                <w:b/>
                <w:bCs/>
                <w:color w:val="auto"/>
                <w:kern w:val="2"/>
                <w:szCs w:val="20"/>
                <w:highlight w:val="none"/>
                <w:vertAlign w:val="baseline"/>
                <w:lang w:val="en-US" w:eastAsia="zh-CN"/>
              </w:rPr>
            </w:pPr>
            <w:r>
              <w:rPr>
                <w:rFonts w:hint="eastAsia" w:hAnsi="Times New Roman" w:eastAsia="宋体" w:cs="Times New Roman"/>
                <w:b/>
                <w:bCs/>
                <w:color w:val="auto"/>
                <w:kern w:val="2"/>
                <w:szCs w:val="20"/>
                <w:highlight w:val="none"/>
                <w:vertAlign w:val="baseline"/>
                <w:lang w:val="en-US" w:eastAsia="zh-CN"/>
              </w:rPr>
              <w:t>事故种类</w:t>
            </w:r>
          </w:p>
        </w:tc>
        <w:tc>
          <w:tcPr>
            <w:tcW w:w="2764" w:type="dxa"/>
            <w:noWrap w:val="0"/>
            <w:vAlign w:val="center"/>
          </w:tcPr>
          <w:p w14:paraId="521CB8C7">
            <w:pPr>
              <w:numPr>
                <w:ilvl w:val="0"/>
                <w:numId w:val="0"/>
              </w:numPr>
              <w:spacing w:beforeLines="0" w:afterLines="0"/>
              <w:jc w:val="center"/>
              <w:outlineLvl w:val="3"/>
              <w:rPr>
                <w:rFonts w:hint="default" w:hAnsi="Times New Roman" w:eastAsia="宋体" w:cs="Times New Roman"/>
                <w:b/>
                <w:bCs/>
                <w:color w:val="auto"/>
                <w:kern w:val="2"/>
                <w:szCs w:val="20"/>
                <w:highlight w:val="none"/>
                <w:vertAlign w:val="baseline"/>
                <w:lang w:val="en-US" w:eastAsia="zh-CN"/>
              </w:rPr>
            </w:pPr>
            <w:r>
              <w:rPr>
                <w:rFonts w:hint="eastAsia" w:hAnsi="Times New Roman" w:eastAsia="宋体" w:cs="Times New Roman"/>
                <w:b/>
                <w:bCs/>
                <w:color w:val="auto"/>
                <w:kern w:val="2"/>
                <w:szCs w:val="20"/>
                <w:highlight w:val="none"/>
                <w:vertAlign w:val="baseline"/>
                <w:lang w:val="en-US" w:eastAsia="zh-CN"/>
              </w:rPr>
              <w:t>风险分析</w:t>
            </w:r>
          </w:p>
        </w:tc>
        <w:tc>
          <w:tcPr>
            <w:tcW w:w="1403" w:type="dxa"/>
            <w:noWrap w:val="0"/>
            <w:vAlign w:val="center"/>
          </w:tcPr>
          <w:p w14:paraId="6087DF22">
            <w:pPr>
              <w:numPr>
                <w:ilvl w:val="0"/>
                <w:numId w:val="0"/>
              </w:numPr>
              <w:spacing w:beforeLines="0" w:afterLines="0"/>
              <w:jc w:val="center"/>
              <w:outlineLvl w:val="3"/>
              <w:rPr>
                <w:rFonts w:hint="default" w:hAnsi="Times New Roman" w:eastAsia="宋体" w:cs="Times New Roman"/>
                <w:b/>
                <w:bCs/>
                <w:color w:val="auto"/>
                <w:kern w:val="2"/>
                <w:szCs w:val="20"/>
                <w:highlight w:val="none"/>
                <w:vertAlign w:val="baseline"/>
                <w:lang w:val="en-US" w:eastAsia="zh-CN"/>
              </w:rPr>
            </w:pPr>
            <w:r>
              <w:rPr>
                <w:rFonts w:hint="eastAsia" w:hAnsi="Times New Roman" w:eastAsia="宋体" w:cs="Times New Roman"/>
                <w:b/>
                <w:bCs/>
                <w:color w:val="auto"/>
                <w:kern w:val="2"/>
                <w:szCs w:val="20"/>
                <w:highlight w:val="none"/>
                <w:vertAlign w:val="baseline"/>
                <w:lang w:val="en-US" w:eastAsia="zh-CN"/>
              </w:rPr>
              <w:t>风险分类</w:t>
            </w:r>
          </w:p>
        </w:tc>
        <w:tc>
          <w:tcPr>
            <w:tcW w:w="1595" w:type="dxa"/>
            <w:noWrap w:val="0"/>
            <w:vAlign w:val="center"/>
          </w:tcPr>
          <w:p w14:paraId="7D6F128A">
            <w:pPr>
              <w:numPr>
                <w:ilvl w:val="0"/>
                <w:numId w:val="0"/>
              </w:numPr>
              <w:spacing w:beforeLines="0" w:afterLines="0"/>
              <w:jc w:val="center"/>
              <w:outlineLvl w:val="3"/>
              <w:rPr>
                <w:rFonts w:hint="default" w:hAnsi="Times New Roman" w:eastAsia="宋体" w:cs="Times New Roman"/>
                <w:b/>
                <w:bCs/>
                <w:color w:val="auto"/>
                <w:kern w:val="2"/>
                <w:szCs w:val="20"/>
                <w:highlight w:val="none"/>
                <w:vertAlign w:val="baseline"/>
                <w:lang w:val="en-US" w:eastAsia="zh-CN"/>
              </w:rPr>
            </w:pPr>
            <w:r>
              <w:rPr>
                <w:rFonts w:hint="eastAsia" w:hAnsi="Times New Roman" w:eastAsia="宋体" w:cs="Times New Roman"/>
                <w:b/>
                <w:bCs/>
                <w:color w:val="auto"/>
                <w:kern w:val="2"/>
                <w:szCs w:val="20"/>
                <w:highlight w:val="none"/>
                <w:vertAlign w:val="baseline"/>
                <w:lang w:val="en-US" w:eastAsia="zh-CN"/>
              </w:rPr>
              <w:t>事故事件等级</w:t>
            </w:r>
          </w:p>
        </w:tc>
        <w:tc>
          <w:tcPr>
            <w:tcW w:w="1293" w:type="dxa"/>
            <w:noWrap w:val="0"/>
            <w:vAlign w:val="center"/>
          </w:tcPr>
          <w:p w14:paraId="528946FC">
            <w:pPr>
              <w:numPr>
                <w:ilvl w:val="0"/>
                <w:numId w:val="0"/>
              </w:numPr>
              <w:spacing w:beforeLines="0" w:afterLines="0"/>
              <w:jc w:val="center"/>
              <w:outlineLvl w:val="3"/>
              <w:rPr>
                <w:rFonts w:hint="default" w:hAnsi="Times New Roman" w:eastAsia="宋体" w:cs="Times New Roman"/>
                <w:b/>
                <w:bCs/>
                <w:color w:val="auto"/>
                <w:kern w:val="2"/>
                <w:szCs w:val="20"/>
                <w:highlight w:val="none"/>
                <w:vertAlign w:val="baseline"/>
                <w:lang w:val="en-US" w:eastAsia="zh-CN"/>
              </w:rPr>
            </w:pPr>
            <w:r>
              <w:rPr>
                <w:rFonts w:hint="eastAsia" w:hAnsi="Times New Roman" w:eastAsia="宋体" w:cs="Times New Roman"/>
                <w:b/>
                <w:bCs/>
                <w:color w:val="auto"/>
                <w:kern w:val="2"/>
                <w:szCs w:val="20"/>
                <w:highlight w:val="none"/>
                <w:vertAlign w:val="baseline"/>
                <w:lang w:val="en-US" w:eastAsia="zh-CN"/>
              </w:rPr>
              <w:t>风险等级</w:t>
            </w:r>
          </w:p>
        </w:tc>
      </w:tr>
      <w:tr w14:paraId="6F9D82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2" w:type="dxa"/>
            <w:noWrap w:val="0"/>
            <w:vAlign w:val="center"/>
          </w:tcPr>
          <w:p w14:paraId="172D10BC">
            <w:pPr>
              <w:numPr>
                <w:ilvl w:val="0"/>
                <w:numId w:val="0"/>
              </w:numPr>
              <w:spacing w:beforeLines="0" w:afterLines="0"/>
              <w:jc w:val="center"/>
              <w:outlineLvl w:val="3"/>
              <w:rPr>
                <w:rFonts w:hint="default" w:hAnsi="Times New Roman" w:eastAsia="宋体" w:cs="Times New Roman"/>
                <w:bCs w:val="0"/>
                <w:color w:val="auto"/>
                <w:kern w:val="2"/>
                <w:szCs w:val="20"/>
                <w:highlight w:val="none"/>
                <w:vertAlign w:val="baseline"/>
                <w:lang w:val="en-US" w:eastAsia="zh-CN"/>
              </w:rPr>
            </w:pPr>
            <w:r>
              <w:rPr>
                <w:rFonts w:hint="eastAsia" w:hAnsi="Times New Roman" w:eastAsia="宋体" w:cs="Times New Roman"/>
                <w:bCs w:val="0"/>
                <w:color w:val="auto"/>
                <w:kern w:val="2"/>
                <w:szCs w:val="20"/>
                <w:highlight w:val="none"/>
                <w:vertAlign w:val="baseline"/>
                <w:lang w:val="en-US" w:eastAsia="zh-CN"/>
              </w:rPr>
              <w:t>GZ01</w:t>
            </w:r>
          </w:p>
        </w:tc>
        <w:tc>
          <w:tcPr>
            <w:tcW w:w="1424" w:type="dxa"/>
            <w:noWrap w:val="0"/>
            <w:vAlign w:val="center"/>
          </w:tcPr>
          <w:p w14:paraId="05ED20A8">
            <w:pPr>
              <w:numPr>
                <w:ilvl w:val="0"/>
                <w:numId w:val="0"/>
              </w:numPr>
              <w:spacing w:beforeLines="0" w:afterLines="0"/>
              <w:jc w:val="center"/>
              <w:outlineLvl w:val="3"/>
              <w:rPr>
                <w:rFonts w:hint="default" w:hAnsi="Times New Roman" w:eastAsia="宋体" w:cs="Times New Roman"/>
                <w:bCs w:val="0"/>
                <w:color w:val="auto"/>
                <w:kern w:val="2"/>
                <w:szCs w:val="20"/>
                <w:highlight w:val="none"/>
                <w:vertAlign w:val="baseline"/>
                <w:lang w:val="en-US" w:eastAsia="zh-CN"/>
              </w:rPr>
            </w:pPr>
            <w:r>
              <w:rPr>
                <w:rFonts w:hint="eastAsia" w:hAnsi="Times New Roman" w:eastAsia="宋体" w:cs="Times New Roman"/>
                <w:bCs w:val="0"/>
                <w:color w:val="auto"/>
                <w:kern w:val="2"/>
                <w:szCs w:val="20"/>
                <w:highlight w:val="none"/>
                <w:vertAlign w:val="baseline"/>
                <w:lang w:val="en-US" w:eastAsia="zh-CN"/>
              </w:rPr>
              <w:t>03/高处坠落</w:t>
            </w:r>
          </w:p>
        </w:tc>
        <w:tc>
          <w:tcPr>
            <w:tcW w:w="2764" w:type="dxa"/>
            <w:noWrap w:val="0"/>
            <w:vAlign w:val="center"/>
          </w:tcPr>
          <w:p w14:paraId="5E1013EE">
            <w:pPr>
              <w:numPr>
                <w:ilvl w:val="0"/>
                <w:numId w:val="0"/>
              </w:numPr>
              <w:spacing w:beforeLines="0" w:afterLines="0"/>
              <w:jc w:val="center"/>
              <w:outlineLvl w:val="3"/>
              <w:rPr>
                <w:rFonts w:hint="eastAsia" w:hAnsi="Times New Roman" w:eastAsia="宋体" w:cs="Times New Roman"/>
                <w:bCs w:val="0"/>
                <w:color w:val="auto"/>
                <w:kern w:val="2"/>
                <w:szCs w:val="20"/>
                <w:highlight w:val="none"/>
                <w:vertAlign w:val="baseline"/>
              </w:rPr>
            </w:pPr>
            <w:r>
              <w:rPr>
                <w:rFonts w:hint="eastAsia" w:hAnsi="Times New Roman" w:eastAsia="宋体" w:cs="Times New Roman"/>
                <w:bCs w:val="0"/>
                <w:color w:val="auto"/>
                <w:kern w:val="2"/>
                <w:szCs w:val="20"/>
                <w:highlight w:val="none"/>
                <w:vertAlign w:val="baseline"/>
              </w:rPr>
              <w:t>临边安全防护缺失，存在高处坠落风险</w:t>
            </w:r>
          </w:p>
        </w:tc>
        <w:tc>
          <w:tcPr>
            <w:tcW w:w="1403" w:type="dxa"/>
            <w:noWrap w:val="0"/>
            <w:vAlign w:val="center"/>
          </w:tcPr>
          <w:p w14:paraId="5E5937E6">
            <w:pPr>
              <w:numPr>
                <w:ilvl w:val="0"/>
                <w:numId w:val="0"/>
              </w:numPr>
              <w:spacing w:beforeLines="0" w:afterLines="0"/>
              <w:jc w:val="center"/>
              <w:outlineLvl w:val="3"/>
              <w:rPr>
                <w:rFonts w:hint="default" w:hAnsi="Times New Roman" w:eastAsia="宋体" w:cs="Times New Roman"/>
                <w:bCs w:val="0"/>
                <w:color w:val="auto"/>
                <w:kern w:val="2"/>
                <w:szCs w:val="20"/>
                <w:highlight w:val="none"/>
                <w:vertAlign w:val="baseline"/>
                <w:lang w:val="en-US" w:eastAsia="zh-CN"/>
              </w:rPr>
            </w:pPr>
            <w:r>
              <w:rPr>
                <w:rFonts w:hint="eastAsia" w:hAnsi="Times New Roman" w:eastAsia="宋体" w:cs="Times New Roman"/>
                <w:bCs w:val="0"/>
                <w:color w:val="auto"/>
                <w:kern w:val="2"/>
                <w:szCs w:val="20"/>
                <w:highlight w:val="none"/>
                <w:vertAlign w:val="baseline"/>
                <w:lang w:val="en-US" w:eastAsia="zh-CN"/>
              </w:rPr>
              <w:t>人身风险</w:t>
            </w:r>
          </w:p>
        </w:tc>
        <w:tc>
          <w:tcPr>
            <w:tcW w:w="1595" w:type="dxa"/>
            <w:noWrap w:val="0"/>
            <w:vAlign w:val="center"/>
          </w:tcPr>
          <w:p w14:paraId="319ACEDB">
            <w:pPr>
              <w:numPr>
                <w:ilvl w:val="0"/>
                <w:numId w:val="0"/>
              </w:numPr>
              <w:spacing w:beforeLines="0" w:afterLines="0"/>
              <w:jc w:val="center"/>
              <w:outlineLvl w:val="3"/>
              <w:rPr>
                <w:rFonts w:hint="default" w:hAnsi="Times New Roman" w:eastAsia="宋体" w:cs="Times New Roman"/>
                <w:bCs w:val="0"/>
                <w:color w:val="auto"/>
                <w:kern w:val="2"/>
                <w:szCs w:val="20"/>
                <w:highlight w:val="none"/>
                <w:vertAlign w:val="baseline"/>
                <w:lang w:val="en-US" w:eastAsia="zh-CN"/>
              </w:rPr>
            </w:pPr>
            <w:r>
              <w:rPr>
                <w:rFonts w:hint="eastAsia" w:hAnsi="Times New Roman" w:eastAsia="宋体" w:cs="Times New Roman"/>
                <w:bCs w:val="0"/>
                <w:color w:val="auto"/>
                <w:kern w:val="2"/>
                <w:szCs w:val="20"/>
                <w:highlight w:val="none"/>
                <w:vertAlign w:val="baseline"/>
                <w:lang w:val="en-US" w:eastAsia="zh-CN"/>
              </w:rPr>
              <w:t>一般事故</w:t>
            </w:r>
          </w:p>
        </w:tc>
        <w:tc>
          <w:tcPr>
            <w:tcW w:w="1293" w:type="dxa"/>
            <w:noWrap w:val="0"/>
            <w:vAlign w:val="center"/>
          </w:tcPr>
          <w:p w14:paraId="1EC54D53">
            <w:pPr>
              <w:numPr>
                <w:ilvl w:val="0"/>
                <w:numId w:val="0"/>
              </w:numPr>
              <w:spacing w:beforeLines="0" w:afterLines="0"/>
              <w:jc w:val="center"/>
              <w:outlineLvl w:val="3"/>
              <w:rPr>
                <w:rFonts w:hint="default" w:hAnsi="Times New Roman" w:eastAsia="宋体" w:cs="Times New Roman"/>
                <w:bCs w:val="0"/>
                <w:color w:val="auto"/>
                <w:kern w:val="2"/>
                <w:szCs w:val="20"/>
                <w:highlight w:val="none"/>
                <w:vertAlign w:val="baseline"/>
                <w:lang w:val="en-US" w:eastAsia="zh-CN"/>
              </w:rPr>
            </w:pPr>
            <w:r>
              <w:rPr>
                <w:rFonts w:hint="eastAsia" w:hAnsi="Times New Roman" w:eastAsia="宋体" w:cs="Times New Roman"/>
                <w:bCs w:val="0"/>
                <w:color w:val="auto"/>
                <w:kern w:val="2"/>
                <w:szCs w:val="20"/>
                <w:highlight w:val="none"/>
                <w:vertAlign w:val="baseline"/>
                <w:lang w:val="en-US" w:eastAsia="zh-CN"/>
              </w:rPr>
              <w:t>可接受</w:t>
            </w:r>
          </w:p>
        </w:tc>
      </w:tr>
      <w:tr w14:paraId="7CF70A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2" w:type="dxa"/>
            <w:noWrap w:val="0"/>
            <w:vAlign w:val="center"/>
          </w:tcPr>
          <w:p w14:paraId="3DD08CA0">
            <w:pPr>
              <w:numPr>
                <w:ilvl w:val="0"/>
                <w:numId w:val="0"/>
              </w:numPr>
              <w:spacing w:beforeLines="0" w:afterLines="0"/>
              <w:ind w:left="0" w:leftChars="0" w:firstLine="0" w:firstLineChars="0"/>
              <w:jc w:val="center"/>
              <w:outlineLvl w:val="3"/>
              <w:rPr>
                <w:rFonts w:hint="eastAsia" w:hAnsi="Times New Roman" w:eastAsia="宋体" w:cs="Times New Roman"/>
                <w:bCs w:val="0"/>
                <w:color w:val="auto"/>
                <w:kern w:val="2"/>
                <w:szCs w:val="20"/>
                <w:highlight w:val="none"/>
                <w:vertAlign w:val="baseline"/>
              </w:rPr>
            </w:pPr>
            <w:r>
              <w:rPr>
                <w:rFonts w:hint="eastAsia" w:hAnsi="Times New Roman" w:eastAsia="宋体" w:cs="Times New Roman"/>
                <w:bCs w:val="0"/>
                <w:color w:val="auto"/>
                <w:kern w:val="2"/>
                <w:szCs w:val="20"/>
                <w:highlight w:val="none"/>
                <w:vertAlign w:val="baseline"/>
                <w:lang w:val="en-US" w:eastAsia="zh-CN"/>
              </w:rPr>
              <w:t>GZ02</w:t>
            </w:r>
          </w:p>
        </w:tc>
        <w:tc>
          <w:tcPr>
            <w:tcW w:w="1424" w:type="dxa"/>
            <w:noWrap w:val="0"/>
            <w:vAlign w:val="center"/>
          </w:tcPr>
          <w:p w14:paraId="6084D917">
            <w:pPr>
              <w:numPr>
                <w:ilvl w:val="0"/>
                <w:numId w:val="0"/>
              </w:numPr>
              <w:spacing w:beforeLines="0" w:afterLines="0"/>
              <w:ind w:left="0" w:leftChars="0" w:firstLine="0" w:firstLineChars="0"/>
              <w:jc w:val="center"/>
              <w:outlineLvl w:val="3"/>
              <w:rPr>
                <w:rFonts w:hint="eastAsia" w:hAnsi="Times New Roman" w:eastAsia="宋体" w:cs="Times New Roman"/>
                <w:bCs w:val="0"/>
                <w:color w:val="auto"/>
                <w:kern w:val="2"/>
                <w:szCs w:val="20"/>
                <w:highlight w:val="none"/>
                <w:vertAlign w:val="baseline"/>
              </w:rPr>
            </w:pPr>
            <w:r>
              <w:rPr>
                <w:rFonts w:hint="eastAsia" w:hAnsi="Times New Roman" w:eastAsia="宋体" w:cs="Times New Roman"/>
                <w:bCs w:val="0"/>
                <w:color w:val="auto"/>
                <w:kern w:val="2"/>
                <w:szCs w:val="20"/>
                <w:highlight w:val="none"/>
                <w:vertAlign w:val="baseline"/>
                <w:lang w:val="en-US" w:eastAsia="zh-CN"/>
              </w:rPr>
              <w:t>03/高处坠落</w:t>
            </w:r>
          </w:p>
        </w:tc>
        <w:tc>
          <w:tcPr>
            <w:tcW w:w="2764" w:type="dxa"/>
            <w:noWrap w:val="0"/>
            <w:vAlign w:val="center"/>
          </w:tcPr>
          <w:p w14:paraId="505B74A4">
            <w:pPr>
              <w:numPr>
                <w:ilvl w:val="0"/>
                <w:numId w:val="0"/>
              </w:numPr>
              <w:spacing w:beforeLines="0" w:afterLines="0"/>
              <w:jc w:val="center"/>
              <w:outlineLvl w:val="3"/>
              <w:rPr>
                <w:rFonts w:hint="default" w:hAnsi="Times New Roman" w:eastAsia="宋体" w:cs="Times New Roman"/>
                <w:bCs w:val="0"/>
                <w:color w:val="auto"/>
                <w:kern w:val="2"/>
                <w:szCs w:val="20"/>
                <w:highlight w:val="none"/>
                <w:vertAlign w:val="baseline"/>
                <w:lang w:val="en-US" w:eastAsia="zh-CN"/>
              </w:rPr>
            </w:pPr>
            <w:r>
              <w:rPr>
                <w:rFonts w:hint="eastAsia" w:hAnsi="Times New Roman" w:eastAsia="宋体" w:cs="Times New Roman"/>
                <w:bCs w:val="0"/>
                <w:color w:val="auto"/>
                <w:kern w:val="2"/>
                <w:szCs w:val="20"/>
                <w:highlight w:val="none"/>
                <w:vertAlign w:val="baseline"/>
              </w:rPr>
              <w:t>临边不具备设置防护栏杆</w:t>
            </w:r>
            <w:r>
              <w:rPr>
                <w:rFonts w:hint="eastAsia" w:hAnsi="Times New Roman" w:eastAsia="宋体" w:cs="Times New Roman"/>
                <w:bCs w:val="0"/>
                <w:color w:val="auto"/>
                <w:kern w:val="2"/>
                <w:szCs w:val="20"/>
                <w:highlight w:val="none"/>
                <w:vertAlign w:val="baseline"/>
                <w:lang w:val="en-US" w:eastAsia="zh-CN"/>
              </w:rPr>
              <w:t>的条件</w:t>
            </w:r>
          </w:p>
        </w:tc>
        <w:tc>
          <w:tcPr>
            <w:tcW w:w="1403" w:type="dxa"/>
            <w:noWrap w:val="0"/>
            <w:vAlign w:val="center"/>
          </w:tcPr>
          <w:p w14:paraId="571A0123">
            <w:pPr>
              <w:numPr>
                <w:ilvl w:val="0"/>
                <w:numId w:val="0"/>
              </w:numPr>
              <w:spacing w:beforeLines="0" w:afterLines="0"/>
              <w:ind w:left="0" w:leftChars="0" w:firstLine="0" w:firstLineChars="0"/>
              <w:jc w:val="center"/>
              <w:outlineLvl w:val="3"/>
              <w:rPr>
                <w:rFonts w:hint="eastAsia" w:hAnsi="Times New Roman" w:eastAsia="宋体" w:cs="Times New Roman"/>
                <w:bCs w:val="0"/>
                <w:color w:val="auto"/>
                <w:kern w:val="2"/>
                <w:szCs w:val="20"/>
                <w:highlight w:val="none"/>
                <w:vertAlign w:val="baseline"/>
              </w:rPr>
            </w:pPr>
            <w:r>
              <w:rPr>
                <w:rFonts w:hint="eastAsia" w:hAnsi="Times New Roman" w:eastAsia="宋体" w:cs="Times New Roman"/>
                <w:bCs w:val="0"/>
                <w:color w:val="auto"/>
                <w:kern w:val="2"/>
                <w:szCs w:val="20"/>
                <w:highlight w:val="none"/>
                <w:vertAlign w:val="baseline"/>
                <w:lang w:val="en-US" w:eastAsia="zh-CN"/>
              </w:rPr>
              <w:t>人身风险</w:t>
            </w:r>
          </w:p>
        </w:tc>
        <w:tc>
          <w:tcPr>
            <w:tcW w:w="1595" w:type="dxa"/>
            <w:noWrap w:val="0"/>
            <w:vAlign w:val="center"/>
          </w:tcPr>
          <w:p w14:paraId="6CF15BD1">
            <w:pPr>
              <w:numPr>
                <w:ilvl w:val="0"/>
                <w:numId w:val="0"/>
              </w:numPr>
              <w:spacing w:beforeLines="0" w:afterLines="0"/>
              <w:ind w:left="0" w:leftChars="0" w:firstLine="0" w:firstLineChars="0"/>
              <w:jc w:val="center"/>
              <w:outlineLvl w:val="3"/>
              <w:rPr>
                <w:rFonts w:hint="eastAsia" w:hAnsi="Times New Roman" w:eastAsia="宋体" w:cs="Times New Roman"/>
                <w:bCs w:val="0"/>
                <w:color w:val="auto"/>
                <w:kern w:val="2"/>
                <w:szCs w:val="20"/>
                <w:highlight w:val="none"/>
                <w:vertAlign w:val="baseline"/>
              </w:rPr>
            </w:pPr>
            <w:r>
              <w:rPr>
                <w:rFonts w:hint="eastAsia" w:hAnsi="Times New Roman" w:eastAsia="宋体" w:cs="Times New Roman"/>
                <w:bCs w:val="0"/>
                <w:color w:val="auto"/>
                <w:kern w:val="2"/>
                <w:szCs w:val="20"/>
                <w:highlight w:val="none"/>
                <w:vertAlign w:val="baseline"/>
                <w:lang w:val="en-US" w:eastAsia="zh-CN"/>
              </w:rPr>
              <w:t>一般事故</w:t>
            </w:r>
          </w:p>
        </w:tc>
        <w:tc>
          <w:tcPr>
            <w:tcW w:w="1293" w:type="dxa"/>
            <w:noWrap w:val="0"/>
            <w:vAlign w:val="center"/>
          </w:tcPr>
          <w:p w14:paraId="79A1165A">
            <w:pPr>
              <w:numPr>
                <w:ilvl w:val="0"/>
                <w:numId w:val="0"/>
              </w:numPr>
              <w:spacing w:beforeLines="0" w:afterLines="0"/>
              <w:ind w:left="0" w:leftChars="0" w:firstLine="0" w:firstLineChars="0"/>
              <w:jc w:val="center"/>
              <w:outlineLvl w:val="3"/>
              <w:rPr>
                <w:rFonts w:hint="default" w:hAnsi="Times New Roman" w:eastAsia="宋体" w:cs="Times New Roman"/>
                <w:bCs w:val="0"/>
                <w:color w:val="auto"/>
                <w:kern w:val="2"/>
                <w:szCs w:val="20"/>
                <w:highlight w:val="none"/>
                <w:vertAlign w:val="baseline"/>
                <w:lang w:val="en-US" w:eastAsia="zh-CN"/>
              </w:rPr>
            </w:pPr>
            <w:r>
              <w:rPr>
                <w:rFonts w:hint="eastAsia" w:hAnsi="Times New Roman" w:eastAsia="宋体" w:cs="Times New Roman"/>
                <w:bCs w:val="0"/>
                <w:color w:val="auto"/>
                <w:kern w:val="2"/>
                <w:szCs w:val="20"/>
                <w:highlight w:val="none"/>
                <w:vertAlign w:val="baseline"/>
                <w:lang w:val="en-US" w:eastAsia="zh-CN"/>
              </w:rPr>
              <w:t>可接受</w:t>
            </w:r>
          </w:p>
        </w:tc>
      </w:tr>
      <w:tr w14:paraId="6F75F8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2" w:type="dxa"/>
            <w:noWrap w:val="0"/>
            <w:vAlign w:val="center"/>
          </w:tcPr>
          <w:p w14:paraId="19CA456E">
            <w:pPr>
              <w:numPr>
                <w:ilvl w:val="0"/>
                <w:numId w:val="0"/>
              </w:numPr>
              <w:spacing w:beforeLines="0" w:afterLines="0"/>
              <w:ind w:left="0" w:leftChars="0" w:firstLine="0" w:firstLineChars="0"/>
              <w:jc w:val="center"/>
              <w:outlineLvl w:val="3"/>
              <w:rPr>
                <w:rFonts w:hint="eastAsia" w:hAnsi="Times New Roman" w:eastAsia="宋体" w:cs="Times New Roman"/>
                <w:bCs w:val="0"/>
                <w:color w:val="auto"/>
                <w:kern w:val="2"/>
                <w:szCs w:val="20"/>
                <w:highlight w:val="none"/>
                <w:vertAlign w:val="baseline"/>
              </w:rPr>
            </w:pPr>
            <w:r>
              <w:rPr>
                <w:rFonts w:hint="eastAsia" w:hAnsi="Times New Roman" w:eastAsia="宋体" w:cs="Times New Roman"/>
                <w:bCs w:val="0"/>
                <w:color w:val="auto"/>
                <w:kern w:val="2"/>
                <w:szCs w:val="20"/>
                <w:highlight w:val="none"/>
                <w:vertAlign w:val="baseline"/>
                <w:lang w:val="en-US" w:eastAsia="zh-CN"/>
              </w:rPr>
              <w:t>GZ03</w:t>
            </w:r>
          </w:p>
        </w:tc>
        <w:tc>
          <w:tcPr>
            <w:tcW w:w="1424" w:type="dxa"/>
            <w:noWrap w:val="0"/>
            <w:vAlign w:val="center"/>
          </w:tcPr>
          <w:p w14:paraId="2E1A59E8">
            <w:pPr>
              <w:numPr>
                <w:ilvl w:val="0"/>
                <w:numId w:val="0"/>
              </w:numPr>
              <w:spacing w:beforeLines="0" w:afterLines="0"/>
              <w:ind w:left="0" w:leftChars="0" w:firstLine="0" w:firstLineChars="0"/>
              <w:jc w:val="center"/>
              <w:outlineLvl w:val="3"/>
              <w:rPr>
                <w:rFonts w:hint="eastAsia" w:hAnsi="Times New Roman" w:eastAsia="宋体" w:cs="Times New Roman"/>
                <w:bCs w:val="0"/>
                <w:color w:val="auto"/>
                <w:kern w:val="2"/>
                <w:szCs w:val="20"/>
                <w:highlight w:val="none"/>
                <w:vertAlign w:val="baseline"/>
              </w:rPr>
            </w:pPr>
            <w:r>
              <w:rPr>
                <w:rFonts w:hint="eastAsia" w:hAnsi="Times New Roman" w:eastAsia="宋体" w:cs="Times New Roman"/>
                <w:bCs w:val="0"/>
                <w:color w:val="auto"/>
                <w:kern w:val="2"/>
                <w:szCs w:val="20"/>
                <w:highlight w:val="none"/>
                <w:vertAlign w:val="baseline"/>
                <w:lang w:val="en-US" w:eastAsia="zh-CN"/>
              </w:rPr>
              <w:t>03/高处坠落</w:t>
            </w:r>
          </w:p>
        </w:tc>
        <w:tc>
          <w:tcPr>
            <w:tcW w:w="2764" w:type="dxa"/>
            <w:noWrap w:val="0"/>
            <w:vAlign w:val="center"/>
          </w:tcPr>
          <w:p w14:paraId="4F6B6A4C">
            <w:pPr>
              <w:numPr>
                <w:ilvl w:val="0"/>
                <w:numId w:val="0"/>
              </w:numPr>
              <w:spacing w:beforeLines="0" w:afterLines="0"/>
              <w:jc w:val="center"/>
              <w:outlineLvl w:val="3"/>
              <w:rPr>
                <w:rFonts w:hint="default" w:hAnsi="Times New Roman" w:eastAsia="宋体" w:cs="Times New Roman"/>
                <w:bCs w:val="0"/>
                <w:color w:val="auto"/>
                <w:kern w:val="2"/>
                <w:szCs w:val="20"/>
                <w:highlight w:val="none"/>
                <w:vertAlign w:val="baseline"/>
                <w:lang w:val="en-US" w:eastAsia="zh-CN"/>
              </w:rPr>
            </w:pPr>
            <w:r>
              <w:rPr>
                <w:rFonts w:hint="eastAsia" w:hAnsi="Times New Roman" w:eastAsia="宋体" w:cs="Times New Roman"/>
                <w:bCs w:val="0"/>
                <w:color w:val="auto"/>
                <w:kern w:val="2"/>
                <w:szCs w:val="20"/>
                <w:highlight w:val="none"/>
                <w:vertAlign w:val="baseline"/>
                <w:lang w:val="en-US" w:eastAsia="zh-CN"/>
              </w:rPr>
              <w:t>孔洞未封闭</w:t>
            </w:r>
          </w:p>
        </w:tc>
        <w:tc>
          <w:tcPr>
            <w:tcW w:w="1403" w:type="dxa"/>
            <w:noWrap w:val="0"/>
            <w:vAlign w:val="center"/>
          </w:tcPr>
          <w:p w14:paraId="639B92B5">
            <w:pPr>
              <w:numPr>
                <w:ilvl w:val="0"/>
                <w:numId w:val="0"/>
              </w:numPr>
              <w:spacing w:beforeLines="0" w:afterLines="0"/>
              <w:ind w:left="0" w:leftChars="0" w:firstLine="0" w:firstLineChars="0"/>
              <w:jc w:val="center"/>
              <w:outlineLvl w:val="3"/>
              <w:rPr>
                <w:rFonts w:hint="eastAsia" w:hAnsi="Times New Roman" w:eastAsia="宋体" w:cs="Times New Roman"/>
                <w:bCs w:val="0"/>
                <w:color w:val="auto"/>
                <w:kern w:val="2"/>
                <w:szCs w:val="20"/>
                <w:highlight w:val="none"/>
                <w:vertAlign w:val="baseline"/>
              </w:rPr>
            </w:pPr>
            <w:r>
              <w:rPr>
                <w:rFonts w:hint="eastAsia" w:hAnsi="Times New Roman" w:eastAsia="宋体" w:cs="Times New Roman"/>
                <w:bCs w:val="0"/>
                <w:color w:val="auto"/>
                <w:kern w:val="2"/>
                <w:szCs w:val="20"/>
                <w:highlight w:val="none"/>
                <w:vertAlign w:val="baseline"/>
                <w:lang w:val="en-US" w:eastAsia="zh-CN"/>
              </w:rPr>
              <w:t>人身风险</w:t>
            </w:r>
          </w:p>
        </w:tc>
        <w:tc>
          <w:tcPr>
            <w:tcW w:w="1595" w:type="dxa"/>
            <w:noWrap w:val="0"/>
            <w:vAlign w:val="center"/>
          </w:tcPr>
          <w:p w14:paraId="7E8BE423">
            <w:pPr>
              <w:numPr>
                <w:ilvl w:val="0"/>
                <w:numId w:val="0"/>
              </w:numPr>
              <w:spacing w:beforeLines="0" w:afterLines="0"/>
              <w:jc w:val="center"/>
              <w:outlineLvl w:val="3"/>
              <w:rPr>
                <w:rFonts w:hint="eastAsia" w:hAnsi="Times New Roman" w:eastAsia="宋体" w:cs="Times New Roman"/>
                <w:bCs w:val="0"/>
                <w:color w:val="auto"/>
                <w:kern w:val="2"/>
                <w:szCs w:val="20"/>
                <w:highlight w:val="none"/>
                <w:vertAlign w:val="baseline"/>
              </w:rPr>
            </w:pPr>
            <w:r>
              <w:rPr>
                <w:rFonts w:hint="eastAsia" w:hAnsi="Times New Roman" w:eastAsia="宋体" w:cs="Times New Roman"/>
                <w:bCs w:val="0"/>
                <w:color w:val="auto"/>
                <w:kern w:val="2"/>
                <w:szCs w:val="20"/>
                <w:highlight w:val="none"/>
                <w:vertAlign w:val="baseline"/>
                <w:lang w:val="en-US" w:eastAsia="zh-CN"/>
              </w:rPr>
              <w:t>一般事故</w:t>
            </w:r>
          </w:p>
        </w:tc>
        <w:tc>
          <w:tcPr>
            <w:tcW w:w="1293" w:type="dxa"/>
            <w:noWrap w:val="0"/>
            <w:vAlign w:val="center"/>
          </w:tcPr>
          <w:p w14:paraId="078D7A18">
            <w:pPr>
              <w:numPr>
                <w:ilvl w:val="0"/>
                <w:numId w:val="0"/>
              </w:numPr>
              <w:spacing w:beforeLines="0" w:afterLines="0"/>
              <w:jc w:val="center"/>
              <w:outlineLvl w:val="3"/>
              <w:rPr>
                <w:rFonts w:hint="default" w:hAnsi="Times New Roman" w:eastAsia="宋体" w:cs="Times New Roman"/>
                <w:bCs w:val="0"/>
                <w:color w:val="auto"/>
                <w:kern w:val="2"/>
                <w:szCs w:val="20"/>
                <w:highlight w:val="none"/>
                <w:vertAlign w:val="baseline"/>
                <w:lang w:val="en-US" w:eastAsia="zh-CN"/>
              </w:rPr>
            </w:pPr>
            <w:r>
              <w:rPr>
                <w:rFonts w:hint="eastAsia" w:hAnsi="Times New Roman" w:eastAsia="宋体" w:cs="Times New Roman"/>
                <w:bCs w:val="0"/>
                <w:color w:val="auto"/>
                <w:kern w:val="2"/>
                <w:szCs w:val="20"/>
                <w:highlight w:val="none"/>
                <w:vertAlign w:val="baseline"/>
                <w:lang w:val="en-US" w:eastAsia="zh-CN"/>
              </w:rPr>
              <w:t>可接受</w:t>
            </w:r>
          </w:p>
        </w:tc>
      </w:tr>
      <w:tr w14:paraId="7D6DEA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42" w:type="dxa"/>
            <w:noWrap w:val="0"/>
            <w:vAlign w:val="center"/>
          </w:tcPr>
          <w:p w14:paraId="06E9687F">
            <w:pPr>
              <w:pStyle w:val="166"/>
              <w:ind w:firstLine="420" w:firstLineChars="200"/>
              <w:jc w:val="center"/>
              <w:rPr>
                <w:rFonts w:hint="eastAsia" w:hAnsi="Times New Roman" w:eastAsia="宋体" w:cs="Times New Roman"/>
                <w:bCs w:val="0"/>
                <w:color w:val="auto"/>
                <w:kern w:val="2"/>
                <w:szCs w:val="20"/>
                <w:highlight w:val="none"/>
                <w:vertAlign w:val="baseline"/>
              </w:rPr>
            </w:pPr>
            <w:r>
              <w:rPr>
                <w:rFonts w:hint="eastAsia" w:cs="Times New Roman"/>
                <w:bCs w:val="0"/>
                <w:color w:val="auto"/>
                <w:kern w:val="0"/>
                <w:szCs w:val="22"/>
                <w:vertAlign w:val="baseline"/>
                <w:lang w:val="en-US" w:eastAsia="zh-CN"/>
              </w:rPr>
              <w:t>......</w:t>
            </w:r>
          </w:p>
        </w:tc>
        <w:tc>
          <w:tcPr>
            <w:tcW w:w="1424" w:type="dxa"/>
            <w:noWrap w:val="0"/>
            <w:vAlign w:val="center"/>
          </w:tcPr>
          <w:p w14:paraId="0C6B8A03">
            <w:pPr>
              <w:pStyle w:val="166"/>
              <w:ind w:firstLine="420" w:firstLineChars="200"/>
              <w:jc w:val="center"/>
              <w:rPr>
                <w:rFonts w:hint="eastAsia" w:hAnsi="Times New Roman" w:eastAsia="宋体" w:cs="Times New Roman"/>
                <w:bCs w:val="0"/>
                <w:color w:val="auto"/>
                <w:kern w:val="2"/>
                <w:szCs w:val="20"/>
                <w:highlight w:val="none"/>
                <w:vertAlign w:val="baseline"/>
              </w:rPr>
            </w:pPr>
            <w:r>
              <w:rPr>
                <w:rFonts w:hint="eastAsia" w:cs="Times New Roman"/>
                <w:bCs w:val="0"/>
                <w:color w:val="auto"/>
                <w:kern w:val="0"/>
                <w:szCs w:val="22"/>
                <w:vertAlign w:val="baseline"/>
                <w:lang w:val="en-US" w:eastAsia="zh-CN"/>
              </w:rPr>
              <w:t>......</w:t>
            </w:r>
          </w:p>
        </w:tc>
        <w:tc>
          <w:tcPr>
            <w:tcW w:w="2764" w:type="dxa"/>
            <w:noWrap w:val="0"/>
            <w:vAlign w:val="center"/>
          </w:tcPr>
          <w:p w14:paraId="261051E2">
            <w:pPr>
              <w:pStyle w:val="166"/>
              <w:ind w:firstLine="420" w:firstLineChars="200"/>
              <w:jc w:val="center"/>
              <w:rPr>
                <w:rFonts w:hint="eastAsia" w:hAnsi="Times New Roman" w:eastAsia="宋体" w:cs="Times New Roman"/>
                <w:bCs w:val="0"/>
                <w:color w:val="auto"/>
                <w:kern w:val="2"/>
                <w:szCs w:val="20"/>
                <w:highlight w:val="none"/>
                <w:vertAlign w:val="baseline"/>
              </w:rPr>
            </w:pPr>
            <w:r>
              <w:rPr>
                <w:rFonts w:hint="eastAsia" w:cs="Times New Roman"/>
                <w:bCs w:val="0"/>
                <w:color w:val="auto"/>
                <w:kern w:val="0"/>
                <w:szCs w:val="22"/>
                <w:vertAlign w:val="baseline"/>
                <w:lang w:val="en-US" w:eastAsia="zh-CN"/>
              </w:rPr>
              <w:t>......</w:t>
            </w:r>
          </w:p>
        </w:tc>
        <w:tc>
          <w:tcPr>
            <w:tcW w:w="1403" w:type="dxa"/>
            <w:noWrap w:val="0"/>
            <w:vAlign w:val="center"/>
          </w:tcPr>
          <w:p w14:paraId="1E66B968">
            <w:pPr>
              <w:pStyle w:val="166"/>
              <w:ind w:firstLine="420" w:firstLineChars="200"/>
              <w:jc w:val="center"/>
              <w:rPr>
                <w:rFonts w:hint="eastAsia" w:hAnsi="Times New Roman" w:eastAsia="宋体" w:cs="Times New Roman"/>
                <w:bCs w:val="0"/>
                <w:color w:val="auto"/>
                <w:kern w:val="2"/>
                <w:szCs w:val="20"/>
                <w:highlight w:val="none"/>
                <w:vertAlign w:val="baseline"/>
              </w:rPr>
            </w:pPr>
            <w:r>
              <w:rPr>
                <w:rFonts w:hint="eastAsia" w:cs="Times New Roman"/>
                <w:bCs w:val="0"/>
                <w:color w:val="auto"/>
                <w:kern w:val="0"/>
                <w:szCs w:val="22"/>
                <w:vertAlign w:val="baseline"/>
                <w:lang w:val="en-US" w:eastAsia="zh-CN"/>
              </w:rPr>
              <w:t>......</w:t>
            </w:r>
          </w:p>
        </w:tc>
        <w:tc>
          <w:tcPr>
            <w:tcW w:w="1595" w:type="dxa"/>
            <w:noWrap w:val="0"/>
            <w:vAlign w:val="center"/>
          </w:tcPr>
          <w:p w14:paraId="71EE241A">
            <w:pPr>
              <w:pStyle w:val="166"/>
              <w:ind w:firstLine="420" w:firstLineChars="200"/>
              <w:jc w:val="center"/>
              <w:rPr>
                <w:rFonts w:hint="eastAsia" w:hAnsi="Times New Roman" w:eastAsia="宋体" w:cs="Times New Roman"/>
                <w:bCs w:val="0"/>
                <w:color w:val="auto"/>
                <w:kern w:val="2"/>
                <w:szCs w:val="20"/>
                <w:highlight w:val="none"/>
                <w:vertAlign w:val="baseline"/>
              </w:rPr>
            </w:pPr>
            <w:r>
              <w:rPr>
                <w:rFonts w:hint="eastAsia" w:cs="Times New Roman"/>
                <w:bCs w:val="0"/>
                <w:color w:val="auto"/>
                <w:kern w:val="0"/>
                <w:szCs w:val="22"/>
                <w:vertAlign w:val="baseline"/>
                <w:lang w:val="en-US" w:eastAsia="zh-CN"/>
              </w:rPr>
              <w:t>......</w:t>
            </w:r>
          </w:p>
        </w:tc>
        <w:tc>
          <w:tcPr>
            <w:tcW w:w="1293" w:type="dxa"/>
            <w:noWrap w:val="0"/>
            <w:vAlign w:val="center"/>
          </w:tcPr>
          <w:p w14:paraId="3B945B3D">
            <w:pPr>
              <w:pStyle w:val="166"/>
              <w:ind w:firstLine="420" w:firstLineChars="200"/>
              <w:jc w:val="center"/>
              <w:rPr>
                <w:rFonts w:hint="eastAsia" w:hAnsi="Times New Roman" w:eastAsia="宋体" w:cs="Times New Roman"/>
                <w:bCs w:val="0"/>
                <w:color w:val="auto"/>
                <w:kern w:val="2"/>
                <w:szCs w:val="20"/>
                <w:highlight w:val="none"/>
                <w:vertAlign w:val="baseline"/>
              </w:rPr>
            </w:pPr>
            <w:r>
              <w:rPr>
                <w:rFonts w:hint="eastAsia" w:cs="Times New Roman"/>
                <w:bCs w:val="0"/>
                <w:color w:val="auto"/>
                <w:kern w:val="0"/>
                <w:szCs w:val="22"/>
                <w:vertAlign w:val="baseline"/>
                <w:lang w:val="en-US" w:eastAsia="zh-CN"/>
              </w:rPr>
              <w:t>......</w:t>
            </w:r>
          </w:p>
        </w:tc>
      </w:tr>
    </w:tbl>
    <w:p w14:paraId="19197C1E">
      <w:pPr>
        <w:pStyle w:val="157"/>
        <w:numPr>
          <w:ilvl w:val="2"/>
          <w:numId w:val="17"/>
        </w:numPr>
        <w:spacing w:before="157" w:after="157"/>
        <w:jc w:val="both"/>
        <w:outlineLvl w:val="2"/>
        <w:rPr>
          <w:rFonts w:hint="eastAsia" w:cs="Times New Roman"/>
          <w:color w:val="auto"/>
          <w:highlight w:val="none"/>
        </w:rPr>
      </w:pPr>
      <w:bookmarkStart w:id="213" w:name="_Toc19350"/>
      <w:bookmarkStart w:id="214" w:name="_Toc929"/>
      <w:bookmarkStart w:id="215" w:name="_Toc213939834"/>
      <w:bookmarkStart w:id="216" w:name="_Toc29708"/>
      <w:bookmarkStart w:id="217" w:name="_Toc19974"/>
      <w:bookmarkStart w:id="218" w:name="_Toc28465"/>
      <w:r>
        <w:rPr>
          <w:rFonts w:hint="eastAsia" w:cs="Times New Roman"/>
          <w:color w:val="auto"/>
          <w:highlight w:val="none"/>
          <w:lang w:val="en-US" w:eastAsia="zh-CN"/>
        </w:rPr>
        <w:t>控制措施数据构建</w:t>
      </w:r>
      <w:bookmarkEnd w:id="213"/>
      <w:bookmarkEnd w:id="214"/>
      <w:bookmarkEnd w:id="215"/>
      <w:bookmarkEnd w:id="216"/>
      <w:bookmarkEnd w:id="217"/>
      <w:bookmarkEnd w:id="218"/>
    </w:p>
    <w:p w14:paraId="2F9101F2">
      <w:pPr>
        <w:numPr>
          <w:ilvl w:val="3"/>
          <w:numId w:val="17"/>
        </w:numPr>
        <w:tabs>
          <w:tab w:val="left" w:pos="840"/>
          <w:tab w:val="left" w:pos="2100"/>
        </w:tabs>
        <w:spacing w:beforeLines="0" w:afterLines="0"/>
        <w:ind w:left="0" w:firstLine="0"/>
        <w:outlineLvl w:val="3"/>
        <w:rPr>
          <w:rFonts w:hint="eastAsia" w:hAnsi="Times New Roman" w:eastAsia="宋体" w:cs="Times New Roman"/>
          <w:color w:val="auto"/>
          <w:highlight w:val="none"/>
        </w:rPr>
      </w:pPr>
      <w:r>
        <w:rPr>
          <w:rFonts w:hint="eastAsia" w:hAnsi="宋体" w:eastAsia="宋体" w:cs="宋体"/>
          <w:bCs/>
          <w:color w:val="auto"/>
          <w:kern w:val="44"/>
          <w:szCs w:val="21"/>
          <w:lang w:val="en-US" w:eastAsia="zh-CN"/>
        </w:rPr>
        <w:t>根据风险分析结果，对每一项可能导致事故后果的危害或风险因素按风险控制层次理论制定现场控制措施</w:t>
      </w:r>
      <w:r>
        <w:rPr>
          <w:rFonts w:hint="eastAsia" w:hAnsi="Times New Roman" w:eastAsia="宋体" w:cs="Times New Roman"/>
          <w:color w:val="auto"/>
          <w:highlight w:val="none"/>
          <w:lang w:eastAsia="zh-CN"/>
        </w:rPr>
        <w:t>，</w:t>
      </w:r>
      <w:r>
        <w:rPr>
          <w:rFonts w:hint="eastAsia" w:hAnsi="Times New Roman" w:eastAsia="宋体" w:cs="Times New Roman"/>
          <w:color w:val="auto"/>
          <w:highlight w:val="none"/>
          <w:lang w:val="en-US" w:eastAsia="zh-CN"/>
        </w:rPr>
        <w:t>并明确措施落实的责任主体</w:t>
      </w:r>
      <w:r>
        <w:rPr>
          <w:rFonts w:hint="eastAsia" w:hAnsi="Times New Roman" w:eastAsia="宋体" w:cs="Times New Roman"/>
          <w:color w:val="auto"/>
          <w:highlight w:val="none"/>
          <w:lang w:eastAsia="zh-CN"/>
        </w:rPr>
        <w:t>，</w:t>
      </w:r>
      <w:r>
        <w:rPr>
          <w:rFonts w:hint="eastAsia" w:hAnsi="Times New Roman" w:eastAsia="宋体" w:cs="Times New Roman"/>
          <w:color w:val="auto"/>
          <w:highlight w:val="none"/>
          <w:lang w:val="en-US" w:eastAsia="zh-CN"/>
        </w:rPr>
        <w:t>示例</w:t>
      </w:r>
      <w:r>
        <w:rPr>
          <w:rFonts w:hint="eastAsia" w:hAnsi="Times New Roman" w:eastAsia="宋体" w:cs="Times New Roman"/>
          <w:bCs w:val="0"/>
          <w:color w:val="auto"/>
          <w:kern w:val="0"/>
          <w:szCs w:val="22"/>
          <w:lang w:val="en-US" w:eastAsia="zh-CN"/>
        </w:rPr>
        <w:t>见</w:t>
      </w:r>
      <w:r>
        <w:rPr>
          <w:rFonts w:hint="eastAsia" w:hAnsi="宋体" w:eastAsia="宋体" w:cs="宋体"/>
          <w:bCs/>
          <w:color w:val="auto"/>
          <w:kern w:val="44"/>
          <w:szCs w:val="21"/>
          <w:highlight w:val="none"/>
          <w:lang w:val="en-US" w:eastAsia="zh-CN"/>
        </w:rPr>
        <w:t>表5</w:t>
      </w:r>
      <w:r>
        <w:rPr>
          <w:rFonts w:hint="eastAsia" w:hAnsi="Times New Roman" w:eastAsia="宋体" w:cs="Times New Roman"/>
          <w:bCs w:val="0"/>
          <w:color w:val="auto"/>
          <w:kern w:val="0"/>
          <w:szCs w:val="22"/>
          <w:lang w:val="en-US" w:eastAsia="zh-CN"/>
        </w:rPr>
        <w:t>。</w:t>
      </w:r>
    </w:p>
    <w:p w14:paraId="26FD1A3C">
      <w:pPr>
        <w:numPr>
          <w:ilvl w:val="0"/>
          <w:numId w:val="0"/>
        </w:numPr>
        <w:tabs>
          <w:tab w:val="left" w:pos="840"/>
        </w:tabs>
        <w:ind w:left="0" w:firstLine="0"/>
        <w:jc w:val="center"/>
        <w:rPr>
          <w:rFonts w:hint="eastAsia" w:ascii="Times New Roman" w:hAnsi="Times New Roman" w:eastAsia="黑体" w:cs="Times New Roman"/>
          <w:bCs w:val="0"/>
          <w:color w:val="auto"/>
          <w:kern w:val="2"/>
          <w:szCs w:val="20"/>
          <w:highlight w:val="none"/>
          <w:lang w:eastAsia="zh-CN"/>
        </w:rPr>
      </w:pPr>
      <w:r>
        <w:rPr>
          <w:rFonts w:hint="eastAsia" w:ascii="Times New Roman" w:hAnsi="Times New Roman" w:eastAsia="黑体" w:cs="Times New Roman"/>
          <w:bCs w:val="0"/>
          <w:color w:val="auto"/>
          <w:kern w:val="2"/>
          <w:szCs w:val="20"/>
          <w:highlight w:val="none"/>
          <w:lang w:eastAsia="zh-CN"/>
        </w:rPr>
        <w:t xml:space="preserve">表 </w:t>
      </w:r>
      <w:r>
        <w:rPr>
          <w:rFonts w:hint="eastAsia" w:ascii="Times New Roman" w:hAnsi="Times New Roman" w:eastAsia="黑体" w:cs="Times New Roman"/>
          <w:bCs w:val="0"/>
          <w:color w:val="auto"/>
          <w:kern w:val="2"/>
          <w:szCs w:val="20"/>
          <w:highlight w:val="none"/>
          <w:lang w:val="en-US" w:eastAsia="zh-CN"/>
        </w:rPr>
        <w:t>5</w:t>
      </w:r>
      <w:r>
        <w:rPr>
          <w:rFonts w:hint="eastAsia" w:ascii="Times New Roman" w:hAnsi="Times New Roman" w:eastAsia="黑体" w:cs="Times New Roman"/>
          <w:bCs w:val="0"/>
          <w:color w:val="auto"/>
          <w:kern w:val="2"/>
          <w:szCs w:val="20"/>
          <w:highlight w:val="none"/>
          <w:lang w:eastAsia="zh-CN"/>
        </w:rPr>
        <w:t xml:space="preserve"> </w:t>
      </w:r>
      <w:r>
        <w:rPr>
          <w:rFonts w:hint="eastAsia" w:ascii="Times New Roman" w:hAnsi="Times New Roman" w:eastAsia="黑体" w:cs="Times New Roman"/>
          <w:bCs w:val="0"/>
          <w:color w:val="auto"/>
          <w:kern w:val="2"/>
          <w:szCs w:val="20"/>
          <w:highlight w:val="none"/>
          <w:lang w:val="en-US" w:eastAsia="zh-CN"/>
        </w:rPr>
        <w:t>风险控制措施</w:t>
      </w:r>
      <w:r>
        <w:rPr>
          <w:rFonts w:hint="eastAsia" w:ascii="Times New Roman" w:hAnsi="Times New Roman" w:eastAsia="黑体" w:cs="Times New Roman"/>
          <w:bCs w:val="0"/>
          <w:color w:val="auto"/>
          <w:kern w:val="2"/>
          <w:szCs w:val="20"/>
          <w:highlight w:val="none"/>
          <w:lang w:eastAsia="zh-CN"/>
        </w:rPr>
        <w:t>示例</w:t>
      </w:r>
    </w:p>
    <w:tbl>
      <w:tblPr>
        <w:tblStyle w:val="3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
        <w:gridCol w:w="2282"/>
        <w:gridCol w:w="725"/>
        <w:gridCol w:w="2944"/>
        <w:gridCol w:w="863"/>
        <w:gridCol w:w="893"/>
        <w:gridCol w:w="868"/>
      </w:tblGrid>
      <w:tr w14:paraId="2166CE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96" w:type="dxa"/>
            <w:vMerge w:val="restart"/>
            <w:noWrap w:val="0"/>
            <w:vAlign w:val="center"/>
          </w:tcPr>
          <w:p w14:paraId="4E528435">
            <w:pPr>
              <w:numPr>
                <w:ilvl w:val="0"/>
                <w:numId w:val="0"/>
              </w:numPr>
              <w:spacing w:beforeLines="0" w:afterLines="0"/>
              <w:jc w:val="center"/>
              <w:outlineLvl w:val="3"/>
              <w:rPr>
                <w:rFonts w:hint="default" w:hAnsi="Times New Roman" w:eastAsia="宋体" w:cs="Times New Roman"/>
                <w:b/>
                <w:bCs/>
                <w:color w:val="auto"/>
                <w:kern w:val="2"/>
                <w:szCs w:val="20"/>
                <w:highlight w:val="none"/>
                <w:vertAlign w:val="baseline"/>
                <w:lang w:val="en-US" w:eastAsia="zh-CN"/>
              </w:rPr>
            </w:pPr>
            <w:r>
              <w:rPr>
                <w:rFonts w:hint="eastAsia" w:hAnsi="Times New Roman" w:eastAsia="宋体" w:cs="Times New Roman"/>
                <w:b/>
                <w:bCs/>
                <w:color w:val="auto"/>
                <w:kern w:val="2"/>
                <w:szCs w:val="20"/>
                <w:highlight w:val="none"/>
                <w:vertAlign w:val="baseline"/>
                <w:lang w:val="en-US" w:eastAsia="zh-CN"/>
              </w:rPr>
              <w:t>风险代码</w:t>
            </w:r>
          </w:p>
        </w:tc>
        <w:tc>
          <w:tcPr>
            <w:tcW w:w="2282" w:type="dxa"/>
            <w:vMerge w:val="restart"/>
            <w:noWrap w:val="0"/>
            <w:vAlign w:val="center"/>
          </w:tcPr>
          <w:p w14:paraId="0F11C74A">
            <w:pPr>
              <w:numPr>
                <w:ilvl w:val="0"/>
                <w:numId w:val="0"/>
              </w:numPr>
              <w:spacing w:beforeLines="0" w:afterLines="0"/>
              <w:jc w:val="center"/>
              <w:outlineLvl w:val="3"/>
              <w:rPr>
                <w:rFonts w:hint="default" w:hAnsi="Times New Roman" w:eastAsia="宋体" w:cs="Times New Roman"/>
                <w:b/>
                <w:bCs/>
                <w:color w:val="auto"/>
                <w:kern w:val="2"/>
                <w:szCs w:val="20"/>
                <w:highlight w:val="none"/>
                <w:vertAlign w:val="baseline"/>
                <w:lang w:val="en-US" w:eastAsia="zh-CN"/>
              </w:rPr>
            </w:pPr>
            <w:r>
              <w:rPr>
                <w:rFonts w:hint="eastAsia" w:hAnsi="Times New Roman" w:eastAsia="宋体" w:cs="Times New Roman"/>
                <w:b/>
                <w:bCs/>
                <w:color w:val="auto"/>
                <w:kern w:val="2"/>
                <w:szCs w:val="20"/>
                <w:highlight w:val="none"/>
                <w:vertAlign w:val="baseline"/>
                <w:lang w:val="en-US" w:eastAsia="zh-CN"/>
              </w:rPr>
              <w:t>风险分析</w:t>
            </w:r>
          </w:p>
        </w:tc>
        <w:tc>
          <w:tcPr>
            <w:tcW w:w="3669" w:type="dxa"/>
            <w:gridSpan w:val="2"/>
            <w:noWrap w:val="0"/>
            <w:vAlign w:val="center"/>
          </w:tcPr>
          <w:p w14:paraId="3E9920B1">
            <w:pPr>
              <w:numPr>
                <w:ilvl w:val="0"/>
                <w:numId w:val="0"/>
              </w:numPr>
              <w:spacing w:beforeLines="0" w:afterLines="0"/>
              <w:jc w:val="center"/>
              <w:outlineLvl w:val="3"/>
              <w:rPr>
                <w:rFonts w:hint="default" w:hAnsi="Times New Roman" w:eastAsia="宋体" w:cs="Times New Roman"/>
                <w:b/>
                <w:bCs/>
                <w:color w:val="auto"/>
                <w:kern w:val="2"/>
                <w:szCs w:val="20"/>
                <w:highlight w:val="none"/>
                <w:vertAlign w:val="baseline"/>
                <w:lang w:val="en-US" w:eastAsia="zh-CN"/>
              </w:rPr>
            </w:pPr>
            <w:r>
              <w:rPr>
                <w:rFonts w:hint="eastAsia" w:hAnsi="Times New Roman" w:eastAsia="宋体" w:cs="Times New Roman"/>
                <w:b/>
                <w:bCs/>
                <w:color w:val="auto"/>
                <w:kern w:val="2"/>
                <w:szCs w:val="20"/>
                <w:highlight w:val="none"/>
                <w:vertAlign w:val="baseline"/>
                <w:lang w:val="en-US" w:eastAsia="zh-CN"/>
              </w:rPr>
              <w:t>控制措施</w:t>
            </w:r>
          </w:p>
        </w:tc>
        <w:tc>
          <w:tcPr>
            <w:tcW w:w="2624" w:type="dxa"/>
            <w:gridSpan w:val="3"/>
            <w:noWrap w:val="0"/>
            <w:vAlign w:val="center"/>
          </w:tcPr>
          <w:p w14:paraId="358BB6B8">
            <w:pPr>
              <w:numPr>
                <w:ilvl w:val="0"/>
                <w:numId w:val="0"/>
              </w:numPr>
              <w:spacing w:beforeLines="0" w:afterLines="0"/>
              <w:jc w:val="center"/>
              <w:outlineLvl w:val="3"/>
              <w:rPr>
                <w:rFonts w:hint="default" w:hAnsi="Times New Roman" w:eastAsia="宋体" w:cs="Times New Roman"/>
                <w:b/>
                <w:bCs/>
                <w:color w:val="auto"/>
                <w:kern w:val="2"/>
                <w:szCs w:val="20"/>
                <w:highlight w:val="none"/>
                <w:vertAlign w:val="baseline"/>
                <w:lang w:val="en-US" w:eastAsia="zh-CN"/>
              </w:rPr>
            </w:pPr>
            <w:r>
              <w:rPr>
                <w:rFonts w:hint="eastAsia" w:hAnsi="Times New Roman" w:eastAsia="宋体" w:cs="Times New Roman"/>
                <w:b/>
                <w:bCs/>
                <w:color w:val="auto"/>
                <w:kern w:val="2"/>
                <w:szCs w:val="20"/>
                <w:highlight w:val="none"/>
                <w:vertAlign w:val="baseline"/>
                <w:lang w:val="en-US" w:eastAsia="zh-CN"/>
              </w:rPr>
              <w:t>措施落实责任分配</w:t>
            </w:r>
          </w:p>
        </w:tc>
      </w:tr>
      <w:tr w14:paraId="381492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 w:type="dxa"/>
            <w:vMerge w:val="continue"/>
            <w:noWrap w:val="0"/>
            <w:vAlign w:val="center"/>
          </w:tcPr>
          <w:p w14:paraId="132C16A2">
            <w:pPr>
              <w:numPr>
                <w:ilvl w:val="0"/>
                <w:numId w:val="0"/>
              </w:numPr>
              <w:spacing w:beforeLines="0" w:afterLines="0"/>
              <w:jc w:val="center"/>
              <w:outlineLvl w:val="3"/>
              <w:rPr>
                <w:rFonts w:hint="default" w:hAnsi="Times New Roman" w:eastAsia="宋体" w:cs="Times New Roman"/>
                <w:b/>
                <w:bCs/>
                <w:color w:val="auto"/>
                <w:kern w:val="2"/>
                <w:szCs w:val="20"/>
                <w:highlight w:val="none"/>
                <w:vertAlign w:val="baseline"/>
                <w:lang w:val="en-US" w:eastAsia="zh-CN"/>
              </w:rPr>
            </w:pPr>
          </w:p>
        </w:tc>
        <w:tc>
          <w:tcPr>
            <w:tcW w:w="2282" w:type="dxa"/>
            <w:vMerge w:val="continue"/>
            <w:noWrap w:val="0"/>
            <w:vAlign w:val="center"/>
          </w:tcPr>
          <w:p w14:paraId="336DAEF1">
            <w:pPr>
              <w:numPr>
                <w:ilvl w:val="0"/>
                <w:numId w:val="0"/>
              </w:numPr>
              <w:spacing w:beforeLines="0" w:afterLines="0"/>
              <w:jc w:val="center"/>
              <w:outlineLvl w:val="3"/>
              <w:rPr>
                <w:rFonts w:hint="default" w:hAnsi="Times New Roman" w:eastAsia="宋体" w:cs="Times New Roman"/>
                <w:b/>
                <w:bCs/>
                <w:color w:val="auto"/>
                <w:kern w:val="2"/>
                <w:szCs w:val="20"/>
                <w:highlight w:val="none"/>
                <w:vertAlign w:val="baseline"/>
                <w:lang w:val="en-US" w:eastAsia="zh-CN"/>
              </w:rPr>
            </w:pPr>
          </w:p>
        </w:tc>
        <w:tc>
          <w:tcPr>
            <w:tcW w:w="725" w:type="dxa"/>
            <w:noWrap w:val="0"/>
            <w:vAlign w:val="center"/>
          </w:tcPr>
          <w:p w14:paraId="003B17AF">
            <w:pPr>
              <w:numPr>
                <w:ilvl w:val="0"/>
                <w:numId w:val="0"/>
              </w:numPr>
              <w:spacing w:beforeLines="0" w:afterLines="0"/>
              <w:jc w:val="center"/>
              <w:outlineLvl w:val="3"/>
              <w:rPr>
                <w:rFonts w:hint="default" w:hAnsi="Times New Roman" w:eastAsia="宋体" w:cs="Times New Roman"/>
                <w:b/>
                <w:bCs/>
                <w:color w:val="auto"/>
                <w:kern w:val="2"/>
                <w:szCs w:val="20"/>
                <w:highlight w:val="none"/>
                <w:vertAlign w:val="baseline"/>
                <w:lang w:val="en-US" w:eastAsia="zh-CN"/>
              </w:rPr>
            </w:pPr>
            <w:r>
              <w:rPr>
                <w:rFonts w:hint="eastAsia" w:hAnsi="Times New Roman" w:eastAsia="宋体" w:cs="Times New Roman"/>
                <w:b/>
                <w:bCs/>
                <w:color w:val="auto"/>
                <w:kern w:val="2"/>
                <w:szCs w:val="20"/>
                <w:highlight w:val="none"/>
                <w:vertAlign w:val="baseline"/>
                <w:lang w:val="en-US" w:eastAsia="zh-CN"/>
              </w:rPr>
              <w:t>控制层次</w:t>
            </w:r>
          </w:p>
        </w:tc>
        <w:tc>
          <w:tcPr>
            <w:tcW w:w="2944" w:type="dxa"/>
            <w:noWrap w:val="0"/>
            <w:vAlign w:val="center"/>
          </w:tcPr>
          <w:p w14:paraId="2184BAF1">
            <w:pPr>
              <w:numPr>
                <w:ilvl w:val="0"/>
                <w:numId w:val="0"/>
              </w:numPr>
              <w:spacing w:beforeLines="0" w:afterLines="0"/>
              <w:jc w:val="center"/>
              <w:outlineLvl w:val="3"/>
              <w:rPr>
                <w:rFonts w:hint="default" w:hAnsi="Times New Roman" w:eastAsia="宋体" w:cs="Times New Roman"/>
                <w:b/>
                <w:bCs/>
                <w:color w:val="auto"/>
                <w:kern w:val="2"/>
                <w:szCs w:val="20"/>
                <w:highlight w:val="none"/>
                <w:vertAlign w:val="baseline"/>
                <w:lang w:val="en-US" w:eastAsia="zh-CN"/>
              </w:rPr>
            </w:pPr>
            <w:r>
              <w:rPr>
                <w:rFonts w:hint="eastAsia" w:hAnsi="Times New Roman" w:eastAsia="宋体" w:cs="Times New Roman"/>
                <w:b/>
                <w:bCs/>
                <w:color w:val="auto"/>
                <w:kern w:val="2"/>
                <w:szCs w:val="20"/>
                <w:highlight w:val="none"/>
                <w:vertAlign w:val="baseline"/>
                <w:lang w:val="en-US" w:eastAsia="zh-CN"/>
              </w:rPr>
              <w:t>措施内容</w:t>
            </w:r>
          </w:p>
        </w:tc>
        <w:tc>
          <w:tcPr>
            <w:tcW w:w="863" w:type="dxa"/>
            <w:noWrap w:val="0"/>
            <w:vAlign w:val="center"/>
          </w:tcPr>
          <w:p w14:paraId="05002C11">
            <w:pPr>
              <w:numPr>
                <w:ilvl w:val="0"/>
                <w:numId w:val="0"/>
              </w:numPr>
              <w:spacing w:beforeLines="0" w:afterLines="0"/>
              <w:jc w:val="center"/>
              <w:outlineLvl w:val="3"/>
              <w:rPr>
                <w:rFonts w:hint="eastAsia" w:hAnsi="Times New Roman" w:eastAsia="宋体" w:cs="Times New Roman"/>
                <w:b/>
                <w:bCs/>
                <w:color w:val="auto"/>
                <w:kern w:val="2"/>
                <w:szCs w:val="20"/>
                <w:highlight w:val="none"/>
                <w:vertAlign w:val="baseline"/>
                <w:lang w:val="en-US" w:eastAsia="zh-CN"/>
              </w:rPr>
            </w:pPr>
            <w:r>
              <w:rPr>
                <w:rFonts w:hint="eastAsia" w:hAnsi="Times New Roman" w:eastAsia="宋体" w:cs="Times New Roman"/>
                <w:b/>
                <w:bCs/>
                <w:color w:val="auto"/>
                <w:kern w:val="2"/>
                <w:szCs w:val="20"/>
                <w:highlight w:val="none"/>
                <w:vertAlign w:val="baseline"/>
                <w:lang w:val="en-US" w:eastAsia="zh-CN"/>
              </w:rPr>
              <w:t>作业</w:t>
            </w:r>
          </w:p>
          <w:p w14:paraId="0E44D309">
            <w:pPr>
              <w:numPr>
                <w:ilvl w:val="0"/>
                <w:numId w:val="0"/>
              </w:numPr>
              <w:spacing w:beforeLines="0" w:afterLines="0"/>
              <w:jc w:val="center"/>
              <w:outlineLvl w:val="3"/>
              <w:rPr>
                <w:rFonts w:hint="default" w:hAnsi="Times New Roman" w:eastAsia="宋体" w:cs="Times New Roman"/>
                <w:b/>
                <w:bCs/>
                <w:color w:val="auto"/>
                <w:kern w:val="2"/>
                <w:szCs w:val="20"/>
                <w:highlight w:val="none"/>
                <w:vertAlign w:val="baseline"/>
                <w:lang w:val="en-US" w:eastAsia="zh-CN"/>
              </w:rPr>
            </w:pPr>
            <w:r>
              <w:rPr>
                <w:rFonts w:hint="eastAsia" w:hAnsi="Times New Roman" w:eastAsia="宋体" w:cs="Times New Roman"/>
                <w:b/>
                <w:bCs/>
                <w:color w:val="auto"/>
                <w:kern w:val="2"/>
                <w:szCs w:val="20"/>
                <w:highlight w:val="none"/>
                <w:vertAlign w:val="baseline"/>
                <w:lang w:val="en-US" w:eastAsia="zh-CN"/>
              </w:rPr>
              <w:t>人员</w:t>
            </w:r>
          </w:p>
        </w:tc>
        <w:tc>
          <w:tcPr>
            <w:tcW w:w="893" w:type="dxa"/>
            <w:noWrap w:val="0"/>
            <w:vAlign w:val="center"/>
          </w:tcPr>
          <w:p w14:paraId="206EC95E">
            <w:pPr>
              <w:numPr>
                <w:ilvl w:val="0"/>
                <w:numId w:val="0"/>
              </w:numPr>
              <w:spacing w:beforeLines="0" w:afterLines="0"/>
              <w:jc w:val="center"/>
              <w:outlineLvl w:val="3"/>
              <w:rPr>
                <w:rFonts w:hint="eastAsia" w:hAnsi="Times New Roman" w:eastAsia="宋体" w:cs="Times New Roman"/>
                <w:b/>
                <w:bCs/>
                <w:color w:val="auto"/>
                <w:kern w:val="2"/>
                <w:szCs w:val="20"/>
                <w:highlight w:val="none"/>
                <w:vertAlign w:val="baseline"/>
                <w:lang w:val="en-US" w:eastAsia="zh-CN"/>
              </w:rPr>
            </w:pPr>
            <w:r>
              <w:rPr>
                <w:rFonts w:hint="eastAsia" w:hAnsi="Times New Roman" w:eastAsia="宋体" w:cs="Times New Roman"/>
                <w:b/>
                <w:bCs/>
                <w:color w:val="auto"/>
                <w:kern w:val="2"/>
                <w:szCs w:val="20"/>
                <w:highlight w:val="none"/>
                <w:vertAlign w:val="baseline"/>
                <w:lang w:val="en-US" w:eastAsia="zh-CN"/>
              </w:rPr>
              <w:t>现场</w:t>
            </w:r>
          </w:p>
          <w:p w14:paraId="642E59FF">
            <w:pPr>
              <w:numPr>
                <w:ilvl w:val="0"/>
                <w:numId w:val="0"/>
              </w:numPr>
              <w:spacing w:beforeLines="0" w:afterLines="0"/>
              <w:jc w:val="center"/>
              <w:outlineLvl w:val="3"/>
              <w:rPr>
                <w:rFonts w:hint="default" w:hAnsi="Times New Roman" w:eastAsia="宋体" w:cs="Times New Roman"/>
                <w:b/>
                <w:bCs/>
                <w:color w:val="auto"/>
                <w:kern w:val="2"/>
                <w:szCs w:val="20"/>
                <w:highlight w:val="none"/>
                <w:vertAlign w:val="baseline"/>
                <w:lang w:val="en-US" w:eastAsia="zh-CN"/>
              </w:rPr>
            </w:pPr>
            <w:r>
              <w:rPr>
                <w:rFonts w:hint="eastAsia" w:hAnsi="Times New Roman" w:eastAsia="宋体" w:cs="Times New Roman"/>
                <w:b/>
                <w:bCs/>
                <w:color w:val="auto"/>
                <w:kern w:val="2"/>
                <w:szCs w:val="20"/>
                <w:highlight w:val="none"/>
                <w:vertAlign w:val="baseline"/>
                <w:lang w:val="en-US" w:eastAsia="zh-CN"/>
              </w:rPr>
              <w:t>负责人</w:t>
            </w:r>
          </w:p>
        </w:tc>
        <w:tc>
          <w:tcPr>
            <w:tcW w:w="868" w:type="dxa"/>
            <w:noWrap w:val="0"/>
            <w:vAlign w:val="center"/>
          </w:tcPr>
          <w:p w14:paraId="34C5A2C9">
            <w:pPr>
              <w:numPr>
                <w:ilvl w:val="0"/>
                <w:numId w:val="0"/>
              </w:numPr>
              <w:spacing w:beforeLines="0" w:afterLines="0"/>
              <w:jc w:val="center"/>
              <w:outlineLvl w:val="3"/>
              <w:rPr>
                <w:rFonts w:hint="eastAsia" w:hAnsi="Times New Roman" w:eastAsia="宋体" w:cs="Times New Roman"/>
                <w:b/>
                <w:bCs/>
                <w:color w:val="auto"/>
                <w:kern w:val="2"/>
                <w:szCs w:val="20"/>
                <w:highlight w:val="none"/>
                <w:vertAlign w:val="baseline"/>
                <w:lang w:val="en-US" w:eastAsia="zh-CN"/>
              </w:rPr>
            </w:pPr>
            <w:r>
              <w:rPr>
                <w:rFonts w:hint="eastAsia" w:hAnsi="Times New Roman" w:eastAsia="宋体" w:cs="Times New Roman"/>
                <w:b/>
                <w:bCs/>
                <w:color w:val="auto"/>
                <w:kern w:val="2"/>
                <w:szCs w:val="20"/>
                <w:highlight w:val="none"/>
                <w:vertAlign w:val="baseline"/>
                <w:lang w:val="en-US" w:eastAsia="zh-CN"/>
              </w:rPr>
              <w:t>区域</w:t>
            </w:r>
          </w:p>
          <w:p w14:paraId="3AB5AE61">
            <w:pPr>
              <w:numPr>
                <w:ilvl w:val="0"/>
                <w:numId w:val="0"/>
              </w:numPr>
              <w:spacing w:beforeLines="0" w:afterLines="0"/>
              <w:jc w:val="center"/>
              <w:outlineLvl w:val="3"/>
              <w:rPr>
                <w:rFonts w:hint="default" w:hAnsi="Times New Roman" w:eastAsia="宋体" w:cs="Times New Roman"/>
                <w:b/>
                <w:bCs/>
                <w:color w:val="auto"/>
                <w:kern w:val="2"/>
                <w:szCs w:val="20"/>
                <w:highlight w:val="none"/>
                <w:vertAlign w:val="baseline"/>
                <w:lang w:val="en-US" w:eastAsia="zh-CN"/>
              </w:rPr>
            </w:pPr>
            <w:r>
              <w:rPr>
                <w:rFonts w:hint="eastAsia" w:hAnsi="Times New Roman" w:eastAsia="宋体" w:cs="Times New Roman"/>
                <w:b/>
                <w:bCs/>
                <w:color w:val="auto"/>
                <w:kern w:val="2"/>
                <w:szCs w:val="20"/>
                <w:highlight w:val="none"/>
                <w:vertAlign w:val="baseline"/>
                <w:lang w:val="en-US" w:eastAsia="zh-CN"/>
              </w:rPr>
              <w:t>负责人</w:t>
            </w:r>
          </w:p>
        </w:tc>
      </w:tr>
      <w:tr w14:paraId="3DF0A0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 w:type="dxa"/>
            <w:noWrap w:val="0"/>
            <w:vAlign w:val="center"/>
          </w:tcPr>
          <w:p w14:paraId="4180B4D3">
            <w:pPr>
              <w:numPr>
                <w:ilvl w:val="0"/>
                <w:numId w:val="0"/>
              </w:numPr>
              <w:spacing w:beforeLines="0" w:afterLines="0"/>
              <w:jc w:val="both"/>
              <w:outlineLvl w:val="3"/>
              <w:rPr>
                <w:rFonts w:hint="default" w:hAnsi="Times New Roman" w:eastAsia="宋体" w:cs="Times New Roman"/>
                <w:bCs w:val="0"/>
                <w:color w:val="auto"/>
                <w:kern w:val="2"/>
                <w:szCs w:val="20"/>
                <w:highlight w:val="none"/>
                <w:vertAlign w:val="baseline"/>
                <w:lang w:val="en-US" w:eastAsia="zh-CN"/>
              </w:rPr>
            </w:pPr>
            <w:r>
              <w:rPr>
                <w:rFonts w:hint="eastAsia" w:hAnsi="Times New Roman" w:eastAsia="宋体" w:cs="Times New Roman"/>
                <w:bCs w:val="0"/>
                <w:color w:val="auto"/>
                <w:kern w:val="2"/>
                <w:szCs w:val="20"/>
                <w:highlight w:val="none"/>
                <w:vertAlign w:val="baseline"/>
                <w:lang w:val="en-US" w:eastAsia="zh-CN"/>
              </w:rPr>
              <w:t>GZ01</w:t>
            </w:r>
          </w:p>
        </w:tc>
        <w:tc>
          <w:tcPr>
            <w:tcW w:w="2282" w:type="dxa"/>
            <w:noWrap w:val="0"/>
            <w:vAlign w:val="center"/>
          </w:tcPr>
          <w:p w14:paraId="57D3E7BF">
            <w:pPr>
              <w:numPr>
                <w:ilvl w:val="0"/>
                <w:numId w:val="0"/>
              </w:numPr>
              <w:spacing w:beforeLines="0" w:afterLines="0"/>
              <w:jc w:val="left"/>
              <w:outlineLvl w:val="3"/>
              <w:rPr>
                <w:rFonts w:hint="eastAsia" w:hAnsi="Times New Roman" w:eastAsia="宋体" w:cs="Times New Roman"/>
                <w:bCs w:val="0"/>
                <w:color w:val="auto"/>
                <w:kern w:val="2"/>
                <w:szCs w:val="20"/>
                <w:highlight w:val="none"/>
                <w:vertAlign w:val="baseline"/>
              </w:rPr>
            </w:pPr>
            <w:r>
              <w:rPr>
                <w:rFonts w:hint="eastAsia" w:hAnsi="Times New Roman" w:eastAsia="宋体" w:cs="Times New Roman"/>
                <w:bCs w:val="0"/>
                <w:color w:val="auto"/>
                <w:kern w:val="2"/>
                <w:szCs w:val="20"/>
                <w:highlight w:val="none"/>
                <w:vertAlign w:val="baseline"/>
              </w:rPr>
              <w:t>临边安全防护缺失，存在高处坠落风险</w:t>
            </w:r>
          </w:p>
        </w:tc>
        <w:tc>
          <w:tcPr>
            <w:tcW w:w="725" w:type="dxa"/>
            <w:noWrap w:val="0"/>
            <w:vAlign w:val="center"/>
          </w:tcPr>
          <w:p w14:paraId="07D95DBD">
            <w:pPr>
              <w:numPr>
                <w:ilvl w:val="0"/>
                <w:numId w:val="0"/>
              </w:numPr>
              <w:spacing w:beforeLines="0" w:afterLines="0"/>
              <w:jc w:val="left"/>
              <w:outlineLvl w:val="3"/>
              <w:rPr>
                <w:rFonts w:hint="default" w:hAnsi="Times New Roman" w:eastAsia="宋体" w:cs="Times New Roman"/>
                <w:bCs w:val="0"/>
                <w:color w:val="auto"/>
                <w:kern w:val="2"/>
                <w:szCs w:val="20"/>
                <w:highlight w:val="none"/>
                <w:vertAlign w:val="baseline"/>
                <w:lang w:val="en-US" w:eastAsia="zh-CN"/>
              </w:rPr>
            </w:pPr>
            <w:r>
              <w:rPr>
                <w:rFonts w:hint="eastAsia" w:hAnsi="Times New Roman" w:eastAsia="宋体" w:cs="Times New Roman"/>
                <w:bCs w:val="0"/>
                <w:color w:val="auto"/>
                <w:kern w:val="2"/>
                <w:szCs w:val="20"/>
                <w:highlight w:val="none"/>
                <w:vertAlign w:val="baseline"/>
                <w:lang w:val="en-US" w:eastAsia="zh-CN"/>
              </w:rPr>
              <w:t>工程</w:t>
            </w:r>
          </w:p>
        </w:tc>
        <w:tc>
          <w:tcPr>
            <w:tcW w:w="2944" w:type="dxa"/>
            <w:noWrap w:val="0"/>
            <w:vAlign w:val="center"/>
          </w:tcPr>
          <w:p w14:paraId="6B4B75D4">
            <w:pPr>
              <w:numPr>
                <w:ilvl w:val="0"/>
                <w:numId w:val="0"/>
              </w:numPr>
              <w:spacing w:beforeLines="0" w:afterLines="0"/>
              <w:jc w:val="left"/>
              <w:outlineLvl w:val="3"/>
              <w:rPr>
                <w:rFonts w:hint="default" w:hAnsi="Times New Roman" w:eastAsia="宋体" w:cs="Times New Roman"/>
                <w:bCs w:val="0"/>
                <w:color w:val="auto"/>
                <w:kern w:val="2"/>
                <w:szCs w:val="20"/>
                <w:highlight w:val="none"/>
                <w:vertAlign w:val="baseline"/>
                <w:lang w:val="en-US" w:eastAsia="zh-CN"/>
              </w:rPr>
            </w:pPr>
            <w:r>
              <w:rPr>
                <w:rFonts w:hint="default" w:hAnsi="Times New Roman" w:eastAsia="宋体" w:cs="Times New Roman"/>
                <w:bCs w:val="0"/>
                <w:color w:val="auto"/>
                <w:kern w:val="2"/>
                <w:szCs w:val="20"/>
                <w:highlight w:val="none"/>
                <w:vertAlign w:val="baseline"/>
                <w:lang w:val="en-US" w:eastAsia="zh-CN"/>
              </w:rPr>
              <w:t>临边防护栏杆结构应由上、中、下三道横杆和栏杆柱组成，高度不低于1.2m，柱间距应不大于2.0m，栏杆底部应设置高度不低于 0.2m 的挡脚板</w:t>
            </w:r>
          </w:p>
        </w:tc>
        <w:tc>
          <w:tcPr>
            <w:tcW w:w="863" w:type="dxa"/>
            <w:noWrap w:val="0"/>
            <w:vAlign w:val="center"/>
          </w:tcPr>
          <w:p w14:paraId="249006E2">
            <w:pPr>
              <w:numPr>
                <w:ilvl w:val="0"/>
                <w:numId w:val="0"/>
              </w:numPr>
              <w:spacing w:beforeLines="0" w:afterLines="0"/>
              <w:jc w:val="center"/>
              <w:outlineLvl w:val="3"/>
              <w:rPr>
                <w:rFonts w:hint="eastAsia" w:hAnsi="Times New Roman" w:eastAsia="宋体" w:cs="Times New Roman"/>
                <w:bCs w:val="0"/>
                <w:color w:val="auto"/>
                <w:kern w:val="2"/>
                <w:szCs w:val="20"/>
                <w:highlight w:val="none"/>
                <w:vertAlign w:val="baseline"/>
                <w:lang w:val="en-US" w:eastAsia="zh-CN"/>
              </w:rPr>
            </w:pPr>
          </w:p>
        </w:tc>
        <w:tc>
          <w:tcPr>
            <w:tcW w:w="893" w:type="dxa"/>
            <w:noWrap w:val="0"/>
            <w:vAlign w:val="center"/>
          </w:tcPr>
          <w:p w14:paraId="747ED340">
            <w:pPr>
              <w:numPr>
                <w:ilvl w:val="0"/>
                <w:numId w:val="0"/>
              </w:numPr>
              <w:spacing w:beforeLines="0" w:afterLines="0"/>
              <w:jc w:val="center"/>
              <w:outlineLvl w:val="3"/>
              <w:rPr>
                <w:rFonts w:hint="eastAsia" w:hAnsi="Times New Roman" w:eastAsia="宋体" w:cs="Times New Roman"/>
                <w:bCs w:val="0"/>
                <w:color w:val="auto"/>
                <w:kern w:val="2"/>
                <w:szCs w:val="20"/>
                <w:highlight w:val="none"/>
                <w:vertAlign w:val="baseline"/>
                <w:lang w:val="en-US" w:eastAsia="zh-CN"/>
              </w:rPr>
            </w:pPr>
            <w:r>
              <w:rPr>
                <w:rFonts w:hint="eastAsia" w:hAnsi="Times New Roman" w:eastAsia="宋体" w:cs="Times New Roman"/>
                <w:bCs w:val="0"/>
                <w:color w:val="auto"/>
                <w:kern w:val="2"/>
                <w:szCs w:val="20"/>
                <w:highlight w:val="none"/>
                <w:vertAlign w:val="baseline"/>
                <w:lang w:val="en-US" w:eastAsia="zh-CN"/>
              </w:rPr>
              <w:t>√</w:t>
            </w:r>
          </w:p>
        </w:tc>
        <w:tc>
          <w:tcPr>
            <w:tcW w:w="868" w:type="dxa"/>
            <w:noWrap w:val="0"/>
            <w:vAlign w:val="center"/>
          </w:tcPr>
          <w:p w14:paraId="11FFD153">
            <w:pPr>
              <w:numPr>
                <w:ilvl w:val="0"/>
                <w:numId w:val="0"/>
              </w:numPr>
              <w:spacing w:beforeLines="0" w:afterLines="0"/>
              <w:jc w:val="center"/>
              <w:outlineLvl w:val="3"/>
              <w:rPr>
                <w:rFonts w:hint="eastAsia" w:hAnsi="Times New Roman" w:eastAsia="宋体" w:cs="Times New Roman"/>
                <w:bCs w:val="0"/>
                <w:color w:val="auto"/>
                <w:kern w:val="2"/>
                <w:szCs w:val="20"/>
                <w:highlight w:val="none"/>
                <w:vertAlign w:val="baseline"/>
                <w:lang w:val="en-US" w:eastAsia="zh-CN"/>
              </w:rPr>
            </w:pPr>
          </w:p>
        </w:tc>
      </w:tr>
      <w:tr w14:paraId="7299D3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 w:type="dxa"/>
            <w:noWrap w:val="0"/>
            <w:vAlign w:val="center"/>
          </w:tcPr>
          <w:p w14:paraId="7252B431">
            <w:pPr>
              <w:numPr>
                <w:ilvl w:val="0"/>
                <w:numId w:val="0"/>
              </w:numPr>
              <w:spacing w:beforeLines="0" w:afterLines="0"/>
              <w:ind w:left="0" w:leftChars="0" w:firstLine="0" w:firstLineChars="0"/>
              <w:jc w:val="both"/>
              <w:outlineLvl w:val="3"/>
              <w:rPr>
                <w:rFonts w:hint="eastAsia" w:hAnsi="Times New Roman" w:eastAsia="宋体" w:cs="Times New Roman"/>
                <w:bCs w:val="0"/>
                <w:color w:val="auto"/>
                <w:kern w:val="2"/>
                <w:szCs w:val="20"/>
                <w:highlight w:val="none"/>
                <w:vertAlign w:val="baseline"/>
              </w:rPr>
            </w:pPr>
            <w:r>
              <w:rPr>
                <w:rFonts w:hint="eastAsia" w:hAnsi="Times New Roman" w:eastAsia="宋体" w:cs="Times New Roman"/>
                <w:bCs w:val="0"/>
                <w:color w:val="auto"/>
                <w:kern w:val="2"/>
                <w:szCs w:val="20"/>
                <w:highlight w:val="none"/>
                <w:vertAlign w:val="baseline"/>
                <w:lang w:val="en-US" w:eastAsia="zh-CN"/>
              </w:rPr>
              <w:t>GZ02</w:t>
            </w:r>
          </w:p>
        </w:tc>
        <w:tc>
          <w:tcPr>
            <w:tcW w:w="2282" w:type="dxa"/>
            <w:noWrap w:val="0"/>
            <w:vAlign w:val="center"/>
          </w:tcPr>
          <w:p w14:paraId="75CBCABF">
            <w:pPr>
              <w:numPr>
                <w:ilvl w:val="0"/>
                <w:numId w:val="0"/>
              </w:numPr>
              <w:spacing w:beforeLines="0" w:afterLines="0"/>
              <w:jc w:val="left"/>
              <w:outlineLvl w:val="3"/>
              <w:rPr>
                <w:rFonts w:hint="default" w:hAnsi="Times New Roman" w:eastAsia="宋体" w:cs="Times New Roman"/>
                <w:bCs w:val="0"/>
                <w:color w:val="auto"/>
                <w:kern w:val="2"/>
                <w:szCs w:val="20"/>
                <w:highlight w:val="none"/>
                <w:vertAlign w:val="baseline"/>
                <w:lang w:val="en-US" w:eastAsia="zh-CN"/>
              </w:rPr>
            </w:pPr>
            <w:r>
              <w:rPr>
                <w:rFonts w:hint="eastAsia" w:hAnsi="Times New Roman" w:eastAsia="宋体" w:cs="Times New Roman"/>
                <w:bCs w:val="0"/>
                <w:color w:val="auto"/>
                <w:kern w:val="2"/>
                <w:szCs w:val="20"/>
                <w:highlight w:val="none"/>
                <w:vertAlign w:val="baseline"/>
              </w:rPr>
              <w:t>临边不具备设置防护栏杆</w:t>
            </w:r>
            <w:r>
              <w:rPr>
                <w:rFonts w:hint="eastAsia" w:hAnsi="Times New Roman" w:eastAsia="宋体" w:cs="Times New Roman"/>
                <w:bCs w:val="0"/>
                <w:color w:val="auto"/>
                <w:kern w:val="2"/>
                <w:szCs w:val="20"/>
                <w:highlight w:val="none"/>
                <w:vertAlign w:val="baseline"/>
                <w:lang w:val="en-US" w:eastAsia="zh-CN"/>
              </w:rPr>
              <w:t>的条件</w:t>
            </w:r>
          </w:p>
        </w:tc>
        <w:tc>
          <w:tcPr>
            <w:tcW w:w="725" w:type="dxa"/>
            <w:noWrap w:val="0"/>
            <w:vAlign w:val="center"/>
          </w:tcPr>
          <w:p w14:paraId="539C5434">
            <w:pPr>
              <w:numPr>
                <w:ilvl w:val="0"/>
                <w:numId w:val="0"/>
              </w:numPr>
              <w:spacing w:beforeLines="0" w:afterLines="0"/>
              <w:ind w:left="0" w:leftChars="0" w:firstLine="0" w:firstLineChars="0"/>
              <w:jc w:val="left"/>
              <w:outlineLvl w:val="3"/>
              <w:rPr>
                <w:rFonts w:hint="eastAsia" w:hAnsi="Times New Roman" w:eastAsia="宋体" w:cs="Times New Roman"/>
                <w:bCs w:val="0"/>
                <w:color w:val="auto"/>
                <w:kern w:val="2"/>
                <w:szCs w:val="20"/>
                <w:highlight w:val="none"/>
                <w:vertAlign w:val="baseline"/>
                <w:lang w:val="en-US" w:eastAsia="zh-CN"/>
              </w:rPr>
            </w:pPr>
            <w:r>
              <w:rPr>
                <w:rFonts w:hint="eastAsia" w:hAnsi="Times New Roman" w:eastAsia="宋体" w:cs="Times New Roman"/>
                <w:bCs w:val="0"/>
                <w:color w:val="auto"/>
                <w:kern w:val="2"/>
                <w:szCs w:val="20"/>
                <w:highlight w:val="none"/>
                <w:vertAlign w:val="baseline"/>
                <w:lang w:val="en-US" w:eastAsia="zh-CN"/>
              </w:rPr>
              <w:t>个人防护</w:t>
            </w:r>
          </w:p>
        </w:tc>
        <w:tc>
          <w:tcPr>
            <w:tcW w:w="2944" w:type="dxa"/>
            <w:noWrap w:val="0"/>
            <w:vAlign w:val="center"/>
          </w:tcPr>
          <w:p w14:paraId="3A8F0F6C">
            <w:pPr>
              <w:numPr>
                <w:ilvl w:val="0"/>
                <w:numId w:val="0"/>
              </w:numPr>
              <w:spacing w:beforeLines="0" w:afterLines="0"/>
              <w:ind w:left="0" w:leftChars="0" w:firstLine="0" w:firstLineChars="0"/>
              <w:jc w:val="left"/>
              <w:outlineLvl w:val="3"/>
              <w:rPr>
                <w:rFonts w:hint="eastAsia" w:hAnsi="Times New Roman" w:eastAsia="宋体" w:cs="Times New Roman"/>
                <w:bCs w:val="0"/>
                <w:color w:val="auto"/>
                <w:kern w:val="2"/>
                <w:szCs w:val="20"/>
                <w:highlight w:val="none"/>
                <w:vertAlign w:val="baseline"/>
              </w:rPr>
            </w:pPr>
            <w:r>
              <w:rPr>
                <w:rFonts w:hint="eastAsia" w:hAnsi="Times New Roman" w:eastAsia="宋体" w:cs="Times New Roman"/>
                <w:bCs w:val="0"/>
                <w:color w:val="auto"/>
                <w:kern w:val="2"/>
                <w:szCs w:val="20"/>
                <w:highlight w:val="none"/>
                <w:vertAlign w:val="baseline"/>
              </w:rPr>
              <w:t>作业人员需全程将安全带、缓冲器（当安全绳或安全带的使用长度超过3米时，必须配备缓冲器）等挂至生命线或可靠挂点上，登高作业应穿防滑鞋</w:t>
            </w:r>
          </w:p>
        </w:tc>
        <w:tc>
          <w:tcPr>
            <w:tcW w:w="863" w:type="dxa"/>
            <w:noWrap w:val="0"/>
            <w:vAlign w:val="center"/>
          </w:tcPr>
          <w:p w14:paraId="6402DA61">
            <w:pPr>
              <w:numPr>
                <w:ilvl w:val="0"/>
                <w:numId w:val="0"/>
              </w:numPr>
              <w:spacing w:beforeLines="0" w:afterLines="0"/>
              <w:ind w:left="0" w:leftChars="0" w:firstLine="0" w:firstLineChars="0"/>
              <w:jc w:val="center"/>
              <w:outlineLvl w:val="3"/>
              <w:rPr>
                <w:rFonts w:hint="eastAsia" w:hAnsi="Times New Roman" w:eastAsia="宋体" w:cs="Times New Roman"/>
                <w:bCs w:val="0"/>
                <w:color w:val="auto"/>
                <w:kern w:val="2"/>
                <w:szCs w:val="20"/>
                <w:highlight w:val="none"/>
                <w:vertAlign w:val="baseline"/>
                <w:lang w:val="en-US" w:eastAsia="zh-CN"/>
              </w:rPr>
            </w:pPr>
            <w:r>
              <w:rPr>
                <w:rFonts w:hint="eastAsia" w:hAnsi="Times New Roman" w:eastAsia="宋体" w:cs="Times New Roman"/>
                <w:bCs w:val="0"/>
                <w:color w:val="auto"/>
                <w:kern w:val="2"/>
                <w:szCs w:val="20"/>
                <w:highlight w:val="none"/>
                <w:vertAlign w:val="baseline"/>
                <w:lang w:val="en-US" w:eastAsia="zh-CN"/>
              </w:rPr>
              <w:t>√</w:t>
            </w:r>
          </w:p>
        </w:tc>
        <w:tc>
          <w:tcPr>
            <w:tcW w:w="893" w:type="dxa"/>
            <w:noWrap w:val="0"/>
            <w:vAlign w:val="center"/>
          </w:tcPr>
          <w:p w14:paraId="1F028F5D">
            <w:pPr>
              <w:numPr>
                <w:ilvl w:val="0"/>
                <w:numId w:val="0"/>
              </w:numPr>
              <w:spacing w:beforeLines="0" w:afterLines="0"/>
              <w:ind w:left="0" w:leftChars="0" w:firstLine="0" w:firstLineChars="0"/>
              <w:jc w:val="center"/>
              <w:outlineLvl w:val="3"/>
              <w:rPr>
                <w:rFonts w:hint="eastAsia" w:hAnsi="Times New Roman" w:eastAsia="宋体" w:cs="Times New Roman"/>
                <w:bCs w:val="0"/>
                <w:color w:val="auto"/>
                <w:kern w:val="2"/>
                <w:szCs w:val="20"/>
                <w:highlight w:val="none"/>
                <w:vertAlign w:val="baseline"/>
                <w:lang w:val="en-US" w:eastAsia="zh-CN"/>
              </w:rPr>
            </w:pPr>
            <w:r>
              <w:rPr>
                <w:rFonts w:hint="eastAsia" w:hAnsi="Times New Roman" w:eastAsia="宋体" w:cs="Times New Roman"/>
                <w:bCs w:val="0"/>
                <w:color w:val="auto"/>
                <w:kern w:val="2"/>
                <w:szCs w:val="20"/>
                <w:highlight w:val="none"/>
                <w:vertAlign w:val="baseline"/>
                <w:lang w:val="en-US" w:eastAsia="zh-CN"/>
              </w:rPr>
              <w:t>Ο</w:t>
            </w:r>
          </w:p>
        </w:tc>
        <w:tc>
          <w:tcPr>
            <w:tcW w:w="868" w:type="dxa"/>
            <w:noWrap w:val="0"/>
            <w:vAlign w:val="center"/>
          </w:tcPr>
          <w:p w14:paraId="53D3D2AB">
            <w:pPr>
              <w:numPr>
                <w:ilvl w:val="0"/>
                <w:numId w:val="0"/>
              </w:numPr>
              <w:spacing w:beforeLines="0" w:afterLines="0"/>
              <w:ind w:left="0" w:leftChars="0" w:firstLine="0" w:firstLineChars="0"/>
              <w:jc w:val="center"/>
              <w:outlineLvl w:val="3"/>
              <w:rPr>
                <w:rFonts w:hint="eastAsia" w:hAnsi="Times New Roman" w:eastAsia="宋体" w:cs="Times New Roman"/>
                <w:bCs w:val="0"/>
                <w:color w:val="auto"/>
                <w:kern w:val="2"/>
                <w:szCs w:val="20"/>
                <w:highlight w:val="none"/>
                <w:vertAlign w:val="baseline"/>
                <w:lang w:val="en-US" w:eastAsia="zh-CN"/>
              </w:rPr>
            </w:pPr>
          </w:p>
        </w:tc>
      </w:tr>
      <w:tr w14:paraId="10C0ED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 w:type="dxa"/>
            <w:noWrap w:val="0"/>
            <w:vAlign w:val="center"/>
          </w:tcPr>
          <w:p w14:paraId="5DDCF7CC">
            <w:pPr>
              <w:numPr>
                <w:ilvl w:val="0"/>
                <w:numId w:val="0"/>
              </w:numPr>
              <w:spacing w:beforeLines="0" w:afterLines="0"/>
              <w:ind w:left="0" w:leftChars="0" w:firstLine="0" w:firstLineChars="0"/>
              <w:jc w:val="both"/>
              <w:outlineLvl w:val="3"/>
              <w:rPr>
                <w:rFonts w:hint="eastAsia" w:hAnsi="Times New Roman" w:eastAsia="宋体" w:cs="Times New Roman"/>
                <w:bCs w:val="0"/>
                <w:color w:val="auto"/>
                <w:kern w:val="2"/>
                <w:szCs w:val="20"/>
                <w:highlight w:val="none"/>
                <w:vertAlign w:val="baseline"/>
              </w:rPr>
            </w:pPr>
            <w:r>
              <w:rPr>
                <w:rFonts w:hint="eastAsia" w:hAnsi="Times New Roman" w:eastAsia="宋体" w:cs="Times New Roman"/>
                <w:bCs w:val="0"/>
                <w:color w:val="auto"/>
                <w:kern w:val="2"/>
                <w:szCs w:val="20"/>
                <w:highlight w:val="none"/>
                <w:vertAlign w:val="baseline"/>
                <w:lang w:val="en-US" w:eastAsia="zh-CN"/>
              </w:rPr>
              <w:t>QT01</w:t>
            </w:r>
          </w:p>
        </w:tc>
        <w:tc>
          <w:tcPr>
            <w:tcW w:w="2282" w:type="dxa"/>
            <w:noWrap w:val="0"/>
            <w:vAlign w:val="center"/>
          </w:tcPr>
          <w:p w14:paraId="7F093240">
            <w:pPr>
              <w:numPr>
                <w:ilvl w:val="0"/>
                <w:numId w:val="0"/>
              </w:numPr>
              <w:spacing w:beforeLines="0" w:afterLines="0"/>
              <w:jc w:val="left"/>
              <w:outlineLvl w:val="3"/>
              <w:rPr>
                <w:rFonts w:hint="default" w:hAnsi="Times New Roman" w:eastAsia="宋体" w:cs="Times New Roman"/>
                <w:bCs w:val="0"/>
                <w:color w:val="auto"/>
                <w:kern w:val="2"/>
                <w:szCs w:val="20"/>
                <w:highlight w:val="none"/>
                <w:vertAlign w:val="baseline"/>
                <w:lang w:val="en-US" w:eastAsia="zh-CN"/>
              </w:rPr>
            </w:pPr>
            <w:r>
              <w:rPr>
                <w:rFonts w:hint="eastAsia" w:hAnsi="Times New Roman" w:eastAsia="宋体" w:cs="Times New Roman"/>
                <w:bCs w:val="0"/>
                <w:color w:val="auto"/>
                <w:kern w:val="2"/>
                <w:szCs w:val="20"/>
                <w:highlight w:val="none"/>
                <w:vertAlign w:val="baseline"/>
                <w:lang w:val="en-US" w:eastAsia="zh-CN"/>
              </w:rPr>
              <w:t>生产中的噪音</w:t>
            </w:r>
          </w:p>
        </w:tc>
        <w:tc>
          <w:tcPr>
            <w:tcW w:w="725" w:type="dxa"/>
            <w:noWrap w:val="0"/>
            <w:vAlign w:val="center"/>
          </w:tcPr>
          <w:p w14:paraId="34B46CA4">
            <w:pPr>
              <w:numPr>
                <w:ilvl w:val="0"/>
                <w:numId w:val="0"/>
              </w:numPr>
              <w:spacing w:beforeLines="0" w:afterLines="0"/>
              <w:ind w:left="0" w:leftChars="0" w:firstLine="0" w:firstLineChars="0"/>
              <w:jc w:val="left"/>
              <w:outlineLvl w:val="3"/>
              <w:rPr>
                <w:rFonts w:hint="default" w:hAnsi="Times New Roman" w:eastAsia="宋体" w:cs="Times New Roman"/>
                <w:bCs w:val="0"/>
                <w:color w:val="auto"/>
                <w:kern w:val="2"/>
                <w:szCs w:val="20"/>
                <w:highlight w:val="none"/>
                <w:vertAlign w:val="baseline"/>
                <w:lang w:val="en-US" w:eastAsia="zh-CN"/>
              </w:rPr>
            </w:pPr>
            <w:r>
              <w:rPr>
                <w:rFonts w:hint="eastAsia" w:hAnsi="Times New Roman" w:eastAsia="宋体" w:cs="Times New Roman"/>
                <w:bCs w:val="0"/>
                <w:color w:val="auto"/>
                <w:kern w:val="2"/>
                <w:szCs w:val="20"/>
                <w:highlight w:val="none"/>
                <w:vertAlign w:val="baseline"/>
                <w:lang w:val="en-US" w:eastAsia="zh-CN"/>
              </w:rPr>
              <w:t>个人防护</w:t>
            </w:r>
          </w:p>
        </w:tc>
        <w:tc>
          <w:tcPr>
            <w:tcW w:w="2944" w:type="dxa"/>
            <w:noWrap w:val="0"/>
            <w:vAlign w:val="center"/>
          </w:tcPr>
          <w:p w14:paraId="14D13816">
            <w:pPr>
              <w:numPr>
                <w:ilvl w:val="0"/>
                <w:numId w:val="0"/>
              </w:numPr>
              <w:spacing w:beforeLines="0" w:afterLines="0"/>
              <w:jc w:val="left"/>
              <w:outlineLvl w:val="3"/>
              <w:rPr>
                <w:rFonts w:hint="eastAsia" w:hAnsi="Times New Roman" w:eastAsia="宋体" w:cs="Times New Roman"/>
                <w:bCs w:val="0"/>
                <w:color w:val="auto"/>
                <w:kern w:val="2"/>
                <w:szCs w:val="20"/>
                <w:highlight w:val="none"/>
                <w:vertAlign w:val="baseline"/>
              </w:rPr>
            </w:pPr>
            <w:r>
              <w:rPr>
                <w:rFonts w:hint="eastAsia" w:hAnsi="Times New Roman" w:eastAsia="宋体" w:cs="Times New Roman"/>
                <w:color w:val="auto"/>
                <w:highlight w:val="none"/>
              </w:rPr>
              <w:t>作业人员正确佩戴耳塞</w:t>
            </w:r>
          </w:p>
        </w:tc>
        <w:tc>
          <w:tcPr>
            <w:tcW w:w="863" w:type="dxa"/>
            <w:noWrap w:val="0"/>
            <w:vAlign w:val="center"/>
          </w:tcPr>
          <w:p w14:paraId="0E47D5A5">
            <w:pPr>
              <w:numPr>
                <w:ilvl w:val="0"/>
                <w:numId w:val="0"/>
              </w:numPr>
              <w:spacing w:beforeLines="0" w:afterLines="0"/>
              <w:ind w:left="0" w:leftChars="0" w:firstLine="0" w:firstLineChars="0"/>
              <w:jc w:val="center"/>
              <w:outlineLvl w:val="3"/>
              <w:rPr>
                <w:rFonts w:hint="eastAsia" w:hAnsi="Times New Roman" w:eastAsia="宋体" w:cs="Times New Roman"/>
                <w:bCs w:val="0"/>
                <w:color w:val="auto"/>
                <w:kern w:val="2"/>
                <w:szCs w:val="20"/>
                <w:highlight w:val="none"/>
                <w:vertAlign w:val="baseline"/>
                <w:lang w:val="en-US" w:eastAsia="zh-CN"/>
              </w:rPr>
            </w:pPr>
            <w:r>
              <w:rPr>
                <w:rFonts w:hint="eastAsia" w:hAnsi="Times New Roman" w:eastAsia="宋体" w:cs="Times New Roman"/>
                <w:bCs w:val="0"/>
                <w:color w:val="auto"/>
                <w:kern w:val="2"/>
                <w:szCs w:val="20"/>
                <w:highlight w:val="none"/>
                <w:vertAlign w:val="baseline"/>
                <w:lang w:val="en-US" w:eastAsia="zh-CN"/>
              </w:rPr>
              <w:t>√</w:t>
            </w:r>
          </w:p>
        </w:tc>
        <w:tc>
          <w:tcPr>
            <w:tcW w:w="893" w:type="dxa"/>
            <w:noWrap w:val="0"/>
            <w:vAlign w:val="center"/>
          </w:tcPr>
          <w:p w14:paraId="7F1452E0">
            <w:pPr>
              <w:numPr>
                <w:ilvl w:val="0"/>
                <w:numId w:val="0"/>
              </w:numPr>
              <w:spacing w:beforeLines="0" w:afterLines="0"/>
              <w:ind w:left="0" w:leftChars="0" w:firstLine="0" w:firstLineChars="0"/>
              <w:jc w:val="center"/>
              <w:outlineLvl w:val="3"/>
              <w:rPr>
                <w:rFonts w:hint="eastAsia" w:hAnsi="Times New Roman" w:eastAsia="宋体" w:cs="Times New Roman"/>
                <w:bCs w:val="0"/>
                <w:color w:val="auto"/>
                <w:kern w:val="2"/>
                <w:szCs w:val="20"/>
                <w:highlight w:val="none"/>
                <w:vertAlign w:val="baseline"/>
                <w:lang w:val="en-US" w:eastAsia="zh-CN"/>
              </w:rPr>
            </w:pPr>
            <w:r>
              <w:rPr>
                <w:rFonts w:hint="eastAsia" w:hAnsi="Times New Roman" w:eastAsia="宋体" w:cs="Times New Roman"/>
                <w:bCs w:val="0"/>
                <w:color w:val="auto"/>
                <w:kern w:val="2"/>
                <w:szCs w:val="20"/>
                <w:highlight w:val="none"/>
                <w:vertAlign w:val="baseline"/>
                <w:lang w:val="en-US" w:eastAsia="zh-CN"/>
              </w:rPr>
              <w:t>Ο</w:t>
            </w:r>
          </w:p>
        </w:tc>
        <w:tc>
          <w:tcPr>
            <w:tcW w:w="868" w:type="dxa"/>
            <w:noWrap w:val="0"/>
            <w:vAlign w:val="center"/>
          </w:tcPr>
          <w:p w14:paraId="15F3E89D">
            <w:pPr>
              <w:numPr>
                <w:ilvl w:val="0"/>
                <w:numId w:val="0"/>
              </w:numPr>
              <w:spacing w:beforeLines="0" w:afterLines="0"/>
              <w:jc w:val="center"/>
              <w:outlineLvl w:val="3"/>
              <w:rPr>
                <w:rFonts w:hint="eastAsia" w:hAnsi="Times New Roman" w:eastAsia="宋体" w:cs="Times New Roman"/>
                <w:bCs w:val="0"/>
                <w:color w:val="auto"/>
                <w:kern w:val="2"/>
                <w:szCs w:val="20"/>
                <w:highlight w:val="none"/>
                <w:vertAlign w:val="baseline"/>
                <w:lang w:val="en-US" w:eastAsia="zh-CN"/>
              </w:rPr>
            </w:pPr>
          </w:p>
        </w:tc>
      </w:tr>
      <w:tr w14:paraId="68FDA8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 w:type="dxa"/>
            <w:noWrap w:val="0"/>
            <w:vAlign w:val="center"/>
          </w:tcPr>
          <w:p w14:paraId="2BD7D0F2">
            <w:pPr>
              <w:numPr>
                <w:ilvl w:val="0"/>
                <w:numId w:val="0"/>
              </w:numPr>
              <w:spacing w:beforeLines="0" w:afterLines="0"/>
              <w:jc w:val="left"/>
              <w:outlineLvl w:val="3"/>
              <w:rPr>
                <w:rFonts w:hint="eastAsia" w:ascii="宋体" w:hAnsi="Times New Roman" w:eastAsia="宋体" w:cs="Times New Roman"/>
                <w:bCs w:val="0"/>
                <w:color w:val="auto"/>
                <w:kern w:val="2"/>
                <w:szCs w:val="20"/>
                <w:highlight w:val="none"/>
                <w:vertAlign w:val="baseline"/>
                <w:lang w:val="en-US" w:eastAsia="zh-CN"/>
              </w:rPr>
            </w:pPr>
            <w:r>
              <w:rPr>
                <w:rFonts w:hint="eastAsia" w:ascii="宋体" w:hAnsi="Times New Roman" w:eastAsia="宋体" w:cs="Times New Roman"/>
                <w:bCs w:val="0"/>
                <w:color w:val="auto"/>
                <w:kern w:val="2"/>
                <w:szCs w:val="20"/>
                <w:highlight w:val="none"/>
                <w:vertAlign w:val="baseline"/>
                <w:lang w:val="en-US" w:eastAsia="zh-CN"/>
              </w:rPr>
              <w:t>QZ01</w:t>
            </w:r>
          </w:p>
        </w:tc>
        <w:tc>
          <w:tcPr>
            <w:tcW w:w="2282" w:type="dxa"/>
            <w:noWrap w:val="0"/>
            <w:vAlign w:val="center"/>
          </w:tcPr>
          <w:p w14:paraId="565D1F48">
            <w:pPr>
              <w:numPr>
                <w:ilvl w:val="0"/>
                <w:numId w:val="0"/>
              </w:numPr>
              <w:spacing w:beforeLines="0" w:afterLines="0"/>
              <w:jc w:val="left"/>
              <w:outlineLvl w:val="3"/>
              <w:rPr>
                <w:rFonts w:hint="eastAsia" w:ascii="宋体" w:hAnsi="Times New Roman" w:eastAsia="宋体" w:cs="Times New Roman"/>
                <w:bCs w:val="0"/>
                <w:color w:val="auto"/>
                <w:kern w:val="2"/>
                <w:szCs w:val="20"/>
                <w:highlight w:val="none"/>
                <w:vertAlign w:val="baseline"/>
                <w:lang w:val="en-US" w:eastAsia="zh-CN"/>
              </w:rPr>
            </w:pPr>
            <w:r>
              <w:rPr>
                <w:rFonts w:hint="eastAsia" w:hAnsi="Times New Roman" w:eastAsia="宋体" w:cs="Times New Roman"/>
                <w:color w:val="auto"/>
                <w:highlight w:val="none"/>
              </w:rPr>
              <w:t>桥机、塔机、龙门吊等特种设备未取得使用许可证</w:t>
            </w:r>
          </w:p>
        </w:tc>
        <w:tc>
          <w:tcPr>
            <w:tcW w:w="725" w:type="dxa"/>
            <w:noWrap w:val="0"/>
            <w:vAlign w:val="center"/>
          </w:tcPr>
          <w:p w14:paraId="1F620593">
            <w:pPr>
              <w:numPr>
                <w:ilvl w:val="0"/>
                <w:numId w:val="0"/>
              </w:numPr>
              <w:spacing w:beforeLines="0" w:afterLines="0"/>
              <w:jc w:val="left"/>
              <w:outlineLvl w:val="3"/>
              <w:rPr>
                <w:rFonts w:hint="eastAsia" w:ascii="宋体" w:hAnsi="Times New Roman" w:eastAsia="宋体" w:cs="Times New Roman"/>
                <w:bCs w:val="0"/>
                <w:color w:val="auto"/>
                <w:kern w:val="2"/>
                <w:szCs w:val="20"/>
                <w:highlight w:val="none"/>
                <w:vertAlign w:val="baseline"/>
                <w:lang w:val="en-US" w:eastAsia="zh-CN"/>
              </w:rPr>
            </w:pPr>
            <w:r>
              <w:rPr>
                <w:rFonts w:hint="eastAsia" w:ascii="宋体" w:hAnsi="Times New Roman" w:eastAsia="宋体" w:cs="Times New Roman"/>
                <w:bCs w:val="0"/>
                <w:color w:val="auto"/>
                <w:kern w:val="2"/>
                <w:szCs w:val="20"/>
                <w:highlight w:val="none"/>
                <w:vertAlign w:val="baseline"/>
                <w:lang w:val="en-US" w:eastAsia="zh-CN"/>
              </w:rPr>
              <w:t>行政管理</w:t>
            </w:r>
          </w:p>
        </w:tc>
        <w:tc>
          <w:tcPr>
            <w:tcW w:w="2944" w:type="dxa"/>
            <w:noWrap w:val="0"/>
            <w:vAlign w:val="center"/>
          </w:tcPr>
          <w:p w14:paraId="1AFB753B">
            <w:pPr>
              <w:numPr>
                <w:ilvl w:val="0"/>
                <w:numId w:val="0"/>
              </w:numPr>
              <w:spacing w:beforeLines="0" w:afterLines="0"/>
              <w:jc w:val="left"/>
              <w:outlineLvl w:val="3"/>
              <w:rPr>
                <w:rFonts w:hint="eastAsia" w:ascii="宋体" w:hAnsi="Times New Roman" w:eastAsia="宋体" w:cs="Times New Roman"/>
                <w:bCs w:val="0"/>
                <w:color w:val="auto"/>
                <w:kern w:val="2"/>
                <w:szCs w:val="20"/>
                <w:highlight w:val="none"/>
                <w:vertAlign w:val="baseline"/>
                <w:lang w:val="en-US" w:eastAsia="zh-CN"/>
              </w:rPr>
            </w:pPr>
            <w:r>
              <w:rPr>
                <w:rFonts w:hint="eastAsia" w:hAnsi="Times New Roman" w:eastAsia="宋体" w:cs="Times New Roman"/>
                <w:color w:val="auto"/>
                <w:highlight w:val="none"/>
              </w:rPr>
              <w:t>桥机、龙门吊等特种设备使用前必须取得使用许可证，并经检验机构每 2 年检验一次</w:t>
            </w:r>
          </w:p>
        </w:tc>
        <w:tc>
          <w:tcPr>
            <w:tcW w:w="863" w:type="dxa"/>
            <w:noWrap w:val="0"/>
            <w:vAlign w:val="center"/>
          </w:tcPr>
          <w:p w14:paraId="7BF6071B">
            <w:pPr>
              <w:numPr>
                <w:ilvl w:val="0"/>
                <w:numId w:val="0"/>
              </w:numPr>
              <w:spacing w:beforeLines="0" w:afterLines="0"/>
              <w:jc w:val="left"/>
              <w:outlineLvl w:val="3"/>
              <w:rPr>
                <w:rFonts w:hint="eastAsia" w:ascii="宋体" w:hAnsi="Times New Roman" w:eastAsia="宋体" w:cs="Times New Roman"/>
                <w:bCs w:val="0"/>
                <w:color w:val="auto"/>
                <w:kern w:val="2"/>
                <w:szCs w:val="20"/>
                <w:highlight w:val="none"/>
                <w:vertAlign w:val="baseline"/>
                <w:lang w:val="en-US" w:eastAsia="zh-CN"/>
              </w:rPr>
            </w:pPr>
          </w:p>
        </w:tc>
        <w:tc>
          <w:tcPr>
            <w:tcW w:w="893" w:type="dxa"/>
            <w:noWrap w:val="0"/>
            <w:vAlign w:val="center"/>
          </w:tcPr>
          <w:p w14:paraId="21F139B5">
            <w:pPr>
              <w:numPr>
                <w:ilvl w:val="0"/>
                <w:numId w:val="0"/>
              </w:numPr>
              <w:spacing w:beforeLines="0" w:afterLines="0"/>
              <w:jc w:val="left"/>
              <w:outlineLvl w:val="3"/>
              <w:rPr>
                <w:rFonts w:hint="eastAsia" w:ascii="宋体" w:hAnsi="Times New Roman" w:eastAsia="宋体" w:cs="Times New Roman"/>
                <w:bCs w:val="0"/>
                <w:color w:val="auto"/>
                <w:kern w:val="2"/>
                <w:szCs w:val="20"/>
                <w:highlight w:val="none"/>
                <w:vertAlign w:val="baseline"/>
                <w:lang w:val="en-US" w:eastAsia="zh-CN"/>
              </w:rPr>
            </w:pPr>
          </w:p>
        </w:tc>
        <w:tc>
          <w:tcPr>
            <w:tcW w:w="868" w:type="dxa"/>
            <w:noWrap w:val="0"/>
            <w:vAlign w:val="center"/>
          </w:tcPr>
          <w:p w14:paraId="6E341EE6">
            <w:pPr>
              <w:numPr>
                <w:ilvl w:val="0"/>
                <w:numId w:val="0"/>
              </w:numPr>
              <w:spacing w:beforeLines="0" w:afterLines="0"/>
              <w:jc w:val="center"/>
              <w:outlineLvl w:val="3"/>
              <w:rPr>
                <w:rFonts w:hint="eastAsia" w:ascii="宋体" w:hAnsi="Times New Roman" w:eastAsia="宋体" w:cs="Times New Roman"/>
                <w:bCs w:val="0"/>
                <w:color w:val="auto"/>
                <w:kern w:val="2"/>
                <w:szCs w:val="20"/>
                <w:highlight w:val="none"/>
                <w:vertAlign w:val="baseline"/>
                <w:lang w:val="en-US" w:eastAsia="zh-CN"/>
              </w:rPr>
            </w:pPr>
            <w:r>
              <w:rPr>
                <w:rFonts w:hint="eastAsia" w:hAnsi="Times New Roman" w:eastAsia="宋体" w:cs="Times New Roman"/>
                <w:bCs w:val="0"/>
                <w:color w:val="auto"/>
                <w:kern w:val="2"/>
                <w:szCs w:val="20"/>
                <w:highlight w:val="none"/>
                <w:vertAlign w:val="baseline"/>
                <w:lang w:val="en-US" w:eastAsia="zh-CN"/>
              </w:rPr>
              <w:t>√</w:t>
            </w:r>
          </w:p>
        </w:tc>
      </w:tr>
      <w:tr w14:paraId="702F8E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 w:type="dxa"/>
            <w:noWrap w:val="0"/>
            <w:vAlign w:val="top"/>
          </w:tcPr>
          <w:p w14:paraId="1517181D">
            <w:pPr>
              <w:pStyle w:val="166"/>
              <w:ind w:firstLine="0" w:firstLineChars="0"/>
              <w:jc w:val="center"/>
              <w:rPr>
                <w:rFonts w:hint="eastAsia" w:ascii="Times New Roman" w:hAnsi="Times New Roman" w:eastAsia="宋体" w:cs="Times New Roman"/>
                <w:bCs w:val="0"/>
                <w:color w:val="auto"/>
                <w:kern w:val="0"/>
                <w:szCs w:val="22"/>
                <w:highlight w:val="none"/>
                <w:vertAlign w:val="baseline"/>
              </w:rPr>
            </w:pPr>
            <w:r>
              <w:rPr>
                <w:rFonts w:hint="eastAsia" w:ascii="Times New Roman" w:hAnsi="Times New Roman" w:eastAsia="宋体" w:cs="Times New Roman"/>
                <w:bCs w:val="0"/>
                <w:color w:val="auto"/>
                <w:kern w:val="0"/>
                <w:szCs w:val="22"/>
                <w:vertAlign w:val="baseline"/>
                <w:lang w:val="en-US" w:eastAsia="zh-CN"/>
              </w:rPr>
              <w:t>......</w:t>
            </w:r>
          </w:p>
        </w:tc>
        <w:tc>
          <w:tcPr>
            <w:tcW w:w="2282" w:type="dxa"/>
            <w:noWrap w:val="0"/>
            <w:vAlign w:val="top"/>
          </w:tcPr>
          <w:p w14:paraId="7761501E">
            <w:pPr>
              <w:pStyle w:val="166"/>
              <w:ind w:firstLine="0" w:firstLineChars="0"/>
              <w:jc w:val="center"/>
              <w:rPr>
                <w:rFonts w:hint="eastAsia" w:ascii="Times New Roman" w:hAnsi="Times New Roman" w:eastAsia="宋体" w:cs="Times New Roman"/>
                <w:bCs w:val="0"/>
                <w:color w:val="auto"/>
                <w:kern w:val="0"/>
                <w:szCs w:val="22"/>
                <w:highlight w:val="none"/>
                <w:vertAlign w:val="baseline"/>
              </w:rPr>
            </w:pPr>
            <w:r>
              <w:rPr>
                <w:rFonts w:hint="eastAsia" w:ascii="Times New Roman" w:hAnsi="Times New Roman" w:eastAsia="宋体" w:cs="Times New Roman"/>
                <w:bCs w:val="0"/>
                <w:color w:val="auto"/>
                <w:kern w:val="0"/>
                <w:szCs w:val="22"/>
                <w:vertAlign w:val="baseline"/>
                <w:lang w:val="en-US" w:eastAsia="zh-CN"/>
              </w:rPr>
              <w:t>......</w:t>
            </w:r>
          </w:p>
        </w:tc>
        <w:tc>
          <w:tcPr>
            <w:tcW w:w="725" w:type="dxa"/>
            <w:noWrap w:val="0"/>
            <w:vAlign w:val="top"/>
          </w:tcPr>
          <w:p w14:paraId="7FBE846B">
            <w:pPr>
              <w:pStyle w:val="166"/>
              <w:ind w:firstLine="0" w:firstLineChars="0"/>
              <w:jc w:val="center"/>
              <w:rPr>
                <w:rFonts w:hint="eastAsia" w:ascii="Times New Roman" w:hAnsi="Times New Roman" w:eastAsia="宋体" w:cs="Times New Roman"/>
                <w:bCs w:val="0"/>
                <w:color w:val="auto"/>
                <w:kern w:val="0"/>
                <w:szCs w:val="22"/>
                <w:highlight w:val="none"/>
                <w:vertAlign w:val="baseline"/>
              </w:rPr>
            </w:pPr>
            <w:r>
              <w:rPr>
                <w:rFonts w:hint="eastAsia" w:ascii="Times New Roman" w:hAnsi="Times New Roman" w:eastAsia="宋体" w:cs="Times New Roman"/>
                <w:bCs w:val="0"/>
                <w:color w:val="auto"/>
                <w:kern w:val="0"/>
                <w:szCs w:val="22"/>
                <w:vertAlign w:val="baseline"/>
                <w:lang w:val="en-US" w:eastAsia="zh-CN"/>
              </w:rPr>
              <w:t>......</w:t>
            </w:r>
          </w:p>
        </w:tc>
        <w:tc>
          <w:tcPr>
            <w:tcW w:w="2944" w:type="dxa"/>
            <w:noWrap w:val="0"/>
            <w:vAlign w:val="top"/>
          </w:tcPr>
          <w:p w14:paraId="4E5D792E">
            <w:pPr>
              <w:pStyle w:val="166"/>
              <w:ind w:firstLine="0" w:firstLineChars="0"/>
              <w:jc w:val="center"/>
              <w:rPr>
                <w:rFonts w:hint="eastAsia" w:ascii="Times New Roman" w:hAnsi="Times New Roman" w:eastAsia="宋体" w:cs="Times New Roman"/>
                <w:bCs w:val="0"/>
                <w:color w:val="auto"/>
                <w:kern w:val="0"/>
                <w:szCs w:val="22"/>
                <w:highlight w:val="none"/>
                <w:vertAlign w:val="baseline"/>
              </w:rPr>
            </w:pPr>
            <w:r>
              <w:rPr>
                <w:rFonts w:hint="eastAsia" w:ascii="Times New Roman" w:hAnsi="Times New Roman" w:eastAsia="宋体" w:cs="Times New Roman"/>
                <w:bCs w:val="0"/>
                <w:color w:val="auto"/>
                <w:kern w:val="0"/>
                <w:szCs w:val="22"/>
                <w:vertAlign w:val="baseline"/>
                <w:lang w:val="en-US" w:eastAsia="zh-CN"/>
              </w:rPr>
              <w:t>......</w:t>
            </w:r>
          </w:p>
        </w:tc>
        <w:tc>
          <w:tcPr>
            <w:tcW w:w="863" w:type="dxa"/>
            <w:noWrap w:val="0"/>
            <w:vAlign w:val="top"/>
          </w:tcPr>
          <w:p w14:paraId="361FEB4C">
            <w:pPr>
              <w:pStyle w:val="166"/>
              <w:ind w:firstLine="0" w:firstLineChars="0"/>
              <w:jc w:val="center"/>
              <w:rPr>
                <w:rFonts w:hint="eastAsia" w:ascii="Times New Roman" w:hAnsi="Times New Roman" w:eastAsia="宋体" w:cs="Times New Roman"/>
                <w:bCs w:val="0"/>
                <w:color w:val="auto"/>
                <w:kern w:val="0"/>
                <w:szCs w:val="22"/>
                <w:highlight w:val="none"/>
                <w:vertAlign w:val="baseline"/>
              </w:rPr>
            </w:pPr>
            <w:r>
              <w:rPr>
                <w:rFonts w:hint="eastAsia" w:ascii="Times New Roman" w:hAnsi="Times New Roman" w:eastAsia="宋体" w:cs="Times New Roman"/>
                <w:bCs w:val="0"/>
                <w:color w:val="auto"/>
                <w:kern w:val="0"/>
                <w:szCs w:val="22"/>
                <w:vertAlign w:val="baseline"/>
                <w:lang w:val="en-US" w:eastAsia="zh-CN"/>
              </w:rPr>
              <w:t>......</w:t>
            </w:r>
          </w:p>
        </w:tc>
        <w:tc>
          <w:tcPr>
            <w:tcW w:w="893" w:type="dxa"/>
            <w:noWrap w:val="0"/>
            <w:vAlign w:val="top"/>
          </w:tcPr>
          <w:p w14:paraId="4A7B675B">
            <w:pPr>
              <w:pStyle w:val="166"/>
              <w:ind w:firstLine="0" w:firstLineChars="0"/>
              <w:jc w:val="center"/>
              <w:rPr>
                <w:rFonts w:hint="eastAsia" w:ascii="Times New Roman" w:hAnsi="Times New Roman" w:eastAsia="宋体" w:cs="Times New Roman"/>
                <w:bCs w:val="0"/>
                <w:color w:val="auto"/>
                <w:kern w:val="0"/>
                <w:szCs w:val="22"/>
                <w:highlight w:val="none"/>
                <w:vertAlign w:val="baseline"/>
              </w:rPr>
            </w:pPr>
            <w:r>
              <w:rPr>
                <w:rFonts w:hint="eastAsia" w:ascii="Times New Roman" w:hAnsi="Times New Roman" w:eastAsia="宋体" w:cs="Times New Roman"/>
                <w:bCs w:val="0"/>
                <w:color w:val="auto"/>
                <w:kern w:val="0"/>
                <w:szCs w:val="22"/>
                <w:vertAlign w:val="baseline"/>
                <w:lang w:val="en-US" w:eastAsia="zh-CN"/>
              </w:rPr>
              <w:t>......</w:t>
            </w:r>
          </w:p>
        </w:tc>
        <w:tc>
          <w:tcPr>
            <w:tcW w:w="868" w:type="dxa"/>
            <w:noWrap w:val="0"/>
            <w:vAlign w:val="top"/>
          </w:tcPr>
          <w:p w14:paraId="53BCFEF4">
            <w:pPr>
              <w:pStyle w:val="166"/>
              <w:ind w:firstLine="0" w:firstLineChars="0"/>
              <w:jc w:val="center"/>
              <w:rPr>
                <w:rFonts w:hint="eastAsia" w:ascii="Times New Roman" w:hAnsi="Times New Roman" w:eastAsia="宋体" w:cs="Times New Roman"/>
                <w:bCs w:val="0"/>
                <w:color w:val="auto"/>
                <w:kern w:val="0"/>
                <w:szCs w:val="22"/>
                <w:highlight w:val="none"/>
                <w:vertAlign w:val="baseline"/>
              </w:rPr>
            </w:pPr>
            <w:r>
              <w:rPr>
                <w:rFonts w:hint="eastAsia" w:ascii="Times New Roman" w:hAnsi="Times New Roman" w:eastAsia="宋体" w:cs="Times New Roman"/>
                <w:bCs w:val="0"/>
                <w:color w:val="auto"/>
                <w:kern w:val="0"/>
                <w:szCs w:val="22"/>
                <w:vertAlign w:val="baseline"/>
                <w:lang w:val="en-US" w:eastAsia="zh-CN"/>
              </w:rPr>
              <w:t>......</w:t>
            </w:r>
          </w:p>
        </w:tc>
      </w:tr>
    </w:tbl>
    <w:p w14:paraId="79D3FEC1">
      <w:pPr>
        <w:numPr>
          <w:ilvl w:val="0"/>
          <w:numId w:val="0"/>
        </w:numPr>
        <w:tabs>
          <w:tab w:val="left" w:pos="840"/>
        </w:tabs>
        <w:spacing w:beforeLines="0" w:afterLines="0"/>
        <w:ind w:left="0" w:firstLine="0"/>
        <w:outlineLvl w:val="9"/>
        <w:rPr>
          <w:rFonts w:hint="eastAsia" w:hAnsi="Times New Roman" w:eastAsia="宋体" w:cs="Times New Roman"/>
          <w:bCs w:val="0"/>
          <w:color w:val="auto"/>
          <w:kern w:val="2"/>
          <w:sz w:val="18"/>
          <w:szCs w:val="18"/>
          <w:highlight w:val="none"/>
          <w:vertAlign w:val="baseline"/>
          <w:lang w:val="en-US" w:eastAsia="zh-CN"/>
        </w:rPr>
      </w:pPr>
      <w:r>
        <w:rPr>
          <w:rFonts w:hint="eastAsia" w:ascii="黑体" w:hAnsi="黑体" w:eastAsia="黑体" w:cs="黑体"/>
          <w:color w:val="auto"/>
          <w:sz w:val="18"/>
          <w:szCs w:val="18"/>
          <w:highlight w:val="none"/>
          <w:lang w:val="en-US" w:eastAsia="zh-CN"/>
        </w:rPr>
        <w:t>注：</w:t>
      </w:r>
      <w:r>
        <w:rPr>
          <w:rFonts w:hint="eastAsia" w:hAnsi="Times New Roman" w:eastAsia="宋体" w:cs="Times New Roman"/>
          <w:color w:val="auto"/>
          <w:sz w:val="18"/>
          <w:szCs w:val="18"/>
          <w:highlight w:val="none"/>
          <w:lang w:val="en-US" w:eastAsia="zh-CN"/>
        </w:rPr>
        <w:t>措施落实责任表格中</w:t>
      </w:r>
      <w:r>
        <w:rPr>
          <w:rFonts w:hint="eastAsia" w:hAnsi="Times New Roman" w:eastAsia="宋体" w:cs="Times New Roman"/>
          <w:bCs w:val="0"/>
          <w:color w:val="auto"/>
          <w:kern w:val="2"/>
          <w:sz w:val="18"/>
          <w:szCs w:val="18"/>
          <w:highlight w:val="none"/>
          <w:vertAlign w:val="baseline"/>
          <w:lang w:val="en-US" w:eastAsia="zh-CN"/>
        </w:rPr>
        <w:t>√表示主体责任，Ο表示监督责任。</w:t>
      </w:r>
    </w:p>
    <w:p w14:paraId="458A8001">
      <w:pPr>
        <w:numPr>
          <w:ilvl w:val="3"/>
          <w:numId w:val="17"/>
        </w:numPr>
        <w:tabs>
          <w:tab w:val="left" w:pos="840"/>
          <w:tab w:val="left" w:pos="2100"/>
        </w:tabs>
        <w:spacing w:beforeLines="0" w:afterLines="0"/>
        <w:ind w:left="0" w:firstLine="0"/>
        <w:outlineLvl w:val="3"/>
        <w:rPr>
          <w:rFonts w:hint="default" w:hAnsi="Times New Roman" w:eastAsia="宋体" w:cs="Times New Roman"/>
          <w:bCs w:val="0"/>
          <w:color w:val="auto"/>
          <w:kern w:val="2"/>
          <w:szCs w:val="20"/>
          <w:highlight w:val="none"/>
          <w:vertAlign w:val="baseline"/>
          <w:lang w:val="en-US" w:eastAsia="zh-CN"/>
        </w:rPr>
      </w:pPr>
      <w:r>
        <w:rPr>
          <w:rFonts w:hint="eastAsia" w:hAnsi="Times New Roman" w:eastAsia="宋体" w:cs="Times New Roman"/>
          <w:bCs w:val="0"/>
          <w:color w:val="auto"/>
          <w:kern w:val="2"/>
          <w:szCs w:val="20"/>
          <w:highlight w:val="none"/>
          <w:vertAlign w:val="baseline"/>
          <w:lang w:val="en-US" w:eastAsia="zh-CN"/>
        </w:rPr>
        <w:t>根据作业任务等级，应按照土建施工、设备安装、机组调试与试运行分别制定施工、监理、业主的管理控制措施</w:t>
      </w:r>
      <w:r>
        <w:rPr>
          <w:rFonts w:hint="eastAsia" w:hAnsi="Times New Roman" w:eastAsia="宋体" w:cs="Times New Roman"/>
          <w:color w:val="auto"/>
          <w:highlight w:val="none"/>
          <w:lang w:eastAsia="zh-CN"/>
        </w:rPr>
        <w:t>，</w:t>
      </w:r>
      <w:r>
        <w:rPr>
          <w:rFonts w:hint="eastAsia" w:hAnsi="Times New Roman" w:eastAsia="宋体" w:cs="Times New Roman"/>
          <w:color w:val="auto"/>
          <w:highlight w:val="none"/>
          <w:lang w:val="en-US" w:eastAsia="zh-CN"/>
        </w:rPr>
        <w:t>示例</w:t>
      </w:r>
      <w:r>
        <w:rPr>
          <w:rFonts w:hint="eastAsia" w:hAnsi="Times New Roman" w:eastAsia="宋体" w:cs="Times New Roman"/>
          <w:bCs w:val="0"/>
          <w:color w:val="auto"/>
          <w:kern w:val="0"/>
          <w:szCs w:val="22"/>
          <w:lang w:val="en-US" w:eastAsia="zh-CN"/>
        </w:rPr>
        <w:t>见</w:t>
      </w:r>
      <w:r>
        <w:rPr>
          <w:rFonts w:hint="eastAsia" w:hAnsi="宋体" w:eastAsia="宋体" w:cs="宋体"/>
          <w:bCs/>
          <w:color w:val="auto"/>
          <w:kern w:val="44"/>
          <w:szCs w:val="21"/>
          <w:highlight w:val="none"/>
          <w:lang w:val="en-US" w:eastAsia="zh-CN"/>
        </w:rPr>
        <w:t>表6</w:t>
      </w:r>
      <w:r>
        <w:rPr>
          <w:rFonts w:hint="eastAsia" w:hAnsi="Times New Roman" w:eastAsia="宋体" w:cs="Times New Roman"/>
          <w:bCs w:val="0"/>
          <w:color w:val="auto"/>
          <w:kern w:val="0"/>
          <w:szCs w:val="22"/>
          <w:lang w:val="en-US" w:eastAsia="zh-CN"/>
        </w:rPr>
        <w:t>。</w:t>
      </w:r>
    </w:p>
    <w:p w14:paraId="1CD42C23">
      <w:pPr>
        <w:numPr>
          <w:ilvl w:val="0"/>
          <w:numId w:val="0"/>
        </w:numPr>
        <w:tabs>
          <w:tab w:val="left" w:pos="840"/>
        </w:tabs>
        <w:spacing w:beforeLines="0" w:afterLines="0"/>
        <w:ind w:left="0" w:firstLine="0"/>
        <w:jc w:val="center"/>
        <w:outlineLvl w:val="9"/>
        <w:rPr>
          <w:rFonts w:hint="default" w:hAnsi="Calibri" w:eastAsia="宋体" w:cs="Times New Roman"/>
          <w:bCs w:val="0"/>
          <w:kern w:val="2"/>
          <w:szCs w:val="20"/>
          <w:highlight w:val="none"/>
          <w:vertAlign w:val="baseline"/>
          <w:lang w:val="en-US" w:eastAsia="zh-CN"/>
        </w:rPr>
      </w:pPr>
      <w:r>
        <w:rPr>
          <w:rFonts w:hint="eastAsia" w:ascii="Times New Roman" w:hAnsi="Times New Roman" w:eastAsia="黑体" w:cs="Times New Roman"/>
          <w:bCs w:val="0"/>
          <w:color w:val="auto"/>
          <w:kern w:val="2"/>
          <w:szCs w:val="20"/>
          <w:highlight w:val="none"/>
          <w:lang w:eastAsia="zh-CN"/>
        </w:rPr>
        <w:t xml:space="preserve">表 </w:t>
      </w:r>
      <w:r>
        <w:rPr>
          <w:rFonts w:hint="eastAsia" w:ascii="Times New Roman" w:hAnsi="Times New Roman" w:eastAsia="黑体" w:cs="Times New Roman"/>
          <w:bCs w:val="0"/>
          <w:color w:val="auto"/>
          <w:kern w:val="2"/>
          <w:szCs w:val="20"/>
          <w:highlight w:val="none"/>
          <w:lang w:val="en-US" w:eastAsia="zh-CN"/>
        </w:rPr>
        <w:t>6</w:t>
      </w:r>
      <w:r>
        <w:rPr>
          <w:rFonts w:hint="eastAsia" w:ascii="Times New Roman" w:hAnsi="Times New Roman" w:eastAsia="黑体" w:cs="Times New Roman"/>
          <w:bCs w:val="0"/>
          <w:color w:val="auto"/>
          <w:kern w:val="2"/>
          <w:szCs w:val="20"/>
          <w:highlight w:val="none"/>
          <w:lang w:eastAsia="zh-CN"/>
        </w:rPr>
        <w:t xml:space="preserve"> </w:t>
      </w:r>
      <w:r>
        <w:rPr>
          <w:rFonts w:hint="eastAsia" w:ascii="Times New Roman" w:hAnsi="Times New Roman" w:eastAsia="黑体" w:cs="Times New Roman"/>
          <w:bCs w:val="0"/>
          <w:color w:val="auto"/>
          <w:kern w:val="2"/>
          <w:szCs w:val="20"/>
          <w:highlight w:val="none"/>
          <w:lang w:val="en-US" w:eastAsia="zh-CN"/>
        </w:rPr>
        <w:t>管理控制措施</w:t>
      </w:r>
      <w:r>
        <w:rPr>
          <w:rFonts w:hint="eastAsia" w:ascii="Times New Roman" w:hAnsi="Times New Roman" w:eastAsia="黑体" w:cs="Times New Roman"/>
          <w:bCs w:val="0"/>
          <w:color w:val="auto"/>
          <w:kern w:val="2"/>
          <w:szCs w:val="20"/>
          <w:highlight w:val="none"/>
          <w:lang w:eastAsia="zh-CN"/>
        </w:rPr>
        <w:t>示例</w:t>
      </w:r>
    </w:p>
    <w:tbl>
      <w:tblPr>
        <w:tblStyle w:val="3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2"/>
        <w:gridCol w:w="3653"/>
        <w:gridCol w:w="2393"/>
        <w:gridCol w:w="2393"/>
      </w:tblGrid>
      <w:tr w14:paraId="234815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2" w:type="dxa"/>
            <w:noWrap w:val="0"/>
            <w:vAlign w:val="top"/>
          </w:tcPr>
          <w:p w14:paraId="5DFF708C">
            <w:pPr>
              <w:numPr>
                <w:ilvl w:val="0"/>
                <w:numId w:val="0"/>
              </w:numPr>
              <w:tabs>
                <w:tab w:val="left" w:pos="840"/>
                <w:tab w:val="left" w:pos="2100"/>
              </w:tabs>
              <w:spacing w:beforeLines="0" w:afterLines="0"/>
              <w:jc w:val="center"/>
              <w:outlineLvl w:val="3"/>
              <w:rPr>
                <w:rFonts w:hint="default" w:hAnsi="Times New Roman" w:eastAsia="宋体" w:cs="Times New Roman"/>
                <w:b/>
                <w:bCs/>
                <w:color w:val="auto"/>
                <w:kern w:val="2"/>
                <w:szCs w:val="20"/>
                <w:highlight w:val="none"/>
                <w:vertAlign w:val="baseline"/>
                <w:lang w:val="en-US" w:eastAsia="zh-CN"/>
              </w:rPr>
            </w:pPr>
            <w:r>
              <w:rPr>
                <w:rFonts w:hint="eastAsia" w:hAnsi="Times New Roman" w:eastAsia="宋体" w:cs="Times New Roman"/>
                <w:b/>
                <w:bCs/>
                <w:color w:val="auto"/>
                <w:kern w:val="2"/>
                <w:szCs w:val="20"/>
                <w:highlight w:val="none"/>
                <w:vertAlign w:val="baseline"/>
                <w:lang w:val="en-US" w:eastAsia="zh-CN"/>
              </w:rPr>
              <w:t>管控层级</w:t>
            </w:r>
          </w:p>
        </w:tc>
        <w:tc>
          <w:tcPr>
            <w:tcW w:w="3653" w:type="dxa"/>
            <w:noWrap w:val="0"/>
            <w:vAlign w:val="top"/>
          </w:tcPr>
          <w:p w14:paraId="51030E17">
            <w:pPr>
              <w:numPr>
                <w:ilvl w:val="0"/>
                <w:numId w:val="0"/>
              </w:numPr>
              <w:tabs>
                <w:tab w:val="left" w:pos="840"/>
                <w:tab w:val="left" w:pos="2100"/>
              </w:tabs>
              <w:spacing w:beforeLines="0" w:afterLines="0"/>
              <w:jc w:val="center"/>
              <w:outlineLvl w:val="3"/>
              <w:rPr>
                <w:rFonts w:hint="default" w:hAnsi="Times New Roman" w:eastAsia="宋体" w:cs="Times New Roman"/>
                <w:b/>
                <w:bCs/>
                <w:color w:val="auto"/>
                <w:kern w:val="2"/>
                <w:szCs w:val="20"/>
                <w:highlight w:val="none"/>
                <w:vertAlign w:val="baseline"/>
                <w:lang w:val="en-US" w:eastAsia="zh-CN"/>
              </w:rPr>
            </w:pPr>
            <w:r>
              <w:rPr>
                <w:rFonts w:hint="eastAsia" w:hAnsi="Times New Roman" w:eastAsia="宋体" w:cs="Times New Roman"/>
                <w:b/>
                <w:bCs/>
                <w:color w:val="auto"/>
                <w:kern w:val="2"/>
                <w:szCs w:val="20"/>
                <w:highlight w:val="none"/>
                <w:vertAlign w:val="baseline"/>
                <w:lang w:val="en-US" w:eastAsia="zh-CN"/>
              </w:rPr>
              <w:t>管控要求</w:t>
            </w:r>
          </w:p>
        </w:tc>
        <w:tc>
          <w:tcPr>
            <w:tcW w:w="2393" w:type="dxa"/>
            <w:noWrap w:val="0"/>
            <w:vAlign w:val="top"/>
          </w:tcPr>
          <w:p w14:paraId="74A56026">
            <w:pPr>
              <w:numPr>
                <w:ilvl w:val="0"/>
                <w:numId w:val="0"/>
              </w:numPr>
              <w:tabs>
                <w:tab w:val="left" w:pos="840"/>
                <w:tab w:val="left" w:pos="2100"/>
              </w:tabs>
              <w:spacing w:beforeLines="0" w:afterLines="0"/>
              <w:jc w:val="center"/>
              <w:outlineLvl w:val="3"/>
              <w:rPr>
                <w:rFonts w:hint="default" w:hAnsi="Times New Roman" w:eastAsia="宋体" w:cs="Times New Roman"/>
                <w:b/>
                <w:bCs/>
                <w:color w:val="auto"/>
                <w:kern w:val="2"/>
                <w:szCs w:val="20"/>
                <w:highlight w:val="none"/>
                <w:vertAlign w:val="baseline"/>
                <w:lang w:val="en-US" w:eastAsia="zh-CN"/>
              </w:rPr>
            </w:pPr>
            <w:r>
              <w:rPr>
                <w:rFonts w:hint="eastAsia" w:hAnsi="Times New Roman" w:eastAsia="宋体" w:cs="Times New Roman"/>
                <w:b/>
                <w:bCs/>
                <w:color w:val="auto"/>
                <w:kern w:val="2"/>
                <w:szCs w:val="20"/>
                <w:highlight w:val="none"/>
                <w:vertAlign w:val="baseline"/>
                <w:lang w:val="en-US" w:eastAsia="zh-CN"/>
              </w:rPr>
              <w:t>管控频次</w:t>
            </w:r>
          </w:p>
        </w:tc>
        <w:tc>
          <w:tcPr>
            <w:tcW w:w="2393" w:type="dxa"/>
            <w:noWrap w:val="0"/>
            <w:vAlign w:val="top"/>
          </w:tcPr>
          <w:p w14:paraId="649F5065">
            <w:pPr>
              <w:numPr>
                <w:ilvl w:val="0"/>
                <w:numId w:val="0"/>
              </w:numPr>
              <w:tabs>
                <w:tab w:val="left" w:pos="840"/>
                <w:tab w:val="left" w:pos="2100"/>
              </w:tabs>
              <w:spacing w:beforeLines="0" w:afterLines="0"/>
              <w:jc w:val="center"/>
              <w:outlineLvl w:val="3"/>
              <w:rPr>
                <w:rFonts w:hint="default" w:hAnsi="Times New Roman" w:eastAsia="宋体" w:cs="Times New Roman"/>
                <w:b/>
                <w:bCs/>
                <w:color w:val="auto"/>
                <w:kern w:val="2"/>
                <w:szCs w:val="20"/>
                <w:highlight w:val="none"/>
                <w:vertAlign w:val="baseline"/>
                <w:lang w:val="en-US" w:eastAsia="zh-CN"/>
              </w:rPr>
            </w:pPr>
            <w:r>
              <w:rPr>
                <w:rFonts w:hint="eastAsia" w:hAnsi="Times New Roman" w:eastAsia="宋体" w:cs="Times New Roman"/>
                <w:b/>
                <w:bCs/>
                <w:color w:val="auto"/>
                <w:kern w:val="2"/>
                <w:szCs w:val="20"/>
                <w:highlight w:val="none"/>
                <w:vertAlign w:val="baseline"/>
                <w:lang w:val="en-US" w:eastAsia="zh-CN"/>
              </w:rPr>
              <w:t>责任角色</w:t>
            </w:r>
          </w:p>
        </w:tc>
      </w:tr>
      <w:tr w14:paraId="3CE622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2" w:type="dxa"/>
            <w:noWrap w:val="0"/>
            <w:vAlign w:val="center"/>
          </w:tcPr>
          <w:p w14:paraId="48988708">
            <w:pPr>
              <w:numPr>
                <w:ilvl w:val="0"/>
                <w:numId w:val="0"/>
              </w:numPr>
              <w:tabs>
                <w:tab w:val="left" w:pos="840"/>
                <w:tab w:val="left" w:pos="2100"/>
              </w:tabs>
              <w:spacing w:beforeLines="0" w:afterLines="0"/>
              <w:outlineLvl w:val="3"/>
              <w:rPr>
                <w:rFonts w:hint="default" w:hAnsi="Times New Roman" w:eastAsia="宋体" w:cs="Times New Roman"/>
                <w:bCs w:val="0"/>
                <w:color w:val="auto"/>
                <w:kern w:val="2"/>
                <w:szCs w:val="21"/>
                <w:highlight w:val="none"/>
                <w:vertAlign w:val="baseline"/>
                <w:lang w:val="en-US" w:eastAsia="zh-CN"/>
              </w:rPr>
            </w:pPr>
            <w:r>
              <w:rPr>
                <w:rFonts w:hint="eastAsia" w:hAnsi="Times New Roman" w:eastAsia="宋体" w:cs="Times New Roman"/>
                <w:bCs w:val="0"/>
                <w:color w:val="auto"/>
                <w:kern w:val="2"/>
                <w:szCs w:val="21"/>
                <w:highlight w:val="none"/>
                <w:vertAlign w:val="baseline"/>
                <w:lang w:val="en-US" w:eastAsia="zh-CN"/>
              </w:rPr>
              <w:t>业主</w:t>
            </w:r>
          </w:p>
        </w:tc>
        <w:tc>
          <w:tcPr>
            <w:tcW w:w="3653" w:type="dxa"/>
            <w:noWrap w:val="0"/>
            <w:vAlign w:val="center"/>
          </w:tcPr>
          <w:p w14:paraId="58769E5B">
            <w:pPr>
              <w:numPr>
                <w:ilvl w:val="0"/>
                <w:numId w:val="0"/>
              </w:numPr>
              <w:tabs>
                <w:tab w:val="left" w:pos="840"/>
                <w:tab w:val="left" w:pos="2100"/>
              </w:tabs>
              <w:spacing w:beforeLines="0" w:afterLines="0"/>
              <w:outlineLvl w:val="3"/>
              <w:rPr>
                <w:rFonts w:hint="default" w:hAnsi="Times New Roman" w:eastAsia="宋体" w:cs="Times New Roman"/>
                <w:bCs w:val="0"/>
                <w:color w:val="auto"/>
                <w:kern w:val="2"/>
                <w:szCs w:val="21"/>
                <w:highlight w:val="none"/>
                <w:vertAlign w:val="baseline"/>
                <w:lang w:val="en-US" w:eastAsia="zh-CN"/>
              </w:rPr>
            </w:pPr>
            <w:r>
              <w:rPr>
                <w:rFonts w:hint="default" w:hAnsi="Times New Roman" w:eastAsia="宋体" w:cs="Times New Roman"/>
                <w:bCs w:val="0"/>
                <w:color w:val="auto"/>
                <w:kern w:val="2"/>
                <w:szCs w:val="21"/>
                <w:highlight w:val="none"/>
                <w:vertAlign w:val="baseline"/>
                <w:lang w:val="en-US" w:eastAsia="zh-CN"/>
              </w:rPr>
              <w:t>检查监理、施工单位制定的风险管控措施落实情况，根据现场情况反查施工单位管理人员履职到位情况。</w:t>
            </w:r>
          </w:p>
        </w:tc>
        <w:tc>
          <w:tcPr>
            <w:tcW w:w="2393" w:type="dxa"/>
            <w:noWrap w:val="0"/>
            <w:vAlign w:val="center"/>
          </w:tcPr>
          <w:p w14:paraId="25FF292A">
            <w:pPr>
              <w:numPr>
                <w:ilvl w:val="0"/>
                <w:numId w:val="0"/>
              </w:numPr>
              <w:tabs>
                <w:tab w:val="left" w:pos="840"/>
                <w:tab w:val="left" w:pos="2100"/>
              </w:tabs>
              <w:spacing w:beforeLines="0" w:afterLines="0"/>
              <w:outlineLvl w:val="3"/>
              <w:rPr>
                <w:rFonts w:hint="default" w:hAnsi="Times New Roman" w:eastAsia="宋体" w:cs="Times New Roman"/>
                <w:bCs w:val="0"/>
                <w:color w:val="auto"/>
                <w:kern w:val="2"/>
                <w:szCs w:val="21"/>
                <w:highlight w:val="none"/>
                <w:vertAlign w:val="baseline"/>
                <w:lang w:val="en-US" w:eastAsia="zh-CN"/>
              </w:rPr>
            </w:pPr>
            <w:r>
              <w:rPr>
                <w:rFonts w:hint="eastAsia" w:hAnsi="宋体" w:eastAsia="宋体" w:cs="宋体"/>
                <w:bCs/>
                <w:color w:val="auto"/>
                <w:kern w:val="44"/>
                <w:szCs w:val="21"/>
                <w:lang w:val="en-US" w:eastAsia="zh-CN"/>
              </w:rPr>
              <w:t>按</w:t>
            </w:r>
            <w:r>
              <w:rPr>
                <w:rFonts w:hint="eastAsia" w:hAnsi="宋体" w:eastAsia="宋体" w:cs="宋体"/>
                <w:bCs/>
                <w:color w:val="auto"/>
                <w:kern w:val="44"/>
                <w:szCs w:val="21"/>
              </w:rPr>
              <w:t>施工安全风险分级管控策略</w:t>
            </w:r>
            <w:r>
              <w:rPr>
                <w:rFonts w:hint="eastAsia" w:hAnsi="宋体" w:eastAsia="宋体" w:cs="宋体"/>
                <w:bCs/>
                <w:color w:val="auto"/>
                <w:kern w:val="44"/>
                <w:szCs w:val="21"/>
                <w:lang w:val="en-US" w:eastAsia="zh-CN"/>
              </w:rPr>
              <w:t>开展监督</w:t>
            </w:r>
          </w:p>
        </w:tc>
        <w:tc>
          <w:tcPr>
            <w:tcW w:w="2393" w:type="dxa"/>
            <w:noWrap w:val="0"/>
            <w:vAlign w:val="center"/>
          </w:tcPr>
          <w:p w14:paraId="7C074E68">
            <w:pPr>
              <w:numPr>
                <w:ilvl w:val="0"/>
                <w:numId w:val="0"/>
              </w:numPr>
              <w:tabs>
                <w:tab w:val="left" w:pos="840"/>
                <w:tab w:val="left" w:pos="2100"/>
              </w:tabs>
              <w:spacing w:beforeLines="0" w:afterLines="0"/>
              <w:outlineLvl w:val="3"/>
              <w:rPr>
                <w:rFonts w:hint="default" w:hAnsi="Times New Roman" w:eastAsia="宋体" w:cs="Times New Roman"/>
                <w:bCs w:val="0"/>
                <w:color w:val="auto"/>
                <w:kern w:val="2"/>
                <w:szCs w:val="21"/>
                <w:highlight w:val="none"/>
                <w:vertAlign w:val="baseline"/>
                <w:lang w:val="en-US" w:eastAsia="zh-CN"/>
              </w:rPr>
            </w:pPr>
            <w:r>
              <w:rPr>
                <w:rFonts w:hint="eastAsia" w:hAnsi="Times New Roman" w:eastAsia="宋体" w:cs="Times New Roman"/>
                <w:bCs w:val="0"/>
                <w:color w:val="auto"/>
                <w:kern w:val="2"/>
                <w:szCs w:val="21"/>
                <w:highlight w:val="none"/>
                <w:vertAlign w:val="baseline"/>
                <w:lang w:val="en-US" w:eastAsia="zh-CN"/>
              </w:rPr>
              <w:t>业主项目经理、安全管理人员</w:t>
            </w:r>
          </w:p>
        </w:tc>
      </w:tr>
      <w:tr w14:paraId="6B453E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2" w:type="dxa"/>
            <w:vMerge w:val="restart"/>
            <w:noWrap w:val="0"/>
            <w:vAlign w:val="center"/>
          </w:tcPr>
          <w:p w14:paraId="4D6194EB">
            <w:pPr>
              <w:numPr>
                <w:ilvl w:val="0"/>
                <w:numId w:val="0"/>
              </w:numPr>
              <w:tabs>
                <w:tab w:val="left" w:pos="840"/>
                <w:tab w:val="left" w:pos="2100"/>
              </w:tabs>
              <w:spacing w:beforeLines="0" w:afterLines="0"/>
              <w:outlineLvl w:val="3"/>
              <w:rPr>
                <w:rFonts w:hint="default" w:hAnsi="Times New Roman" w:eastAsia="宋体" w:cs="Times New Roman"/>
                <w:bCs w:val="0"/>
                <w:color w:val="auto"/>
                <w:kern w:val="2"/>
                <w:szCs w:val="21"/>
                <w:highlight w:val="none"/>
                <w:vertAlign w:val="baseline"/>
                <w:lang w:val="en-US" w:eastAsia="zh-CN"/>
              </w:rPr>
            </w:pPr>
            <w:r>
              <w:rPr>
                <w:rFonts w:hint="eastAsia" w:hAnsi="Times New Roman" w:eastAsia="宋体" w:cs="Times New Roman"/>
                <w:bCs w:val="0"/>
                <w:color w:val="auto"/>
                <w:kern w:val="2"/>
                <w:szCs w:val="21"/>
                <w:highlight w:val="none"/>
                <w:vertAlign w:val="baseline"/>
                <w:lang w:val="en-US" w:eastAsia="zh-CN"/>
              </w:rPr>
              <w:t>监理</w:t>
            </w:r>
          </w:p>
        </w:tc>
        <w:tc>
          <w:tcPr>
            <w:tcW w:w="3653" w:type="dxa"/>
            <w:noWrap w:val="0"/>
            <w:vAlign w:val="center"/>
          </w:tcPr>
          <w:p w14:paraId="78125B4A">
            <w:pPr>
              <w:numPr>
                <w:ilvl w:val="0"/>
                <w:numId w:val="0"/>
              </w:numPr>
              <w:tabs>
                <w:tab w:val="left" w:pos="840"/>
                <w:tab w:val="left" w:pos="2100"/>
              </w:tabs>
              <w:spacing w:beforeLines="0" w:afterLines="0"/>
              <w:outlineLvl w:val="3"/>
              <w:rPr>
                <w:rFonts w:hint="default" w:hAnsi="Times New Roman" w:eastAsia="宋体" w:cs="Times New Roman"/>
                <w:bCs w:val="0"/>
                <w:color w:val="auto"/>
                <w:kern w:val="2"/>
                <w:szCs w:val="21"/>
                <w:highlight w:val="none"/>
                <w:vertAlign w:val="baseline"/>
                <w:lang w:val="en-US" w:eastAsia="zh-CN"/>
              </w:rPr>
            </w:pPr>
            <w:r>
              <w:rPr>
                <w:rFonts w:hint="eastAsia" w:ascii="宋体" w:hAnsi="宋体" w:eastAsia="宋体" w:cs="宋体"/>
                <w:color w:val="auto"/>
                <w:sz w:val="21"/>
                <w:szCs w:val="21"/>
              </w:rPr>
              <w:t>每日对施工现场进行全覆盖的检查，关注现场管理人员的履职到位情况，并抽查各施</w:t>
            </w:r>
            <w:r>
              <w:rPr>
                <w:rFonts w:ascii="宋体" w:hAnsi="宋体" w:eastAsia="宋体" w:cs="宋体"/>
                <w:color w:val="auto"/>
                <w:sz w:val="21"/>
                <w:szCs w:val="21"/>
              </w:rPr>
              <w:t>工作业面</w:t>
            </w:r>
            <w:r>
              <w:rPr>
                <w:rFonts w:hint="eastAsia" w:ascii="宋体" w:hAnsi="宋体" w:eastAsia="宋体" w:cs="宋体"/>
                <w:color w:val="auto"/>
                <w:sz w:val="21"/>
                <w:szCs w:val="21"/>
              </w:rPr>
              <w:t>作业票、站班会等施工作业过程记录</w:t>
            </w:r>
          </w:p>
        </w:tc>
        <w:tc>
          <w:tcPr>
            <w:tcW w:w="2393" w:type="dxa"/>
            <w:noWrap w:val="0"/>
            <w:vAlign w:val="center"/>
          </w:tcPr>
          <w:p w14:paraId="637072AD">
            <w:pPr>
              <w:numPr>
                <w:ilvl w:val="0"/>
                <w:numId w:val="0"/>
              </w:numPr>
              <w:tabs>
                <w:tab w:val="left" w:pos="840"/>
                <w:tab w:val="left" w:pos="2100"/>
              </w:tabs>
              <w:spacing w:beforeLines="0" w:afterLines="0"/>
              <w:outlineLvl w:val="3"/>
              <w:rPr>
                <w:rFonts w:hint="default" w:hAnsi="Times New Roman" w:eastAsia="宋体" w:cs="Times New Roman"/>
                <w:bCs w:val="0"/>
                <w:color w:val="auto"/>
                <w:kern w:val="2"/>
                <w:szCs w:val="21"/>
                <w:highlight w:val="none"/>
                <w:vertAlign w:val="baseline"/>
                <w:lang w:val="en-US" w:eastAsia="zh-CN"/>
              </w:rPr>
            </w:pPr>
            <w:r>
              <w:rPr>
                <w:rFonts w:hint="eastAsia" w:hAnsi="宋体" w:eastAsia="宋体" w:cs="宋体"/>
                <w:bCs/>
                <w:color w:val="auto"/>
                <w:kern w:val="44"/>
                <w:szCs w:val="21"/>
                <w:lang w:val="en-US" w:eastAsia="zh-CN"/>
              </w:rPr>
              <w:t>按</w:t>
            </w:r>
            <w:r>
              <w:rPr>
                <w:rFonts w:hint="eastAsia" w:hAnsi="宋体" w:eastAsia="宋体" w:cs="宋体"/>
                <w:bCs/>
                <w:color w:val="auto"/>
                <w:kern w:val="44"/>
                <w:szCs w:val="21"/>
              </w:rPr>
              <w:t>施工安全风险分级管控策略</w:t>
            </w:r>
            <w:r>
              <w:rPr>
                <w:rFonts w:hint="eastAsia" w:hAnsi="宋体" w:eastAsia="宋体" w:cs="宋体"/>
                <w:bCs/>
                <w:color w:val="auto"/>
                <w:kern w:val="44"/>
                <w:szCs w:val="21"/>
                <w:lang w:val="en-US" w:eastAsia="zh-CN"/>
              </w:rPr>
              <w:t>开展监督</w:t>
            </w:r>
          </w:p>
        </w:tc>
        <w:tc>
          <w:tcPr>
            <w:tcW w:w="2393" w:type="dxa"/>
            <w:noWrap w:val="0"/>
            <w:vAlign w:val="center"/>
          </w:tcPr>
          <w:p w14:paraId="381CD888">
            <w:pPr>
              <w:numPr>
                <w:ilvl w:val="0"/>
                <w:numId w:val="0"/>
              </w:numPr>
              <w:tabs>
                <w:tab w:val="left" w:pos="840"/>
                <w:tab w:val="left" w:pos="2100"/>
              </w:tabs>
              <w:spacing w:beforeLines="0" w:afterLines="0"/>
              <w:outlineLvl w:val="3"/>
              <w:rPr>
                <w:rFonts w:hint="default" w:hAnsi="Times New Roman" w:eastAsia="宋体" w:cs="Times New Roman"/>
                <w:bCs w:val="0"/>
                <w:color w:val="auto"/>
                <w:kern w:val="2"/>
                <w:szCs w:val="21"/>
                <w:highlight w:val="none"/>
                <w:vertAlign w:val="baseline"/>
                <w:lang w:val="en-US" w:eastAsia="zh-CN"/>
              </w:rPr>
            </w:pPr>
            <w:r>
              <w:rPr>
                <w:rFonts w:hint="eastAsia" w:hAnsi="Times New Roman" w:eastAsia="宋体" w:cs="Times New Roman"/>
                <w:bCs w:val="0"/>
                <w:color w:val="auto"/>
                <w:kern w:val="2"/>
                <w:szCs w:val="21"/>
                <w:highlight w:val="none"/>
                <w:vertAlign w:val="baseline"/>
                <w:lang w:val="en-US" w:eastAsia="zh-CN"/>
              </w:rPr>
              <w:t>总监、安全总监、安全员</w:t>
            </w:r>
          </w:p>
        </w:tc>
      </w:tr>
      <w:tr w14:paraId="79767F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2" w:type="dxa"/>
            <w:vMerge w:val="continue"/>
            <w:noWrap w:val="0"/>
            <w:vAlign w:val="center"/>
          </w:tcPr>
          <w:p w14:paraId="1E7B2998">
            <w:pPr>
              <w:numPr>
                <w:ilvl w:val="0"/>
                <w:numId w:val="0"/>
              </w:numPr>
              <w:tabs>
                <w:tab w:val="left" w:pos="840"/>
                <w:tab w:val="left" w:pos="2100"/>
              </w:tabs>
              <w:spacing w:beforeLines="0" w:afterLines="0"/>
              <w:outlineLvl w:val="3"/>
              <w:rPr>
                <w:rFonts w:hint="eastAsia" w:hAnsi="Times New Roman" w:eastAsia="宋体" w:cs="Times New Roman"/>
                <w:bCs w:val="0"/>
                <w:color w:val="auto"/>
                <w:kern w:val="2"/>
                <w:szCs w:val="21"/>
                <w:highlight w:val="none"/>
                <w:vertAlign w:val="baseline"/>
                <w:lang w:val="en-US" w:eastAsia="zh-CN"/>
              </w:rPr>
            </w:pPr>
          </w:p>
        </w:tc>
        <w:tc>
          <w:tcPr>
            <w:tcW w:w="3653" w:type="dxa"/>
            <w:noWrap w:val="0"/>
            <w:vAlign w:val="center"/>
          </w:tcPr>
          <w:p w14:paraId="00AF48D6">
            <w:pPr>
              <w:numPr>
                <w:ilvl w:val="0"/>
                <w:numId w:val="0"/>
              </w:numPr>
              <w:tabs>
                <w:tab w:val="left" w:pos="840"/>
                <w:tab w:val="left" w:pos="2100"/>
              </w:tabs>
              <w:spacing w:beforeLines="0" w:afterLines="0"/>
              <w:ind w:left="0" w:leftChars="0" w:firstLine="0" w:firstLineChars="0"/>
              <w:outlineLvl w:val="3"/>
              <w:rPr>
                <w:rFonts w:hint="eastAsia" w:ascii="宋体" w:hAnsi="Times New Roman" w:eastAsia="宋体" w:cs="Times New Roman"/>
                <w:bCs w:val="0"/>
                <w:color w:val="auto"/>
                <w:kern w:val="2"/>
                <w:sz w:val="21"/>
                <w:szCs w:val="21"/>
                <w:highlight w:val="none"/>
                <w:vertAlign w:val="baseline"/>
                <w:lang w:val="en-US" w:eastAsia="zh-CN" w:bidi="ar-SA"/>
              </w:rPr>
            </w:pPr>
            <w:r>
              <w:rPr>
                <w:rFonts w:hint="default" w:hAnsi="Times New Roman" w:eastAsia="宋体" w:cs="Times New Roman"/>
                <w:bCs w:val="0"/>
                <w:color w:val="auto"/>
                <w:kern w:val="2"/>
                <w:szCs w:val="21"/>
                <w:highlight w:val="none"/>
                <w:vertAlign w:val="baseline"/>
                <w:lang w:val="en-US" w:eastAsia="zh-CN"/>
              </w:rPr>
              <w:t>定期检查</w:t>
            </w:r>
            <w:r>
              <w:rPr>
                <w:rFonts w:hint="eastAsia" w:hAnsi="Times New Roman" w:eastAsia="宋体" w:cs="Times New Roman"/>
                <w:bCs w:val="0"/>
                <w:color w:val="auto"/>
                <w:kern w:val="2"/>
                <w:szCs w:val="21"/>
                <w:highlight w:val="none"/>
                <w:vertAlign w:val="baseline"/>
                <w:lang w:val="en-US" w:eastAsia="zh-CN"/>
              </w:rPr>
              <w:t>施工人力资源</w:t>
            </w:r>
            <w:r>
              <w:rPr>
                <w:rFonts w:hint="default" w:hAnsi="Times New Roman" w:eastAsia="宋体" w:cs="Times New Roman"/>
                <w:bCs w:val="0"/>
                <w:color w:val="auto"/>
                <w:kern w:val="2"/>
                <w:szCs w:val="21"/>
                <w:highlight w:val="none"/>
                <w:vertAlign w:val="baseline"/>
                <w:lang w:val="en-US" w:eastAsia="zh-CN"/>
              </w:rPr>
              <w:t>配置和持证上岗情况</w:t>
            </w:r>
          </w:p>
        </w:tc>
        <w:tc>
          <w:tcPr>
            <w:tcW w:w="2393" w:type="dxa"/>
            <w:noWrap w:val="0"/>
            <w:vAlign w:val="center"/>
          </w:tcPr>
          <w:p w14:paraId="4ED19798">
            <w:pPr>
              <w:numPr>
                <w:ilvl w:val="0"/>
                <w:numId w:val="0"/>
              </w:numPr>
              <w:tabs>
                <w:tab w:val="left" w:pos="840"/>
                <w:tab w:val="left" w:pos="2100"/>
              </w:tabs>
              <w:spacing w:beforeLines="0" w:afterLines="0"/>
              <w:ind w:left="0" w:leftChars="0" w:firstLine="0" w:firstLineChars="0"/>
              <w:outlineLvl w:val="3"/>
              <w:rPr>
                <w:rFonts w:hint="eastAsia" w:ascii="宋体" w:hAnsi="Times New Roman" w:eastAsia="宋体" w:cs="Times New Roman"/>
                <w:bCs w:val="0"/>
                <w:color w:val="auto"/>
                <w:kern w:val="2"/>
                <w:sz w:val="21"/>
                <w:szCs w:val="21"/>
                <w:highlight w:val="none"/>
                <w:vertAlign w:val="baseline"/>
                <w:lang w:val="en-US" w:eastAsia="zh-CN" w:bidi="ar-SA"/>
              </w:rPr>
            </w:pPr>
            <w:r>
              <w:rPr>
                <w:rFonts w:hint="eastAsia" w:hAnsi="Times New Roman" w:eastAsia="宋体" w:cs="Times New Roman"/>
                <w:bCs w:val="0"/>
                <w:color w:val="auto"/>
                <w:kern w:val="2"/>
                <w:szCs w:val="21"/>
                <w:highlight w:val="none"/>
                <w:vertAlign w:val="baseline"/>
                <w:lang w:val="en-US" w:eastAsia="zh-CN"/>
              </w:rPr>
              <w:t>按照年度安全检查计划开展</w:t>
            </w:r>
          </w:p>
        </w:tc>
        <w:tc>
          <w:tcPr>
            <w:tcW w:w="2393" w:type="dxa"/>
            <w:noWrap w:val="0"/>
            <w:vAlign w:val="center"/>
          </w:tcPr>
          <w:p w14:paraId="3395049E">
            <w:pPr>
              <w:numPr>
                <w:ilvl w:val="0"/>
                <w:numId w:val="0"/>
              </w:numPr>
              <w:tabs>
                <w:tab w:val="left" w:pos="840"/>
                <w:tab w:val="left" w:pos="2100"/>
              </w:tabs>
              <w:spacing w:beforeLines="0" w:afterLines="0"/>
              <w:ind w:left="0" w:leftChars="0" w:firstLine="0" w:firstLineChars="0"/>
              <w:outlineLvl w:val="3"/>
              <w:rPr>
                <w:rFonts w:hint="eastAsia" w:ascii="宋体" w:hAnsi="Times New Roman" w:eastAsia="宋体" w:cs="Times New Roman"/>
                <w:bCs w:val="0"/>
                <w:color w:val="auto"/>
                <w:kern w:val="2"/>
                <w:sz w:val="21"/>
                <w:szCs w:val="21"/>
                <w:highlight w:val="none"/>
                <w:vertAlign w:val="baseline"/>
                <w:lang w:val="en-US" w:eastAsia="zh-CN" w:bidi="ar-SA"/>
              </w:rPr>
            </w:pPr>
            <w:r>
              <w:rPr>
                <w:rFonts w:hint="eastAsia" w:hAnsi="Times New Roman" w:eastAsia="宋体" w:cs="Times New Roman"/>
                <w:bCs w:val="0"/>
                <w:color w:val="auto"/>
                <w:kern w:val="2"/>
                <w:szCs w:val="21"/>
                <w:highlight w:val="none"/>
                <w:vertAlign w:val="baseline"/>
                <w:lang w:val="en-US" w:eastAsia="zh-CN"/>
              </w:rPr>
              <w:t>安全管理人员</w:t>
            </w:r>
          </w:p>
        </w:tc>
      </w:tr>
      <w:tr w14:paraId="0DDDEC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2" w:type="dxa"/>
            <w:vMerge w:val="continue"/>
            <w:noWrap w:val="0"/>
            <w:vAlign w:val="center"/>
          </w:tcPr>
          <w:p w14:paraId="5BB45640">
            <w:pPr>
              <w:numPr>
                <w:ilvl w:val="0"/>
                <w:numId w:val="0"/>
              </w:numPr>
              <w:tabs>
                <w:tab w:val="left" w:pos="840"/>
                <w:tab w:val="left" w:pos="2100"/>
              </w:tabs>
              <w:spacing w:beforeLines="0" w:afterLines="0"/>
              <w:outlineLvl w:val="3"/>
              <w:rPr>
                <w:rFonts w:hint="eastAsia" w:hAnsi="Times New Roman" w:eastAsia="宋体" w:cs="Times New Roman"/>
                <w:bCs w:val="0"/>
                <w:color w:val="auto"/>
                <w:kern w:val="2"/>
                <w:szCs w:val="21"/>
                <w:highlight w:val="none"/>
                <w:vertAlign w:val="baseline"/>
                <w:lang w:val="en-US" w:eastAsia="zh-CN"/>
              </w:rPr>
            </w:pPr>
          </w:p>
        </w:tc>
        <w:tc>
          <w:tcPr>
            <w:tcW w:w="3653" w:type="dxa"/>
            <w:noWrap w:val="0"/>
            <w:vAlign w:val="center"/>
          </w:tcPr>
          <w:p w14:paraId="0B94251B">
            <w:pPr>
              <w:numPr>
                <w:ilvl w:val="0"/>
                <w:numId w:val="0"/>
              </w:numPr>
              <w:tabs>
                <w:tab w:val="left" w:pos="840"/>
                <w:tab w:val="left" w:pos="2100"/>
              </w:tabs>
              <w:spacing w:beforeLines="0" w:afterLines="0"/>
              <w:ind w:left="0" w:leftChars="0" w:firstLine="0" w:firstLineChars="0"/>
              <w:outlineLvl w:val="3"/>
              <w:rPr>
                <w:rFonts w:hint="eastAsia" w:ascii="宋体" w:hAnsi="Times New Roman" w:eastAsia="宋体" w:cs="Times New Roman"/>
                <w:bCs w:val="0"/>
                <w:color w:val="auto"/>
                <w:kern w:val="2"/>
                <w:sz w:val="21"/>
                <w:szCs w:val="21"/>
                <w:highlight w:val="none"/>
                <w:vertAlign w:val="baseline"/>
                <w:lang w:val="en-US" w:eastAsia="zh-CN" w:bidi="ar-SA"/>
              </w:rPr>
            </w:pPr>
            <w:r>
              <w:rPr>
                <w:rFonts w:hint="default" w:hAnsi="Times New Roman" w:eastAsia="宋体" w:cs="Times New Roman"/>
                <w:bCs w:val="0"/>
                <w:color w:val="auto"/>
                <w:kern w:val="2"/>
                <w:szCs w:val="21"/>
                <w:highlight w:val="none"/>
                <w:vertAlign w:val="baseline"/>
                <w:lang w:val="en-US" w:eastAsia="zh-CN"/>
              </w:rPr>
              <w:t>检查现场设备隔离，及各项安全措施措施的落实情况，检查现场工作人员操作是否严格执行方案。</w:t>
            </w:r>
          </w:p>
        </w:tc>
        <w:tc>
          <w:tcPr>
            <w:tcW w:w="2393" w:type="dxa"/>
            <w:noWrap w:val="0"/>
            <w:vAlign w:val="center"/>
          </w:tcPr>
          <w:p w14:paraId="59E9B24B">
            <w:pPr>
              <w:numPr>
                <w:ilvl w:val="0"/>
                <w:numId w:val="0"/>
              </w:numPr>
              <w:tabs>
                <w:tab w:val="left" w:pos="840"/>
                <w:tab w:val="left" w:pos="2100"/>
              </w:tabs>
              <w:spacing w:beforeLines="0" w:afterLines="0"/>
              <w:ind w:left="0" w:leftChars="0" w:firstLine="0" w:firstLineChars="0"/>
              <w:outlineLvl w:val="3"/>
              <w:rPr>
                <w:rFonts w:hint="eastAsia" w:ascii="宋体" w:hAnsi="Times New Roman" w:eastAsia="宋体" w:cs="Times New Roman"/>
                <w:bCs w:val="0"/>
                <w:color w:val="auto"/>
                <w:kern w:val="2"/>
                <w:sz w:val="21"/>
                <w:szCs w:val="21"/>
                <w:highlight w:val="none"/>
                <w:vertAlign w:val="baseline"/>
                <w:lang w:val="en-US" w:eastAsia="zh-CN" w:bidi="ar-SA"/>
              </w:rPr>
            </w:pPr>
            <w:r>
              <w:rPr>
                <w:rFonts w:hint="eastAsia" w:hAnsi="Times New Roman" w:eastAsia="宋体" w:cs="Times New Roman"/>
                <w:bCs w:val="0"/>
                <w:color w:val="auto"/>
                <w:kern w:val="2"/>
                <w:szCs w:val="21"/>
                <w:highlight w:val="none"/>
                <w:vertAlign w:val="baseline"/>
                <w:lang w:val="en-US" w:eastAsia="zh-CN"/>
              </w:rPr>
              <w:t>按施工方案开展进度不定期开展</w:t>
            </w:r>
          </w:p>
        </w:tc>
        <w:tc>
          <w:tcPr>
            <w:tcW w:w="2393" w:type="dxa"/>
            <w:noWrap w:val="0"/>
            <w:vAlign w:val="center"/>
          </w:tcPr>
          <w:p w14:paraId="7A15436A">
            <w:pPr>
              <w:numPr>
                <w:ilvl w:val="0"/>
                <w:numId w:val="0"/>
              </w:numPr>
              <w:tabs>
                <w:tab w:val="left" w:pos="840"/>
                <w:tab w:val="left" w:pos="2100"/>
              </w:tabs>
              <w:spacing w:beforeLines="0" w:afterLines="0"/>
              <w:ind w:left="0" w:leftChars="0" w:firstLine="0" w:firstLineChars="0"/>
              <w:outlineLvl w:val="3"/>
              <w:rPr>
                <w:rFonts w:hint="eastAsia" w:ascii="宋体" w:hAnsi="Times New Roman" w:eastAsia="宋体" w:cs="Times New Roman"/>
                <w:bCs w:val="0"/>
                <w:color w:val="auto"/>
                <w:kern w:val="2"/>
                <w:sz w:val="21"/>
                <w:szCs w:val="21"/>
                <w:highlight w:val="none"/>
                <w:vertAlign w:val="baseline"/>
                <w:lang w:val="en-US" w:eastAsia="zh-CN" w:bidi="ar-SA"/>
              </w:rPr>
            </w:pPr>
            <w:r>
              <w:rPr>
                <w:rFonts w:hint="eastAsia" w:hAnsi="Times New Roman" w:eastAsia="宋体" w:cs="Times New Roman"/>
                <w:bCs w:val="0"/>
                <w:color w:val="auto"/>
                <w:kern w:val="2"/>
                <w:szCs w:val="21"/>
                <w:highlight w:val="none"/>
                <w:vertAlign w:val="baseline"/>
                <w:lang w:val="en-US" w:eastAsia="zh-CN"/>
              </w:rPr>
              <w:t>安全管理人员</w:t>
            </w:r>
          </w:p>
        </w:tc>
      </w:tr>
      <w:tr w14:paraId="03FF9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2" w:type="dxa"/>
            <w:vMerge w:val="restart"/>
            <w:noWrap w:val="0"/>
            <w:vAlign w:val="center"/>
          </w:tcPr>
          <w:p w14:paraId="19B9A365">
            <w:pPr>
              <w:numPr>
                <w:ilvl w:val="0"/>
                <w:numId w:val="0"/>
              </w:numPr>
              <w:tabs>
                <w:tab w:val="left" w:pos="840"/>
                <w:tab w:val="left" w:pos="2100"/>
              </w:tabs>
              <w:spacing w:beforeLines="0" w:afterLines="0"/>
              <w:outlineLvl w:val="3"/>
              <w:rPr>
                <w:rFonts w:hint="default" w:hAnsi="Times New Roman" w:eastAsia="宋体" w:cs="Times New Roman"/>
                <w:bCs w:val="0"/>
                <w:color w:val="auto"/>
                <w:kern w:val="2"/>
                <w:szCs w:val="21"/>
                <w:highlight w:val="none"/>
                <w:vertAlign w:val="baseline"/>
                <w:lang w:val="en-US" w:eastAsia="zh-CN"/>
              </w:rPr>
            </w:pPr>
            <w:r>
              <w:rPr>
                <w:rFonts w:hint="eastAsia" w:hAnsi="Times New Roman" w:eastAsia="宋体" w:cs="Times New Roman"/>
                <w:bCs w:val="0"/>
                <w:color w:val="auto"/>
                <w:kern w:val="2"/>
                <w:szCs w:val="21"/>
                <w:highlight w:val="none"/>
                <w:vertAlign w:val="baseline"/>
                <w:lang w:val="en-US" w:eastAsia="zh-CN"/>
              </w:rPr>
              <w:t>施工</w:t>
            </w:r>
          </w:p>
        </w:tc>
        <w:tc>
          <w:tcPr>
            <w:tcW w:w="3653" w:type="dxa"/>
            <w:noWrap w:val="0"/>
            <w:vAlign w:val="center"/>
          </w:tcPr>
          <w:p w14:paraId="72157CD4">
            <w:pPr>
              <w:numPr>
                <w:ilvl w:val="0"/>
                <w:numId w:val="0"/>
              </w:numPr>
              <w:tabs>
                <w:tab w:val="left" w:pos="840"/>
                <w:tab w:val="left" w:pos="2100"/>
              </w:tabs>
              <w:spacing w:beforeLines="0" w:afterLines="0"/>
              <w:outlineLvl w:val="3"/>
              <w:rPr>
                <w:rFonts w:hint="default" w:hAnsi="Times New Roman" w:eastAsia="宋体" w:cs="Times New Roman"/>
                <w:bCs w:val="0"/>
                <w:color w:val="auto"/>
                <w:kern w:val="2"/>
                <w:szCs w:val="21"/>
                <w:highlight w:val="none"/>
                <w:vertAlign w:val="baseline"/>
                <w:lang w:val="en-US" w:eastAsia="zh-CN"/>
              </w:rPr>
            </w:pPr>
            <w:r>
              <w:rPr>
                <w:rFonts w:hint="eastAsia" w:ascii="宋体" w:hAnsi="宋体" w:eastAsia="宋体" w:cs="宋体"/>
                <w:color w:val="auto"/>
                <w:sz w:val="21"/>
                <w:szCs w:val="21"/>
              </w:rPr>
              <w:t>对管辖区域进行全覆盖的巡视检查</w:t>
            </w:r>
          </w:p>
        </w:tc>
        <w:tc>
          <w:tcPr>
            <w:tcW w:w="2393" w:type="dxa"/>
            <w:noWrap w:val="0"/>
            <w:vAlign w:val="center"/>
          </w:tcPr>
          <w:p w14:paraId="245EEDF2">
            <w:pPr>
              <w:numPr>
                <w:ilvl w:val="0"/>
                <w:numId w:val="0"/>
              </w:numPr>
              <w:tabs>
                <w:tab w:val="left" w:pos="840"/>
                <w:tab w:val="left" w:pos="2100"/>
              </w:tabs>
              <w:spacing w:beforeLines="0" w:afterLines="0"/>
              <w:outlineLvl w:val="3"/>
              <w:rPr>
                <w:rFonts w:hint="default" w:hAnsi="Times New Roman" w:eastAsia="宋体" w:cs="Times New Roman"/>
                <w:bCs w:val="0"/>
                <w:color w:val="auto"/>
                <w:kern w:val="2"/>
                <w:szCs w:val="21"/>
                <w:highlight w:val="none"/>
                <w:vertAlign w:val="baseline"/>
                <w:lang w:val="en-US" w:eastAsia="zh-CN"/>
              </w:rPr>
            </w:pPr>
            <w:r>
              <w:rPr>
                <w:rFonts w:hint="eastAsia" w:hAnsi="宋体" w:eastAsia="宋体" w:cs="宋体"/>
                <w:bCs/>
                <w:color w:val="auto"/>
                <w:kern w:val="44"/>
                <w:szCs w:val="21"/>
                <w:lang w:val="en-US" w:eastAsia="zh-CN"/>
              </w:rPr>
              <w:t>按</w:t>
            </w:r>
            <w:r>
              <w:rPr>
                <w:rFonts w:hint="eastAsia" w:hAnsi="宋体" w:eastAsia="宋体" w:cs="宋体"/>
                <w:bCs/>
                <w:color w:val="auto"/>
                <w:kern w:val="44"/>
                <w:szCs w:val="21"/>
              </w:rPr>
              <w:t>施工安全风险分级管控策略</w:t>
            </w:r>
            <w:r>
              <w:rPr>
                <w:rFonts w:hint="eastAsia" w:hAnsi="宋体" w:eastAsia="宋体" w:cs="宋体"/>
                <w:bCs/>
                <w:color w:val="auto"/>
                <w:kern w:val="44"/>
                <w:szCs w:val="21"/>
                <w:lang w:val="en-US" w:eastAsia="zh-CN"/>
              </w:rPr>
              <w:t>开展监督</w:t>
            </w:r>
          </w:p>
        </w:tc>
        <w:tc>
          <w:tcPr>
            <w:tcW w:w="2393" w:type="dxa"/>
            <w:noWrap w:val="0"/>
            <w:vAlign w:val="center"/>
          </w:tcPr>
          <w:p w14:paraId="5D5A17F7">
            <w:pPr>
              <w:numPr>
                <w:ilvl w:val="0"/>
                <w:numId w:val="0"/>
              </w:numPr>
              <w:tabs>
                <w:tab w:val="left" w:pos="840"/>
                <w:tab w:val="left" w:pos="2100"/>
              </w:tabs>
              <w:spacing w:beforeLines="0" w:afterLines="0"/>
              <w:outlineLvl w:val="3"/>
              <w:rPr>
                <w:rFonts w:hint="default" w:hAnsi="Times New Roman" w:eastAsia="宋体" w:cs="Times New Roman"/>
                <w:bCs w:val="0"/>
                <w:color w:val="auto"/>
                <w:kern w:val="2"/>
                <w:szCs w:val="21"/>
                <w:highlight w:val="none"/>
                <w:vertAlign w:val="baseline"/>
                <w:lang w:val="en-US" w:eastAsia="zh-CN"/>
              </w:rPr>
            </w:pPr>
            <w:r>
              <w:rPr>
                <w:rFonts w:hint="eastAsia" w:hAnsi="Times New Roman" w:eastAsia="宋体" w:cs="Times New Roman"/>
                <w:bCs w:val="0"/>
                <w:color w:val="auto"/>
                <w:kern w:val="2"/>
                <w:szCs w:val="21"/>
                <w:highlight w:val="none"/>
                <w:vertAlign w:val="baseline"/>
                <w:lang w:val="en-US" w:eastAsia="zh-CN"/>
              </w:rPr>
              <w:t>项目经理、安全总监、安全员</w:t>
            </w:r>
          </w:p>
        </w:tc>
      </w:tr>
      <w:tr w14:paraId="44468D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2" w:type="dxa"/>
            <w:vMerge w:val="continue"/>
            <w:noWrap w:val="0"/>
            <w:vAlign w:val="center"/>
          </w:tcPr>
          <w:p w14:paraId="5D62CA5F">
            <w:pPr>
              <w:numPr>
                <w:ilvl w:val="0"/>
                <w:numId w:val="0"/>
              </w:numPr>
              <w:tabs>
                <w:tab w:val="left" w:pos="840"/>
                <w:tab w:val="left" w:pos="2100"/>
              </w:tabs>
              <w:spacing w:beforeLines="0" w:afterLines="0"/>
              <w:outlineLvl w:val="3"/>
              <w:rPr>
                <w:rFonts w:hint="eastAsia" w:hAnsi="Times New Roman" w:eastAsia="宋体" w:cs="Times New Roman"/>
                <w:bCs w:val="0"/>
                <w:color w:val="auto"/>
                <w:kern w:val="2"/>
                <w:szCs w:val="21"/>
                <w:highlight w:val="none"/>
                <w:vertAlign w:val="baseline"/>
                <w:lang w:val="en-US" w:eastAsia="zh-CN"/>
              </w:rPr>
            </w:pPr>
          </w:p>
        </w:tc>
        <w:tc>
          <w:tcPr>
            <w:tcW w:w="3653" w:type="dxa"/>
            <w:noWrap w:val="0"/>
            <w:vAlign w:val="center"/>
          </w:tcPr>
          <w:p w14:paraId="7C431C33">
            <w:pPr>
              <w:numPr>
                <w:ilvl w:val="0"/>
                <w:numId w:val="0"/>
              </w:numPr>
              <w:tabs>
                <w:tab w:val="left" w:pos="840"/>
                <w:tab w:val="left" w:pos="2100"/>
              </w:tabs>
              <w:spacing w:beforeLines="0" w:afterLines="0"/>
              <w:outlineLvl w:val="3"/>
              <w:rPr>
                <w:rFonts w:hint="eastAsia" w:ascii="宋体" w:hAnsi="宋体" w:eastAsia="宋体" w:cs="宋体"/>
                <w:color w:val="auto"/>
                <w:sz w:val="21"/>
                <w:szCs w:val="21"/>
              </w:rPr>
            </w:pPr>
            <w:r>
              <w:rPr>
                <w:rFonts w:hint="eastAsia" w:ascii="宋体" w:hAnsi="宋体" w:eastAsia="宋体" w:cs="宋体"/>
                <w:color w:val="auto"/>
                <w:sz w:val="21"/>
                <w:szCs w:val="21"/>
              </w:rPr>
              <w:t>开工前编制施工方案（作业指导书），审批通过后方可施工作业</w:t>
            </w:r>
          </w:p>
        </w:tc>
        <w:tc>
          <w:tcPr>
            <w:tcW w:w="2393" w:type="dxa"/>
            <w:noWrap w:val="0"/>
            <w:vAlign w:val="center"/>
          </w:tcPr>
          <w:p w14:paraId="649694BD">
            <w:pPr>
              <w:numPr>
                <w:ilvl w:val="0"/>
                <w:numId w:val="0"/>
              </w:numPr>
              <w:tabs>
                <w:tab w:val="left" w:pos="840"/>
                <w:tab w:val="left" w:pos="2100"/>
              </w:tabs>
              <w:spacing w:beforeLines="0" w:afterLines="0"/>
              <w:outlineLvl w:val="3"/>
              <w:rPr>
                <w:rFonts w:hint="eastAsia" w:hAnsi="宋体" w:eastAsia="宋体" w:cs="宋体"/>
                <w:bCs w:val="0"/>
                <w:color w:val="auto"/>
                <w:kern w:val="2"/>
                <w:szCs w:val="21"/>
                <w:lang w:val="en-US" w:eastAsia="zh-CN"/>
              </w:rPr>
            </w:pPr>
            <w:r>
              <w:rPr>
                <w:rFonts w:hint="eastAsia" w:hAnsi="宋体" w:eastAsia="宋体" w:cs="宋体"/>
                <w:bCs w:val="0"/>
                <w:color w:val="auto"/>
                <w:kern w:val="2"/>
                <w:szCs w:val="21"/>
                <w:lang w:val="en-US" w:eastAsia="zh-CN"/>
              </w:rPr>
              <w:t>施工作业前</w:t>
            </w:r>
          </w:p>
        </w:tc>
        <w:tc>
          <w:tcPr>
            <w:tcW w:w="2393" w:type="dxa"/>
            <w:noWrap w:val="0"/>
            <w:vAlign w:val="center"/>
          </w:tcPr>
          <w:p w14:paraId="2F55EFAD">
            <w:pPr>
              <w:numPr>
                <w:ilvl w:val="0"/>
                <w:numId w:val="0"/>
              </w:numPr>
              <w:tabs>
                <w:tab w:val="left" w:pos="840"/>
                <w:tab w:val="left" w:pos="2100"/>
              </w:tabs>
              <w:spacing w:beforeLines="0" w:afterLines="0"/>
              <w:outlineLvl w:val="3"/>
              <w:rPr>
                <w:rFonts w:hint="eastAsia" w:hAnsi="宋体" w:eastAsia="宋体" w:cs="宋体"/>
                <w:bCs w:val="0"/>
                <w:color w:val="auto"/>
                <w:kern w:val="2"/>
                <w:szCs w:val="21"/>
                <w:highlight w:val="none"/>
                <w:vertAlign w:val="baseline"/>
                <w:lang w:val="en-US" w:eastAsia="zh-CN"/>
              </w:rPr>
            </w:pPr>
            <w:r>
              <w:rPr>
                <w:rFonts w:hint="eastAsia" w:hAnsi="宋体" w:eastAsia="宋体" w:cs="宋体"/>
                <w:bCs w:val="0"/>
                <w:color w:val="auto"/>
                <w:kern w:val="2"/>
                <w:szCs w:val="21"/>
                <w:highlight w:val="none"/>
                <w:vertAlign w:val="baseline"/>
                <w:lang w:val="en-US" w:eastAsia="zh-CN"/>
              </w:rPr>
              <w:t>项目经理、安全总监、安全员</w:t>
            </w:r>
          </w:p>
        </w:tc>
      </w:tr>
      <w:tr w14:paraId="1F3DCC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2" w:type="dxa"/>
            <w:vMerge w:val="continue"/>
            <w:noWrap w:val="0"/>
            <w:vAlign w:val="center"/>
          </w:tcPr>
          <w:p w14:paraId="285B04AC">
            <w:pPr>
              <w:numPr>
                <w:ilvl w:val="0"/>
                <w:numId w:val="0"/>
              </w:numPr>
              <w:tabs>
                <w:tab w:val="left" w:pos="840"/>
                <w:tab w:val="left" w:pos="2100"/>
              </w:tabs>
              <w:spacing w:beforeLines="0" w:afterLines="0"/>
              <w:outlineLvl w:val="3"/>
              <w:rPr>
                <w:rFonts w:hint="eastAsia" w:hAnsi="Times New Roman" w:eastAsia="宋体" w:cs="Times New Roman"/>
                <w:bCs w:val="0"/>
                <w:color w:val="auto"/>
                <w:kern w:val="2"/>
                <w:szCs w:val="21"/>
                <w:highlight w:val="none"/>
                <w:vertAlign w:val="baseline"/>
                <w:lang w:val="en-US" w:eastAsia="zh-CN"/>
              </w:rPr>
            </w:pPr>
          </w:p>
        </w:tc>
        <w:tc>
          <w:tcPr>
            <w:tcW w:w="3653" w:type="dxa"/>
            <w:noWrap w:val="0"/>
            <w:vAlign w:val="center"/>
          </w:tcPr>
          <w:p w14:paraId="10D05C74">
            <w:pPr>
              <w:numPr>
                <w:ilvl w:val="0"/>
                <w:numId w:val="0"/>
              </w:numPr>
              <w:tabs>
                <w:tab w:val="left" w:pos="840"/>
                <w:tab w:val="left" w:pos="2100"/>
              </w:tabs>
              <w:spacing w:beforeLines="0" w:afterLines="0"/>
              <w:outlineLvl w:val="3"/>
              <w:rPr>
                <w:rFonts w:hint="eastAsia" w:ascii="宋体" w:hAnsi="宋体" w:eastAsia="宋体" w:cs="宋体"/>
                <w:color w:val="auto"/>
                <w:sz w:val="21"/>
                <w:szCs w:val="21"/>
              </w:rPr>
            </w:pPr>
            <w:r>
              <w:rPr>
                <w:rFonts w:hint="eastAsia" w:hAnsi="宋体" w:eastAsia="宋体" w:cs="宋体"/>
                <w:color w:val="auto"/>
                <w:sz w:val="21"/>
                <w:szCs w:val="21"/>
              </w:rPr>
              <w:t>开工前开展安全技术交底和入场安全培训</w:t>
            </w:r>
          </w:p>
        </w:tc>
        <w:tc>
          <w:tcPr>
            <w:tcW w:w="2393" w:type="dxa"/>
            <w:noWrap w:val="0"/>
            <w:vAlign w:val="center"/>
          </w:tcPr>
          <w:p w14:paraId="636895BE">
            <w:pPr>
              <w:numPr>
                <w:ilvl w:val="0"/>
                <w:numId w:val="0"/>
              </w:numPr>
              <w:tabs>
                <w:tab w:val="left" w:pos="840"/>
                <w:tab w:val="left" w:pos="2100"/>
              </w:tabs>
              <w:spacing w:beforeLines="0" w:afterLines="0"/>
              <w:outlineLvl w:val="3"/>
              <w:rPr>
                <w:rFonts w:hint="eastAsia" w:hAnsi="宋体" w:eastAsia="宋体" w:cs="宋体"/>
                <w:bCs w:val="0"/>
                <w:color w:val="auto"/>
                <w:kern w:val="2"/>
                <w:szCs w:val="21"/>
                <w:lang w:val="en-US" w:eastAsia="zh-CN"/>
              </w:rPr>
            </w:pPr>
            <w:r>
              <w:rPr>
                <w:rFonts w:hint="eastAsia" w:hAnsi="宋体" w:eastAsia="宋体" w:cs="宋体"/>
                <w:bCs w:val="0"/>
                <w:color w:val="auto"/>
                <w:kern w:val="2"/>
                <w:szCs w:val="21"/>
                <w:lang w:val="en-US" w:eastAsia="zh-CN"/>
              </w:rPr>
              <w:t>施工作业前</w:t>
            </w:r>
          </w:p>
        </w:tc>
        <w:tc>
          <w:tcPr>
            <w:tcW w:w="2393" w:type="dxa"/>
            <w:noWrap w:val="0"/>
            <w:vAlign w:val="center"/>
          </w:tcPr>
          <w:p w14:paraId="622096FD">
            <w:pPr>
              <w:numPr>
                <w:ilvl w:val="0"/>
                <w:numId w:val="0"/>
              </w:numPr>
              <w:tabs>
                <w:tab w:val="left" w:pos="840"/>
                <w:tab w:val="left" w:pos="2100"/>
              </w:tabs>
              <w:spacing w:beforeLines="0" w:afterLines="0"/>
              <w:outlineLvl w:val="3"/>
              <w:rPr>
                <w:rFonts w:hint="eastAsia" w:hAnsi="宋体" w:eastAsia="宋体" w:cs="宋体"/>
                <w:bCs w:val="0"/>
                <w:color w:val="auto"/>
                <w:kern w:val="2"/>
                <w:szCs w:val="21"/>
                <w:highlight w:val="none"/>
                <w:vertAlign w:val="baseline"/>
                <w:lang w:val="en-US" w:eastAsia="zh-CN"/>
              </w:rPr>
            </w:pPr>
            <w:r>
              <w:rPr>
                <w:rFonts w:hint="eastAsia" w:hAnsi="宋体" w:eastAsia="宋体" w:cs="宋体"/>
                <w:bCs w:val="0"/>
                <w:color w:val="auto"/>
                <w:kern w:val="2"/>
                <w:szCs w:val="21"/>
                <w:highlight w:val="none"/>
                <w:vertAlign w:val="baseline"/>
                <w:lang w:val="en-US" w:eastAsia="zh-CN"/>
              </w:rPr>
              <w:t>安全员</w:t>
            </w:r>
          </w:p>
        </w:tc>
      </w:tr>
    </w:tbl>
    <w:p w14:paraId="58E85AF7">
      <w:pPr>
        <w:pStyle w:val="157"/>
        <w:numPr>
          <w:ilvl w:val="2"/>
          <w:numId w:val="17"/>
        </w:numPr>
        <w:spacing w:before="157" w:after="157"/>
        <w:jc w:val="both"/>
        <w:outlineLvl w:val="2"/>
        <w:rPr>
          <w:rFonts w:hint="eastAsia" w:cs="Times New Roman"/>
          <w:color w:val="auto"/>
          <w:highlight w:val="none"/>
        </w:rPr>
      </w:pPr>
      <w:bookmarkStart w:id="219" w:name="_Toc25387"/>
      <w:r>
        <w:rPr>
          <w:rFonts w:hint="eastAsia" w:cs="Times New Roman"/>
          <w:color w:val="auto"/>
          <w:highlight w:val="none"/>
          <w:lang w:val="en-US" w:eastAsia="zh-CN"/>
        </w:rPr>
        <w:t>数据关联关系构建</w:t>
      </w:r>
      <w:bookmarkEnd w:id="219"/>
    </w:p>
    <w:p w14:paraId="5D35E961">
      <w:pPr>
        <w:numPr>
          <w:ilvl w:val="3"/>
          <w:numId w:val="17"/>
        </w:numPr>
        <w:tabs>
          <w:tab w:val="left" w:pos="840"/>
          <w:tab w:val="left" w:pos="2100"/>
        </w:tabs>
        <w:spacing w:beforeLines="0" w:afterLines="0"/>
        <w:ind w:left="0" w:firstLine="0" w:firstLineChars="0"/>
        <w:outlineLvl w:val="3"/>
        <w:rPr>
          <w:rFonts w:hint="eastAsia" w:hAnsi="Times New Roman" w:eastAsia="宋体" w:cs="Times New Roman"/>
          <w:color w:val="auto"/>
          <w:highlight w:val="none"/>
          <w:vertAlign w:val="baseline"/>
          <w:lang w:val="en-US" w:eastAsia="zh-CN"/>
        </w:rPr>
      </w:pPr>
      <w:r>
        <w:rPr>
          <w:rFonts w:hint="eastAsia" w:hAnsi="Times New Roman" w:eastAsia="宋体" w:cs="Times New Roman"/>
          <w:color w:val="auto"/>
          <w:highlight w:val="none"/>
          <w:vertAlign w:val="baseline"/>
          <w:lang w:val="en-US" w:eastAsia="zh-CN"/>
        </w:rPr>
        <w:t>基于项目划分与作业工序数据从风险数据识别选取对应的风险，填入风险代码，任务等级取风险分析对应的风险等级，如果一项作业工序对应多个风险则取风险等级最高的值填入</w:t>
      </w:r>
      <w:r>
        <w:rPr>
          <w:rFonts w:hint="eastAsia" w:hAnsi="Times New Roman" w:eastAsia="宋体" w:cs="Times New Roman"/>
          <w:color w:val="auto"/>
          <w:highlight w:val="none"/>
          <w:lang w:eastAsia="zh-CN"/>
        </w:rPr>
        <w:t>，</w:t>
      </w:r>
      <w:r>
        <w:rPr>
          <w:rFonts w:hint="eastAsia" w:hAnsi="Times New Roman" w:eastAsia="宋体" w:cs="Times New Roman"/>
          <w:color w:val="auto"/>
          <w:highlight w:val="none"/>
          <w:lang w:val="en-US" w:eastAsia="zh-CN"/>
        </w:rPr>
        <w:t>示例</w:t>
      </w:r>
      <w:r>
        <w:rPr>
          <w:rFonts w:hint="eastAsia" w:hAnsi="Times New Roman" w:eastAsia="宋体" w:cs="Times New Roman"/>
          <w:bCs w:val="0"/>
          <w:color w:val="auto"/>
          <w:kern w:val="0"/>
          <w:szCs w:val="22"/>
          <w:lang w:val="en-US" w:eastAsia="zh-CN"/>
        </w:rPr>
        <w:t>见</w:t>
      </w:r>
      <w:r>
        <w:rPr>
          <w:rFonts w:hint="eastAsia" w:hAnsi="宋体" w:eastAsia="宋体" w:cs="宋体"/>
          <w:bCs/>
          <w:color w:val="auto"/>
          <w:kern w:val="44"/>
          <w:szCs w:val="21"/>
          <w:highlight w:val="none"/>
          <w:lang w:val="en-US" w:eastAsia="zh-CN"/>
        </w:rPr>
        <w:t>表7</w:t>
      </w:r>
      <w:r>
        <w:rPr>
          <w:rFonts w:hint="eastAsia" w:hAnsi="Times New Roman" w:eastAsia="宋体" w:cs="Times New Roman"/>
          <w:bCs w:val="0"/>
          <w:color w:val="auto"/>
          <w:kern w:val="0"/>
          <w:szCs w:val="22"/>
          <w:lang w:val="en-US" w:eastAsia="zh-CN"/>
        </w:rPr>
        <w:t>。</w:t>
      </w:r>
    </w:p>
    <w:p w14:paraId="718867E4">
      <w:pPr>
        <w:numPr>
          <w:ilvl w:val="0"/>
          <w:numId w:val="0"/>
        </w:numPr>
        <w:tabs>
          <w:tab w:val="left" w:pos="840"/>
        </w:tabs>
        <w:ind w:left="0" w:firstLine="0"/>
        <w:jc w:val="center"/>
        <w:rPr>
          <w:rFonts w:hint="eastAsia" w:hAnsi="Times New Roman" w:eastAsia="宋体" w:cs="Times New Roman"/>
          <w:color w:val="auto"/>
          <w:highlight w:val="none"/>
        </w:rPr>
      </w:pPr>
      <w:r>
        <w:rPr>
          <w:rFonts w:hint="eastAsia" w:ascii="Times New Roman" w:hAnsi="Times New Roman" w:eastAsia="黑体" w:cs="Times New Roman"/>
          <w:bCs w:val="0"/>
          <w:color w:val="auto"/>
          <w:kern w:val="2"/>
          <w:szCs w:val="20"/>
          <w:highlight w:val="none"/>
          <w:lang w:eastAsia="zh-CN"/>
        </w:rPr>
        <w:t xml:space="preserve">表 </w:t>
      </w:r>
      <w:r>
        <w:rPr>
          <w:rFonts w:hint="eastAsia" w:ascii="Times New Roman" w:hAnsi="Times New Roman" w:eastAsia="黑体" w:cs="Times New Roman"/>
          <w:bCs w:val="0"/>
          <w:color w:val="auto"/>
          <w:kern w:val="2"/>
          <w:szCs w:val="20"/>
          <w:highlight w:val="none"/>
          <w:lang w:val="en-US" w:eastAsia="zh-CN"/>
        </w:rPr>
        <w:t>7</w:t>
      </w:r>
      <w:r>
        <w:rPr>
          <w:rFonts w:hint="eastAsia" w:ascii="Times New Roman" w:hAnsi="Times New Roman" w:eastAsia="黑体" w:cs="Times New Roman"/>
          <w:bCs w:val="0"/>
          <w:color w:val="auto"/>
          <w:kern w:val="2"/>
          <w:szCs w:val="20"/>
          <w:highlight w:val="none"/>
          <w:lang w:eastAsia="zh-CN"/>
        </w:rPr>
        <w:t xml:space="preserve"> </w:t>
      </w:r>
      <w:r>
        <w:rPr>
          <w:rFonts w:hint="eastAsia" w:ascii="Times New Roman" w:hAnsi="Times New Roman" w:eastAsia="黑体" w:cs="Times New Roman"/>
          <w:bCs w:val="0"/>
          <w:color w:val="auto"/>
          <w:kern w:val="2"/>
          <w:szCs w:val="20"/>
          <w:highlight w:val="none"/>
          <w:lang w:val="en-US" w:eastAsia="zh-CN"/>
        </w:rPr>
        <w:t>项目划分与作业工序与风险代码关联</w:t>
      </w:r>
      <w:r>
        <w:rPr>
          <w:rFonts w:hint="eastAsia" w:ascii="Times New Roman" w:hAnsi="Times New Roman" w:eastAsia="黑体" w:cs="Times New Roman"/>
          <w:bCs w:val="0"/>
          <w:color w:val="auto"/>
          <w:kern w:val="2"/>
          <w:szCs w:val="20"/>
          <w:highlight w:val="none"/>
          <w:lang w:eastAsia="zh-CN"/>
        </w:rPr>
        <w:t>示例</w:t>
      </w:r>
    </w:p>
    <w:tbl>
      <w:tblPr>
        <w:tblStyle w:val="3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1"/>
        <w:gridCol w:w="875"/>
        <w:gridCol w:w="2037"/>
        <w:gridCol w:w="1590"/>
        <w:gridCol w:w="1084"/>
        <w:gridCol w:w="2833"/>
      </w:tblGrid>
      <w:tr w14:paraId="50E3C1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1" w:type="dxa"/>
            <w:noWrap w:val="0"/>
            <w:vAlign w:val="center"/>
          </w:tcPr>
          <w:p w14:paraId="032CC6AF">
            <w:pPr>
              <w:pStyle w:val="166"/>
              <w:ind w:firstLine="0" w:firstLineChars="0"/>
              <w:jc w:val="center"/>
              <w:rPr>
                <w:rFonts w:hint="eastAsia" w:cs="Times New Roman"/>
                <w:b/>
                <w:bCs/>
                <w:color w:val="auto"/>
                <w:kern w:val="0"/>
                <w:szCs w:val="22"/>
                <w:vertAlign w:val="baseline"/>
                <w:lang w:val="en-US" w:eastAsia="zh-CN"/>
              </w:rPr>
            </w:pPr>
            <w:r>
              <w:rPr>
                <w:rFonts w:hint="eastAsia" w:cs="Times New Roman"/>
                <w:b/>
                <w:bCs/>
                <w:color w:val="auto"/>
                <w:kern w:val="0"/>
                <w:szCs w:val="22"/>
                <w:vertAlign w:val="baseline"/>
                <w:lang w:val="en-US" w:eastAsia="zh-CN"/>
              </w:rPr>
              <w:t>单位</w:t>
            </w:r>
          </w:p>
          <w:p w14:paraId="340C45CF">
            <w:pPr>
              <w:pStyle w:val="166"/>
              <w:ind w:firstLine="0" w:firstLineChars="0"/>
              <w:jc w:val="center"/>
              <w:rPr>
                <w:rFonts w:hint="default" w:hAnsi="Times New Roman" w:eastAsia="宋体" w:cs="Times New Roman"/>
                <w:b/>
                <w:bCs/>
                <w:color w:val="auto"/>
                <w:kern w:val="0"/>
                <w:szCs w:val="22"/>
                <w:vertAlign w:val="baseline"/>
                <w:lang w:val="en-US" w:eastAsia="zh-CN"/>
              </w:rPr>
            </w:pPr>
            <w:r>
              <w:rPr>
                <w:rFonts w:hint="eastAsia" w:cs="Times New Roman"/>
                <w:b/>
                <w:bCs/>
                <w:color w:val="auto"/>
                <w:kern w:val="0"/>
                <w:szCs w:val="22"/>
                <w:vertAlign w:val="baseline"/>
                <w:lang w:val="en-US" w:eastAsia="zh-CN"/>
              </w:rPr>
              <w:t>工程</w:t>
            </w:r>
          </w:p>
        </w:tc>
        <w:tc>
          <w:tcPr>
            <w:tcW w:w="875" w:type="dxa"/>
            <w:noWrap w:val="0"/>
            <w:vAlign w:val="center"/>
          </w:tcPr>
          <w:p w14:paraId="59B36FD4">
            <w:pPr>
              <w:pStyle w:val="166"/>
              <w:ind w:firstLine="0" w:firstLineChars="0"/>
              <w:jc w:val="center"/>
              <w:rPr>
                <w:rFonts w:hint="eastAsia" w:cs="Times New Roman"/>
                <w:b/>
                <w:bCs/>
                <w:color w:val="auto"/>
                <w:kern w:val="0"/>
                <w:szCs w:val="22"/>
                <w:vertAlign w:val="baseline"/>
                <w:lang w:val="en-US" w:eastAsia="zh-CN"/>
              </w:rPr>
            </w:pPr>
            <w:r>
              <w:rPr>
                <w:rFonts w:hint="eastAsia" w:cs="Times New Roman"/>
                <w:b/>
                <w:bCs/>
                <w:color w:val="auto"/>
                <w:kern w:val="0"/>
                <w:szCs w:val="22"/>
                <w:vertAlign w:val="baseline"/>
                <w:lang w:val="en-US" w:eastAsia="zh-CN"/>
              </w:rPr>
              <w:t>分部</w:t>
            </w:r>
          </w:p>
          <w:p w14:paraId="47E0481A">
            <w:pPr>
              <w:pStyle w:val="166"/>
              <w:ind w:firstLine="0" w:firstLineChars="0"/>
              <w:jc w:val="center"/>
              <w:rPr>
                <w:rFonts w:hint="default" w:hAnsi="Times New Roman" w:eastAsia="宋体" w:cs="Times New Roman"/>
                <w:b/>
                <w:bCs/>
                <w:color w:val="auto"/>
                <w:kern w:val="0"/>
                <w:szCs w:val="22"/>
                <w:vertAlign w:val="baseline"/>
                <w:lang w:val="en-US" w:eastAsia="zh-CN"/>
              </w:rPr>
            </w:pPr>
            <w:r>
              <w:rPr>
                <w:rFonts w:hint="eastAsia" w:cs="Times New Roman"/>
                <w:b/>
                <w:bCs/>
                <w:color w:val="auto"/>
                <w:kern w:val="0"/>
                <w:szCs w:val="22"/>
                <w:vertAlign w:val="baseline"/>
                <w:lang w:val="en-US" w:eastAsia="zh-CN"/>
              </w:rPr>
              <w:t>工程</w:t>
            </w:r>
          </w:p>
        </w:tc>
        <w:tc>
          <w:tcPr>
            <w:tcW w:w="2037" w:type="dxa"/>
            <w:noWrap w:val="0"/>
            <w:vAlign w:val="center"/>
          </w:tcPr>
          <w:p w14:paraId="1AB9ED5D">
            <w:pPr>
              <w:pStyle w:val="166"/>
              <w:ind w:firstLine="0" w:firstLineChars="0"/>
              <w:jc w:val="center"/>
              <w:rPr>
                <w:rFonts w:hint="default" w:hAnsi="Times New Roman" w:eastAsia="宋体" w:cs="Times New Roman"/>
                <w:b/>
                <w:bCs/>
                <w:color w:val="auto"/>
                <w:kern w:val="0"/>
                <w:szCs w:val="22"/>
                <w:vertAlign w:val="baseline"/>
                <w:lang w:val="en-US" w:eastAsia="zh-CN"/>
              </w:rPr>
            </w:pPr>
            <w:r>
              <w:rPr>
                <w:rFonts w:hint="eastAsia" w:cs="Times New Roman"/>
                <w:b/>
                <w:bCs/>
                <w:color w:val="auto"/>
                <w:kern w:val="0"/>
                <w:szCs w:val="22"/>
                <w:vertAlign w:val="baseline"/>
                <w:lang w:val="en-US" w:eastAsia="zh-CN"/>
              </w:rPr>
              <w:t>分项工程</w:t>
            </w:r>
          </w:p>
        </w:tc>
        <w:tc>
          <w:tcPr>
            <w:tcW w:w="1590" w:type="dxa"/>
            <w:noWrap w:val="0"/>
            <w:vAlign w:val="center"/>
          </w:tcPr>
          <w:p w14:paraId="411D9FDC">
            <w:pPr>
              <w:pStyle w:val="166"/>
              <w:ind w:firstLine="0" w:firstLineChars="0"/>
              <w:jc w:val="center"/>
              <w:rPr>
                <w:rFonts w:hint="default" w:hAnsi="Times New Roman" w:eastAsia="宋体" w:cs="Times New Roman"/>
                <w:b/>
                <w:bCs/>
                <w:color w:val="auto"/>
                <w:kern w:val="0"/>
                <w:szCs w:val="22"/>
                <w:vertAlign w:val="baseline"/>
                <w:lang w:val="en-US" w:eastAsia="zh-CN"/>
              </w:rPr>
            </w:pPr>
            <w:r>
              <w:rPr>
                <w:rFonts w:hint="eastAsia" w:cs="Times New Roman"/>
                <w:b/>
                <w:bCs/>
                <w:color w:val="auto"/>
                <w:kern w:val="0"/>
                <w:szCs w:val="22"/>
                <w:vertAlign w:val="baseline"/>
                <w:lang w:val="en-US" w:eastAsia="zh-CN"/>
              </w:rPr>
              <w:t>作业工序</w:t>
            </w:r>
          </w:p>
        </w:tc>
        <w:tc>
          <w:tcPr>
            <w:tcW w:w="1084" w:type="dxa"/>
            <w:noWrap w:val="0"/>
            <w:vAlign w:val="center"/>
          </w:tcPr>
          <w:p w14:paraId="682D4DA9">
            <w:pPr>
              <w:pStyle w:val="166"/>
              <w:ind w:firstLine="0" w:firstLineChars="0"/>
              <w:jc w:val="center"/>
              <w:rPr>
                <w:rFonts w:hint="default" w:cs="Times New Roman"/>
                <w:b/>
                <w:bCs/>
                <w:color w:val="auto"/>
                <w:kern w:val="0"/>
                <w:szCs w:val="22"/>
                <w:vertAlign w:val="baseline"/>
                <w:lang w:val="en-US" w:eastAsia="zh-CN"/>
              </w:rPr>
            </w:pPr>
            <w:r>
              <w:rPr>
                <w:rFonts w:hint="eastAsia" w:cs="Times New Roman"/>
                <w:b/>
                <w:bCs/>
                <w:color w:val="auto"/>
                <w:kern w:val="0"/>
                <w:szCs w:val="22"/>
                <w:vertAlign w:val="baseline"/>
                <w:lang w:val="en-US" w:eastAsia="zh-CN"/>
              </w:rPr>
              <w:t>任务等级</w:t>
            </w:r>
          </w:p>
        </w:tc>
        <w:tc>
          <w:tcPr>
            <w:tcW w:w="2833" w:type="dxa"/>
            <w:noWrap w:val="0"/>
            <w:vAlign w:val="center"/>
          </w:tcPr>
          <w:p w14:paraId="07F28BEB">
            <w:pPr>
              <w:pStyle w:val="166"/>
              <w:ind w:firstLine="0" w:firstLineChars="0"/>
              <w:jc w:val="center"/>
              <w:rPr>
                <w:rFonts w:hint="default" w:cs="Times New Roman"/>
                <w:b/>
                <w:bCs/>
                <w:color w:val="auto"/>
                <w:kern w:val="0"/>
                <w:szCs w:val="22"/>
                <w:vertAlign w:val="baseline"/>
                <w:lang w:val="en-US" w:eastAsia="zh-CN"/>
              </w:rPr>
            </w:pPr>
            <w:r>
              <w:rPr>
                <w:rFonts w:hint="eastAsia" w:cs="Times New Roman"/>
                <w:b/>
                <w:bCs/>
                <w:color w:val="auto"/>
                <w:kern w:val="0"/>
                <w:szCs w:val="22"/>
                <w:vertAlign w:val="baseline"/>
                <w:lang w:val="en-US" w:eastAsia="zh-CN"/>
              </w:rPr>
              <w:t>风险代码及等级</w:t>
            </w:r>
          </w:p>
        </w:tc>
      </w:tr>
      <w:tr w14:paraId="62C924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 w:hRule="atLeast"/>
        </w:trPr>
        <w:tc>
          <w:tcPr>
            <w:tcW w:w="891" w:type="dxa"/>
            <w:vMerge w:val="restart"/>
            <w:tcBorders>
              <w:bottom w:val="single" w:color="auto" w:sz="4" w:space="0"/>
            </w:tcBorders>
            <w:noWrap w:val="0"/>
            <w:vAlign w:val="center"/>
          </w:tcPr>
          <w:p w14:paraId="3B790305">
            <w:pPr>
              <w:pStyle w:val="166"/>
              <w:ind w:firstLine="0" w:firstLineChars="0"/>
              <w:jc w:val="center"/>
              <w:rPr>
                <w:rFonts w:hint="default" w:hAnsi="Times New Roman" w:eastAsia="宋体" w:cs="Times New Roman"/>
                <w:bCs w:val="0"/>
                <w:color w:val="auto"/>
                <w:kern w:val="0"/>
                <w:szCs w:val="22"/>
                <w:vertAlign w:val="baseline"/>
                <w:lang w:val="en-US" w:eastAsia="zh-CN"/>
              </w:rPr>
            </w:pPr>
            <w:r>
              <w:rPr>
                <w:rFonts w:hint="eastAsia" w:ascii="Times New Roman" w:hAnsi="Times New Roman" w:eastAsia="宋体" w:cs="Times New Roman"/>
                <w:color w:val="auto"/>
                <w:sz w:val="21"/>
                <w:szCs w:val="22"/>
              </w:rPr>
              <w:t>GX</w:t>
            </w:r>
            <w:r>
              <w:rPr>
                <w:rFonts w:hint="eastAsia" w:cs="Times New Roman"/>
                <w:color w:val="auto"/>
                <w:sz w:val="21"/>
                <w:szCs w:val="22"/>
                <w:lang w:val="en-US" w:eastAsia="zh-CN"/>
              </w:rPr>
              <w:t>0</w:t>
            </w:r>
            <w:r>
              <w:rPr>
                <w:rFonts w:hint="eastAsia" w:ascii="Times New Roman" w:hAnsi="Times New Roman" w:eastAsia="宋体" w:cs="Times New Roman"/>
                <w:color w:val="auto"/>
                <w:sz w:val="21"/>
                <w:szCs w:val="22"/>
              </w:rPr>
              <w:t>1</w:t>
            </w:r>
            <w:r>
              <w:rPr>
                <w:rFonts w:hint="eastAsia" w:cs="Times New Roman"/>
                <w:color w:val="auto"/>
                <w:sz w:val="21"/>
                <w:szCs w:val="22"/>
                <w:lang w:val="en-US" w:eastAsia="zh-CN"/>
              </w:rPr>
              <w:t>/</w:t>
            </w:r>
            <w:r>
              <w:rPr>
                <w:rFonts w:hint="eastAsia" w:cs="Times New Roman"/>
                <w:bCs w:val="0"/>
                <w:color w:val="auto"/>
                <w:kern w:val="0"/>
                <w:szCs w:val="22"/>
                <w:vertAlign w:val="baseline"/>
                <w:lang w:val="en-US" w:eastAsia="zh-CN"/>
              </w:rPr>
              <w:t>上水库工程</w:t>
            </w:r>
          </w:p>
        </w:tc>
        <w:tc>
          <w:tcPr>
            <w:tcW w:w="875" w:type="dxa"/>
            <w:vMerge w:val="restart"/>
            <w:tcBorders>
              <w:bottom w:val="single" w:color="auto" w:sz="4" w:space="0"/>
            </w:tcBorders>
            <w:noWrap w:val="0"/>
            <w:vAlign w:val="center"/>
          </w:tcPr>
          <w:p w14:paraId="0BE2D2C7">
            <w:pPr>
              <w:pStyle w:val="166"/>
              <w:ind w:firstLine="0" w:firstLineChars="0"/>
              <w:jc w:val="center"/>
              <w:rPr>
                <w:rFonts w:hint="default" w:hAnsi="Times New Roman" w:eastAsia="宋体" w:cs="Times New Roman"/>
                <w:bCs w:val="0"/>
                <w:color w:val="auto"/>
                <w:kern w:val="0"/>
                <w:szCs w:val="22"/>
                <w:vertAlign w:val="baseline"/>
                <w:lang w:val="en-US" w:eastAsia="zh-CN"/>
              </w:rPr>
            </w:pPr>
            <w:r>
              <w:rPr>
                <w:rFonts w:hint="eastAsia" w:cs="Times New Roman"/>
                <w:bCs w:val="0"/>
                <w:color w:val="auto"/>
                <w:kern w:val="0"/>
                <w:szCs w:val="22"/>
                <w:vertAlign w:val="baseline"/>
                <w:lang w:val="en-US" w:eastAsia="zh-CN"/>
              </w:rPr>
              <w:t>01/粘土心墙堆石（渣）坝</w:t>
            </w:r>
          </w:p>
        </w:tc>
        <w:tc>
          <w:tcPr>
            <w:tcW w:w="2037" w:type="dxa"/>
            <w:tcBorders>
              <w:bottom w:val="single" w:color="auto" w:sz="4" w:space="0"/>
            </w:tcBorders>
            <w:noWrap w:val="0"/>
            <w:vAlign w:val="center"/>
          </w:tcPr>
          <w:p w14:paraId="65578DDC">
            <w:pPr>
              <w:pStyle w:val="166"/>
              <w:ind w:firstLine="0" w:firstLineChars="0"/>
              <w:jc w:val="left"/>
              <w:rPr>
                <w:rFonts w:hint="default" w:hAnsi="Times New Roman" w:eastAsia="宋体" w:cs="Times New Roman"/>
                <w:bCs w:val="0"/>
                <w:color w:val="auto"/>
                <w:kern w:val="0"/>
                <w:szCs w:val="22"/>
                <w:vertAlign w:val="baseline"/>
                <w:lang w:val="en-US" w:eastAsia="zh-CN"/>
              </w:rPr>
            </w:pPr>
            <w:r>
              <w:rPr>
                <w:rFonts w:hint="eastAsia" w:cs="Times New Roman"/>
                <w:bCs w:val="0"/>
                <w:color w:val="auto"/>
                <w:kern w:val="0"/>
                <w:szCs w:val="22"/>
                <w:vertAlign w:val="baseline"/>
                <w:lang w:val="en-US" w:eastAsia="zh-CN"/>
              </w:rPr>
              <w:t>01/土方明挖及支护</w:t>
            </w:r>
          </w:p>
        </w:tc>
        <w:tc>
          <w:tcPr>
            <w:tcW w:w="1590" w:type="dxa"/>
            <w:noWrap w:val="0"/>
            <w:vAlign w:val="center"/>
          </w:tcPr>
          <w:p w14:paraId="03BCD974">
            <w:pPr>
              <w:pStyle w:val="166"/>
              <w:jc w:val="center"/>
              <w:rPr>
                <w:rFonts w:hint="default" w:hAnsi="Times New Roman" w:eastAsia="宋体" w:cs="Times New Roman"/>
                <w:bCs w:val="0"/>
                <w:color w:val="auto"/>
                <w:kern w:val="0"/>
                <w:szCs w:val="22"/>
                <w:vertAlign w:val="baseline"/>
                <w:lang w:val="en-US" w:eastAsia="zh-CN"/>
              </w:rPr>
            </w:pPr>
            <w:r>
              <w:rPr>
                <w:rFonts w:hint="eastAsia" w:cs="Times New Roman"/>
                <w:bCs w:val="0"/>
                <w:color w:val="auto"/>
                <w:kern w:val="0"/>
                <w:szCs w:val="22"/>
                <w:vertAlign w:val="baseline"/>
                <w:lang w:val="en-US" w:eastAsia="zh-CN"/>
              </w:rPr>
              <w:t>......</w:t>
            </w:r>
          </w:p>
        </w:tc>
        <w:tc>
          <w:tcPr>
            <w:tcW w:w="1084" w:type="dxa"/>
            <w:noWrap w:val="0"/>
            <w:vAlign w:val="center"/>
          </w:tcPr>
          <w:p w14:paraId="518DDF4F">
            <w:pPr>
              <w:pStyle w:val="166"/>
              <w:jc w:val="center"/>
              <w:rPr>
                <w:rFonts w:hint="eastAsia" w:cs="Times New Roman"/>
                <w:bCs w:val="0"/>
                <w:color w:val="auto"/>
                <w:kern w:val="0"/>
                <w:szCs w:val="22"/>
                <w:vertAlign w:val="baseline"/>
                <w:lang w:val="en-US" w:eastAsia="zh-CN"/>
              </w:rPr>
            </w:pPr>
            <w:r>
              <w:rPr>
                <w:rFonts w:hint="eastAsia"/>
              </w:rPr>
              <w:t>......</w:t>
            </w:r>
          </w:p>
        </w:tc>
        <w:tc>
          <w:tcPr>
            <w:tcW w:w="2833" w:type="dxa"/>
            <w:noWrap w:val="0"/>
            <w:vAlign w:val="center"/>
          </w:tcPr>
          <w:p w14:paraId="75FD87DA">
            <w:pPr>
              <w:pStyle w:val="166"/>
              <w:jc w:val="center"/>
              <w:rPr>
                <w:rFonts w:hint="eastAsia" w:cs="Times New Roman"/>
                <w:bCs w:val="0"/>
                <w:color w:val="auto"/>
                <w:kern w:val="0"/>
                <w:szCs w:val="22"/>
                <w:vertAlign w:val="baseline"/>
                <w:lang w:val="en-US" w:eastAsia="zh-CN"/>
              </w:rPr>
            </w:pPr>
            <w:r>
              <w:rPr>
                <w:rFonts w:hint="eastAsia"/>
              </w:rPr>
              <w:t>......</w:t>
            </w:r>
          </w:p>
        </w:tc>
      </w:tr>
      <w:tr w14:paraId="4662A9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1" w:type="dxa"/>
            <w:vMerge w:val="continue"/>
            <w:tcBorders>
              <w:top w:val="single" w:color="auto" w:sz="4" w:space="0"/>
              <w:bottom w:val="single" w:color="auto" w:sz="4" w:space="0"/>
            </w:tcBorders>
            <w:noWrap w:val="0"/>
            <w:vAlign w:val="center"/>
          </w:tcPr>
          <w:p w14:paraId="6A2C342C">
            <w:pPr>
              <w:pStyle w:val="166"/>
              <w:jc w:val="center"/>
              <w:rPr>
                <w:rFonts w:hint="eastAsia" w:hAnsi="Times New Roman" w:eastAsia="宋体" w:cs="Times New Roman"/>
                <w:bCs w:val="0"/>
                <w:color w:val="auto"/>
                <w:kern w:val="0"/>
                <w:szCs w:val="22"/>
                <w:vertAlign w:val="baseline"/>
              </w:rPr>
            </w:pPr>
          </w:p>
        </w:tc>
        <w:tc>
          <w:tcPr>
            <w:tcW w:w="875" w:type="dxa"/>
            <w:vMerge w:val="continue"/>
            <w:tcBorders>
              <w:top w:val="single" w:color="auto" w:sz="4" w:space="0"/>
              <w:bottom w:val="single" w:color="auto" w:sz="4" w:space="0"/>
            </w:tcBorders>
            <w:noWrap w:val="0"/>
            <w:vAlign w:val="center"/>
          </w:tcPr>
          <w:p w14:paraId="1F4C7AD1">
            <w:pPr>
              <w:pStyle w:val="166"/>
              <w:jc w:val="center"/>
              <w:rPr>
                <w:rFonts w:hint="eastAsia" w:hAnsi="Times New Roman" w:eastAsia="宋体" w:cs="Times New Roman"/>
                <w:bCs w:val="0"/>
                <w:color w:val="auto"/>
                <w:kern w:val="0"/>
                <w:szCs w:val="22"/>
                <w:vertAlign w:val="baseline"/>
              </w:rPr>
            </w:pPr>
          </w:p>
        </w:tc>
        <w:tc>
          <w:tcPr>
            <w:tcW w:w="2037" w:type="dxa"/>
            <w:vMerge w:val="restart"/>
            <w:tcBorders>
              <w:top w:val="single" w:color="auto" w:sz="4" w:space="0"/>
              <w:bottom w:val="single" w:color="auto" w:sz="4" w:space="0"/>
            </w:tcBorders>
            <w:noWrap w:val="0"/>
            <w:vAlign w:val="center"/>
          </w:tcPr>
          <w:p w14:paraId="511BCBFE">
            <w:pPr>
              <w:pStyle w:val="166"/>
              <w:ind w:firstLine="0" w:firstLineChars="0"/>
              <w:jc w:val="left"/>
              <w:rPr>
                <w:rFonts w:hint="eastAsia" w:hAnsi="Times New Roman" w:eastAsia="宋体" w:cs="Times New Roman"/>
                <w:bCs w:val="0"/>
                <w:color w:val="auto"/>
                <w:kern w:val="0"/>
                <w:szCs w:val="22"/>
                <w:vertAlign w:val="baseline"/>
              </w:rPr>
            </w:pPr>
            <w:r>
              <w:rPr>
                <w:rFonts w:hint="eastAsia" w:cs="Times New Roman"/>
                <w:bCs w:val="0"/>
                <w:color w:val="auto"/>
                <w:kern w:val="0"/>
                <w:szCs w:val="22"/>
                <w:vertAlign w:val="baseline"/>
                <w:lang w:val="en-US" w:eastAsia="zh-CN"/>
              </w:rPr>
              <w:t>02/石方明挖及支护</w:t>
            </w:r>
          </w:p>
        </w:tc>
        <w:tc>
          <w:tcPr>
            <w:tcW w:w="1590" w:type="dxa"/>
            <w:vMerge w:val="restart"/>
            <w:noWrap w:val="0"/>
            <w:vAlign w:val="center"/>
          </w:tcPr>
          <w:p w14:paraId="1A006E13">
            <w:pPr>
              <w:pStyle w:val="166"/>
              <w:ind w:firstLine="218" w:firstLineChars="104"/>
              <w:jc w:val="left"/>
              <w:rPr>
                <w:rFonts w:hint="default" w:hAnsi="Times New Roman" w:eastAsia="宋体" w:cs="Times New Roman"/>
                <w:bCs w:val="0"/>
                <w:color w:val="auto"/>
                <w:kern w:val="0"/>
                <w:szCs w:val="22"/>
                <w:vertAlign w:val="baseline"/>
                <w:lang w:val="en-US" w:eastAsia="zh-CN"/>
              </w:rPr>
            </w:pPr>
            <w:r>
              <w:rPr>
                <w:rFonts w:hint="eastAsia" w:cs="Times New Roman"/>
                <w:bCs w:val="0"/>
                <w:color w:val="auto"/>
                <w:kern w:val="0"/>
                <w:szCs w:val="22"/>
                <w:vertAlign w:val="baseline"/>
                <w:lang w:val="en-US" w:eastAsia="zh-CN"/>
              </w:rPr>
              <w:t>01/测量放样</w:t>
            </w:r>
          </w:p>
        </w:tc>
        <w:tc>
          <w:tcPr>
            <w:tcW w:w="1084" w:type="dxa"/>
            <w:vMerge w:val="restart"/>
            <w:noWrap w:val="0"/>
            <w:vAlign w:val="center"/>
          </w:tcPr>
          <w:p w14:paraId="5CF74692">
            <w:pPr>
              <w:pStyle w:val="166"/>
              <w:ind w:firstLine="0" w:firstLineChars="0"/>
              <w:jc w:val="center"/>
              <w:rPr>
                <w:rFonts w:hint="default" w:cs="Times New Roman"/>
                <w:bCs w:val="0"/>
                <w:color w:val="auto"/>
                <w:kern w:val="0"/>
                <w:szCs w:val="22"/>
                <w:vertAlign w:val="baseline"/>
                <w:lang w:val="en-US" w:eastAsia="zh-CN"/>
              </w:rPr>
            </w:pPr>
            <w:r>
              <w:rPr>
                <w:rFonts w:hint="eastAsia" w:cs="Times New Roman"/>
                <w:bCs w:val="0"/>
                <w:color w:val="auto"/>
                <w:kern w:val="0"/>
                <w:szCs w:val="22"/>
                <w:vertAlign w:val="baseline"/>
                <w:lang w:val="en-US" w:eastAsia="zh-CN"/>
              </w:rPr>
              <w:t>可接受</w:t>
            </w:r>
          </w:p>
        </w:tc>
        <w:tc>
          <w:tcPr>
            <w:tcW w:w="2833" w:type="dxa"/>
            <w:noWrap w:val="0"/>
            <w:vAlign w:val="center"/>
          </w:tcPr>
          <w:p w14:paraId="25EC9571">
            <w:pPr>
              <w:pStyle w:val="166"/>
              <w:ind w:firstLine="0" w:firstLineChars="0"/>
              <w:jc w:val="left"/>
              <w:rPr>
                <w:rFonts w:hint="default" w:cs="Times New Roman"/>
                <w:bCs w:val="0"/>
                <w:color w:val="auto"/>
                <w:kern w:val="0"/>
                <w:szCs w:val="22"/>
                <w:vertAlign w:val="baseline"/>
                <w:lang w:val="en-US" w:eastAsia="zh-CN"/>
              </w:rPr>
            </w:pPr>
            <w:r>
              <w:rPr>
                <w:rFonts w:hint="eastAsia" w:cs="Times New Roman"/>
                <w:bCs w:val="0"/>
                <w:color w:val="auto"/>
                <w:kern w:val="0"/>
                <w:szCs w:val="22"/>
                <w:vertAlign w:val="baseline"/>
                <w:lang w:val="en-US" w:eastAsia="zh-CN"/>
              </w:rPr>
              <w:t>CL10 （可接受）</w:t>
            </w:r>
          </w:p>
        </w:tc>
      </w:tr>
      <w:tr w14:paraId="5C50BD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1" w:type="dxa"/>
            <w:vMerge w:val="continue"/>
            <w:tcBorders>
              <w:top w:val="single" w:color="auto" w:sz="4" w:space="0"/>
              <w:bottom w:val="single" w:color="auto" w:sz="4" w:space="0"/>
            </w:tcBorders>
            <w:noWrap w:val="0"/>
            <w:vAlign w:val="center"/>
          </w:tcPr>
          <w:p w14:paraId="2B3BC6A0">
            <w:pPr>
              <w:pStyle w:val="166"/>
              <w:jc w:val="center"/>
              <w:rPr>
                <w:rFonts w:hint="eastAsia" w:hAnsi="Times New Roman" w:eastAsia="宋体" w:cs="Times New Roman"/>
                <w:bCs w:val="0"/>
                <w:color w:val="auto"/>
                <w:kern w:val="0"/>
                <w:szCs w:val="22"/>
                <w:vertAlign w:val="baseline"/>
              </w:rPr>
            </w:pPr>
          </w:p>
        </w:tc>
        <w:tc>
          <w:tcPr>
            <w:tcW w:w="875" w:type="dxa"/>
            <w:vMerge w:val="continue"/>
            <w:tcBorders>
              <w:top w:val="single" w:color="auto" w:sz="4" w:space="0"/>
              <w:bottom w:val="single" w:color="auto" w:sz="4" w:space="0"/>
            </w:tcBorders>
            <w:noWrap w:val="0"/>
            <w:vAlign w:val="center"/>
          </w:tcPr>
          <w:p w14:paraId="0036785F">
            <w:pPr>
              <w:pStyle w:val="166"/>
              <w:jc w:val="center"/>
              <w:rPr>
                <w:rFonts w:hint="eastAsia" w:hAnsi="Times New Roman" w:eastAsia="宋体" w:cs="Times New Roman"/>
                <w:bCs w:val="0"/>
                <w:color w:val="auto"/>
                <w:kern w:val="0"/>
                <w:szCs w:val="22"/>
                <w:vertAlign w:val="baseline"/>
              </w:rPr>
            </w:pPr>
          </w:p>
        </w:tc>
        <w:tc>
          <w:tcPr>
            <w:tcW w:w="2037" w:type="dxa"/>
            <w:vMerge w:val="continue"/>
            <w:noWrap w:val="0"/>
            <w:vAlign w:val="center"/>
          </w:tcPr>
          <w:p w14:paraId="434D9702">
            <w:pPr>
              <w:pStyle w:val="166"/>
              <w:ind w:firstLine="0" w:firstLineChars="0"/>
              <w:jc w:val="left"/>
              <w:rPr>
                <w:rFonts w:hint="eastAsia" w:cs="Times New Roman"/>
                <w:bCs w:val="0"/>
                <w:color w:val="auto"/>
                <w:kern w:val="0"/>
                <w:szCs w:val="22"/>
                <w:vertAlign w:val="baseline"/>
                <w:lang w:val="en-US" w:eastAsia="zh-CN"/>
              </w:rPr>
            </w:pPr>
          </w:p>
        </w:tc>
        <w:tc>
          <w:tcPr>
            <w:tcW w:w="1590" w:type="dxa"/>
            <w:vMerge w:val="continue"/>
            <w:noWrap w:val="0"/>
            <w:vAlign w:val="center"/>
          </w:tcPr>
          <w:p w14:paraId="02A40863">
            <w:pPr>
              <w:pStyle w:val="166"/>
              <w:ind w:firstLine="218" w:firstLineChars="104"/>
              <w:jc w:val="left"/>
              <w:rPr>
                <w:rFonts w:hint="eastAsia" w:cs="Times New Roman"/>
                <w:bCs w:val="0"/>
                <w:color w:val="auto"/>
                <w:kern w:val="0"/>
                <w:szCs w:val="22"/>
                <w:vertAlign w:val="baseline"/>
                <w:lang w:val="en-US" w:eastAsia="zh-CN"/>
              </w:rPr>
            </w:pPr>
          </w:p>
        </w:tc>
        <w:tc>
          <w:tcPr>
            <w:tcW w:w="1084" w:type="dxa"/>
            <w:vMerge w:val="continue"/>
            <w:noWrap w:val="0"/>
            <w:vAlign w:val="center"/>
          </w:tcPr>
          <w:p w14:paraId="3CC8EE57">
            <w:pPr>
              <w:pStyle w:val="166"/>
              <w:ind w:firstLine="0" w:firstLineChars="0"/>
              <w:jc w:val="center"/>
              <w:rPr>
                <w:rFonts w:hint="eastAsia" w:cs="Times New Roman"/>
                <w:bCs w:val="0"/>
                <w:color w:val="auto"/>
                <w:kern w:val="0"/>
                <w:szCs w:val="22"/>
                <w:vertAlign w:val="baseline"/>
                <w:lang w:val="en-US" w:eastAsia="zh-CN"/>
              </w:rPr>
            </w:pPr>
          </w:p>
        </w:tc>
        <w:tc>
          <w:tcPr>
            <w:tcW w:w="2833" w:type="dxa"/>
            <w:noWrap w:val="0"/>
            <w:vAlign w:val="center"/>
          </w:tcPr>
          <w:p w14:paraId="1BB5F2A2">
            <w:pPr>
              <w:pStyle w:val="166"/>
              <w:ind w:firstLine="0" w:firstLineChars="0"/>
              <w:jc w:val="left"/>
              <w:rPr>
                <w:rFonts w:hint="eastAsia" w:eastAsia="宋体" w:cs="Times New Roman"/>
                <w:bCs w:val="0"/>
                <w:color w:val="auto"/>
                <w:kern w:val="0"/>
                <w:szCs w:val="22"/>
                <w:vertAlign w:val="baseline"/>
                <w:lang w:val="en-US" w:eastAsia="zh-CN"/>
              </w:rPr>
            </w:pPr>
            <w:r>
              <w:rPr>
                <w:rFonts w:hint="eastAsia" w:cs="Times New Roman"/>
                <w:bCs w:val="0"/>
                <w:color w:val="auto"/>
                <w:kern w:val="0"/>
                <w:szCs w:val="22"/>
                <w:vertAlign w:val="baseline"/>
                <w:lang w:val="en-US" w:eastAsia="zh-CN"/>
              </w:rPr>
              <w:t xml:space="preserve">GZ02 </w:t>
            </w:r>
            <w:r>
              <w:rPr>
                <w:rFonts w:hint="eastAsia" w:cs="Times New Roman"/>
                <w:color w:val="auto"/>
                <w:szCs w:val="22"/>
                <w:lang w:eastAsia="zh-CN"/>
              </w:rPr>
              <w:t>（</w:t>
            </w:r>
            <w:r>
              <w:rPr>
                <w:rFonts w:hint="eastAsia" w:cs="Times New Roman"/>
                <w:color w:val="auto"/>
                <w:szCs w:val="22"/>
                <w:lang w:val="en-US" w:eastAsia="zh-CN"/>
              </w:rPr>
              <w:t>可接受</w:t>
            </w:r>
            <w:r>
              <w:rPr>
                <w:rFonts w:hint="eastAsia" w:cs="Times New Roman"/>
                <w:color w:val="auto"/>
                <w:szCs w:val="22"/>
                <w:lang w:eastAsia="zh-CN"/>
              </w:rPr>
              <w:t>）</w:t>
            </w:r>
          </w:p>
        </w:tc>
      </w:tr>
      <w:tr w14:paraId="33B4CA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1" w:type="dxa"/>
            <w:vMerge w:val="continue"/>
            <w:tcBorders>
              <w:top w:val="single" w:color="auto" w:sz="4" w:space="0"/>
              <w:bottom w:val="single" w:color="auto" w:sz="4" w:space="0"/>
            </w:tcBorders>
            <w:noWrap w:val="0"/>
            <w:vAlign w:val="center"/>
          </w:tcPr>
          <w:p w14:paraId="5641E025">
            <w:pPr>
              <w:pStyle w:val="166"/>
              <w:jc w:val="center"/>
              <w:rPr>
                <w:rFonts w:hint="eastAsia" w:hAnsi="Times New Roman" w:eastAsia="宋体" w:cs="Times New Roman"/>
                <w:bCs w:val="0"/>
                <w:color w:val="auto"/>
                <w:kern w:val="0"/>
                <w:szCs w:val="22"/>
                <w:vertAlign w:val="baseline"/>
              </w:rPr>
            </w:pPr>
          </w:p>
        </w:tc>
        <w:tc>
          <w:tcPr>
            <w:tcW w:w="875" w:type="dxa"/>
            <w:vMerge w:val="continue"/>
            <w:tcBorders>
              <w:top w:val="single" w:color="auto" w:sz="4" w:space="0"/>
              <w:bottom w:val="single" w:color="auto" w:sz="4" w:space="0"/>
            </w:tcBorders>
            <w:noWrap w:val="0"/>
            <w:vAlign w:val="center"/>
          </w:tcPr>
          <w:p w14:paraId="2BAADF42">
            <w:pPr>
              <w:pStyle w:val="166"/>
              <w:jc w:val="center"/>
              <w:rPr>
                <w:rFonts w:hint="eastAsia" w:hAnsi="Times New Roman" w:eastAsia="宋体" w:cs="Times New Roman"/>
                <w:bCs w:val="0"/>
                <w:color w:val="auto"/>
                <w:kern w:val="0"/>
                <w:szCs w:val="22"/>
                <w:vertAlign w:val="baseline"/>
              </w:rPr>
            </w:pPr>
          </w:p>
        </w:tc>
        <w:tc>
          <w:tcPr>
            <w:tcW w:w="2037" w:type="dxa"/>
            <w:vMerge w:val="continue"/>
            <w:noWrap w:val="0"/>
            <w:vAlign w:val="center"/>
          </w:tcPr>
          <w:p w14:paraId="69984CAE">
            <w:pPr>
              <w:pStyle w:val="166"/>
              <w:ind w:firstLine="0" w:firstLineChars="0"/>
              <w:jc w:val="left"/>
              <w:rPr>
                <w:rFonts w:hint="eastAsia" w:cs="Times New Roman"/>
                <w:bCs w:val="0"/>
                <w:color w:val="auto"/>
                <w:kern w:val="0"/>
                <w:szCs w:val="22"/>
                <w:vertAlign w:val="baseline"/>
                <w:lang w:val="en-US" w:eastAsia="zh-CN"/>
              </w:rPr>
            </w:pPr>
          </w:p>
        </w:tc>
        <w:tc>
          <w:tcPr>
            <w:tcW w:w="1590" w:type="dxa"/>
            <w:vMerge w:val="continue"/>
            <w:noWrap w:val="0"/>
            <w:vAlign w:val="center"/>
          </w:tcPr>
          <w:p w14:paraId="1AA27129">
            <w:pPr>
              <w:pStyle w:val="166"/>
              <w:ind w:firstLine="218" w:firstLineChars="104"/>
              <w:jc w:val="left"/>
              <w:rPr>
                <w:rFonts w:hint="eastAsia" w:cs="Times New Roman"/>
                <w:bCs w:val="0"/>
                <w:color w:val="auto"/>
                <w:kern w:val="0"/>
                <w:szCs w:val="22"/>
                <w:vertAlign w:val="baseline"/>
                <w:lang w:val="en-US" w:eastAsia="zh-CN"/>
              </w:rPr>
            </w:pPr>
          </w:p>
        </w:tc>
        <w:tc>
          <w:tcPr>
            <w:tcW w:w="1084" w:type="dxa"/>
            <w:vMerge w:val="continue"/>
            <w:noWrap w:val="0"/>
            <w:vAlign w:val="center"/>
          </w:tcPr>
          <w:p w14:paraId="30DFF681">
            <w:pPr>
              <w:pStyle w:val="166"/>
              <w:ind w:firstLine="0" w:firstLineChars="0"/>
              <w:jc w:val="center"/>
              <w:rPr>
                <w:rFonts w:hint="eastAsia" w:cs="Times New Roman"/>
                <w:bCs w:val="0"/>
                <w:color w:val="auto"/>
                <w:kern w:val="0"/>
                <w:szCs w:val="22"/>
                <w:vertAlign w:val="baseline"/>
                <w:lang w:val="en-US" w:eastAsia="zh-CN"/>
              </w:rPr>
            </w:pPr>
          </w:p>
        </w:tc>
        <w:tc>
          <w:tcPr>
            <w:tcW w:w="2833" w:type="dxa"/>
            <w:noWrap w:val="0"/>
            <w:vAlign w:val="center"/>
          </w:tcPr>
          <w:p w14:paraId="468258D5">
            <w:pPr>
              <w:pStyle w:val="166"/>
              <w:ind w:firstLine="0" w:firstLineChars="0"/>
              <w:jc w:val="left"/>
              <w:rPr>
                <w:rFonts w:hint="eastAsia" w:eastAsia="宋体" w:cs="Times New Roman"/>
                <w:bCs w:val="0"/>
                <w:color w:val="auto"/>
                <w:kern w:val="0"/>
                <w:szCs w:val="22"/>
                <w:vertAlign w:val="baseline"/>
                <w:lang w:val="en-US" w:eastAsia="zh-CN"/>
              </w:rPr>
            </w:pPr>
            <w:r>
              <w:rPr>
                <w:rFonts w:hint="eastAsia" w:cs="Times New Roman"/>
                <w:color w:val="auto"/>
                <w:szCs w:val="22"/>
              </w:rPr>
              <w:t>ZD01</w:t>
            </w:r>
            <w:r>
              <w:rPr>
                <w:rFonts w:hint="eastAsia" w:cs="Times New Roman"/>
                <w:color w:val="auto"/>
                <w:szCs w:val="22"/>
                <w:lang w:val="en-US" w:eastAsia="zh-CN"/>
              </w:rPr>
              <w:t xml:space="preserve"> </w:t>
            </w:r>
            <w:r>
              <w:rPr>
                <w:rFonts w:hint="eastAsia" w:cs="Times New Roman"/>
                <w:color w:val="auto"/>
                <w:szCs w:val="22"/>
                <w:lang w:eastAsia="zh-CN"/>
              </w:rPr>
              <w:t>（</w:t>
            </w:r>
            <w:r>
              <w:rPr>
                <w:rFonts w:hint="eastAsia" w:cs="Times New Roman"/>
                <w:color w:val="auto"/>
                <w:szCs w:val="22"/>
                <w:lang w:val="en-US" w:eastAsia="zh-CN"/>
              </w:rPr>
              <w:t>可接受</w:t>
            </w:r>
            <w:r>
              <w:rPr>
                <w:rFonts w:hint="eastAsia" w:cs="Times New Roman"/>
                <w:color w:val="auto"/>
                <w:szCs w:val="22"/>
                <w:lang w:eastAsia="zh-CN"/>
              </w:rPr>
              <w:t>）</w:t>
            </w:r>
          </w:p>
        </w:tc>
      </w:tr>
      <w:tr w14:paraId="426934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1" w:type="dxa"/>
            <w:vMerge w:val="continue"/>
            <w:tcBorders>
              <w:top w:val="single" w:color="auto" w:sz="4" w:space="0"/>
              <w:bottom w:val="single" w:color="auto" w:sz="4" w:space="0"/>
            </w:tcBorders>
            <w:noWrap w:val="0"/>
            <w:vAlign w:val="center"/>
          </w:tcPr>
          <w:p w14:paraId="1AC408A3">
            <w:pPr>
              <w:pStyle w:val="166"/>
              <w:jc w:val="center"/>
              <w:rPr>
                <w:rFonts w:hint="eastAsia" w:hAnsi="Times New Roman" w:eastAsia="宋体" w:cs="Times New Roman"/>
                <w:bCs w:val="0"/>
                <w:color w:val="auto"/>
                <w:kern w:val="0"/>
                <w:szCs w:val="22"/>
                <w:vertAlign w:val="baseline"/>
              </w:rPr>
            </w:pPr>
          </w:p>
        </w:tc>
        <w:tc>
          <w:tcPr>
            <w:tcW w:w="875" w:type="dxa"/>
            <w:vMerge w:val="continue"/>
            <w:tcBorders>
              <w:top w:val="single" w:color="auto" w:sz="4" w:space="0"/>
              <w:bottom w:val="single" w:color="auto" w:sz="4" w:space="0"/>
            </w:tcBorders>
            <w:noWrap w:val="0"/>
            <w:vAlign w:val="center"/>
          </w:tcPr>
          <w:p w14:paraId="4D3AD488">
            <w:pPr>
              <w:pStyle w:val="166"/>
              <w:jc w:val="center"/>
              <w:rPr>
                <w:rFonts w:hint="eastAsia" w:hAnsi="Times New Roman" w:eastAsia="宋体" w:cs="Times New Roman"/>
                <w:bCs w:val="0"/>
                <w:color w:val="auto"/>
                <w:kern w:val="0"/>
                <w:szCs w:val="22"/>
                <w:vertAlign w:val="baseline"/>
              </w:rPr>
            </w:pPr>
          </w:p>
        </w:tc>
        <w:tc>
          <w:tcPr>
            <w:tcW w:w="2037" w:type="dxa"/>
            <w:vMerge w:val="continue"/>
            <w:tcBorders>
              <w:top w:val="single" w:color="auto" w:sz="4" w:space="0"/>
              <w:bottom w:val="single" w:color="auto" w:sz="4" w:space="0"/>
            </w:tcBorders>
            <w:noWrap w:val="0"/>
            <w:vAlign w:val="center"/>
          </w:tcPr>
          <w:p w14:paraId="370D6F90">
            <w:pPr>
              <w:pStyle w:val="166"/>
              <w:ind w:firstLine="0" w:firstLineChars="0"/>
              <w:jc w:val="left"/>
              <w:rPr>
                <w:rFonts w:hint="eastAsia" w:cs="Times New Roman"/>
                <w:bCs w:val="0"/>
                <w:color w:val="auto"/>
                <w:kern w:val="0"/>
                <w:szCs w:val="22"/>
                <w:vertAlign w:val="baseline"/>
                <w:lang w:val="en-US" w:eastAsia="zh-CN"/>
              </w:rPr>
            </w:pPr>
          </w:p>
        </w:tc>
        <w:tc>
          <w:tcPr>
            <w:tcW w:w="1590" w:type="dxa"/>
            <w:vMerge w:val="restart"/>
            <w:noWrap w:val="0"/>
            <w:vAlign w:val="center"/>
          </w:tcPr>
          <w:p w14:paraId="125DF998">
            <w:pPr>
              <w:pStyle w:val="166"/>
              <w:ind w:firstLine="218" w:firstLineChars="104"/>
              <w:jc w:val="left"/>
              <w:rPr>
                <w:rFonts w:hint="default" w:hAnsi="Times New Roman" w:eastAsia="宋体" w:cs="Times New Roman"/>
                <w:bCs w:val="0"/>
                <w:color w:val="auto"/>
                <w:kern w:val="0"/>
                <w:szCs w:val="22"/>
                <w:vertAlign w:val="baseline"/>
                <w:lang w:val="en-US" w:eastAsia="zh-CN"/>
              </w:rPr>
            </w:pPr>
            <w:r>
              <w:rPr>
                <w:rFonts w:hint="eastAsia" w:cs="Times New Roman"/>
                <w:bCs w:val="0"/>
                <w:color w:val="auto"/>
                <w:kern w:val="0"/>
                <w:szCs w:val="22"/>
                <w:vertAlign w:val="baseline"/>
                <w:lang w:val="en-US" w:eastAsia="zh-CN"/>
              </w:rPr>
              <w:t>02/钻孔</w:t>
            </w:r>
          </w:p>
        </w:tc>
        <w:tc>
          <w:tcPr>
            <w:tcW w:w="1084" w:type="dxa"/>
            <w:vMerge w:val="restart"/>
            <w:noWrap w:val="0"/>
            <w:vAlign w:val="center"/>
          </w:tcPr>
          <w:p w14:paraId="5D2B0C68">
            <w:pPr>
              <w:pStyle w:val="166"/>
              <w:ind w:firstLine="218" w:firstLineChars="104"/>
              <w:jc w:val="left"/>
              <w:rPr>
                <w:rFonts w:hint="default" w:cs="Times New Roman"/>
                <w:bCs w:val="0"/>
                <w:color w:val="auto"/>
                <w:kern w:val="0"/>
                <w:szCs w:val="22"/>
                <w:vertAlign w:val="baseline"/>
                <w:lang w:val="en-US" w:eastAsia="zh-CN"/>
              </w:rPr>
            </w:pPr>
            <w:r>
              <w:rPr>
                <w:rFonts w:hint="eastAsia" w:cs="Times New Roman"/>
                <w:bCs w:val="0"/>
                <w:color w:val="auto"/>
                <w:kern w:val="0"/>
                <w:szCs w:val="22"/>
                <w:vertAlign w:val="baseline"/>
                <w:lang w:val="en-US" w:eastAsia="zh-CN"/>
              </w:rPr>
              <w:t>中</w:t>
            </w:r>
          </w:p>
        </w:tc>
        <w:tc>
          <w:tcPr>
            <w:tcW w:w="2833" w:type="dxa"/>
            <w:noWrap w:val="0"/>
            <w:vAlign w:val="center"/>
          </w:tcPr>
          <w:p w14:paraId="6F7AA508">
            <w:pPr>
              <w:pStyle w:val="166"/>
              <w:ind w:firstLine="0" w:firstLineChars="0"/>
              <w:jc w:val="left"/>
              <w:rPr>
                <w:rFonts w:hint="eastAsia" w:cs="Times New Roman"/>
                <w:bCs w:val="0"/>
                <w:color w:val="auto"/>
                <w:kern w:val="0"/>
                <w:szCs w:val="22"/>
                <w:vertAlign w:val="baseline"/>
                <w:lang w:val="en-US" w:eastAsia="zh-CN"/>
              </w:rPr>
            </w:pPr>
            <w:r>
              <w:rPr>
                <w:rFonts w:hint="eastAsia" w:cs="Times New Roman"/>
                <w:bCs w:val="0"/>
                <w:color w:val="auto"/>
                <w:kern w:val="0"/>
                <w:szCs w:val="22"/>
                <w:vertAlign w:val="baseline"/>
                <w:lang w:val="en-US" w:eastAsia="zh-CN"/>
              </w:rPr>
              <w:t>GZ01（中）</w:t>
            </w:r>
          </w:p>
        </w:tc>
      </w:tr>
      <w:tr w14:paraId="58E4A9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1" w:type="dxa"/>
            <w:vMerge w:val="continue"/>
            <w:tcBorders>
              <w:top w:val="single" w:color="auto" w:sz="4" w:space="0"/>
              <w:bottom w:val="single" w:color="auto" w:sz="4" w:space="0"/>
            </w:tcBorders>
            <w:noWrap w:val="0"/>
            <w:vAlign w:val="center"/>
          </w:tcPr>
          <w:p w14:paraId="30E77249">
            <w:pPr>
              <w:pStyle w:val="166"/>
              <w:jc w:val="center"/>
              <w:rPr>
                <w:rFonts w:hint="eastAsia" w:hAnsi="Times New Roman" w:eastAsia="宋体" w:cs="Times New Roman"/>
                <w:bCs w:val="0"/>
                <w:color w:val="auto"/>
                <w:kern w:val="0"/>
                <w:szCs w:val="22"/>
                <w:vertAlign w:val="baseline"/>
              </w:rPr>
            </w:pPr>
          </w:p>
        </w:tc>
        <w:tc>
          <w:tcPr>
            <w:tcW w:w="875" w:type="dxa"/>
            <w:vMerge w:val="continue"/>
            <w:tcBorders>
              <w:top w:val="single" w:color="auto" w:sz="4" w:space="0"/>
              <w:bottom w:val="single" w:color="auto" w:sz="4" w:space="0"/>
            </w:tcBorders>
            <w:noWrap w:val="0"/>
            <w:vAlign w:val="center"/>
          </w:tcPr>
          <w:p w14:paraId="280BB772">
            <w:pPr>
              <w:pStyle w:val="166"/>
              <w:jc w:val="center"/>
              <w:rPr>
                <w:rFonts w:hint="eastAsia" w:hAnsi="Times New Roman" w:eastAsia="宋体" w:cs="Times New Roman"/>
                <w:bCs w:val="0"/>
                <w:color w:val="auto"/>
                <w:kern w:val="0"/>
                <w:szCs w:val="22"/>
                <w:vertAlign w:val="baseline"/>
              </w:rPr>
            </w:pPr>
          </w:p>
        </w:tc>
        <w:tc>
          <w:tcPr>
            <w:tcW w:w="2037" w:type="dxa"/>
            <w:vMerge w:val="continue"/>
            <w:tcBorders>
              <w:top w:val="single" w:color="auto" w:sz="4" w:space="0"/>
              <w:bottom w:val="single" w:color="auto" w:sz="4" w:space="0"/>
            </w:tcBorders>
            <w:noWrap w:val="0"/>
            <w:vAlign w:val="center"/>
          </w:tcPr>
          <w:p w14:paraId="61E6879F">
            <w:pPr>
              <w:pStyle w:val="166"/>
              <w:ind w:firstLine="0" w:firstLineChars="0"/>
              <w:jc w:val="left"/>
              <w:rPr>
                <w:rFonts w:hint="eastAsia" w:cs="Times New Roman"/>
                <w:bCs w:val="0"/>
                <w:color w:val="auto"/>
                <w:kern w:val="0"/>
                <w:szCs w:val="22"/>
                <w:vertAlign w:val="baseline"/>
                <w:lang w:val="en-US" w:eastAsia="zh-CN"/>
              </w:rPr>
            </w:pPr>
          </w:p>
        </w:tc>
        <w:tc>
          <w:tcPr>
            <w:tcW w:w="1590" w:type="dxa"/>
            <w:vMerge w:val="continue"/>
            <w:noWrap w:val="0"/>
            <w:vAlign w:val="center"/>
          </w:tcPr>
          <w:p w14:paraId="588D2A6D">
            <w:pPr>
              <w:pStyle w:val="166"/>
              <w:ind w:firstLine="218" w:firstLineChars="104"/>
              <w:jc w:val="left"/>
              <w:rPr>
                <w:rFonts w:hint="eastAsia" w:cs="Times New Roman"/>
                <w:bCs w:val="0"/>
                <w:color w:val="auto"/>
                <w:kern w:val="0"/>
                <w:szCs w:val="22"/>
                <w:vertAlign w:val="baseline"/>
                <w:lang w:val="en-US" w:eastAsia="zh-CN"/>
              </w:rPr>
            </w:pPr>
          </w:p>
        </w:tc>
        <w:tc>
          <w:tcPr>
            <w:tcW w:w="1084" w:type="dxa"/>
            <w:vMerge w:val="continue"/>
            <w:noWrap w:val="0"/>
            <w:vAlign w:val="center"/>
          </w:tcPr>
          <w:p w14:paraId="1080687C">
            <w:pPr>
              <w:pStyle w:val="166"/>
              <w:ind w:firstLine="218" w:firstLineChars="104"/>
              <w:jc w:val="left"/>
              <w:rPr>
                <w:rFonts w:hint="eastAsia" w:cs="Times New Roman"/>
                <w:bCs w:val="0"/>
                <w:color w:val="auto"/>
                <w:kern w:val="0"/>
                <w:szCs w:val="22"/>
                <w:vertAlign w:val="baseline"/>
                <w:lang w:val="en-US" w:eastAsia="zh-CN"/>
              </w:rPr>
            </w:pPr>
          </w:p>
        </w:tc>
        <w:tc>
          <w:tcPr>
            <w:tcW w:w="2833" w:type="dxa"/>
            <w:noWrap w:val="0"/>
            <w:vAlign w:val="center"/>
          </w:tcPr>
          <w:p w14:paraId="4D198E05">
            <w:pPr>
              <w:pStyle w:val="166"/>
              <w:ind w:firstLine="0" w:firstLineChars="0"/>
              <w:jc w:val="left"/>
              <w:rPr>
                <w:rFonts w:hint="eastAsia" w:cs="Times New Roman"/>
                <w:bCs w:val="0"/>
                <w:color w:val="auto"/>
                <w:kern w:val="0"/>
                <w:szCs w:val="22"/>
                <w:vertAlign w:val="baseline"/>
                <w:lang w:val="en-US" w:eastAsia="zh-CN"/>
              </w:rPr>
            </w:pPr>
            <w:r>
              <w:rPr>
                <w:rFonts w:hint="eastAsia" w:cs="Times New Roman"/>
                <w:bCs w:val="0"/>
                <w:color w:val="auto"/>
                <w:kern w:val="0"/>
                <w:szCs w:val="22"/>
                <w:vertAlign w:val="baseline"/>
                <w:lang w:val="en-US" w:eastAsia="zh-CN"/>
              </w:rPr>
              <w:t>FP03（可接受）</w:t>
            </w:r>
          </w:p>
        </w:tc>
      </w:tr>
      <w:tr w14:paraId="21532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1" w:type="dxa"/>
            <w:vMerge w:val="continue"/>
            <w:tcBorders>
              <w:top w:val="single" w:color="auto" w:sz="4" w:space="0"/>
              <w:bottom w:val="single" w:color="auto" w:sz="4" w:space="0"/>
            </w:tcBorders>
            <w:noWrap w:val="0"/>
            <w:vAlign w:val="center"/>
          </w:tcPr>
          <w:p w14:paraId="4CCC66B3">
            <w:pPr>
              <w:pStyle w:val="166"/>
              <w:jc w:val="center"/>
              <w:rPr>
                <w:rFonts w:hint="eastAsia" w:hAnsi="Times New Roman" w:eastAsia="宋体" w:cs="Times New Roman"/>
                <w:bCs w:val="0"/>
                <w:color w:val="auto"/>
                <w:kern w:val="0"/>
                <w:szCs w:val="22"/>
                <w:vertAlign w:val="baseline"/>
              </w:rPr>
            </w:pPr>
          </w:p>
        </w:tc>
        <w:tc>
          <w:tcPr>
            <w:tcW w:w="875" w:type="dxa"/>
            <w:vMerge w:val="continue"/>
            <w:tcBorders>
              <w:top w:val="single" w:color="auto" w:sz="4" w:space="0"/>
              <w:bottom w:val="single" w:color="auto" w:sz="4" w:space="0"/>
            </w:tcBorders>
            <w:noWrap w:val="0"/>
            <w:vAlign w:val="center"/>
          </w:tcPr>
          <w:p w14:paraId="669516C6">
            <w:pPr>
              <w:pStyle w:val="166"/>
              <w:jc w:val="center"/>
              <w:rPr>
                <w:rFonts w:hint="eastAsia" w:hAnsi="Times New Roman" w:eastAsia="宋体" w:cs="Times New Roman"/>
                <w:bCs w:val="0"/>
                <w:color w:val="auto"/>
                <w:kern w:val="0"/>
                <w:szCs w:val="22"/>
                <w:vertAlign w:val="baseline"/>
              </w:rPr>
            </w:pPr>
          </w:p>
        </w:tc>
        <w:tc>
          <w:tcPr>
            <w:tcW w:w="2037" w:type="dxa"/>
            <w:vMerge w:val="continue"/>
            <w:tcBorders>
              <w:top w:val="single" w:color="auto" w:sz="4" w:space="0"/>
              <w:bottom w:val="single" w:color="auto" w:sz="4" w:space="0"/>
            </w:tcBorders>
            <w:noWrap w:val="0"/>
            <w:vAlign w:val="center"/>
          </w:tcPr>
          <w:p w14:paraId="67FDC489">
            <w:pPr>
              <w:pStyle w:val="166"/>
              <w:ind w:firstLine="0" w:firstLineChars="0"/>
              <w:jc w:val="left"/>
              <w:rPr>
                <w:rFonts w:hint="eastAsia" w:cs="Times New Roman"/>
                <w:bCs w:val="0"/>
                <w:color w:val="auto"/>
                <w:kern w:val="0"/>
                <w:szCs w:val="22"/>
                <w:vertAlign w:val="baseline"/>
                <w:lang w:val="en-US" w:eastAsia="zh-CN"/>
              </w:rPr>
            </w:pPr>
          </w:p>
        </w:tc>
        <w:tc>
          <w:tcPr>
            <w:tcW w:w="1590" w:type="dxa"/>
            <w:noWrap w:val="0"/>
            <w:vAlign w:val="center"/>
          </w:tcPr>
          <w:p w14:paraId="6A7227AF">
            <w:pPr>
              <w:pStyle w:val="166"/>
              <w:ind w:firstLine="420" w:firstLineChars="200"/>
              <w:jc w:val="center"/>
              <w:rPr>
                <w:rFonts w:hint="default" w:hAnsi="Times New Roman" w:eastAsia="宋体" w:cs="Times New Roman"/>
                <w:bCs w:val="0"/>
                <w:color w:val="auto"/>
                <w:kern w:val="0"/>
                <w:szCs w:val="22"/>
                <w:vertAlign w:val="baseline"/>
                <w:lang w:val="en-US" w:eastAsia="zh-CN"/>
              </w:rPr>
            </w:pPr>
            <w:r>
              <w:rPr>
                <w:rFonts w:hint="eastAsia"/>
              </w:rPr>
              <w:t>......</w:t>
            </w:r>
          </w:p>
        </w:tc>
        <w:tc>
          <w:tcPr>
            <w:tcW w:w="1084" w:type="dxa"/>
            <w:noWrap w:val="0"/>
            <w:vAlign w:val="center"/>
          </w:tcPr>
          <w:p w14:paraId="69C582FF">
            <w:pPr>
              <w:pStyle w:val="166"/>
              <w:ind w:firstLine="420" w:firstLineChars="200"/>
              <w:jc w:val="center"/>
              <w:rPr>
                <w:rFonts w:hint="eastAsia" w:cs="Times New Roman"/>
                <w:bCs w:val="0"/>
                <w:color w:val="auto"/>
                <w:kern w:val="0"/>
                <w:szCs w:val="22"/>
                <w:vertAlign w:val="baseline"/>
                <w:lang w:val="en-US" w:eastAsia="zh-CN"/>
              </w:rPr>
            </w:pPr>
            <w:r>
              <w:rPr>
                <w:rFonts w:hint="eastAsia"/>
              </w:rPr>
              <w:t>......</w:t>
            </w:r>
          </w:p>
        </w:tc>
        <w:tc>
          <w:tcPr>
            <w:tcW w:w="2833" w:type="dxa"/>
            <w:noWrap w:val="0"/>
            <w:vAlign w:val="center"/>
          </w:tcPr>
          <w:p w14:paraId="6B7F441E">
            <w:pPr>
              <w:pStyle w:val="166"/>
              <w:ind w:firstLine="420" w:firstLineChars="200"/>
              <w:jc w:val="center"/>
              <w:rPr>
                <w:rFonts w:hint="eastAsia" w:cs="Times New Roman"/>
                <w:bCs w:val="0"/>
                <w:color w:val="auto"/>
                <w:kern w:val="0"/>
                <w:szCs w:val="22"/>
                <w:vertAlign w:val="baseline"/>
                <w:lang w:val="en-US" w:eastAsia="zh-CN"/>
              </w:rPr>
            </w:pPr>
            <w:r>
              <w:rPr>
                <w:rFonts w:hint="eastAsia"/>
              </w:rPr>
              <w:t>......</w:t>
            </w:r>
          </w:p>
        </w:tc>
      </w:tr>
      <w:tr w14:paraId="277DB3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1" w:type="dxa"/>
            <w:tcBorders>
              <w:top w:val="single" w:color="auto" w:sz="4" w:space="0"/>
            </w:tcBorders>
            <w:noWrap w:val="0"/>
            <w:vAlign w:val="center"/>
          </w:tcPr>
          <w:p w14:paraId="1D18C861">
            <w:pPr>
              <w:pStyle w:val="166"/>
              <w:ind w:firstLine="0" w:firstLineChars="0"/>
              <w:jc w:val="both"/>
              <w:rPr>
                <w:rFonts w:hint="eastAsia" w:ascii="Times New Roman" w:hAnsi="Times New Roman" w:eastAsia="宋体" w:cs="Times New Roman"/>
                <w:color w:val="auto"/>
                <w:sz w:val="21"/>
                <w:szCs w:val="22"/>
              </w:rPr>
            </w:pPr>
            <w:r>
              <w:rPr>
                <w:rFonts w:hint="eastAsia"/>
              </w:rPr>
              <w:t>......</w:t>
            </w:r>
          </w:p>
        </w:tc>
        <w:tc>
          <w:tcPr>
            <w:tcW w:w="875" w:type="dxa"/>
            <w:tcBorders>
              <w:top w:val="single" w:color="auto" w:sz="4" w:space="0"/>
            </w:tcBorders>
            <w:noWrap w:val="0"/>
            <w:vAlign w:val="center"/>
          </w:tcPr>
          <w:p w14:paraId="33BEEE1D">
            <w:pPr>
              <w:pStyle w:val="166"/>
              <w:ind w:firstLine="0" w:firstLineChars="0"/>
              <w:jc w:val="both"/>
              <w:rPr>
                <w:rFonts w:hint="eastAsia" w:cs="Times New Roman"/>
                <w:bCs w:val="0"/>
                <w:color w:val="auto"/>
                <w:kern w:val="0"/>
                <w:szCs w:val="22"/>
                <w:vertAlign w:val="baseline"/>
                <w:lang w:val="en-US" w:eastAsia="zh-CN"/>
              </w:rPr>
            </w:pPr>
            <w:r>
              <w:rPr>
                <w:rFonts w:hint="eastAsia"/>
              </w:rPr>
              <w:t>......</w:t>
            </w:r>
          </w:p>
        </w:tc>
        <w:tc>
          <w:tcPr>
            <w:tcW w:w="2037" w:type="dxa"/>
            <w:tcBorders>
              <w:top w:val="single" w:color="auto" w:sz="4" w:space="0"/>
            </w:tcBorders>
            <w:noWrap w:val="0"/>
            <w:vAlign w:val="center"/>
          </w:tcPr>
          <w:p w14:paraId="76924276">
            <w:pPr>
              <w:pStyle w:val="166"/>
              <w:jc w:val="center"/>
              <w:rPr>
                <w:rFonts w:hint="eastAsia" w:cs="Times New Roman"/>
                <w:bCs w:val="0"/>
                <w:color w:val="auto"/>
                <w:kern w:val="0"/>
                <w:szCs w:val="22"/>
                <w:vertAlign w:val="baseline"/>
                <w:lang w:val="en-US" w:eastAsia="zh-CN"/>
              </w:rPr>
            </w:pPr>
            <w:r>
              <w:rPr>
                <w:rFonts w:hint="eastAsia"/>
              </w:rPr>
              <w:t>......</w:t>
            </w:r>
          </w:p>
        </w:tc>
        <w:tc>
          <w:tcPr>
            <w:tcW w:w="1590" w:type="dxa"/>
            <w:noWrap w:val="0"/>
            <w:vAlign w:val="center"/>
          </w:tcPr>
          <w:p w14:paraId="6AE64EEE">
            <w:pPr>
              <w:pStyle w:val="166"/>
              <w:jc w:val="center"/>
              <w:rPr>
                <w:rFonts w:hint="eastAsia" w:cs="Times New Roman"/>
                <w:bCs w:val="0"/>
                <w:color w:val="auto"/>
                <w:kern w:val="0"/>
                <w:szCs w:val="22"/>
                <w:vertAlign w:val="baseline"/>
                <w:lang w:val="en-US" w:eastAsia="zh-CN"/>
              </w:rPr>
            </w:pPr>
            <w:r>
              <w:rPr>
                <w:rFonts w:hint="eastAsia"/>
              </w:rPr>
              <w:t>......</w:t>
            </w:r>
          </w:p>
        </w:tc>
        <w:tc>
          <w:tcPr>
            <w:tcW w:w="1084" w:type="dxa"/>
            <w:noWrap w:val="0"/>
            <w:vAlign w:val="center"/>
          </w:tcPr>
          <w:p w14:paraId="22DBB2AE">
            <w:pPr>
              <w:pStyle w:val="166"/>
              <w:jc w:val="center"/>
              <w:rPr>
                <w:rFonts w:hint="eastAsia" w:cs="Times New Roman"/>
                <w:bCs w:val="0"/>
                <w:color w:val="auto"/>
                <w:kern w:val="0"/>
                <w:szCs w:val="22"/>
                <w:vertAlign w:val="baseline"/>
                <w:lang w:val="en-US" w:eastAsia="zh-CN"/>
              </w:rPr>
            </w:pPr>
            <w:r>
              <w:rPr>
                <w:rFonts w:hint="eastAsia"/>
              </w:rPr>
              <w:t>......</w:t>
            </w:r>
          </w:p>
        </w:tc>
        <w:tc>
          <w:tcPr>
            <w:tcW w:w="2833" w:type="dxa"/>
            <w:noWrap w:val="0"/>
            <w:vAlign w:val="center"/>
          </w:tcPr>
          <w:p w14:paraId="721ADCAF">
            <w:pPr>
              <w:pStyle w:val="166"/>
              <w:jc w:val="center"/>
              <w:rPr>
                <w:rFonts w:hint="eastAsia" w:cs="Times New Roman"/>
                <w:bCs w:val="0"/>
                <w:color w:val="auto"/>
                <w:kern w:val="0"/>
                <w:szCs w:val="22"/>
                <w:vertAlign w:val="baseline"/>
                <w:lang w:val="en-US" w:eastAsia="zh-CN"/>
              </w:rPr>
            </w:pPr>
            <w:r>
              <w:rPr>
                <w:rFonts w:hint="eastAsia"/>
              </w:rPr>
              <w:t>......</w:t>
            </w:r>
          </w:p>
        </w:tc>
      </w:tr>
    </w:tbl>
    <w:p w14:paraId="2259DF51">
      <w:pPr>
        <w:numPr>
          <w:ilvl w:val="3"/>
          <w:numId w:val="17"/>
        </w:numPr>
        <w:tabs>
          <w:tab w:val="left" w:pos="840"/>
        </w:tabs>
        <w:spacing w:beforeLines="0" w:afterLines="0"/>
        <w:ind w:left="0" w:firstLine="0" w:firstLineChars="0"/>
        <w:outlineLvl w:val="3"/>
        <w:rPr>
          <w:rFonts w:hint="eastAsia" w:hAnsi="Times New Roman" w:eastAsia="宋体" w:cs="Times New Roman"/>
          <w:bCs w:val="0"/>
          <w:color w:val="FF0000"/>
          <w:kern w:val="0"/>
          <w:szCs w:val="22"/>
          <w:lang w:val="en-US" w:eastAsia="zh-CN"/>
        </w:rPr>
      </w:pPr>
      <w:r>
        <w:rPr>
          <w:rFonts w:hint="eastAsia" w:hAnsi="宋体" w:eastAsia="宋体" w:cs="宋体"/>
          <w:bCs/>
          <w:color w:val="auto"/>
          <w:kern w:val="44"/>
          <w:szCs w:val="21"/>
          <w:vertAlign w:val="baseline"/>
          <w:lang w:val="en-US" w:eastAsia="zh-CN"/>
        </w:rPr>
        <w:t>根据任务等级确定</w:t>
      </w:r>
      <w:r>
        <w:rPr>
          <w:rFonts w:hint="eastAsia" w:hAnsi="宋体" w:eastAsia="宋体" w:cs="宋体"/>
          <w:bCs/>
          <w:color w:val="auto"/>
          <w:kern w:val="44"/>
          <w:szCs w:val="21"/>
        </w:rPr>
        <w:t>施工安全风险分级管控策略</w:t>
      </w:r>
      <w:r>
        <w:rPr>
          <w:rFonts w:hint="eastAsia" w:hAnsi="宋体" w:eastAsia="宋体" w:cs="宋体"/>
          <w:bCs/>
          <w:color w:val="auto"/>
          <w:kern w:val="44"/>
          <w:szCs w:val="21"/>
          <w:lang w:eastAsia="zh-CN"/>
        </w:rPr>
        <w:t>（</w:t>
      </w:r>
      <w:r>
        <w:rPr>
          <w:rFonts w:hint="eastAsia" w:hAnsi="宋体" w:eastAsia="宋体" w:cs="宋体"/>
          <w:bCs/>
          <w:color w:val="auto"/>
          <w:kern w:val="44"/>
          <w:szCs w:val="21"/>
          <w:lang w:val="en-US" w:eastAsia="zh-CN"/>
        </w:rPr>
        <w:t>见附录C</w:t>
      </w:r>
      <w:r>
        <w:rPr>
          <w:rFonts w:hint="eastAsia" w:hAnsi="宋体" w:eastAsia="宋体" w:cs="宋体"/>
          <w:bCs/>
          <w:color w:val="auto"/>
          <w:kern w:val="44"/>
          <w:szCs w:val="21"/>
          <w:lang w:eastAsia="zh-CN"/>
        </w:rPr>
        <w:t>），</w:t>
      </w:r>
      <w:r>
        <w:rPr>
          <w:rFonts w:hint="eastAsia" w:hAnsi="宋体" w:eastAsia="宋体" w:cs="宋体"/>
          <w:bCs/>
          <w:color w:val="auto"/>
          <w:kern w:val="44"/>
          <w:szCs w:val="21"/>
          <w:lang w:val="en-US" w:eastAsia="zh-CN"/>
        </w:rPr>
        <w:t>以表5中“02/钻孔”作业工序为例，根据任务等级为“中”可明确施工单位、监理单位及业主单位的管控职责，示例</w:t>
      </w:r>
      <w:r>
        <w:rPr>
          <w:rFonts w:hint="eastAsia" w:hAnsi="Times New Roman" w:eastAsia="宋体" w:cs="Times New Roman"/>
          <w:bCs w:val="0"/>
          <w:color w:val="auto"/>
          <w:kern w:val="0"/>
          <w:szCs w:val="22"/>
          <w:lang w:val="en-US" w:eastAsia="zh-CN"/>
        </w:rPr>
        <w:t>见</w:t>
      </w:r>
      <w:r>
        <w:rPr>
          <w:rFonts w:hint="eastAsia" w:hAnsi="宋体" w:eastAsia="宋体" w:cs="宋体"/>
          <w:bCs/>
          <w:color w:val="auto"/>
          <w:kern w:val="44"/>
          <w:szCs w:val="21"/>
          <w:highlight w:val="none"/>
          <w:lang w:val="en-US" w:eastAsia="zh-CN"/>
        </w:rPr>
        <w:t>表8</w:t>
      </w:r>
      <w:r>
        <w:rPr>
          <w:rFonts w:hint="eastAsia" w:hAnsi="Times New Roman" w:eastAsia="宋体" w:cs="Times New Roman"/>
          <w:bCs w:val="0"/>
          <w:color w:val="auto"/>
          <w:kern w:val="0"/>
          <w:szCs w:val="22"/>
          <w:lang w:val="en-US" w:eastAsia="zh-CN"/>
        </w:rPr>
        <w:t>。</w:t>
      </w:r>
    </w:p>
    <w:p w14:paraId="36A6C772">
      <w:pPr>
        <w:numPr>
          <w:ilvl w:val="0"/>
          <w:numId w:val="0"/>
        </w:numPr>
        <w:tabs>
          <w:tab w:val="left" w:pos="840"/>
        </w:tabs>
        <w:spacing w:beforeLines="0" w:afterLines="0"/>
        <w:ind w:left="0" w:firstLine="0" w:firstLineChars="0"/>
        <w:jc w:val="center"/>
        <w:outlineLvl w:val="9"/>
        <w:rPr>
          <w:rFonts w:hint="default" w:hAnsi="Times New Roman" w:eastAsia="宋体" w:cs="Times New Roman"/>
          <w:bCs w:val="0"/>
          <w:color w:val="FF0000"/>
          <w:kern w:val="0"/>
          <w:szCs w:val="22"/>
          <w:vertAlign w:val="baseline"/>
          <w:lang w:val="en-US" w:eastAsia="zh-CN"/>
        </w:rPr>
      </w:pPr>
      <w:r>
        <w:rPr>
          <w:rFonts w:hint="eastAsia" w:ascii="Times New Roman" w:hAnsi="Times New Roman" w:eastAsia="黑体" w:cs="Times New Roman"/>
          <w:bCs w:val="0"/>
          <w:color w:val="auto"/>
          <w:kern w:val="2"/>
          <w:szCs w:val="20"/>
          <w:highlight w:val="none"/>
          <w:lang w:eastAsia="zh-CN"/>
        </w:rPr>
        <w:t xml:space="preserve">表 </w:t>
      </w:r>
      <w:r>
        <w:rPr>
          <w:rFonts w:hint="eastAsia" w:ascii="Times New Roman" w:hAnsi="Times New Roman" w:eastAsia="黑体" w:cs="Times New Roman"/>
          <w:bCs w:val="0"/>
          <w:color w:val="auto"/>
          <w:kern w:val="2"/>
          <w:szCs w:val="20"/>
          <w:highlight w:val="none"/>
          <w:lang w:val="en-US" w:eastAsia="zh-CN"/>
        </w:rPr>
        <w:t>8</w:t>
      </w:r>
      <w:r>
        <w:rPr>
          <w:rFonts w:hint="eastAsia" w:ascii="Times New Roman" w:hAnsi="Times New Roman" w:eastAsia="黑体" w:cs="Times New Roman"/>
          <w:bCs w:val="0"/>
          <w:color w:val="auto"/>
          <w:kern w:val="2"/>
          <w:szCs w:val="20"/>
          <w:highlight w:val="none"/>
          <w:lang w:eastAsia="zh-CN"/>
        </w:rPr>
        <w:t xml:space="preserve"> </w:t>
      </w:r>
      <w:r>
        <w:rPr>
          <w:rFonts w:hint="eastAsia" w:ascii="Times New Roman" w:hAnsi="Times New Roman" w:eastAsia="黑体" w:cs="Times New Roman"/>
          <w:bCs w:val="0"/>
          <w:color w:val="auto"/>
          <w:kern w:val="2"/>
          <w:szCs w:val="20"/>
          <w:highlight w:val="none"/>
          <w:lang w:val="en-US" w:eastAsia="zh-CN"/>
        </w:rPr>
        <w:t>作业工序通用控制措施示例</w:t>
      </w:r>
    </w:p>
    <w:tbl>
      <w:tblPr>
        <w:tblStyle w:val="36"/>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86"/>
        <w:gridCol w:w="816"/>
        <w:gridCol w:w="866"/>
        <w:gridCol w:w="988"/>
        <w:gridCol w:w="873"/>
        <w:gridCol w:w="824"/>
        <w:gridCol w:w="1101"/>
        <w:gridCol w:w="818"/>
        <w:gridCol w:w="1229"/>
        <w:gridCol w:w="1066"/>
      </w:tblGrid>
      <w:tr w14:paraId="24850B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986" w:type="dxa"/>
            <w:vMerge w:val="restart"/>
            <w:tcBorders>
              <w:top w:val="single" w:color="000000" w:sz="4" w:space="0"/>
              <w:left w:val="single" w:color="000000" w:sz="4" w:space="0"/>
              <w:bottom w:val="single" w:color="000000" w:sz="4" w:space="0"/>
              <w:right w:val="single" w:color="000000" w:sz="4" w:space="0"/>
            </w:tcBorders>
            <w:noWrap w:val="0"/>
            <w:vAlign w:val="center"/>
          </w:tcPr>
          <w:p w14:paraId="786C962A">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作业工序</w:t>
            </w:r>
          </w:p>
        </w:tc>
        <w:tc>
          <w:tcPr>
            <w:tcW w:w="816" w:type="dxa"/>
            <w:vMerge w:val="restart"/>
            <w:tcBorders>
              <w:top w:val="single" w:color="000000" w:sz="4" w:space="0"/>
              <w:left w:val="single" w:color="000000" w:sz="4" w:space="0"/>
              <w:bottom w:val="single" w:color="000000" w:sz="4" w:space="0"/>
              <w:right w:val="single" w:color="000000" w:sz="4" w:space="0"/>
            </w:tcBorders>
            <w:noWrap w:val="0"/>
            <w:vAlign w:val="center"/>
          </w:tcPr>
          <w:p w14:paraId="74682F45">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作业任务等级</w:t>
            </w:r>
          </w:p>
        </w:tc>
        <w:tc>
          <w:tcPr>
            <w:tcW w:w="3551" w:type="dxa"/>
            <w:gridSpan w:val="4"/>
            <w:tcBorders>
              <w:top w:val="single" w:color="000000" w:sz="4" w:space="0"/>
              <w:left w:val="single" w:color="000000" w:sz="4" w:space="0"/>
              <w:bottom w:val="single" w:color="000000" w:sz="4" w:space="0"/>
              <w:right w:val="single" w:color="000000" w:sz="4" w:space="0"/>
            </w:tcBorders>
            <w:noWrap w:val="0"/>
            <w:vAlign w:val="center"/>
          </w:tcPr>
          <w:p w14:paraId="7A7F4DFC">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施工单位</w:t>
            </w:r>
          </w:p>
        </w:tc>
        <w:tc>
          <w:tcPr>
            <w:tcW w:w="1919" w:type="dxa"/>
            <w:gridSpan w:val="2"/>
            <w:tcBorders>
              <w:top w:val="single" w:color="000000" w:sz="4" w:space="0"/>
              <w:left w:val="single" w:color="000000" w:sz="4" w:space="0"/>
              <w:bottom w:val="single" w:color="000000" w:sz="4" w:space="0"/>
              <w:right w:val="single" w:color="000000" w:sz="4" w:space="0"/>
            </w:tcBorders>
            <w:noWrap w:val="0"/>
            <w:vAlign w:val="center"/>
          </w:tcPr>
          <w:p w14:paraId="437DF692">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监理单位</w:t>
            </w:r>
          </w:p>
        </w:tc>
        <w:tc>
          <w:tcPr>
            <w:tcW w:w="2295" w:type="dxa"/>
            <w:gridSpan w:val="2"/>
            <w:tcBorders>
              <w:top w:val="single" w:color="000000" w:sz="4" w:space="0"/>
              <w:left w:val="single" w:color="000000" w:sz="4" w:space="0"/>
              <w:bottom w:val="single" w:color="000000" w:sz="4" w:space="0"/>
              <w:right w:val="single" w:color="000000" w:sz="4" w:space="0"/>
            </w:tcBorders>
            <w:noWrap w:val="0"/>
            <w:vAlign w:val="center"/>
          </w:tcPr>
          <w:p w14:paraId="45FE287E">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建设单位</w:t>
            </w:r>
          </w:p>
        </w:tc>
      </w:tr>
      <w:tr w14:paraId="47C8F0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986" w:type="dxa"/>
            <w:vMerge w:val="continue"/>
            <w:tcBorders>
              <w:top w:val="single" w:color="000000" w:sz="4" w:space="0"/>
              <w:left w:val="single" w:color="000000" w:sz="4" w:space="0"/>
              <w:bottom w:val="single" w:color="000000" w:sz="4" w:space="0"/>
              <w:right w:val="single" w:color="000000" w:sz="4" w:space="0"/>
            </w:tcBorders>
            <w:noWrap w:val="0"/>
            <w:vAlign w:val="center"/>
          </w:tcPr>
          <w:p w14:paraId="5FF2F97B">
            <w:pPr>
              <w:jc w:val="center"/>
              <w:rPr>
                <w:rFonts w:hint="eastAsia" w:ascii="宋体" w:hAnsi="宋体" w:eastAsia="宋体" w:cs="宋体"/>
                <w:b/>
                <w:bCs/>
                <w:i w:val="0"/>
                <w:iCs w:val="0"/>
                <w:color w:val="000000"/>
                <w:sz w:val="21"/>
                <w:szCs w:val="21"/>
                <w:u w:val="none"/>
              </w:rPr>
            </w:pPr>
          </w:p>
        </w:tc>
        <w:tc>
          <w:tcPr>
            <w:tcW w:w="816" w:type="dxa"/>
            <w:vMerge w:val="continue"/>
            <w:tcBorders>
              <w:top w:val="single" w:color="000000" w:sz="4" w:space="0"/>
              <w:left w:val="single" w:color="000000" w:sz="4" w:space="0"/>
              <w:bottom w:val="single" w:color="000000" w:sz="4" w:space="0"/>
              <w:right w:val="single" w:color="000000" w:sz="4" w:space="0"/>
            </w:tcBorders>
            <w:noWrap w:val="0"/>
            <w:vAlign w:val="center"/>
          </w:tcPr>
          <w:p w14:paraId="791B8CFC">
            <w:pPr>
              <w:jc w:val="center"/>
              <w:rPr>
                <w:rFonts w:hint="eastAsia" w:ascii="宋体" w:hAnsi="宋体" w:eastAsia="宋体" w:cs="宋体"/>
                <w:b/>
                <w:bCs/>
                <w:i w:val="0"/>
                <w:iCs w:val="0"/>
                <w:color w:val="000000"/>
                <w:sz w:val="21"/>
                <w:szCs w:val="21"/>
                <w:u w:val="none"/>
              </w:rPr>
            </w:pPr>
          </w:p>
        </w:tc>
        <w:tc>
          <w:tcPr>
            <w:tcW w:w="866" w:type="dxa"/>
            <w:tcBorders>
              <w:top w:val="single" w:color="000000" w:sz="4" w:space="0"/>
              <w:left w:val="single" w:color="000000" w:sz="4" w:space="0"/>
              <w:bottom w:val="single" w:color="000000" w:sz="4" w:space="0"/>
              <w:right w:val="single" w:color="000000" w:sz="4" w:space="0"/>
            </w:tcBorders>
            <w:noWrap w:val="0"/>
            <w:vAlign w:val="center"/>
          </w:tcPr>
          <w:p w14:paraId="325A365E">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现场负责人</w:t>
            </w:r>
          </w:p>
        </w:tc>
        <w:tc>
          <w:tcPr>
            <w:tcW w:w="988" w:type="dxa"/>
            <w:tcBorders>
              <w:top w:val="single" w:color="000000" w:sz="4" w:space="0"/>
              <w:left w:val="single" w:color="000000" w:sz="4" w:space="0"/>
              <w:bottom w:val="single" w:color="000000" w:sz="4" w:space="0"/>
              <w:right w:val="single" w:color="000000" w:sz="4" w:space="0"/>
            </w:tcBorders>
            <w:noWrap w:val="0"/>
            <w:vAlign w:val="center"/>
          </w:tcPr>
          <w:p w14:paraId="170FB1E6">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区域负责人</w:t>
            </w:r>
          </w:p>
        </w:tc>
        <w:tc>
          <w:tcPr>
            <w:tcW w:w="873" w:type="dxa"/>
            <w:tcBorders>
              <w:top w:val="single" w:color="000000" w:sz="4" w:space="0"/>
              <w:left w:val="single" w:color="000000" w:sz="4" w:space="0"/>
              <w:bottom w:val="single" w:color="000000" w:sz="4" w:space="0"/>
              <w:right w:val="single" w:color="000000" w:sz="4" w:space="0"/>
            </w:tcBorders>
            <w:noWrap w:val="0"/>
            <w:vAlign w:val="center"/>
          </w:tcPr>
          <w:p w14:paraId="2FBA2796">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安全员</w:t>
            </w:r>
          </w:p>
        </w:tc>
        <w:tc>
          <w:tcPr>
            <w:tcW w:w="824" w:type="dxa"/>
            <w:tcBorders>
              <w:top w:val="single" w:color="000000" w:sz="4" w:space="0"/>
              <w:left w:val="single" w:color="000000" w:sz="4" w:space="0"/>
              <w:bottom w:val="single" w:color="000000" w:sz="4" w:space="0"/>
              <w:right w:val="single" w:color="000000" w:sz="4" w:space="0"/>
            </w:tcBorders>
            <w:noWrap w:val="0"/>
            <w:vAlign w:val="center"/>
          </w:tcPr>
          <w:p w14:paraId="7859905A">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安全总监</w:t>
            </w:r>
          </w:p>
        </w:tc>
        <w:tc>
          <w:tcPr>
            <w:tcW w:w="1101" w:type="dxa"/>
            <w:tcBorders>
              <w:top w:val="single" w:color="000000" w:sz="4" w:space="0"/>
              <w:left w:val="single" w:color="000000" w:sz="4" w:space="0"/>
              <w:bottom w:val="single" w:color="000000" w:sz="4" w:space="0"/>
              <w:right w:val="single" w:color="000000" w:sz="4" w:space="0"/>
            </w:tcBorders>
            <w:noWrap w:val="0"/>
            <w:vAlign w:val="center"/>
          </w:tcPr>
          <w:p w14:paraId="657136F1">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监理工程师</w:t>
            </w:r>
          </w:p>
        </w:tc>
        <w:tc>
          <w:tcPr>
            <w:tcW w:w="818" w:type="dxa"/>
            <w:tcBorders>
              <w:top w:val="single" w:color="000000" w:sz="4" w:space="0"/>
              <w:left w:val="single" w:color="000000" w:sz="4" w:space="0"/>
              <w:bottom w:val="single" w:color="000000" w:sz="4" w:space="0"/>
              <w:right w:val="single" w:color="000000" w:sz="4" w:space="0"/>
            </w:tcBorders>
            <w:noWrap w:val="0"/>
            <w:vAlign w:val="center"/>
          </w:tcPr>
          <w:p w14:paraId="3C8FAA68">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安全总监</w:t>
            </w:r>
          </w:p>
        </w:tc>
        <w:tc>
          <w:tcPr>
            <w:tcW w:w="1229" w:type="dxa"/>
            <w:tcBorders>
              <w:top w:val="single" w:color="000000" w:sz="4" w:space="0"/>
              <w:left w:val="single" w:color="000000" w:sz="4" w:space="0"/>
              <w:bottom w:val="single" w:color="000000" w:sz="4" w:space="0"/>
              <w:right w:val="single" w:color="000000" w:sz="4" w:space="0"/>
            </w:tcBorders>
            <w:noWrap w:val="0"/>
            <w:vAlign w:val="center"/>
          </w:tcPr>
          <w:p w14:paraId="0741E5CE">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专业负责人</w:t>
            </w:r>
          </w:p>
        </w:tc>
        <w:tc>
          <w:tcPr>
            <w:tcW w:w="1066" w:type="dxa"/>
            <w:tcBorders>
              <w:top w:val="single" w:color="000000" w:sz="4" w:space="0"/>
              <w:left w:val="single" w:color="000000" w:sz="4" w:space="0"/>
              <w:bottom w:val="single" w:color="000000" w:sz="4" w:space="0"/>
              <w:right w:val="single" w:color="000000" w:sz="4" w:space="0"/>
            </w:tcBorders>
            <w:noWrap w:val="0"/>
            <w:vAlign w:val="center"/>
          </w:tcPr>
          <w:p w14:paraId="714A470F">
            <w:pPr>
              <w:keepNext w:val="0"/>
              <w:keepLines w:val="0"/>
              <w:widowControl/>
              <w:suppressLineNumbers w:val="0"/>
              <w:jc w:val="center"/>
              <w:textAlignment w:val="center"/>
              <w:rPr>
                <w:rFonts w:hint="eastAsia" w:ascii="宋体" w:hAnsi="宋体" w:eastAsia="宋体" w:cs="宋体"/>
                <w:b/>
                <w:bCs/>
                <w:i w:val="0"/>
                <w:iCs w:val="0"/>
                <w:color w:val="000000"/>
                <w:sz w:val="21"/>
                <w:szCs w:val="21"/>
                <w:u w:val="none"/>
              </w:rPr>
            </w:pPr>
            <w:r>
              <w:rPr>
                <w:rFonts w:hint="eastAsia" w:ascii="宋体" w:hAnsi="宋体" w:eastAsia="宋体" w:cs="宋体"/>
                <w:b/>
                <w:bCs/>
                <w:i w:val="0"/>
                <w:iCs w:val="0"/>
                <w:color w:val="000000"/>
                <w:kern w:val="0"/>
                <w:sz w:val="21"/>
                <w:szCs w:val="21"/>
                <w:u w:val="none"/>
                <w:lang w:val="en-US" w:eastAsia="zh-CN" w:bidi="ar"/>
              </w:rPr>
              <w:t>分管负责人</w:t>
            </w:r>
          </w:p>
        </w:tc>
      </w:tr>
      <w:tr w14:paraId="200457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40" w:hRule="atLeast"/>
        </w:trPr>
        <w:tc>
          <w:tcPr>
            <w:tcW w:w="986" w:type="dxa"/>
            <w:tcBorders>
              <w:top w:val="single" w:color="000000" w:sz="4" w:space="0"/>
              <w:left w:val="single" w:color="000000" w:sz="4" w:space="0"/>
              <w:bottom w:val="single" w:color="000000" w:sz="4" w:space="0"/>
              <w:right w:val="single" w:color="000000" w:sz="4" w:space="0"/>
            </w:tcBorders>
            <w:noWrap/>
            <w:vAlign w:val="center"/>
          </w:tcPr>
          <w:p w14:paraId="0DD26FD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02/钻孔</w:t>
            </w:r>
          </w:p>
        </w:tc>
        <w:tc>
          <w:tcPr>
            <w:tcW w:w="816" w:type="dxa"/>
            <w:tcBorders>
              <w:top w:val="single" w:color="000000" w:sz="4" w:space="0"/>
              <w:left w:val="single" w:color="000000" w:sz="4" w:space="0"/>
              <w:bottom w:val="single" w:color="000000" w:sz="4" w:space="0"/>
              <w:right w:val="single" w:color="000000" w:sz="4" w:space="0"/>
            </w:tcBorders>
            <w:noWrap w:val="0"/>
            <w:vAlign w:val="center"/>
          </w:tcPr>
          <w:p w14:paraId="68716CD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中</w:t>
            </w:r>
          </w:p>
        </w:tc>
        <w:tc>
          <w:tcPr>
            <w:tcW w:w="866" w:type="dxa"/>
            <w:tcBorders>
              <w:top w:val="single" w:color="000000" w:sz="4" w:space="0"/>
              <w:left w:val="single" w:color="000000" w:sz="4" w:space="0"/>
              <w:bottom w:val="single" w:color="000000" w:sz="4" w:space="0"/>
              <w:right w:val="single" w:color="000000" w:sz="4" w:space="0"/>
            </w:tcBorders>
            <w:noWrap w:val="0"/>
            <w:vAlign w:val="center"/>
          </w:tcPr>
          <w:p w14:paraId="7ED0E13C">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旁站</w:t>
            </w:r>
          </w:p>
        </w:tc>
        <w:tc>
          <w:tcPr>
            <w:tcW w:w="988" w:type="dxa"/>
            <w:tcBorders>
              <w:top w:val="single" w:color="000000" w:sz="4" w:space="0"/>
              <w:left w:val="single" w:color="000000" w:sz="4" w:space="0"/>
              <w:bottom w:val="single" w:color="000000" w:sz="4" w:space="0"/>
              <w:right w:val="single" w:color="000000" w:sz="4" w:space="0"/>
            </w:tcBorders>
            <w:noWrap w:val="0"/>
            <w:vAlign w:val="center"/>
          </w:tcPr>
          <w:p w14:paraId="5BA3A6F2">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区域内各施工作业面每12小时至少开展一次巡视检查。每项作业填写一份风险监督表</w:t>
            </w:r>
          </w:p>
        </w:tc>
        <w:tc>
          <w:tcPr>
            <w:tcW w:w="873" w:type="dxa"/>
            <w:tcBorders>
              <w:top w:val="single" w:color="000000" w:sz="4" w:space="0"/>
              <w:left w:val="single" w:color="000000" w:sz="4" w:space="0"/>
              <w:bottom w:val="single" w:color="000000" w:sz="4" w:space="0"/>
              <w:right w:val="single" w:color="000000" w:sz="4" w:space="0"/>
            </w:tcBorders>
            <w:noWrap w:val="0"/>
            <w:vAlign w:val="center"/>
          </w:tcPr>
          <w:p w14:paraId="357CCD1D">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巡视（每天一次，每次至少填写一份风险监督表）</w:t>
            </w:r>
          </w:p>
        </w:tc>
        <w:tc>
          <w:tcPr>
            <w:tcW w:w="824" w:type="dxa"/>
            <w:tcBorders>
              <w:top w:val="single" w:color="000000" w:sz="4" w:space="0"/>
              <w:left w:val="single" w:color="000000" w:sz="4" w:space="0"/>
              <w:bottom w:val="single" w:color="000000" w:sz="4" w:space="0"/>
              <w:right w:val="single" w:color="000000" w:sz="4" w:space="0"/>
            </w:tcBorders>
            <w:noWrap w:val="0"/>
            <w:vAlign w:val="center"/>
          </w:tcPr>
          <w:p w14:paraId="4229885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巡视（一月覆盖所有作业面，每月至少填写一次风险监督表）</w:t>
            </w:r>
          </w:p>
        </w:tc>
        <w:tc>
          <w:tcPr>
            <w:tcW w:w="1101" w:type="dxa"/>
            <w:tcBorders>
              <w:top w:val="single" w:color="000000" w:sz="4" w:space="0"/>
              <w:left w:val="single" w:color="000000" w:sz="4" w:space="0"/>
              <w:bottom w:val="single" w:color="000000" w:sz="4" w:space="0"/>
              <w:right w:val="single" w:color="000000" w:sz="4" w:space="0"/>
            </w:tcBorders>
            <w:noWrap w:val="0"/>
            <w:vAlign w:val="center"/>
          </w:tcPr>
          <w:p w14:paraId="1A8089A6">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巡视（每天一次，每次至少填写一份风险监督表）</w:t>
            </w:r>
          </w:p>
        </w:tc>
        <w:tc>
          <w:tcPr>
            <w:tcW w:w="818" w:type="dxa"/>
            <w:tcBorders>
              <w:top w:val="single" w:color="000000" w:sz="4" w:space="0"/>
              <w:left w:val="single" w:color="000000" w:sz="4" w:space="0"/>
              <w:bottom w:val="single" w:color="000000" w:sz="4" w:space="0"/>
              <w:right w:val="single" w:color="000000" w:sz="4" w:space="0"/>
            </w:tcBorders>
            <w:noWrap w:val="0"/>
            <w:vAlign w:val="center"/>
          </w:tcPr>
          <w:p w14:paraId="31222BA7">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巡视（月覆盖所有作业面，每月至少填写一次风险监督表）</w:t>
            </w:r>
          </w:p>
        </w:tc>
        <w:tc>
          <w:tcPr>
            <w:tcW w:w="1229" w:type="dxa"/>
            <w:tcBorders>
              <w:top w:val="single" w:color="000000" w:sz="4" w:space="0"/>
              <w:left w:val="single" w:color="000000" w:sz="4" w:space="0"/>
              <w:bottom w:val="single" w:color="000000" w:sz="4" w:space="0"/>
              <w:right w:val="single" w:color="000000" w:sz="4" w:space="0"/>
            </w:tcBorders>
            <w:noWrap w:val="0"/>
            <w:vAlign w:val="center"/>
          </w:tcPr>
          <w:p w14:paraId="2D077883">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巡视（每两周覆盖100%作业面，每月选一个作业面填写一次风险监督表）</w:t>
            </w:r>
          </w:p>
        </w:tc>
        <w:tc>
          <w:tcPr>
            <w:tcW w:w="1066" w:type="dxa"/>
            <w:tcBorders>
              <w:top w:val="single" w:color="000000" w:sz="4" w:space="0"/>
              <w:left w:val="single" w:color="000000" w:sz="4" w:space="0"/>
              <w:bottom w:val="single" w:color="000000" w:sz="4" w:space="0"/>
              <w:right w:val="single" w:color="000000" w:sz="4" w:space="0"/>
            </w:tcBorders>
            <w:noWrap w:val="0"/>
            <w:vAlign w:val="center"/>
          </w:tcPr>
          <w:p w14:paraId="50E0CCE4">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w:t>
            </w:r>
          </w:p>
        </w:tc>
      </w:tr>
    </w:tbl>
    <w:p w14:paraId="6809343D">
      <w:pPr>
        <w:pStyle w:val="157"/>
        <w:numPr>
          <w:ilvl w:val="1"/>
          <w:numId w:val="17"/>
        </w:numPr>
        <w:spacing w:before="157" w:after="157"/>
        <w:jc w:val="both"/>
        <w:outlineLvl w:val="1"/>
        <w:rPr>
          <w:rFonts w:hint="eastAsia" w:cs="Times New Roman"/>
          <w:color w:val="auto"/>
          <w:highlight w:val="none"/>
        </w:rPr>
      </w:pPr>
      <w:bookmarkStart w:id="220" w:name="_Toc19107"/>
      <w:bookmarkStart w:id="221" w:name="_Toc1374"/>
      <w:bookmarkStart w:id="222" w:name="_Toc25286"/>
      <w:bookmarkStart w:id="223" w:name="_Toc32531"/>
      <w:bookmarkStart w:id="224" w:name="_Toc213939835"/>
      <w:r>
        <w:rPr>
          <w:rFonts w:hint="eastAsia" w:cs="Times New Roman"/>
          <w:color w:val="auto"/>
          <w:highlight w:val="none"/>
        </w:rPr>
        <w:t>验证阶段</w:t>
      </w:r>
      <w:bookmarkEnd w:id="220"/>
      <w:bookmarkEnd w:id="221"/>
      <w:bookmarkEnd w:id="222"/>
      <w:bookmarkEnd w:id="223"/>
      <w:bookmarkEnd w:id="224"/>
    </w:p>
    <w:p w14:paraId="6C3DF0EE">
      <w:pPr>
        <w:numPr>
          <w:ilvl w:val="2"/>
          <w:numId w:val="17"/>
        </w:numPr>
        <w:spacing w:beforeLines="0" w:afterLines="0"/>
        <w:outlineLvl w:val="2"/>
        <w:rPr>
          <w:rFonts w:hint="eastAsia" w:hAnsi="宋体" w:eastAsia="宋体" w:cs="宋体"/>
          <w:bCs/>
          <w:color w:val="auto"/>
          <w:kern w:val="44"/>
          <w:szCs w:val="21"/>
          <w:highlight w:val="none"/>
        </w:rPr>
      </w:pPr>
      <w:bookmarkStart w:id="225" w:name="_Toc17871"/>
      <w:r>
        <w:rPr>
          <w:rFonts w:hint="eastAsia" w:hAnsi="宋体" w:eastAsia="宋体" w:cs="宋体"/>
          <w:bCs/>
          <w:color w:val="auto"/>
          <w:kern w:val="44"/>
          <w:szCs w:val="21"/>
          <w:highlight w:val="none"/>
        </w:rPr>
        <w:t>选取</w:t>
      </w:r>
      <w:r>
        <w:rPr>
          <w:rFonts w:hint="eastAsia" w:hAnsi="宋体" w:eastAsia="宋体" w:cs="宋体"/>
          <w:bCs/>
          <w:color w:val="auto"/>
          <w:kern w:val="44"/>
          <w:szCs w:val="21"/>
          <w:highlight w:val="none"/>
          <w:lang w:val="en-US" w:eastAsia="zh-CN"/>
        </w:rPr>
        <w:t>抽水蓄能电站工程典型</w:t>
      </w:r>
      <w:r>
        <w:rPr>
          <w:rFonts w:hint="eastAsia" w:hAnsi="宋体" w:eastAsia="宋体" w:cs="宋体"/>
          <w:bCs/>
          <w:color w:val="auto"/>
          <w:kern w:val="44"/>
          <w:szCs w:val="21"/>
          <w:highlight w:val="none"/>
        </w:rPr>
        <w:t>项目</w:t>
      </w:r>
      <w:r>
        <w:rPr>
          <w:rFonts w:hint="eastAsia" w:hAnsi="宋体" w:eastAsia="宋体" w:cs="宋体"/>
          <w:bCs/>
          <w:color w:val="auto"/>
          <w:kern w:val="44"/>
          <w:szCs w:val="21"/>
          <w:highlight w:val="none"/>
          <w:lang w:val="en-US" w:eastAsia="zh-CN"/>
        </w:rPr>
        <w:t>划分和作业工序</w:t>
      </w:r>
      <w:r>
        <w:rPr>
          <w:rFonts w:hint="eastAsia" w:hAnsi="宋体" w:eastAsia="宋体" w:cs="宋体"/>
          <w:bCs/>
          <w:color w:val="auto"/>
          <w:kern w:val="44"/>
          <w:szCs w:val="21"/>
          <w:highlight w:val="none"/>
        </w:rPr>
        <w:t>进行</w:t>
      </w:r>
      <w:r>
        <w:rPr>
          <w:rFonts w:hint="eastAsia" w:hAnsi="宋体" w:eastAsia="宋体" w:cs="宋体"/>
          <w:bCs/>
          <w:color w:val="auto"/>
          <w:kern w:val="44"/>
          <w:szCs w:val="21"/>
          <w:highlight w:val="none"/>
          <w:lang w:val="en-US" w:eastAsia="zh-CN"/>
        </w:rPr>
        <w:t>试点</w:t>
      </w:r>
      <w:r>
        <w:rPr>
          <w:rFonts w:hint="eastAsia" w:hAnsi="宋体" w:eastAsia="宋体" w:cs="宋体"/>
          <w:bCs/>
          <w:color w:val="auto"/>
          <w:kern w:val="44"/>
          <w:szCs w:val="21"/>
          <w:highlight w:val="none"/>
        </w:rPr>
        <w:t>验证，</w:t>
      </w:r>
      <w:r>
        <w:rPr>
          <w:rFonts w:hint="eastAsia" w:ascii="宋体" w:hAnsi="宋体" w:eastAsia="宋体" w:cs="宋体"/>
          <w:bCs/>
          <w:color w:val="auto"/>
          <w:kern w:val="44"/>
          <w:sz w:val="21"/>
          <w:szCs w:val="21"/>
          <w:highlight w:val="none"/>
        </w:rPr>
        <w:t>试点项目</w:t>
      </w:r>
      <w:r>
        <w:rPr>
          <w:rFonts w:hint="eastAsia" w:hAnsi="宋体" w:eastAsia="宋体" w:cs="宋体"/>
          <w:bCs/>
          <w:color w:val="auto"/>
          <w:kern w:val="44"/>
          <w:sz w:val="21"/>
          <w:szCs w:val="21"/>
          <w:highlight w:val="none"/>
          <w:lang w:val="en-US" w:eastAsia="zh-CN"/>
        </w:rPr>
        <w:t>的</w:t>
      </w:r>
      <w:r>
        <w:rPr>
          <w:rFonts w:hint="eastAsia" w:ascii="宋体" w:hAnsi="宋体" w:eastAsia="宋体" w:cs="宋体"/>
          <w:bCs/>
          <w:color w:val="auto"/>
          <w:kern w:val="44"/>
          <w:sz w:val="21"/>
          <w:szCs w:val="21"/>
          <w:highlight w:val="none"/>
        </w:rPr>
        <w:t>选取需覆盖抽水蓄能电站核心</w:t>
      </w:r>
      <w:r>
        <w:rPr>
          <w:rFonts w:hint="eastAsia" w:hAnsi="宋体" w:eastAsia="宋体" w:cs="宋体"/>
          <w:bCs/>
          <w:color w:val="auto"/>
          <w:kern w:val="44"/>
          <w:sz w:val="21"/>
          <w:szCs w:val="21"/>
          <w:highlight w:val="none"/>
          <w:lang w:val="en-US" w:eastAsia="zh-CN"/>
        </w:rPr>
        <w:t>作业</w:t>
      </w:r>
      <w:r>
        <w:rPr>
          <w:rFonts w:hint="eastAsia" w:ascii="宋体" w:hAnsi="宋体" w:eastAsia="宋体" w:cs="宋体"/>
          <w:bCs/>
          <w:color w:val="auto"/>
          <w:kern w:val="44"/>
          <w:sz w:val="21"/>
          <w:szCs w:val="21"/>
          <w:highlight w:val="none"/>
        </w:rPr>
        <w:t>分区（地下厂房、输水系统、开关站）及典型危大工程（高边坡开挖、地下洞室施工、大型起重吊装）</w:t>
      </w:r>
      <w:r>
        <w:rPr>
          <w:rFonts w:hint="eastAsia" w:ascii="宋体" w:hAnsi="宋体" w:eastAsia="宋体" w:cs="宋体"/>
          <w:bCs/>
          <w:color w:val="auto"/>
          <w:kern w:val="44"/>
          <w:sz w:val="21"/>
          <w:szCs w:val="21"/>
          <w:highlight w:val="none"/>
          <w:lang w:eastAsia="zh-CN"/>
        </w:rPr>
        <w:t>。</w:t>
      </w:r>
      <w:bookmarkEnd w:id="225"/>
    </w:p>
    <w:p w14:paraId="316F6270">
      <w:pPr>
        <w:numPr>
          <w:ilvl w:val="2"/>
          <w:numId w:val="17"/>
        </w:numPr>
        <w:spacing w:beforeLines="0" w:afterLines="0"/>
        <w:outlineLvl w:val="2"/>
        <w:rPr>
          <w:rFonts w:hint="eastAsia" w:hAnsi="宋体" w:eastAsia="宋体" w:cs="宋体"/>
          <w:bCs/>
          <w:color w:val="auto"/>
          <w:kern w:val="44"/>
          <w:szCs w:val="21"/>
          <w:highlight w:val="none"/>
        </w:rPr>
      </w:pPr>
      <w:bookmarkStart w:id="226" w:name="_Toc27536"/>
      <w:r>
        <w:rPr>
          <w:rFonts w:hint="eastAsia" w:hAnsi="宋体" w:eastAsia="宋体" w:cs="宋体"/>
          <w:bCs/>
          <w:color w:val="auto"/>
          <w:kern w:val="44"/>
          <w:sz w:val="21"/>
          <w:szCs w:val="21"/>
          <w:highlight w:val="none"/>
          <w:lang w:val="en-US" w:eastAsia="zh-CN"/>
        </w:rPr>
        <w:t>试点</w:t>
      </w:r>
      <w:r>
        <w:rPr>
          <w:rFonts w:hint="eastAsia" w:ascii="宋体" w:hAnsi="宋体" w:eastAsia="宋体" w:cs="宋体"/>
          <w:bCs/>
          <w:color w:val="auto"/>
          <w:kern w:val="44"/>
          <w:sz w:val="21"/>
          <w:szCs w:val="21"/>
          <w:highlight w:val="none"/>
        </w:rPr>
        <w:t>验证</w:t>
      </w:r>
      <w:r>
        <w:rPr>
          <w:rFonts w:hint="eastAsia" w:hAnsi="宋体" w:eastAsia="宋体" w:cs="宋体"/>
          <w:bCs/>
          <w:color w:val="auto"/>
          <w:kern w:val="44"/>
          <w:sz w:val="21"/>
          <w:szCs w:val="21"/>
          <w:highlight w:val="none"/>
          <w:lang w:val="en-US" w:eastAsia="zh-CN"/>
        </w:rPr>
        <w:t>应保障</w:t>
      </w:r>
      <w:r>
        <w:rPr>
          <w:rFonts w:hint="eastAsia" w:ascii="宋体" w:hAnsi="宋体" w:eastAsia="宋体" w:cs="宋体"/>
          <w:bCs/>
          <w:color w:val="auto"/>
          <w:kern w:val="44"/>
          <w:sz w:val="21"/>
          <w:szCs w:val="21"/>
          <w:highlight w:val="none"/>
        </w:rPr>
        <w:t>验证过程规范、</w:t>
      </w:r>
      <w:r>
        <w:rPr>
          <w:rFonts w:hint="eastAsia" w:hAnsi="宋体" w:eastAsia="宋体" w:cs="宋体"/>
          <w:bCs/>
          <w:color w:val="auto"/>
          <w:kern w:val="44"/>
          <w:sz w:val="21"/>
          <w:szCs w:val="21"/>
          <w:highlight w:val="none"/>
          <w:lang w:val="en-US" w:eastAsia="zh-CN"/>
        </w:rPr>
        <w:t>验证</w:t>
      </w:r>
      <w:r>
        <w:rPr>
          <w:rFonts w:hint="eastAsia" w:ascii="宋体" w:hAnsi="宋体" w:eastAsia="宋体" w:cs="宋体"/>
          <w:bCs/>
          <w:color w:val="auto"/>
          <w:kern w:val="44"/>
          <w:sz w:val="21"/>
          <w:szCs w:val="21"/>
          <w:highlight w:val="none"/>
        </w:rPr>
        <w:t>结果可靠</w:t>
      </w:r>
      <w:r>
        <w:rPr>
          <w:rFonts w:hint="eastAsia" w:hAnsi="宋体" w:eastAsia="宋体" w:cs="宋体"/>
          <w:bCs/>
          <w:color w:val="auto"/>
          <w:kern w:val="44"/>
          <w:sz w:val="21"/>
          <w:szCs w:val="21"/>
          <w:highlight w:val="none"/>
          <w:lang w:eastAsia="zh-CN"/>
        </w:rPr>
        <w:t>，</w:t>
      </w:r>
      <w:r>
        <w:rPr>
          <w:rFonts w:hint="eastAsia" w:hAnsi="宋体" w:eastAsia="宋体" w:cs="宋体"/>
          <w:bCs/>
          <w:color w:val="auto"/>
          <w:kern w:val="44"/>
          <w:sz w:val="21"/>
          <w:szCs w:val="21"/>
          <w:highlight w:val="none"/>
          <w:lang w:val="en-US" w:eastAsia="zh-CN"/>
        </w:rPr>
        <w:t>验证结果应满足</w:t>
      </w:r>
      <w:r>
        <w:rPr>
          <w:rFonts w:hint="eastAsia" w:ascii="宋体" w:hAnsi="宋体" w:eastAsia="宋体" w:cs="宋体"/>
          <w:bCs/>
          <w:color w:val="auto"/>
          <w:kern w:val="44"/>
          <w:sz w:val="21"/>
          <w:szCs w:val="21"/>
          <w:highlight w:val="none"/>
        </w:rPr>
        <w:t>风险识别准确率（≥90%）、控制措施可操作性（≥85%）、数据关联一致性（≥95%）</w:t>
      </w:r>
      <w:r>
        <w:rPr>
          <w:rFonts w:hint="eastAsia" w:hAnsi="宋体" w:eastAsia="宋体" w:cs="宋体"/>
          <w:bCs/>
          <w:color w:val="auto"/>
          <w:kern w:val="44"/>
          <w:sz w:val="21"/>
          <w:szCs w:val="21"/>
          <w:highlight w:val="none"/>
          <w:lang w:val="en-US" w:eastAsia="zh-CN"/>
        </w:rPr>
        <w:t>等指标要求</w:t>
      </w:r>
      <w:r>
        <w:rPr>
          <w:rFonts w:hint="eastAsia" w:ascii="宋体" w:hAnsi="宋体" w:eastAsia="宋体" w:cs="宋体"/>
          <w:bCs/>
          <w:color w:val="auto"/>
          <w:kern w:val="44"/>
          <w:sz w:val="21"/>
          <w:szCs w:val="21"/>
          <w:highlight w:val="none"/>
          <w:lang w:eastAsia="zh-CN"/>
        </w:rPr>
        <w:t>。</w:t>
      </w:r>
      <w:bookmarkEnd w:id="226"/>
    </w:p>
    <w:p w14:paraId="036A3AAC">
      <w:pPr>
        <w:pStyle w:val="157"/>
        <w:numPr>
          <w:ilvl w:val="1"/>
          <w:numId w:val="17"/>
        </w:numPr>
        <w:spacing w:before="157" w:after="157"/>
        <w:outlineLvl w:val="1"/>
        <w:rPr>
          <w:rFonts w:hint="eastAsia" w:hAnsi="宋体" w:eastAsia="宋体" w:cs="宋体"/>
          <w:bCs/>
          <w:color w:val="auto"/>
          <w:kern w:val="44"/>
          <w:szCs w:val="21"/>
          <w:highlight w:val="none"/>
        </w:rPr>
      </w:pPr>
      <w:bookmarkStart w:id="227" w:name="_Toc9929"/>
      <w:bookmarkStart w:id="228" w:name="_Toc213939836"/>
      <w:bookmarkStart w:id="229" w:name="_Toc20028"/>
      <w:bookmarkStart w:id="230" w:name="_Toc13179"/>
      <w:bookmarkStart w:id="231" w:name="_Toc28801"/>
      <w:r>
        <w:rPr>
          <w:rFonts w:hint="eastAsia" w:cs="Times New Roman"/>
          <w:color w:val="auto"/>
          <w:highlight w:val="none"/>
        </w:rPr>
        <w:t>发布阶段</w:t>
      </w:r>
      <w:bookmarkEnd w:id="227"/>
      <w:bookmarkEnd w:id="228"/>
      <w:bookmarkEnd w:id="229"/>
      <w:bookmarkEnd w:id="230"/>
      <w:bookmarkEnd w:id="231"/>
    </w:p>
    <w:p w14:paraId="1C379924">
      <w:pPr>
        <w:numPr>
          <w:ilvl w:val="2"/>
          <w:numId w:val="17"/>
        </w:numPr>
        <w:spacing w:beforeLines="0" w:afterLines="0"/>
        <w:outlineLvl w:val="2"/>
        <w:rPr>
          <w:rFonts w:hint="eastAsia" w:hAnsi="宋体" w:eastAsia="宋体" w:cs="宋体"/>
          <w:bCs/>
          <w:color w:val="auto"/>
          <w:kern w:val="44"/>
          <w:szCs w:val="21"/>
          <w:highlight w:val="none"/>
        </w:rPr>
      </w:pPr>
      <w:bookmarkStart w:id="232" w:name="_Toc15554"/>
      <w:r>
        <w:rPr>
          <w:rFonts w:hint="eastAsia" w:hAnsi="宋体" w:eastAsia="宋体" w:cs="宋体"/>
          <w:bCs/>
          <w:color w:val="auto"/>
          <w:kern w:val="44"/>
          <w:szCs w:val="21"/>
          <w:highlight w:val="none"/>
          <w:lang w:val="en-US" w:eastAsia="zh-CN"/>
        </w:rPr>
        <w:t>发布</w:t>
      </w:r>
      <w:r>
        <w:rPr>
          <w:rFonts w:hint="eastAsia" w:hAnsi="宋体" w:eastAsia="宋体" w:cs="宋体"/>
          <w:bCs/>
          <w:color w:val="auto"/>
          <w:kern w:val="44"/>
          <w:szCs w:val="21"/>
          <w:highlight w:val="none"/>
        </w:rPr>
        <w:t>作业风险数据库</w:t>
      </w:r>
      <w:r>
        <w:rPr>
          <w:rFonts w:hint="eastAsia" w:hAnsi="宋体" w:eastAsia="宋体" w:cs="宋体"/>
          <w:bCs/>
          <w:color w:val="auto"/>
          <w:kern w:val="44"/>
          <w:szCs w:val="21"/>
          <w:highlight w:val="none"/>
          <w:lang w:val="en-US" w:eastAsia="zh-CN"/>
        </w:rPr>
        <w:t>基准</w:t>
      </w:r>
      <w:r>
        <w:rPr>
          <w:rFonts w:hint="eastAsia" w:hAnsi="宋体" w:eastAsia="宋体" w:cs="宋体"/>
          <w:bCs/>
          <w:color w:val="auto"/>
          <w:kern w:val="44"/>
          <w:szCs w:val="21"/>
          <w:highlight w:val="none"/>
        </w:rPr>
        <w:t>版</w:t>
      </w:r>
      <w:r>
        <w:rPr>
          <w:rFonts w:hint="eastAsia" w:hAnsi="宋体" w:eastAsia="宋体" w:cs="宋体"/>
          <w:bCs/>
          <w:color w:val="auto"/>
          <w:kern w:val="44"/>
          <w:szCs w:val="21"/>
          <w:highlight w:val="none"/>
          <w:lang w:eastAsia="zh-CN"/>
        </w:rPr>
        <w:t>，</w:t>
      </w:r>
      <w:bookmarkEnd w:id="232"/>
      <w:bookmarkStart w:id="233" w:name="_Toc19889"/>
      <w:r>
        <w:rPr>
          <w:rFonts w:hint="eastAsia" w:hAnsi="宋体" w:eastAsia="宋体" w:cs="宋体"/>
          <w:bCs/>
          <w:color w:val="auto"/>
          <w:kern w:val="44"/>
          <w:szCs w:val="21"/>
          <w:highlight w:val="none"/>
        </w:rPr>
        <w:t>开展作业风险数据库培训</w:t>
      </w:r>
      <w:r>
        <w:rPr>
          <w:rFonts w:hint="eastAsia" w:hAnsi="宋体" w:eastAsia="宋体" w:cs="宋体"/>
          <w:bCs/>
          <w:color w:val="auto"/>
          <w:kern w:val="44"/>
          <w:szCs w:val="21"/>
          <w:highlight w:val="none"/>
          <w:lang w:val="en-US" w:eastAsia="zh-CN"/>
        </w:rPr>
        <w:t>和应用指导</w:t>
      </w:r>
      <w:r>
        <w:rPr>
          <w:rFonts w:hint="eastAsia" w:hAnsi="宋体" w:eastAsia="宋体" w:cs="宋体"/>
          <w:bCs/>
          <w:color w:val="auto"/>
          <w:kern w:val="44"/>
          <w:szCs w:val="21"/>
          <w:highlight w:val="none"/>
        </w:rPr>
        <w:t>。</w:t>
      </w:r>
      <w:bookmarkEnd w:id="233"/>
    </w:p>
    <w:p w14:paraId="7E60DC8D">
      <w:pPr>
        <w:numPr>
          <w:ilvl w:val="2"/>
          <w:numId w:val="17"/>
        </w:numPr>
        <w:spacing w:beforeLines="0" w:afterLines="0"/>
        <w:outlineLvl w:val="2"/>
        <w:rPr>
          <w:rFonts w:hint="eastAsia" w:hAnsi="Times New Roman" w:eastAsia="宋体" w:cs="Times New Roman"/>
          <w:bCs w:val="0"/>
          <w:color w:val="auto"/>
          <w:kern w:val="2"/>
          <w:szCs w:val="20"/>
          <w:highlight w:val="none"/>
        </w:rPr>
      </w:pPr>
      <w:bookmarkStart w:id="234" w:name="_Toc25857"/>
      <w:r>
        <w:rPr>
          <w:rFonts w:hint="eastAsia" w:hAnsi="宋体" w:eastAsia="宋体" w:cs="宋体"/>
          <w:bCs/>
          <w:color w:val="auto"/>
          <w:kern w:val="44"/>
          <w:szCs w:val="21"/>
          <w:highlight w:val="none"/>
          <w:lang w:val="en-US" w:eastAsia="zh-CN"/>
        </w:rPr>
        <w:t>跟进风险数据库应用过程</w:t>
      </w:r>
      <w:r>
        <w:rPr>
          <w:rFonts w:hint="eastAsia" w:hAnsi="宋体" w:eastAsia="宋体" w:cs="宋体"/>
          <w:bCs/>
          <w:color w:val="auto"/>
          <w:kern w:val="44"/>
          <w:szCs w:val="21"/>
          <w:highlight w:val="none"/>
          <w:lang w:eastAsia="zh-CN"/>
        </w:rPr>
        <w:t>，</w:t>
      </w:r>
      <w:r>
        <w:rPr>
          <w:rFonts w:hint="eastAsia" w:hAnsi="宋体" w:eastAsia="宋体" w:cs="宋体"/>
          <w:bCs/>
          <w:color w:val="auto"/>
          <w:kern w:val="44"/>
          <w:szCs w:val="21"/>
          <w:highlight w:val="none"/>
          <w:lang w:val="en-US" w:eastAsia="zh-CN"/>
        </w:rPr>
        <w:t>及时收集问题意见，按需开展作业风险数据库修订</w:t>
      </w:r>
      <w:r>
        <w:rPr>
          <w:rFonts w:hint="eastAsia" w:hAnsi="宋体" w:eastAsia="宋体" w:cs="宋体"/>
          <w:bCs/>
          <w:color w:val="auto"/>
          <w:kern w:val="44"/>
          <w:szCs w:val="21"/>
          <w:highlight w:val="none"/>
        </w:rPr>
        <w:t>。</w:t>
      </w:r>
      <w:bookmarkEnd w:id="234"/>
    </w:p>
    <w:p w14:paraId="4C7C1751">
      <w:pPr>
        <w:pStyle w:val="157"/>
        <w:numPr>
          <w:ilvl w:val="0"/>
          <w:numId w:val="17"/>
        </w:numPr>
        <w:spacing w:before="312" w:beforeLines="100" w:after="312" w:afterLines="100"/>
        <w:jc w:val="both"/>
        <w:outlineLvl w:val="0"/>
        <w:rPr>
          <w:rFonts w:hint="eastAsia" w:hAnsi="Times New Roman" w:cs="Times New Roman"/>
          <w:bCs w:val="0"/>
          <w:color w:val="auto"/>
          <w:kern w:val="0"/>
          <w:szCs w:val="20"/>
          <w:highlight w:val="none"/>
        </w:rPr>
      </w:pPr>
      <w:bookmarkStart w:id="235" w:name="_Toc31871"/>
      <w:bookmarkStart w:id="236" w:name="_Toc13400"/>
      <w:bookmarkStart w:id="237" w:name="_Toc13116"/>
      <w:bookmarkStart w:id="238" w:name="_Toc2213"/>
      <w:bookmarkStart w:id="239" w:name="_Toc26777"/>
      <w:bookmarkStart w:id="240" w:name="_Toc1282"/>
      <w:bookmarkStart w:id="241" w:name="_Toc4457"/>
      <w:bookmarkStart w:id="242" w:name="_Toc32553"/>
      <w:r>
        <w:rPr>
          <w:rFonts w:hint="eastAsia" w:hAnsi="Times New Roman" w:cs="Times New Roman"/>
          <w:bCs w:val="0"/>
          <w:color w:val="auto"/>
          <w:kern w:val="0"/>
          <w:szCs w:val="20"/>
          <w:highlight w:val="none"/>
        </w:rPr>
        <w:t>作业风险数据库管理系统</w:t>
      </w:r>
      <w:bookmarkEnd w:id="235"/>
      <w:bookmarkEnd w:id="236"/>
      <w:bookmarkEnd w:id="237"/>
      <w:bookmarkEnd w:id="238"/>
      <w:bookmarkEnd w:id="239"/>
      <w:bookmarkEnd w:id="240"/>
      <w:bookmarkEnd w:id="241"/>
      <w:bookmarkEnd w:id="242"/>
    </w:p>
    <w:p w14:paraId="77F873DD">
      <w:pPr>
        <w:numPr>
          <w:ilvl w:val="1"/>
          <w:numId w:val="17"/>
        </w:numPr>
        <w:tabs>
          <w:tab w:val="center" w:pos="4201"/>
          <w:tab w:val="right" w:leader="dot" w:pos="9298"/>
        </w:tabs>
        <w:autoSpaceDE w:val="0"/>
        <w:autoSpaceDN w:val="0"/>
        <w:spacing w:before="157" w:beforeLines="50" w:after="157" w:afterLines="50"/>
        <w:jc w:val="both"/>
        <w:outlineLvl w:val="1"/>
        <w:rPr>
          <w:rFonts w:hint="eastAsia" w:ascii="黑体" w:hAnsi="Times New Roman" w:eastAsia="黑体" w:cs="Times New Roman"/>
          <w:bCs w:val="0"/>
          <w:color w:val="auto"/>
          <w:kern w:val="0"/>
          <w:highlight w:val="none"/>
          <w:lang w:val="en-US" w:eastAsia="zh-CN"/>
        </w:rPr>
      </w:pPr>
      <w:bookmarkStart w:id="243" w:name="_Toc5397"/>
      <w:bookmarkStart w:id="244" w:name="_Toc20963"/>
      <w:bookmarkStart w:id="245" w:name="_Toc75"/>
      <w:r>
        <w:rPr>
          <w:rFonts w:hint="eastAsia" w:ascii="黑体" w:hAnsi="Times New Roman" w:eastAsia="黑体" w:cs="Times New Roman"/>
          <w:bCs w:val="0"/>
          <w:color w:val="auto"/>
          <w:kern w:val="0"/>
          <w:highlight w:val="none"/>
          <w:lang w:val="en-US" w:eastAsia="zh-CN"/>
        </w:rPr>
        <w:t>系统框架</w:t>
      </w:r>
      <w:bookmarkEnd w:id="243"/>
    </w:p>
    <w:p w14:paraId="1660975B">
      <w:pPr>
        <w:pStyle w:val="166"/>
        <w:rPr>
          <w:rFonts w:hint="default"/>
          <w:bCs w:val="0"/>
          <w:color w:val="auto"/>
          <w:lang w:val="en-US" w:eastAsia="zh-CN"/>
        </w:rPr>
      </w:pPr>
      <w:r>
        <w:rPr>
          <w:rFonts w:hint="eastAsia"/>
          <w:bCs/>
          <w:color w:val="auto"/>
        </w:rPr>
        <w:t>作业风险数据库管理系统</w:t>
      </w:r>
      <w:r>
        <w:rPr>
          <w:rFonts w:hint="eastAsia"/>
          <w:bCs/>
          <w:color w:val="auto"/>
          <w:lang w:val="en-US" w:eastAsia="zh-CN"/>
        </w:rPr>
        <w:t>模块应符合图3要求。</w:t>
      </w:r>
    </w:p>
    <w:p w14:paraId="5704B823">
      <w:pPr>
        <w:pStyle w:val="166"/>
        <w:jc w:val="center"/>
        <w:rPr>
          <w:color w:val="auto"/>
        </w:rPr>
      </w:pPr>
      <w:r>
        <w:rPr>
          <w:color w:val="auto"/>
        </w:rPr>
        <w:drawing>
          <wp:inline distT="0" distB="0" distL="114300" distR="114300">
            <wp:extent cx="4260215" cy="770890"/>
            <wp:effectExtent l="0" t="0" r="6985" b="381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15"/>
                    <a:stretch>
                      <a:fillRect/>
                    </a:stretch>
                  </pic:blipFill>
                  <pic:spPr>
                    <a:xfrm>
                      <a:off x="0" y="0"/>
                      <a:ext cx="4260215" cy="770890"/>
                    </a:xfrm>
                    <a:prstGeom prst="rect">
                      <a:avLst/>
                    </a:prstGeom>
                    <a:noFill/>
                    <a:ln>
                      <a:noFill/>
                    </a:ln>
                  </pic:spPr>
                </pic:pic>
              </a:graphicData>
            </a:graphic>
          </wp:inline>
        </w:drawing>
      </w:r>
    </w:p>
    <w:p w14:paraId="3001D0C6">
      <w:pPr>
        <w:pStyle w:val="177"/>
        <w:tabs>
          <w:tab w:val="center" w:pos="4201"/>
          <w:tab w:val="right" w:leader="dot" w:pos="9298"/>
        </w:tabs>
        <w:rPr>
          <w:rFonts w:hint="eastAsia"/>
          <w:color w:val="auto"/>
          <w:lang w:val="en-US" w:eastAsia="zh-CN"/>
        </w:rPr>
      </w:pPr>
      <w:r>
        <w:rPr>
          <w:rFonts w:hint="eastAsia"/>
          <w:color w:val="auto"/>
        </w:rPr>
        <w:t xml:space="preserve">图 </w:t>
      </w:r>
      <w:r>
        <w:rPr>
          <w:rFonts w:hint="eastAsia"/>
          <w:color w:val="auto"/>
          <w:lang w:val="en-US" w:eastAsia="zh-CN"/>
        </w:rPr>
        <w:t>3</w:t>
      </w:r>
      <w:r>
        <w:rPr>
          <w:rFonts w:hint="eastAsia"/>
          <w:color w:val="auto"/>
        </w:rPr>
        <w:t xml:space="preserve"> </w:t>
      </w:r>
      <w:r>
        <w:rPr>
          <w:rFonts w:hint="eastAsia"/>
          <w:color w:val="auto"/>
          <w:lang w:val="en-US" w:eastAsia="zh-CN"/>
        </w:rPr>
        <w:t>作业风险数据库管理系统框架</w:t>
      </w:r>
    </w:p>
    <w:p w14:paraId="75F7DFDD">
      <w:pPr>
        <w:numPr>
          <w:ilvl w:val="1"/>
          <w:numId w:val="17"/>
        </w:numPr>
        <w:autoSpaceDE w:val="0"/>
        <w:autoSpaceDN w:val="0"/>
        <w:spacing w:before="157" w:beforeLines="50" w:after="157" w:afterLines="50"/>
        <w:ind w:left="0" w:firstLine="0"/>
        <w:jc w:val="both"/>
        <w:outlineLvl w:val="1"/>
        <w:rPr>
          <w:rFonts w:hint="eastAsia" w:ascii="黑体" w:hAnsi="Times New Roman" w:eastAsia="黑体" w:cs="Times New Roman"/>
          <w:bCs w:val="0"/>
          <w:color w:val="auto"/>
          <w:kern w:val="0"/>
          <w:sz w:val="21"/>
          <w:szCs w:val="20"/>
          <w:highlight w:val="none"/>
          <w:lang w:val="en-US" w:eastAsia="zh-CN" w:bidi="ar-SA"/>
        </w:rPr>
      </w:pPr>
      <w:bookmarkStart w:id="246" w:name="_Toc22550"/>
      <w:r>
        <w:rPr>
          <w:rFonts w:hint="eastAsia" w:ascii="黑体" w:hAnsi="Times New Roman" w:eastAsia="黑体" w:cs="Times New Roman"/>
          <w:bCs w:val="0"/>
          <w:color w:val="auto"/>
          <w:kern w:val="0"/>
          <w:sz w:val="21"/>
          <w:szCs w:val="20"/>
          <w:highlight w:val="none"/>
          <w:lang w:val="en-US" w:eastAsia="zh-CN" w:bidi="ar-SA"/>
        </w:rPr>
        <w:t>功能要求</w:t>
      </w:r>
      <w:bookmarkEnd w:id="244"/>
      <w:bookmarkEnd w:id="245"/>
      <w:bookmarkEnd w:id="246"/>
    </w:p>
    <w:p w14:paraId="5930F31E">
      <w:pPr>
        <w:numPr>
          <w:ilvl w:val="2"/>
          <w:numId w:val="17"/>
        </w:numPr>
        <w:spacing w:beforeLines="0" w:afterLines="0"/>
        <w:outlineLvl w:val="3"/>
        <w:rPr>
          <w:rFonts w:hint="eastAsia" w:hAnsi="宋体" w:eastAsia="宋体" w:cs="宋体"/>
          <w:bCs/>
          <w:color w:val="auto"/>
          <w:kern w:val="44"/>
          <w:szCs w:val="21"/>
          <w:highlight w:val="none"/>
        </w:rPr>
      </w:pPr>
      <w:r>
        <w:rPr>
          <w:rFonts w:hint="eastAsia" w:hAnsi="宋体" w:eastAsia="宋体" w:cs="宋体"/>
          <w:bCs/>
          <w:color w:val="auto"/>
          <w:kern w:val="44"/>
          <w:szCs w:val="21"/>
          <w:highlight w:val="none"/>
        </w:rPr>
        <w:t>作业风险数据库管理系统应具备以下功能：</w:t>
      </w:r>
    </w:p>
    <w:p w14:paraId="22EC427C">
      <w:pPr>
        <w:numPr>
          <w:ilvl w:val="0"/>
          <w:numId w:val="18"/>
        </w:numPr>
        <w:ind w:left="839" w:hanging="419"/>
        <w:rPr>
          <w:rFonts w:hint="eastAsia" w:hAnsi="Times New Roman" w:eastAsia="宋体" w:cs="Times New Roman"/>
          <w:color w:val="auto"/>
          <w:highlight w:val="none"/>
        </w:rPr>
      </w:pPr>
      <w:r>
        <w:rPr>
          <w:rFonts w:hint="eastAsia" w:hAnsi="Times New Roman" w:eastAsia="宋体" w:cs="Times New Roman"/>
          <w:color w:val="auto"/>
          <w:highlight w:val="none"/>
          <w:lang w:val="en-US" w:eastAsia="zh-CN"/>
        </w:rPr>
        <w:t>模型</w:t>
      </w:r>
      <w:r>
        <w:rPr>
          <w:rFonts w:hint="eastAsia" w:hAnsi="Times New Roman" w:eastAsia="宋体" w:cs="Times New Roman"/>
          <w:color w:val="auto"/>
          <w:highlight w:val="none"/>
        </w:rPr>
        <w:t>结构符合第5章的要求；</w:t>
      </w:r>
    </w:p>
    <w:p w14:paraId="086325BF">
      <w:pPr>
        <w:numPr>
          <w:ilvl w:val="0"/>
          <w:numId w:val="18"/>
        </w:numPr>
        <w:ind w:left="839" w:hanging="419"/>
        <w:rPr>
          <w:rFonts w:hint="eastAsia" w:hAnsi="Times New Roman" w:eastAsia="宋体" w:cs="Times New Roman"/>
          <w:color w:val="auto"/>
          <w:highlight w:val="none"/>
        </w:rPr>
      </w:pPr>
      <w:r>
        <w:rPr>
          <w:rFonts w:hint="eastAsia" w:hAnsi="Times New Roman" w:eastAsia="宋体" w:cs="Times New Roman"/>
          <w:color w:val="auto"/>
          <w:highlight w:val="none"/>
        </w:rPr>
        <w:t>建模过程符合第6章的要求；</w:t>
      </w:r>
    </w:p>
    <w:p w14:paraId="37226F4A">
      <w:pPr>
        <w:numPr>
          <w:ilvl w:val="0"/>
          <w:numId w:val="18"/>
        </w:numPr>
        <w:ind w:left="839" w:hanging="419"/>
        <w:rPr>
          <w:rFonts w:hint="eastAsia" w:hAnsi="Times New Roman" w:eastAsia="宋体" w:cs="Times New Roman"/>
          <w:color w:val="auto"/>
          <w:highlight w:val="none"/>
        </w:rPr>
      </w:pPr>
      <w:r>
        <w:rPr>
          <w:rFonts w:hint="eastAsia" w:hAnsi="Times New Roman" w:eastAsia="宋体" w:cs="Times New Roman"/>
          <w:color w:val="auto"/>
          <w:highlight w:val="none"/>
        </w:rPr>
        <w:t>支持图形化交互方式；</w:t>
      </w:r>
    </w:p>
    <w:p w14:paraId="13CA9A71">
      <w:pPr>
        <w:numPr>
          <w:ilvl w:val="0"/>
          <w:numId w:val="18"/>
        </w:numPr>
        <w:ind w:left="839" w:hanging="419"/>
        <w:rPr>
          <w:rFonts w:hint="eastAsia" w:hAnsi="Times New Roman" w:eastAsia="宋体" w:cs="Times New Roman"/>
          <w:color w:val="auto"/>
          <w:highlight w:val="none"/>
        </w:rPr>
      </w:pPr>
      <w:r>
        <w:rPr>
          <w:rFonts w:hint="eastAsia" w:hAnsi="Times New Roman" w:eastAsia="宋体" w:cs="Times New Roman"/>
          <w:color w:val="auto"/>
          <w:highlight w:val="none"/>
          <w:lang w:val="en-US" w:eastAsia="zh-CN"/>
        </w:rPr>
        <w:t>支持运用人工智能技术辅助分析危害风险描述、事故链分析等内容；</w:t>
      </w:r>
    </w:p>
    <w:p w14:paraId="523996C4">
      <w:pPr>
        <w:numPr>
          <w:ilvl w:val="0"/>
          <w:numId w:val="18"/>
        </w:numPr>
        <w:ind w:left="839" w:hanging="419"/>
        <w:rPr>
          <w:rFonts w:hint="eastAsia" w:hAnsi="Times New Roman" w:eastAsia="宋体" w:cs="Times New Roman"/>
          <w:color w:val="auto"/>
          <w:highlight w:val="none"/>
        </w:rPr>
      </w:pPr>
      <w:r>
        <w:rPr>
          <w:rFonts w:hint="eastAsia" w:hAnsi="Times New Roman" w:eastAsia="宋体" w:cs="Times New Roman"/>
          <w:color w:val="auto"/>
          <w:highlight w:val="none"/>
        </w:rPr>
        <w:t>支持权限管理；</w:t>
      </w:r>
    </w:p>
    <w:p w14:paraId="204C7525">
      <w:pPr>
        <w:numPr>
          <w:ilvl w:val="0"/>
          <w:numId w:val="18"/>
        </w:numPr>
        <w:ind w:left="839" w:hanging="419"/>
        <w:rPr>
          <w:rFonts w:hint="eastAsia" w:hAnsi="Times New Roman" w:eastAsia="宋体" w:cs="Times New Roman"/>
          <w:color w:val="auto"/>
          <w:highlight w:val="none"/>
        </w:rPr>
      </w:pPr>
      <w:r>
        <w:rPr>
          <w:rFonts w:hint="eastAsia" w:hAnsi="Times New Roman" w:eastAsia="宋体" w:cs="Times New Roman"/>
          <w:color w:val="auto"/>
          <w:highlight w:val="none"/>
        </w:rPr>
        <w:t>支持版本管理，可查看不同版本的差异；</w:t>
      </w:r>
    </w:p>
    <w:p w14:paraId="0CD746AB">
      <w:pPr>
        <w:numPr>
          <w:ilvl w:val="0"/>
          <w:numId w:val="18"/>
        </w:numPr>
        <w:ind w:left="839" w:hanging="419"/>
        <w:rPr>
          <w:rFonts w:hint="eastAsia" w:hAnsi="Times New Roman" w:eastAsia="宋体" w:cs="Times New Roman"/>
          <w:color w:val="auto"/>
          <w:highlight w:val="none"/>
        </w:rPr>
      </w:pPr>
      <w:r>
        <w:rPr>
          <w:rFonts w:hint="eastAsia" w:hAnsi="Times New Roman" w:eastAsia="宋体" w:cs="Times New Roman"/>
          <w:color w:val="auto"/>
          <w:highlight w:val="none"/>
        </w:rPr>
        <w:t>支持提供数据在线发布服务；</w:t>
      </w:r>
    </w:p>
    <w:p w14:paraId="083D4E25">
      <w:pPr>
        <w:numPr>
          <w:ilvl w:val="0"/>
          <w:numId w:val="18"/>
        </w:numPr>
        <w:ind w:left="839" w:hanging="419"/>
        <w:rPr>
          <w:rFonts w:hint="eastAsia" w:hAnsi="Times New Roman" w:eastAsia="宋体" w:cs="Times New Roman"/>
          <w:bCs w:val="0"/>
          <w:color w:val="auto"/>
          <w:highlight w:val="none"/>
        </w:rPr>
      </w:pPr>
      <w:r>
        <w:rPr>
          <w:rFonts w:hint="eastAsia" w:hAnsi="Times New Roman" w:eastAsia="宋体" w:cs="Times New Roman"/>
          <w:color w:val="auto"/>
          <w:highlight w:val="none"/>
        </w:rPr>
        <w:t>支持导入、导出表格文档</w:t>
      </w:r>
      <w:r>
        <w:rPr>
          <w:rFonts w:hint="eastAsia" w:hAnsi="Times New Roman" w:eastAsia="宋体" w:cs="Times New Roman"/>
          <w:color w:val="auto"/>
          <w:highlight w:val="none"/>
          <w:lang w:eastAsia="zh-CN"/>
        </w:rPr>
        <w:t>。</w:t>
      </w:r>
    </w:p>
    <w:p w14:paraId="7B521F23">
      <w:pPr>
        <w:numPr>
          <w:ilvl w:val="2"/>
          <w:numId w:val="17"/>
        </w:numPr>
        <w:spacing w:beforeLines="0" w:afterLines="0"/>
        <w:outlineLvl w:val="3"/>
        <w:rPr>
          <w:rFonts w:hint="eastAsia" w:hAnsi="宋体" w:eastAsia="宋体" w:cs="宋体"/>
          <w:bCs/>
          <w:color w:val="auto"/>
          <w:kern w:val="44"/>
          <w:szCs w:val="21"/>
          <w:highlight w:val="none"/>
          <w:lang w:val="en-US" w:eastAsia="zh-CN"/>
        </w:rPr>
      </w:pPr>
      <w:r>
        <w:rPr>
          <w:rFonts w:hint="eastAsia" w:hAnsi="宋体" w:eastAsia="宋体" w:cs="宋体"/>
          <w:bCs/>
          <w:color w:val="auto"/>
          <w:kern w:val="44"/>
          <w:szCs w:val="21"/>
          <w:highlight w:val="none"/>
          <w:lang w:val="en-US" w:eastAsia="zh-CN"/>
        </w:rPr>
        <w:t>作业风险数据库管理系统应具备数据完整性、实时性、安全性、高可用性，并具有数据分析能力。</w:t>
      </w:r>
    </w:p>
    <w:p w14:paraId="7C481BFB">
      <w:pPr>
        <w:pStyle w:val="157"/>
        <w:numPr>
          <w:ilvl w:val="1"/>
          <w:numId w:val="17"/>
        </w:numPr>
        <w:spacing w:before="157" w:after="157"/>
        <w:jc w:val="both"/>
        <w:outlineLvl w:val="1"/>
        <w:rPr>
          <w:rFonts w:hint="eastAsia" w:cs="Times New Roman"/>
          <w:color w:val="auto"/>
        </w:rPr>
      </w:pPr>
      <w:bookmarkStart w:id="247" w:name="_Toc10997"/>
      <w:r>
        <w:rPr>
          <w:rFonts w:hint="eastAsia" w:cs="Times New Roman"/>
          <w:color w:val="auto"/>
          <w:lang w:val="en-US" w:eastAsia="zh-CN"/>
        </w:rPr>
        <w:t>库表设计要求</w:t>
      </w:r>
      <w:bookmarkEnd w:id="247"/>
    </w:p>
    <w:p w14:paraId="7B2F85E3">
      <w:pPr>
        <w:pStyle w:val="157"/>
        <w:numPr>
          <w:ilvl w:val="2"/>
          <w:numId w:val="17"/>
        </w:numPr>
        <w:spacing w:before="157" w:after="157"/>
        <w:outlineLvl w:val="2"/>
        <w:rPr>
          <w:rFonts w:hint="eastAsia" w:cs="Times New Roman"/>
          <w:color w:val="auto"/>
          <w:highlight w:val="none"/>
          <w:lang w:val="en-US" w:eastAsia="zh-CN"/>
        </w:rPr>
      </w:pPr>
      <w:r>
        <w:rPr>
          <w:rFonts w:hint="eastAsia" w:cs="Times New Roman"/>
          <w:color w:val="auto"/>
          <w:highlight w:val="none"/>
          <w:lang w:val="en-US" w:eastAsia="zh-CN"/>
        </w:rPr>
        <w:t>数据表设计</w:t>
      </w:r>
    </w:p>
    <w:p w14:paraId="50FA57B2">
      <w:pPr>
        <w:numPr>
          <w:ilvl w:val="3"/>
          <w:numId w:val="17"/>
        </w:numPr>
        <w:tabs>
          <w:tab w:val="left" w:pos="840"/>
        </w:tabs>
        <w:ind w:firstLine="0" w:firstLineChars="0"/>
        <w:outlineLvl w:val="3"/>
        <w:rPr>
          <w:rFonts w:hint="eastAsia" w:hAnsi="宋体" w:eastAsia="宋体" w:cs="宋体"/>
          <w:bCs/>
          <w:color w:val="auto"/>
          <w:kern w:val="44"/>
          <w:szCs w:val="21"/>
          <w:lang w:val="en-US" w:eastAsia="zh-CN"/>
        </w:rPr>
      </w:pPr>
      <w:r>
        <w:rPr>
          <w:rFonts w:hint="eastAsia" w:hAnsi="宋体" w:eastAsia="宋体" w:cs="宋体"/>
          <w:bCs/>
          <w:color w:val="auto"/>
          <w:kern w:val="44"/>
          <w:szCs w:val="21"/>
        </w:rPr>
        <w:t>作业风险数据库</w:t>
      </w:r>
      <w:r>
        <w:rPr>
          <w:rFonts w:hint="eastAsia" w:hAnsi="宋体" w:eastAsia="宋体" w:cs="宋体"/>
          <w:bCs/>
          <w:color w:val="auto"/>
          <w:kern w:val="44"/>
          <w:szCs w:val="21"/>
          <w:lang w:val="en-US" w:eastAsia="zh-CN"/>
        </w:rPr>
        <w:t>各模型宜包含以下基础表单：项目划分、作业分区、作业工序、事故种类、风险分类、风险分析、控制措施。</w:t>
      </w:r>
    </w:p>
    <w:p w14:paraId="4ADB5A1F">
      <w:pPr>
        <w:numPr>
          <w:ilvl w:val="3"/>
          <w:numId w:val="17"/>
        </w:numPr>
        <w:tabs>
          <w:tab w:val="left" w:pos="840"/>
        </w:tabs>
        <w:ind w:firstLine="0" w:firstLineChars="0"/>
        <w:outlineLvl w:val="3"/>
        <w:rPr>
          <w:rFonts w:hint="eastAsia" w:hAnsi="宋体" w:eastAsia="宋体" w:cs="宋体"/>
          <w:bCs/>
          <w:color w:val="auto"/>
          <w:kern w:val="44"/>
          <w:szCs w:val="21"/>
          <w:lang w:val="en-US" w:eastAsia="zh-CN"/>
        </w:rPr>
      </w:pPr>
      <w:r>
        <w:rPr>
          <w:rFonts w:hint="eastAsia" w:hAnsi="宋体" w:eastAsia="宋体" w:cs="宋体"/>
          <w:bCs/>
          <w:color w:val="auto"/>
          <w:kern w:val="44"/>
          <w:szCs w:val="21"/>
          <w:lang w:val="en-US" w:eastAsia="zh-CN"/>
        </w:rPr>
        <w:t>作业工序与风险分析、风险分析与控制措施均形成一对多的关联引用关系。</w:t>
      </w:r>
    </w:p>
    <w:p w14:paraId="214EA904">
      <w:pPr>
        <w:pStyle w:val="157"/>
        <w:numPr>
          <w:ilvl w:val="2"/>
          <w:numId w:val="17"/>
        </w:numPr>
        <w:spacing w:before="157" w:after="157"/>
        <w:outlineLvl w:val="2"/>
        <w:rPr>
          <w:rFonts w:hint="eastAsia" w:cs="Times New Roman"/>
          <w:color w:val="auto"/>
          <w:highlight w:val="none"/>
          <w:lang w:val="en-US" w:eastAsia="zh-CN"/>
        </w:rPr>
      </w:pPr>
      <w:r>
        <w:rPr>
          <w:rFonts w:hint="eastAsia" w:cs="Times New Roman"/>
          <w:color w:val="auto"/>
          <w:highlight w:val="none"/>
          <w:lang w:val="en-US" w:eastAsia="zh-CN"/>
        </w:rPr>
        <w:t>字段设计</w:t>
      </w:r>
    </w:p>
    <w:p w14:paraId="50712E91">
      <w:pPr>
        <w:pStyle w:val="166"/>
        <w:rPr>
          <w:color w:val="auto"/>
        </w:rPr>
      </w:pPr>
      <w:r>
        <w:rPr>
          <w:rFonts w:hint="eastAsia"/>
          <w:color w:val="auto"/>
        </w:rPr>
        <w:t>作业风险数据库</w:t>
      </w:r>
      <w:r>
        <w:rPr>
          <w:color w:val="auto"/>
        </w:rPr>
        <w:t>各模型</w:t>
      </w:r>
      <w:r>
        <w:rPr>
          <w:rFonts w:hint="eastAsia"/>
          <w:color w:val="auto"/>
          <w:lang w:val="en-US" w:eastAsia="zh-CN"/>
        </w:rPr>
        <w:t>表单</w:t>
      </w:r>
      <w:r>
        <w:rPr>
          <w:color w:val="auto"/>
        </w:rPr>
        <w:t>需包含以下核心字段：要素编码、要素名称、定义说明、关联要素编码、数据类型、字段长度、必填标识、更新周期。</w:t>
      </w:r>
    </w:p>
    <w:p w14:paraId="57BBFC0D">
      <w:pPr>
        <w:pStyle w:val="157"/>
        <w:numPr>
          <w:ilvl w:val="2"/>
          <w:numId w:val="17"/>
        </w:numPr>
        <w:spacing w:before="157" w:after="157"/>
        <w:outlineLvl w:val="2"/>
        <w:rPr>
          <w:rFonts w:hint="eastAsia" w:cs="Times New Roman"/>
          <w:color w:val="auto"/>
          <w:highlight w:val="none"/>
          <w:lang w:val="en-US" w:eastAsia="zh-CN"/>
        </w:rPr>
      </w:pPr>
      <w:r>
        <w:rPr>
          <w:rFonts w:hint="eastAsia" w:cs="Times New Roman"/>
          <w:color w:val="auto"/>
          <w:highlight w:val="none"/>
          <w:lang w:val="en-US" w:eastAsia="zh-CN"/>
        </w:rPr>
        <w:t>编码规范</w:t>
      </w:r>
    </w:p>
    <w:p w14:paraId="57377B0E">
      <w:pPr>
        <w:pStyle w:val="166"/>
        <w:ind w:left="0" w:leftChars="0" w:firstLineChars="200"/>
        <w:rPr>
          <w:color w:val="auto"/>
        </w:rPr>
      </w:pPr>
      <w:r>
        <w:rPr>
          <w:rFonts w:hint="eastAsia"/>
          <w:color w:val="auto"/>
        </w:rPr>
        <w:t>作业风险数据库</w:t>
      </w:r>
      <w:r>
        <w:rPr>
          <w:color w:val="auto"/>
        </w:rPr>
        <w:t>编码</w:t>
      </w:r>
      <w:r>
        <w:rPr>
          <w:rFonts w:hint="eastAsia"/>
          <w:color w:val="auto"/>
        </w:rPr>
        <w:t>应</w:t>
      </w:r>
      <w:r>
        <w:rPr>
          <w:color w:val="auto"/>
        </w:rPr>
        <w:t>采用层级化结构，由 “项目划分编码 - 要素类型编码 - 序号” 组成，总长度不超过 20 位，采用数字或字母组合，确保唯一性和可扩展性。</w:t>
      </w:r>
    </w:p>
    <w:p w14:paraId="3CB6DB23">
      <w:pPr>
        <w:pStyle w:val="157"/>
        <w:numPr>
          <w:ilvl w:val="0"/>
          <w:numId w:val="17"/>
        </w:numPr>
        <w:spacing w:before="312" w:beforeLines="100" w:after="312" w:afterLines="100"/>
        <w:jc w:val="both"/>
        <w:outlineLvl w:val="0"/>
        <w:rPr>
          <w:rFonts w:hint="eastAsia" w:hAnsi="Times New Roman" w:cs="Times New Roman"/>
          <w:bCs w:val="0"/>
          <w:color w:val="auto"/>
          <w:kern w:val="0"/>
          <w:szCs w:val="20"/>
          <w:highlight w:val="none"/>
        </w:rPr>
      </w:pPr>
      <w:bookmarkStart w:id="248" w:name="_Toc14544"/>
      <w:bookmarkStart w:id="249" w:name="_Toc25388"/>
      <w:bookmarkStart w:id="250" w:name="_Toc23302"/>
      <w:bookmarkStart w:id="251" w:name="_Toc13133"/>
      <w:bookmarkStart w:id="252" w:name="_Toc812"/>
      <w:bookmarkStart w:id="253" w:name="_Toc8228"/>
      <w:bookmarkStart w:id="254" w:name="_Toc17040"/>
      <w:bookmarkStart w:id="255" w:name="_Toc27783"/>
      <w:r>
        <w:rPr>
          <w:rFonts w:hint="eastAsia" w:hAnsi="Times New Roman" w:cs="Times New Roman"/>
          <w:bCs w:val="0"/>
          <w:color w:val="auto"/>
          <w:kern w:val="0"/>
          <w:szCs w:val="20"/>
          <w:highlight w:val="none"/>
        </w:rPr>
        <w:t>作业风险数据库应用</w:t>
      </w:r>
      <w:bookmarkEnd w:id="248"/>
      <w:bookmarkEnd w:id="249"/>
      <w:bookmarkEnd w:id="250"/>
      <w:bookmarkEnd w:id="251"/>
      <w:bookmarkEnd w:id="252"/>
      <w:bookmarkEnd w:id="253"/>
      <w:bookmarkEnd w:id="254"/>
      <w:bookmarkEnd w:id="255"/>
    </w:p>
    <w:bookmarkEnd w:id="146"/>
    <w:p w14:paraId="6188F3B5">
      <w:pPr>
        <w:pStyle w:val="157"/>
        <w:numPr>
          <w:ilvl w:val="1"/>
          <w:numId w:val="17"/>
        </w:numPr>
        <w:spacing w:before="157" w:after="157"/>
        <w:jc w:val="both"/>
        <w:outlineLvl w:val="1"/>
        <w:rPr>
          <w:rFonts w:hint="eastAsia" w:cs="Times New Roman"/>
          <w:color w:val="auto"/>
          <w:highlight w:val="none"/>
        </w:rPr>
      </w:pPr>
      <w:bookmarkStart w:id="256" w:name="_Toc22080"/>
      <w:bookmarkStart w:id="257" w:name="_Toc24989"/>
      <w:bookmarkStart w:id="258" w:name="_Toc29413"/>
      <w:bookmarkStart w:id="259" w:name="_Toc12260"/>
      <w:bookmarkStart w:id="260" w:name="_Toc213939839"/>
      <w:r>
        <w:rPr>
          <w:rFonts w:hint="eastAsia" w:cs="Times New Roman"/>
          <w:color w:val="auto"/>
          <w:highlight w:val="none"/>
          <w:lang w:val="en-US" w:eastAsia="zh-CN"/>
        </w:rPr>
        <w:t>应用场景</w:t>
      </w:r>
    </w:p>
    <w:p w14:paraId="4C133336">
      <w:pPr>
        <w:keepNext w:val="0"/>
        <w:keepLines w:val="0"/>
        <w:pageBreakBefore w:val="0"/>
        <w:widowControl w:val="0"/>
        <w:numPr>
          <w:ilvl w:val="2"/>
          <w:numId w:val="17"/>
        </w:numPr>
        <w:kinsoku/>
        <w:wordWrap/>
        <w:overflowPunct/>
        <w:topLinePunct w:val="0"/>
        <w:autoSpaceDE/>
        <w:autoSpaceDN/>
        <w:bidi w:val="0"/>
        <w:adjustRightInd/>
        <w:snapToGrid/>
        <w:spacing w:beforeLines="0" w:afterLines="0"/>
        <w:textAlignment w:val="auto"/>
        <w:outlineLvl w:val="2"/>
        <w:rPr>
          <w:rFonts w:hint="eastAsia" w:cs="Times New Roman"/>
          <w:color w:val="auto"/>
          <w:szCs w:val="22"/>
          <w:highlight w:val="none"/>
        </w:rPr>
      </w:pPr>
      <w:r>
        <w:rPr>
          <w:rFonts w:hint="eastAsia" w:cs="Times New Roman"/>
          <w:color w:val="auto"/>
          <w:szCs w:val="22"/>
          <w:highlight w:val="none"/>
          <w:lang w:val="en-US" w:eastAsia="zh-CN"/>
        </w:rPr>
        <w:t>作业风险数据库</w:t>
      </w:r>
      <w:r>
        <w:rPr>
          <w:rFonts w:hint="eastAsia" w:cs="Times New Roman"/>
          <w:color w:val="auto"/>
          <w:kern w:val="2"/>
          <w:sz w:val="21"/>
          <w:szCs w:val="22"/>
          <w:highlight w:val="none"/>
          <w:lang w:val="en-US" w:eastAsia="zh-CN" w:bidi="ar-SA"/>
        </w:rPr>
        <w:t>应结合</w:t>
      </w:r>
      <w:r>
        <w:rPr>
          <w:rFonts w:hint="eastAsia" w:ascii="宋体" w:hAnsi="Calibri" w:cs="Times New Roman"/>
          <w:color w:val="auto"/>
          <w:kern w:val="2"/>
          <w:sz w:val="21"/>
          <w:szCs w:val="22"/>
          <w:highlight w:val="none"/>
          <w:lang w:val="en-US" w:eastAsia="zh-CN" w:bidi="ar-SA"/>
        </w:rPr>
        <w:t>施工</w:t>
      </w:r>
      <w:r>
        <w:rPr>
          <w:rFonts w:hint="eastAsia" w:cs="Times New Roman"/>
          <w:color w:val="auto"/>
          <w:kern w:val="2"/>
          <w:sz w:val="21"/>
          <w:szCs w:val="22"/>
          <w:highlight w:val="none"/>
          <w:lang w:val="en-US" w:eastAsia="zh-CN" w:bidi="ar-SA"/>
        </w:rPr>
        <w:t>现场</w:t>
      </w:r>
      <w:r>
        <w:rPr>
          <w:rFonts w:hint="eastAsia" w:ascii="宋体" w:hAnsi="Calibri" w:cs="Times New Roman"/>
          <w:color w:val="auto"/>
          <w:kern w:val="2"/>
          <w:sz w:val="21"/>
          <w:szCs w:val="22"/>
          <w:highlight w:val="none"/>
          <w:lang w:val="en-US" w:eastAsia="zh-CN" w:bidi="ar-SA"/>
        </w:rPr>
        <w:t>环境、施工机具、施工</w:t>
      </w:r>
      <w:r>
        <w:rPr>
          <w:rFonts w:hint="eastAsia" w:cs="Times New Roman"/>
          <w:color w:val="auto"/>
          <w:kern w:val="2"/>
          <w:sz w:val="21"/>
          <w:szCs w:val="22"/>
          <w:highlight w:val="none"/>
          <w:lang w:val="en-US" w:eastAsia="zh-CN" w:bidi="ar-SA"/>
        </w:rPr>
        <w:t>组织设计和方案</w:t>
      </w:r>
      <w:r>
        <w:rPr>
          <w:rFonts w:hint="eastAsia" w:ascii="宋体" w:hAnsi="Calibri" w:cs="Times New Roman"/>
          <w:color w:val="auto"/>
          <w:kern w:val="2"/>
          <w:sz w:val="21"/>
          <w:szCs w:val="22"/>
          <w:highlight w:val="none"/>
          <w:lang w:val="en-US" w:eastAsia="zh-CN" w:bidi="ar-SA"/>
        </w:rPr>
        <w:t>等进行</w:t>
      </w:r>
      <w:r>
        <w:rPr>
          <w:rFonts w:hint="eastAsia" w:cs="Times New Roman"/>
          <w:color w:val="auto"/>
          <w:kern w:val="2"/>
          <w:sz w:val="21"/>
          <w:szCs w:val="22"/>
          <w:highlight w:val="none"/>
          <w:lang w:val="en-US" w:eastAsia="zh-CN" w:bidi="ar-SA"/>
        </w:rPr>
        <w:t>本地化、场景</w:t>
      </w:r>
      <w:r>
        <w:rPr>
          <w:rFonts w:hint="eastAsia" w:ascii="宋体" w:hAnsi="Calibri" w:cs="Times New Roman"/>
          <w:color w:val="auto"/>
          <w:kern w:val="2"/>
          <w:sz w:val="21"/>
          <w:szCs w:val="22"/>
          <w:highlight w:val="none"/>
          <w:lang w:val="en-US" w:eastAsia="zh-CN" w:bidi="ar-SA"/>
        </w:rPr>
        <w:t>化评估</w:t>
      </w:r>
      <w:r>
        <w:rPr>
          <w:rFonts w:hint="eastAsia" w:cs="Times New Roman"/>
          <w:color w:val="auto"/>
          <w:kern w:val="2"/>
          <w:sz w:val="21"/>
          <w:szCs w:val="22"/>
          <w:highlight w:val="none"/>
          <w:lang w:val="en-US" w:eastAsia="zh-CN" w:bidi="ar-SA"/>
        </w:rPr>
        <w:t>应用。</w:t>
      </w:r>
    </w:p>
    <w:p w14:paraId="2592BB6F">
      <w:pPr>
        <w:keepNext w:val="0"/>
        <w:keepLines w:val="0"/>
        <w:pageBreakBefore w:val="0"/>
        <w:widowControl w:val="0"/>
        <w:numPr>
          <w:ilvl w:val="2"/>
          <w:numId w:val="17"/>
        </w:numPr>
        <w:kinsoku/>
        <w:wordWrap/>
        <w:overflowPunct/>
        <w:topLinePunct w:val="0"/>
        <w:autoSpaceDE/>
        <w:autoSpaceDN/>
        <w:bidi w:val="0"/>
        <w:adjustRightInd/>
        <w:snapToGrid/>
        <w:spacing w:beforeLines="0" w:afterLines="0"/>
        <w:textAlignment w:val="auto"/>
        <w:outlineLvl w:val="2"/>
        <w:rPr>
          <w:rFonts w:hint="eastAsia" w:eastAsia="宋体" w:cs="Times New Roman"/>
          <w:color w:val="auto"/>
          <w:szCs w:val="22"/>
          <w:highlight w:val="none"/>
        </w:rPr>
      </w:pPr>
      <w:r>
        <w:rPr>
          <w:rFonts w:hint="eastAsia" w:eastAsia="宋体" w:cs="Times New Roman"/>
          <w:color w:val="auto"/>
          <w:szCs w:val="22"/>
          <w:highlight w:val="none"/>
          <w:lang w:val="en-US" w:eastAsia="zh-CN"/>
        </w:rPr>
        <w:t>作业风险数据库</w:t>
      </w:r>
      <w:r>
        <w:rPr>
          <w:rFonts w:hint="eastAsia" w:eastAsia="宋体" w:cs="Times New Roman"/>
          <w:color w:val="auto"/>
          <w:kern w:val="2"/>
          <w:sz w:val="21"/>
          <w:szCs w:val="22"/>
          <w:highlight w:val="none"/>
          <w:lang w:val="en-US" w:eastAsia="zh-CN" w:bidi="ar-SA"/>
        </w:rPr>
        <w:t>可应用于施工方案、施工作业计划、施工作业票、风险监督检查、责任追溯等工作场景。</w:t>
      </w:r>
    </w:p>
    <w:p w14:paraId="55002145">
      <w:pPr>
        <w:keepNext w:val="0"/>
        <w:keepLines w:val="0"/>
        <w:pageBreakBefore w:val="0"/>
        <w:widowControl w:val="0"/>
        <w:numPr>
          <w:ilvl w:val="2"/>
          <w:numId w:val="17"/>
        </w:numPr>
        <w:kinsoku/>
        <w:wordWrap/>
        <w:overflowPunct/>
        <w:topLinePunct w:val="0"/>
        <w:autoSpaceDE/>
        <w:autoSpaceDN/>
        <w:bidi w:val="0"/>
        <w:adjustRightInd/>
        <w:snapToGrid/>
        <w:spacing w:beforeLines="0" w:afterLines="0"/>
        <w:textAlignment w:val="auto"/>
        <w:outlineLvl w:val="2"/>
        <w:rPr>
          <w:rFonts w:hint="eastAsia" w:eastAsia="宋体" w:cs="Times New Roman"/>
          <w:color w:val="auto"/>
          <w:szCs w:val="22"/>
          <w:highlight w:val="none"/>
        </w:rPr>
      </w:pPr>
      <w:r>
        <w:rPr>
          <w:rFonts w:hint="eastAsia" w:eastAsia="宋体" w:cs="Times New Roman"/>
          <w:color w:val="auto"/>
          <w:kern w:val="2"/>
          <w:sz w:val="21"/>
          <w:szCs w:val="22"/>
          <w:highlight w:val="none"/>
          <w:lang w:val="en-US" w:eastAsia="zh-CN" w:bidi="ar-SA"/>
        </w:rPr>
        <w:t>施工方案编制</w:t>
      </w:r>
      <w:r>
        <w:rPr>
          <w:rFonts w:hint="eastAsia" w:eastAsia="宋体" w:cs="Times New Roman"/>
          <w:color w:val="auto"/>
          <w:sz w:val="21"/>
          <w:szCs w:val="22"/>
          <w:highlight w:val="none"/>
          <w:lang w:val="en-US" w:eastAsia="zh-CN"/>
        </w:rPr>
        <w:t>按照对应的</w:t>
      </w:r>
      <w:r>
        <w:rPr>
          <w:rFonts w:hint="eastAsia" w:ascii="宋体" w:hAnsi="Calibri" w:eastAsia="宋体" w:cs="Times New Roman"/>
          <w:color w:val="auto"/>
          <w:sz w:val="21"/>
          <w:szCs w:val="22"/>
          <w:highlight w:val="none"/>
          <w:lang w:val="en-US" w:eastAsia="zh-CN"/>
        </w:rPr>
        <w:t>分部分项工程</w:t>
      </w:r>
      <w:r>
        <w:rPr>
          <w:rFonts w:hint="eastAsia" w:eastAsia="宋体" w:cs="Times New Roman"/>
          <w:color w:val="auto"/>
          <w:sz w:val="21"/>
          <w:szCs w:val="22"/>
          <w:highlight w:val="none"/>
          <w:lang w:val="en-US" w:eastAsia="zh-CN"/>
        </w:rPr>
        <w:t>和作业</w:t>
      </w:r>
      <w:r>
        <w:rPr>
          <w:rFonts w:hint="eastAsia" w:ascii="宋体" w:hAnsi="Calibri" w:eastAsia="宋体" w:cs="Times New Roman"/>
          <w:color w:val="auto"/>
          <w:sz w:val="21"/>
          <w:szCs w:val="22"/>
          <w:highlight w:val="none"/>
          <w:lang w:val="en-US" w:eastAsia="zh-CN"/>
        </w:rPr>
        <w:t>工序，</w:t>
      </w:r>
      <w:r>
        <w:rPr>
          <w:rFonts w:hint="eastAsia" w:ascii="宋体" w:hAnsi="Calibri" w:eastAsia="宋体" w:cs="Times New Roman"/>
          <w:color w:val="auto"/>
          <w:sz w:val="21"/>
          <w:szCs w:val="22"/>
          <w:highlight w:val="none"/>
          <w:lang w:val="en-US"/>
        </w:rPr>
        <w:t>应</w:t>
      </w:r>
      <w:r>
        <w:rPr>
          <w:rFonts w:hint="eastAsia" w:ascii="宋体" w:hAnsi="Calibri" w:eastAsia="宋体" w:cs="Times New Roman"/>
          <w:color w:val="auto"/>
          <w:sz w:val="21"/>
          <w:szCs w:val="22"/>
          <w:highlight w:val="none"/>
          <w:lang w:val="en-US" w:eastAsia="zh-CN"/>
        </w:rPr>
        <w:t>从风险数据</w:t>
      </w:r>
      <w:r>
        <w:rPr>
          <w:rFonts w:hint="eastAsia" w:eastAsia="宋体" w:cs="Times New Roman"/>
          <w:color w:val="auto"/>
          <w:sz w:val="21"/>
          <w:szCs w:val="22"/>
          <w:highlight w:val="none"/>
          <w:lang w:val="en-US" w:eastAsia="zh-CN"/>
        </w:rPr>
        <w:t>库</w:t>
      </w:r>
      <w:r>
        <w:rPr>
          <w:rFonts w:hint="eastAsia" w:ascii="宋体" w:hAnsi="Calibri" w:eastAsia="宋体" w:cs="Times New Roman"/>
          <w:color w:val="auto"/>
          <w:sz w:val="21"/>
          <w:szCs w:val="22"/>
          <w:highlight w:val="none"/>
          <w:lang w:val="en-US" w:eastAsia="zh-CN"/>
        </w:rPr>
        <w:t>中选取</w:t>
      </w:r>
      <w:r>
        <w:rPr>
          <w:rFonts w:hint="eastAsia" w:eastAsia="宋体" w:cs="Times New Roman"/>
          <w:color w:val="auto"/>
          <w:sz w:val="21"/>
          <w:szCs w:val="22"/>
          <w:highlight w:val="none"/>
          <w:lang w:val="en-US" w:eastAsia="zh-CN"/>
        </w:rPr>
        <w:t>相关</w:t>
      </w:r>
      <w:r>
        <w:rPr>
          <w:rFonts w:hint="eastAsia" w:ascii="宋体" w:hAnsi="Calibri" w:eastAsia="宋体" w:cs="Times New Roman"/>
          <w:color w:val="auto"/>
          <w:sz w:val="21"/>
          <w:szCs w:val="22"/>
          <w:highlight w:val="none"/>
          <w:lang w:val="en-US" w:eastAsia="zh-CN"/>
        </w:rPr>
        <w:t>的</w:t>
      </w:r>
      <w:r>
        <w:rPr>
          <w:rFonts w:hint="eastAsia" w:ascii="宋体" w:hAnsi="Calibri" w:eastAsia="宋体" w:cs="Times New Roman"/>
          <w:color w:val="auto"/>
          <w:sz w:val="21"/>
          <w:szCs w:val="22"/>
          <w:highlight w:val="none"/>
          <w:lang w:val="en-US"/>
        </w:rPr>
        <w:t>风险</w:t>
      </w:r>
      <w:r>
        <w:rPr>
          <w:rFonts w:hint="eastAsia" w:ascii="宋体" w:hAnsi="Calibri" w:eastAsia="宋体" w:cs="Times New Roman"/>
          <w:color w:val="auto"/>
          <w:sz w:val="21"/>
          <w:szCs w:val="22"/>
          <w:highlight w:val="none"/>
          <w:lang w:val="en-US" w:eastAsia="zh-CN"/>
        </w:rPr>
        <w:t>和</w:t>
      </w:r>
      <w:r>
        <w:rPr>
          <w:rFonts w:hint="eastAsia" w:ascii="宋体" w:hAnsi="Calibri" w:eastAsia="宋体" w:cs="Times New Roman"/>
          <w:color w:val="auto"/>
          <w:sz w:val="21"/>
          <w:szCs w:val="22"/>
          <w:highlight w:val="none"/>
          <w:lang w:val="en-US"/>
        </w:rPr>
        <w:t>控制措施，</w:t>
      </w:r>
      <w:r>
        <w:rPr>
          <w:rFonts w:hint="eastAsia" w:ascii="宋体" w:hAnsi="Calibri" w:eastAsia="宋体" w:cs="Times New Roman"/>
          <w:color w:val="auto"/>
          <w:sz w:val="21"/>
          <w:szCs w:val="22"/>
          <w:highlight w:val="none"/>
          <w:lang w:val="en-US" w:eastAsia="zh-CN"/>
        </w:rPr>
        <w:t>并</w:t>
      </w:r>
      <w:r>
        <w:rPr>
          <w:rFonts w:hint="eastAsia" w:eastAsia="宋体" w:cs="Times New Roman"/>
          <w:color w:val="auto"/>
          <w:sz w:val="21"/>
          <w:szCs w:val="22"/>
          <w:highlight w:val="none"/>
          <w:lang w:val="en-US" w:eastAsia="zh-CN"/>
        </w:rPr>
        <w:t>结合</w:t>
      </w:r>
      <w:r>
        <w:rPr>
          <w:rFonts w:hint="eastAsia" w:ascii="宋体" w:hAnsi="Calibri" w:eastAsia="宋体" w:cs="Times New Roman"/>
          <w:color w:val="auto"/>
          <w:sz w:val="21"/>
          <w:szCs w:val="22"/>
          <w:highlight w:val="none"/>
          <w:lang w:val="en-US" w:eastAsia="zh-CN"/>
        </w:rPr>
        <w:t>施工现场实际情况进行增补或修改，</w:t>
      </w:r>
      <w:r>
        <w:rPr>
          <w:rFonts w:hint="eastAsia" w:ascii="宋体" w:hAnsi="Calibri" w:eastAsia="宋体" w:cs="Times New Roman"/>
          <w:color w:val="auto"/>
          <w:sz w:val="21"/>
          <w:szCs w:val="22"/>
          <w:highlight w:val="none"/>
          <w:lang w:val="en-US"/>
        </w:rPr>
        <w:t>形成</w:t>
      </w:r>
      <w:r>
        <w:rPr>
          <w:rFonts w:hint="eastAsia" w:eastAsia="宋体" w:cs="Times New Roman"/>
          <w:color w:val="auto"/>
          <w:sz w:val="21"/>
          <w:szCs w:val="22"/>
          <w:highlight w:val="none"/>
          <w:lang w:val="en-US" w:eastAsia="zh-CN"/>
        </w:rPr>
        <w:t>有针对性的</w:t>
      </w:r>
      <w:r>
        <w:rPr>
          <w:rFonts w:hint="eastAsia" w:ascii="宋体" w:hAnsi="Calibri" w:eastAsia="宋体" w:cs="Times New Roman"/>
          <w:color w:val="auto"/>
          <w:sz w:val="21"/>
          <w:szCs w:val="22"/>
          <w:highlight w:val="none"/>
          <w:lang w:val="en-US"/>
        </w:rPr>
        <w:t>风险</w:t>
      </w:r>
      <w:r>
        <w:rPr>
          <w:rFonts w:hint="eastAsia" w:ascii="宋体" w:hAnsi="Calibri" w:eastAsia="宋体" w:cs="Times New Roman"/>
          <w:color w:val="auto"/>
          <w:sz w:val="21"/>
          <w:szCs w:val="22"/>
          <w:highlight w:val="none"/>
          <w:lang w:val="en-US" w:eastAsia="zh-CN"/>
        </w:rPr>
        <w:t>辨识</w:t>
      </w:r>
      <w:r>
        <w:rPr>
          <w:rFonts w:hint="eastAsia" w:eastAsia="宋体" w:cs="Times New Roman"/>
          <w:color w:val="auto"/>
          <w:sz w:val="21"/>
          <w:szCs w:val="22"/>
          <w:highlight w:val="none"/>
          <w:lang w:val="en-US" w:eastAsia="zh-CN"/>
        </w:rPr>
        <w:t>和安全措施</w:t>
      </w:r>
      <w:r>
        <w:rPr>
          <w:rFonts w:hint="eastAsia" w:ascii="宋体" w:hAnsi="Calibri" w:eastAsia="宋体" w:cs="Times New Roman"/>
          <w:color w:val="auto"/>
          <w:sz w:val="21"/>
          <w:szCs w:val="22"/>
          <w:highlight w:val="none"/>
          <w:lang w:val="en-US"/>
        </w:rPr>
        <w:t>清单</w:t>
      </w:r>
      <w:r>
        <w:rPr>
          <w:rFonts w:hint="eastAsia" w:eastAsia="宋体" w:cs="Times New Roman"/>
          <w:color w:val="auto"/>
          <w:sz w:val="21"/>
          <w:szCs w:val="22"/>
          <w:highlight w:val="none"/>
          <w:lang w:val="en-US" w:eastAsia="zh-CN"/>
        </w:rPr>
        <w:t>。</w:t>
      </w:r>
    </w:p>
    <w:p w14:paraId="6C3F6BEF">
      <w:pPr>
        <w:keepNext w:val="0"/>
        <w:keepLines w:val="0"/>
        <w:pageBreakBefore w:val="0"/>
        <w:widowControl w:val="0"/>
        <w:numPr>
          <w:ilvl w:val="2"/>
          <w:numId w:val="17"/>
        </w:numPr>
        <w:kinsoku/>
        <w:wordWrap/>
        <w:overflowPunct/>
        <w:topLinePunct w:val="0"/>
        <w:autoSpaceDE/>
        <w:autoSpaceDN/>
        <w:bidi w:val="0"/>
        <w:adjustRightInd/>
        <w:snapToGrid/>
        <w:spacing w:beforeLines="0" w:afterLines="0"/>
        <w:textAlignment w:val="auto"/>
        <w:outlineLvl w:val="2"/>
        <w:rPr>
          <w:rFonts w:hint="eastAsia" w:eastAsia="宋体" w:cs="Times New Roman"/>
          <w:color w:val="auto"/>
          <w:szCs w:val="22"/>
          <w:highlight w:val="none"/>
        </w:rPr>
      </w:pPr>
      <w:r>
        <w:rPr>
          <w:rFonts w:hint="eastAsia" w:eastAsia="宋体" w:cs="Times New Roman"/>
          <w:color w:val="auto"/>
          <w:szCs w:val="22"/>
          <w:highlight w:val="none"/>
          <w:lang w:val="en-US" w:eastAsia="zh-CN"/>
        </w:rPr>
        <w:t>施工</w:t>
      </w:r>
      <w:r>
        <w:rPr>
          <w:rFonts w:hint="eastAsia" w:eastAsia="宋体" w:cs="Times New Roman"/>
          <w:color w:val="auto"/>
          <w:szCs w:val="22"/>
          <w:highlight w:val="none"/>
        </w:rPr>
        <w:t>作业计划</w:t>
      </w:r>
      <w:r>
        <w:rPr>
          <w:rFonts w:hint="eastAsia" w:eastAsia="宋体" w:cs="Times New Roman"/>
          <w:color w:val="auto"/>
          <w:szCs w:val="22"/>
          <w:highlight w:val="none"/>
          <w:lang w:val="en-US" w:eastAsia="zh-CN"/>
        </w:rPr>
        <w:t>编制按</w:t>
      </w:r>
      <w:r>
        <w:rPr>
          <w:rFonts w:hint="eastAsia" w:eastAsia="宋体" w:cs="Times New Roman"/>
          <w:color w:val="auto"/>
          <w:sz w:val="21"/>
          <w:szCs w:val="22"/>
          <w:highlight w:val="none"/>
          <w:lang w:val="en-US" w:eastAsia="zh-CN"/>
        </w:rPr>
        <w:t>照对应的作业工序，宜从施工方案的风险和控制措施清单中进行选取，也可直接从风险数据库中选取相关</w:t>
      </w:r>
      <w:r>
        <w:rPr>
          <w:rFonts w:hint="eastAsia" w:ascii="宋体" w:hAnsi="Calibri" w:eastAsia="宋体" w:cs="Times New Roman"/>
          <w:color w:val="auto"/>
          <w:sz w:val="21"/>
          <w:szCs w:val="22"/>
          <w:highlight w:val="none"/>
          <w:lang w:val="en-US" w:eastAsia="zh-CN"/>
        </w:rPr>
        <w:t>的</w:t>
      </w:r>
      <w:r>
        <w:rPr>
          <w:rFonts w:hint="eastAsia" w:ascii="宋体" w:hAnsi="Calibri" w:eastAsia="宋体" w:cs="Times New Roman"/>
          <w:color w:val="auto"/>
          <w:sz w:val="21"/>
          <w:szCs w:val="22"/>
          <w:highlight w:val="none"/>
          <w:lang w:val="en-US"/>
        </w:rPr>
        <w:t>风险</w:t>
      </w:r>
      <w:r>
        <w:rPr>
          <w:rFonts w:hint="eastAsia" w:ascii="宋体" w:hAnsi="Calibri" w:eastAsia="宋体" w:cs="Times New Roman"/>
          <w:color w:val="auto"/>
          <w:sz w:val="21"/>
          <w:szCs w:val="22"/>
          <w:highlight w:val="none"/>
          <w:lang w:val="en-US" w:eastAsia="zh-CN"/>
        </w:rPr>
        <w:t>和</w:t>
      </w:r>
      <w:r>
        <w:rPr>
          <w:rFonts w:hint="eastAsia" w:ascii="宋体" w:hAnsi="Calibri" w:eastAsia="宋体" w:cs="Times New Roman"/>
          <w:color w:val="auto"/>
          <w:sz w:val="21"/>
          <w:szCs w:val="22"/>
          <w:highlight w:val="none"/>
          <w:lang w:val="en-US"/>
        </w:rPr>
        <w:t>控制措施</w:t>
      </w:r>
      <w:r>
        <w:rPr>
          <w:rFonts w:hint="eastAsia" w:eastAsia="宋体" w:cs="Times New Roman"/>
          <w:color w:val="auto"/>
          <w:sz w:val="21"/>
          <w:szCs w:val="22"/>
          <w:highlight w:val="none"/>
          <w:lang w:val="en-US" w:eastAsia="zh-CN"/>
        </w:rPr>
        <w:t>。</w:t>
      </w:r>
    </w:p>
    <w:p w14:paraId="6470E1B8">
      <w:pPr>
        <w:keepNext w:val="0"/>
        <w:keepLines w:val="0"/>
        <w:pageBreakBefore w:val="0"/>
        <w:widowControl w:val="0"/>
        <w:numPr>
          <w:ilvl w:val="2"/>
          <w:numId w:val="17"/>
        </w:numPr>
        <w:kinsoku/>
        <w:wordWrap/>
        <w:overflowPunct/>
        <w:topLinePunct w:val="0"/>
        <w:autoSpaceDE/>
        <w:autoSpaceDN/>
        <w:bidi w:val="0"/>
        <w:adjustRightInd/>
        <w:snapToGrid/>
        <w:spacing w:beforeLines="0" w:afterLines="0"/>
        <w:textAlignment w:val="auto"/>
        <w:outlineLvl w:val="2"/>
        <w:rPr>
          <w:rFonts w:hint="eastAsia" w:eastAsia="宋体" w:cs="Times New Roman"/>
          <w:color w:val="auto"/>
          <w:szCs w:val="22"/>
          <w:highlight w:val="none"/>
        </w:rPr>
      </w:pPr>
      <w:r>
        <w:rPr>
          <w:rFonts w:hint="eastAsia" w:eastAsia="宋体" w:cs="Times New Roman"/>
          <w:color w:val="auto"/>
          <w:szCs w:val="22"/>
          <w:highlight w:val="none"/>
          <w:lang w:val="en-US" w:eastAsia="zh-CN"/>
        </w:rPr>
        <w:t>施工作业票编制根据作业任务宜直接引用施工作业计划的风险和控制措施，也可</w:t>
      </w:r>
      <w:r>
        <w:rPr>
          <w:rFonts w:hint="eastAsia" w:eastAsia="宋体" w:cs="Times New Roman"/>
          <w:color w:val="auto"/>
          <w:sz w:val="21"/>
          <w:szCs w:val="22"/>
          <w:highlight w:val="none"/>
          <w:lang w:val="en-US" w:eastAsia="zh-CN"/>
        </w:rPr>
        <w:t>直接从风险数据库中选取相关</w:t>
      </w:r>
      <w:r>
        <w:rPr>
          <w:rFonts w:hint="eastAsia" w:ascii="宋体" w:hAnsi="Calibri" w:eastAsia="宋体" w:cs="Times New Roman"/>
          <w:color w:val="auto"/>
          <w:sz w:val="21"/>
          <w:szCs w:val="22"/>
          <w:highlight w:val="none"/>
          <w:lang w:val="en-US" w:eastAsia="zh-CN"/>
        </w:rPr>
        <w:t>的</w:t>
      </w:r>
      <w:r>
        <w:rPr>
          <w:rFonts w:hint="eastAsia" w:ascii="宋体" w:hAnsi="Calibri" w:eastAsia="宋体" w:cs="Times New Roman"/>
          <w:color w:val="auto"/>
          <w:sz w:val="21"/>
          <w:szCs w:val="22"/>
          <w:highlight w:val="none"/>
          <w:lang w:val="en-US"/>
        </w:rPr>
        <w:t>风险</w:t>
      </w:r>
      <w:r>
        <w:rPr>
          <w:rFonts w:hint="eastAsia" w:ascii="宋体" w:hAnsi="Calibri" w:eastAsia="宋体" w:cs="Times New Roman"/>
          <w:color w:val="auto"/>
          <w:sz w:val="21"/>
          <w:szCs w:val="22"/>
          <w:highlight w:val="none"/>
          <w:lang w:val="en-US" w:eastAsia="zh-CN"/>
        </w:rPr>
        <w:t>和</w:t>
      </w:r>
      <w:r>
        <w:rPr>
          <w:rFonts w:hint="eastAsia" w:ascii="宋体" w:hAnsi="Calibri" w:eastAsia="宋体" w:cs="Times New Roman"/>
          <w:color w:val="auto"/>
          <w:sz w:val="21"/>
          <w:szCs w:val="22"/>
          <w:highlight w:val="none"/>
          <w:lang w:val="en-US"/>
        </w:rPr>
        <w:t>控制措施</w:t>
      </w:r>
      <w:r>
        <w:rPr>
          <w:rFonts w:hint="eastAsia" w:eastAsia="宋体" w:cs="Times New Roman"/>
          <w:color w:val="auto"/>
          <w:sz w:val="21"/>
          <w:szCs w:val="22"/>
          <w:highlight w:val="none"/>
          <w:lang w:val="en-US" w:eastAsia="zh-CN"/>
        </w:rPr>
        <w:t>。</w:t>
      </w:r>
    </w:p>
    <w:p w14:paraId="5E764E0C">
      <w:pPr>
        <w:keepNext w:val="0"/>
        <w:keepLines w:val="0"/>
        <w:pageBreakBefore w:val="0"/>
        <w:widowControl w:val="0"/>
        <w:numPr>
          <w:ilvl w:val="2"/>
          <w:numId w:val="17"/>
        </w:numPr>
        <w:kinsoku/>
        <w:wordWrap/>
        <w:overflowPunct/>
        <w:topLinePunct w:val="0"/>
        <w:autoSpaceDE/>
        <w:autoSpaceDN/>
        <w:bidi w:val="0"/>
        <w:adjustRightInd/>
        <w:snapToGrid/>
        <w:spacing w:beforeLines="0" w:afterLines="0"/>
        <w:textAlignment w:val="auto"/>
        <w:outlineLvl w:val="2"/>
        <w:rPr>
          <w:rFonts w:hint="eastAsia" w:eastAsia="宋体" w:cs="Times New Roman"/>
          <w:color w:val="auto"/>
          <w:szCs w:val="22"/>
          <w:highlight w:val="none"/>
        </w:rPr>
      </w:pPr>
      <w:r>
        <w:rPr>
          <w:rFonts w:hint="eastAsia" w:eastAsia="宋体" w:cs="Times New Roman"/>
          <w:color w:val="auto"/>
          <w:sz w:val="21"/>
          <w:szCs w:val="22"/>
          <w:highlight w:val="none"/>
          <w:lang w:val="en-US" w:eastAsia="zh-CN"/>
        </w:rPr>
        <w:t>风险监督检查应根据施工作业计划和施工作业票中的控制措施和作业任务等级，制定施工、监理和业主单位相关监督管理人员分层分级的监督检查到位要求和监督检查内容，监督</w:t>
      </w:r>
      <w:r>
        <w:rPr>
          <w:rFonts w:hint="eastAsia" w:ascii="宋体" w:hAnsi="Calibri" w:eastAsia="宋体" w:cs="Times New Roman"/>
          <w:i w:val="0"/>
          <w:iCs w:val="0"/>
          <w:caps w:val="0"/>
          <w:color w:val="auto"/>
          <w:spacing w:val="0"/>
          <w:sz w:val="21"/>
          <w:szCs w:val="22"/>
          <w:highlight w:val="none"/>
          <w:shd w:val="clear" w:color="auto" w:fill="auto"/>
        </w:rPr>
        <w:t>现场</w:t>
      </w:r>
      <w:r>
        <w:rPr>
          <w:rFonts w:hint="eastAsia" w:eastAsia="宋体" w:cs="Times New Roman"/>
          <w:i w:val="0"/>
          <w:iCs w:val="0"/>
          <w:caps w:val="0"/>
          <w:color w:val="auto"/>
          <w:spacing w:val="0"/>
          <w:sz w:val="21"/>
          <w:szCs w:val="22"/>
          <w:highlight w:val="none"/>
          <w:shd w:val="clear" w:color="auto" w:fill="auto"/>
          <w:lang w:val="en-US" w:eastAsia="zh-CN"/>
        </w:rPr>
        <w:t>各级</w:t>
      </w:r>
      <w:r>
        <w:rPr>
          <w:rFonts w:hint="eastAsia" w:ascii="宋体" w:hAnsi="Calibri" w:eastAsia="宋体" w:cs="Times New Roman"/>
          <w:i w:val="0"/>
          <w:iCs w:val="0"/>
          <w:caps w:val="0"/>
          <w:color w:val="auto"/>
          <w:spacing w:val="0"/>
          <w:sz w:val="21"/>
          <w:szCs w:val="22"/>
          <w:highlight w:val="none"/>
          <w:shd w:val="clear" w:color="auto" w:fill="auto"/>
        </w:rPr>
        <w:t>安全管控人员</w:t>
      </w:r>
      <w:r>
        <w:rPr>
          <w:rFonts w:hint="eastAsia" w:eastAsia="宋体" w:cs="Times New Roman"/>
          <w:i w:val="0"/>
          <w:iCs w:val="0"/>
          <w:caps w:val="0"/>
          <w:color w:val="auto"/>
          <w:spacing w:val="0"/>
          <w:sz w:val="21"/>
          <w:szCs w:val="22"/>
          <w:highlight w:val="none"/>
          <w:shd w:val="clear" w:color="auto" w:fill="auto"/>
          <w:lang w:val="en-US" w:eastAsia="zh-CN"/>
        </w:rPr>
        <w:t>是否</w:t>
      </w:r>
      <w:r>
        <w:rPr>
          <w:rFonts w:hint="eastAsia" w:ascii="宋体" w:hAnsi="Calibri" w:eastAsia="宋体" w:cs="Times New Roman"/>
          <w:i w:val="0"/>
          <w:iCs w:val="0"/>
          <w:caps w:val="0"/>
          <w:color w:val="auto"/>
          <w:spacing w:val="0"/>
          <w:sz w:val="21"/>
          <w:szCs w:val="22"/>
          <w:highlight w:val="none"/>
          <w:shd w:val="clear" w:color="auto" w:fill="auto"/>
        </w:rPr>
        <w:t>到位</w:t>
      </w:r>
      <w:r>
        <w:rPr>
          <w:rFonts w:hint="eastAsia" w:eastAsia="宋体" w:cs="Times New Roman"/>
          <w:i w:val="0"/>
          <w:iCs w:val="0"/>
          <w:caps w:val="0"/>
          <w:color w:val="auto"/>
          <w:spacing w:val="0"/>
          <w:sz w:val="21"/>
          <w:szCs w:val="22"/>
          <w:highlight w:val="none"/>
          <w:shd w:val="clear" w:color="auto" w:fill="auto"/>
          <w:lang w:val="en-US" w:eastAsia="zh-CN"/>
        </w:rPr>
        <w:t>及现场</w:t>
      </w:r>
      <w:r>
        <w:rPr>
          <w:rFonts w:hint="eastAsia" w:ascii="宋体" w:hAnsi="Calibri" w:eastAsia="宋体" w:cs="Times New Roman"/>
          <w:i w:val="0"/>
          <w:iCs w:val="0"/>
          <w:caps w:val="0"/>
          <w:color w:val="auto"/>
          <w:spacing w:val="0"/>
          <w:sz w:val="21"/>
          <w:szCs w:val="22"/>
          <w:highlight w:val="none"/>
          <w:shd w:val="clear" w:color="auto" w:fill="auto"/>
        </w:rPr>
        <w:t>风险控制措施</w:t>
      </w:r>
      <w:r>
        <w:rPr>
          <w:rFonts w:hint="eastAsia" w:eastAsia="宋体" w:cs="Times New Roman"/>
          <w:i w:val="0"/>
          <w:iCs w:val="0"/>
          <w:caps w:val="0"/>
          <w:color w:val="auto"/>
          <w:spacing w:val="0"/>
          <w:sz w:val="21"/>
          <w:szCs w:val="22"/>
          <w:highlight w:val="none"/>
          <w:shd w:val="clear" w:color="auto" w:fill="auto"/>
          <w:lang w:val="en-US" w:eastAsia="zh-CN"/>
        </w:rPr>
        <w:t>是否</w:t>
      </w:r>
      <w:r>
        <w:rPr>
          <w:rFonts w:hint="eastAsia" w:ascii="宋体" w:hAnsi="Calibri" w:eastAsia="宋体" w:cs="Times New Roman"/>
          <w:i w:val="0"/>
          <w:iCs w:val="0"/>
          <w:caps w:val="0"/>
          <w:color w:val="auto"/>
          <w:spacing w:val="0"/>
          <w:sz w:val="21"/>
          <w:szCs w:val="22"/>
          <w:highlight w:val="none"/>
          <w:shd w:val="clear" w:color="auto" w:fill="auto"/>
        </w:rPr>
        <w:t>落实。</w:t>
      </w:r>
    </w:p>
    <w:p w14:paraId="4ACB5A0D">
      <w:pPr>
        <w:keepNext w:val="0"/>
        <w:keepLines w:val="0"/>
        <w:pageBreakBefore w:val="0"/>
        <w:widowControl w:val="0"/>
        <w:numPr>
          <w:ilvl w:val="2"/>
          <w:numId w:val="17"/>
        </w:numPr>
        <w:kinsoku/>
        <w:wordWrap/>
        <w:overflowPunct/>
        <w:topLinePunct w:val="0"/>
        <w:autoSpaceDE/>
        <w:autoSpaceDN/>
        <w:bidi w:val="0"/>
        <w:adjustRightInd/>
        <w:snapToGrid/>
        <w:spacing w:beforeLines="0" w:afterLines="0"/>
        <w:textAlignment w:val="auto"/>
        <w:outlineLvl w:val="2"/>
        <w:rPr>
          <w:rFonts w:hint="eastAsia" w:eastAsia="宋体" w:cs="Times New Roman"/>
          <w:color w:val="auto"/>
          <w:szCs w:val="22"/>
          <w:highlight w:val="none"/>
        </w:rPr>
      </w:pPr>
      <w:r>
        <w:rPr>
          <w:rFonts w:hint="eastAsia" w:eastAsia="宋体" w:cs="Times New Roman"/>
          <w:color w:val="auto"/>
          <w:szCs w:val="22"/>
          <w:highlight w:val="none"/>
          <w:lang w:val="en-US" w:eastAsia="zh-CN"/>
        </w:rPr>
        <w:t>责任追溯可根据控制措施责任分配矩阵对风险监督检查中发现的问题和措施落实情况进行跟踪处理。</w:t>
      </w:r>
    </w:p>
    <w:p w14:paraId="43DA32A2">
      <w:pPr>
        <w:pStyle w:val="157"/>
        <w:numPr>
          <w:ilvl w:val="1"/>
          <w:numId w:val="17"/>
        </w:numPr>
        <w:spacing w:before="157" w:after="157"/>
        <w:jc w:val="both"/>
        <w:outlineLvl w:val="1"/>
        <w:rPr>
          <w:rFonts w:hint="eastAsia" w:cs="Times New Roman"/>
          <w:color w:val="auto"/>
          <w:highlight w:val="none"/>
        </w:rPr>
      </w:pPr>
      <w:r>
        <w:rPr>
          <w:rFonts w:hint="eastAsia" w:cs="Times New Roman"/>
          <w:color w:val="auto"/>
          <w:highlight w:val="none"/>
          <w:lang w:val="en-US" w:eastAsia="zh-CN"/>
        </w:rPr>
        <w:t>数智化应用</w:t>
      </w:r>
    </w:p>
    <w:p w14:paraId="6A625F5A">
      <w:pPr>
        <w:keepNext w:val="0"/>
        <w:keepLines w:val="0"/>
        <w:pageBreakBefore w:val="0"/>
        <w:widowControl w:val="0"/>
        <w:numPr>
          <w:ilvl w:val="2"/>
          <w:numId w:val="17"/>
        </w:numPr>
        <w:kinsoku/>
        <w:wordWrap/>
        <w:overflowPunct/>
        <w:topLinePunct w:val="0"/>
        <w:autoSpaceDE/>
        <w:autoSpaceDN/>
        <w:bidi w:val="0"/>
        <w:adjustRightInd/>
        <w:snapToGrid/>
        <w:spacing w:beforeLines="0" w:afterLines="0"/>
        <w:jc w:val="left"/>
        <w:textAlignment w:val="auto"/>
        <w:outlineLvl w:val="2"/>
        <w:rPr>
          <w:rFonts w:hint="eastAsia" w:eastAsia="宋体" w:cs="Times New Roman"/>
          <w:color w:val="auto"/>
          <w:szCs w:val="22"/>
          <w:highlight w:val="none"/>
        </w:rPr>
      </w:pPr>
      <w:r>
        <w:rPr>
          <w:rFonts w:hint="eastAsia" w:eastAsia="宋体" w:cs="Times New Roman"/>
          <w:color w:val="auto"/>
          <w:szCs w:val="22"/>
          <w:highlight w:val="none"/>
          <w:lang w:val="en-US" w:eastAsia="zh-CN"/>
        </w:rPr>
        <w:t>作业风险数据库应</w:t>
      </w:r>
      <w:bookmarkStart w:id="261" w:name="OLE_LINK5"/>
      <w:r>
        <w:rPr>
          <w:rFonts w:hint="eastAsia" w:eastAsia="宋体" w:cs="Times New Roman"/>
          <w:color w:val="auto"/>
          <w:szCs w:val="22"/>
          <w:highlight w:val="none"/>
          <w:lang w:val="en-US" w:eastAsia="zh-CN"/>
        </w:rPr>
        <w:t>通过项目管理数字化系统</w:t>
      </w:r>
      <w:bookmarkEnd w:id="261"/>
      <w:r>
        <w:rPr>
          <w:rFonts w:hint="eastAsia" w:eastAsia="宋体" w:cs="Times New Roman"/>
          <w:color w:val="auto"/>
          <w:szCs w:val="22"/>
          <w:highlight w:val="none"/>
          <w:lang w:val="en-US" w:eastAsia="zh-CN"/>
        </w:rPr>
        <w:t>进行方案报审、作业计划编制、施工作业票填报、风险分布和各维度统计等功能应用。</w:t>
      </w:r>
    </w:p>
    <w:p w14:paraId="6B3E1FFE">
      <w:pPr>
        <w:keepNext w:val="0"/>
        <w:keepLines w:val="0"/>
        <w:pageBreakBefore w:val="0"/>
        <w:widowControl w:val="0"/>
        <w:numPr>
          <w:ilvl w:val="2"/>
          <w:numId w:val="17"/>
        </w:numPr>
        <w:kinsoku/>
        <w:wordWrap/>
        <w:overflowPunct/>
        <w:topLinePunct w:val="0"/>
        <w:autoSpaceDE/>
        <w:autoSpaceDN/>
        <w:bidi w:val="0"/>
        <w:adjustRightInd/>
        <w:snapToGrid/>
        <w:spacing w:beforeLines="0" w:afterLines="0"/>
        <w:jc w:val="left"/>
        <w:textAlignment w:val="auto"/>
        <w:outlineLvl w:val="2"/>
        <w:rPr>
          <w:rFonts w:hint="eastAsia" w:eastAsia="宋体" w:cs="Times New Roman"/>
          <w:color w:val="auto"/>
          <w:szCs w:val="22"/>
          <w:highlight w:val="none"/>
        </w:rPr>
      </w:pPr>
      <w:r>
        <w:rPr>
          <w:rFonts w:hint="eastAsia" w:eastAsia="宋体" w:cs="Times New Roman"/>
          <w:color w:val="auto"/>
          <w:szCs w:val="22"/>
          <w:highlight w:val="none"/>
          <w:lang w:val="en-US" w:eastAsia="zh-CN"/>
        </w:rPr>
        <w:t>作业风险监督检查应通过项目管理数字化系统进行监督检查任务的自动推送，宜实现各级层人员风险监督检查到位情况的自动统计分析等功能。</w:t>
      </w:r>
    </w:p>
    <w:p w14:paraId="23BC0D2A">
      <w:pPr>
        <w:keepNext w:val="0"/>
        <w:keepLines w:val="0"/>
        <w:pageBreakBefore w:val="0"/>
        <w:widowControl w:val="0"/>
        <w:numPr>
          <w:ilvl w:val="2"/>
          <w:numId w:val="17"/>
        </w:numPr>
        <w:kinsoku/>
        <w:wordWrap/>
        <w:overflowPunct/>
        <w:topLinePunct w:val="0"/>
        <w:autoSpaceDE/>
        <w:autoSpaceDN/>
        <w:bidi w:val="0"/>
        <w:adjustRightInd/>
        <w:snapToGrid/>
        <w:spacing w:beforeLines="0" w:afterLines="0"/>
        <w:jc w:val="left"/>
        <w:textAlignment w:val="auto"/>
        <w:outlineLvl w:val="2"/>
        <w:rPr>
          <w:rFonts w:hint="eastAsia" w:eastAsia="宋体" w:cs="Times New Roman"/>
          <w:color w:val="auto"/>
          <w:szCs w:val="22"/>
          <w:highlight w:val="none"/>
        </w:rPr>
      </w:pPr>
      <w:r>
        <w:rPr>
          <w:rFonts w:hint="eastAsia" w:eastAsia="宋体" w:cs="Times New Roman"/>
          <w:color w:val="auto"/>
          <w:szCs w:val="22"/>
          <w:highlight w:val="none"/>
          <w:lang w:val="en-US" w:eastAsia="zh-CN"/>
        </w:rPr>
        <w:t>作业风险宜通过智慧工地物联感知技术手段，如视频监控、无人机、北斗卫星等，通过与施工进度与作业计划动态联动，对施工现场主要作业区域和中高风险作业部位进行在线监测，监测发现的问题及时推送预警信息，并通过系统进行闭环处理。</w:t>
      </w:r>
    </w:p>
    <w:p w14:paraId="20CD2B3F">
      <w:pPr>
        <w:keepNext w:val="0"/>
        <w:keepLines w:val="0"/>
        <w:pageBreakBefore w:val="0"/>
        <w:widowControl w:val="0"/>
        <w:numPr>
          <w:ilvl w:val="2"/>
          <w:numId w:val="17"/>
        </w:numPr>
        <w:kinsoku/>
        <w:wordWrap/>
        <w:overflowPunct/>
        <w:topLinePunct w:val="0"/>
        <w:autoSpaceDE/>
        <w:autoSpaceDN/>
        <w:bidi w:val="0"/>
        <w:adjustRightInd/>
        <w:snapToGrid/>
        <w:spacing w:beforeLines="0" w:afterLines="0"/>
        <w:jc w:val="left"/>
        <w:textAlignment w:val="auto"/>
        <w:outlineLvl w:val="2"/>
        <w:rPr>
          <w:rFonts w:hint="eastAsia" w:eastAsia="宋体" w:cs="Times New Roman"/>
          <w:color w:val="auto"/>
          <w:szCs w:val="22"/>
          <w:highlight w:val="none"/>
        </w:rPr>
      </w:pPr>
      <w:r>
        <w:rPr>
          <w:rFonts w:hint="eastAsia" w:eastAsia="宋体" w:cs="Times New Roman"/>
          <w:color w:val="auto"/>
          <w:szCs w:val="22"/>
          <w:highlight w:val="none"/>
          <w:lang w:val="en-US" w:eastAsia="zh-CN"/>
        </w:rPr>
        <w:t>作业风险可基于大数据分析和人工智能等技术建立分析预测模型，通过对施工进度计划、安全规程规范、作业风险数据库、现场物联感知等数据进行学习和分析，实现各类智能化场景应用，如包括：</w:t>
      </w:r>
    </w:p>
    <w:p w14:paraId="56594406">
      <w:pPr>
        <w:keepNext w:val="0"/>
        <w:keepLines w:val="0"/>
        <w:pageBreakBefore w:val="0"/>
        <w:widowControl w:val="0"/>
        <w:numPr>
          <w:ilvl w:val="0"/>
          <w:numId w:val="19"/>
        </w:numPr>
        <w:kinsoku/>
        <w:wordWrap/>
        <w:overflowPunct/>
        <w:topLinePunct w:val="0"/>
        <w:autoSpaceDE/>
        <w:autoSpaceDN/>
        <w:bidi w:val="0"/>
        <w:adjustRightInd/>
        <w:snapToGrid/>
        <w:spacing w:beforeLines="0" w:afterLines="0"/>
        <w:ind w:left="839" w:hanging="419"/>
        <w:jc w:val="left"/>
        <w:textAlignment w:val="auto"/>
        <w:outlineLvl w:val="9"/>
        <w:rPr>
          <w:rFonts w:hint="eastAsia" w:eastAsia="宋体" w:cs="Times New Roman"/>
          <w:color w:val="auto"/>
          <w:szCs w:val="22"/>
          <w:highlight w:val="none"/>
        </w:rPr>
      </w:pPr>
      <w:r>
        <w:rPr>
          <w:rFonts w:hint="eastAsia" w:ascii="宋体" w:eastAsia="宋体" w:cs="Times New Roman"/>
          <w:color w:val="auto"/>
          <w:highlight w:val="none"/>
          <w:lang w:val="en-US" w:eastAsia="zh-CN"/>
        </w:rPr>
        <w:t>施工方案</w:t>
      </w:r>
      <w:r>
        <w:rPr>
          <w:rFonts w:hint="eastAsia" w:eastAsia="宋体" w:cs="Times New Roman"/>
          <w:color w:val="auto"/>
          <w:highlight w:val="none"/>
          <w:lang w:val="en-US" w:eastAsia="zh-CN"/>
        </w:rPr>
        <w:t>、施工作业票</w:t>
      </w:r>
      <w:r>
        <w:rPr>
          <w:rFonts w:hint="eastAsia" w:ascii="宋体" w:eastAsia="宋体" w:cs="Times New Roman"/>
          <w:color w:val="auto"/>
          <w:highlight w:val="none"/>
          <w:lang w:val="en-US" w:eastAsia="zh-CN"/>
        </w:rPr>
        <w:t>智能</w:t>
      </w:r>
      <w:r>
        <w:rPr>
          <w:rFonts w:hint="eastAsia" w:eastAsia="宋体" w:cs="Times New Roman"/>
          <w:color w:val="auto"/>
          <w:highlight w:val="none"/>
          <w:lang w:val="en-US" w:eastAsia="zh-CN"/>
        </w:rPr>
        <w:t>填报和辅助</w:t>
      </w:r>
      <w:r>
        <w:rPr>
          <w:rFonts w:hint="eastAsia" w:ascii="宋体" w:eastAsia="宋体" w:cs="Times New Roman"/>
          <w:color w:val="auto"/>
          <w:highlight w:val="none"/>
          <w:lang w:val="en-US" w:eastAsia="zh-CN"/>
        </w:rPr>
        <w:t>审查</w:t>
      </w:r>
      <w:r>
        <w:rPr>
          <w:rFonts w:hint="eastAsia" w:eastAsia="宋体" w:cs="Times New Roman"/>
          <w:color w:val="auto"/>
          <w:highlight w:val="none"/>
          <w:lang w:val="en-US" w:eastAsia="zh-CN"/>
        </w:rPr>
        <w:t>；</w:t>
      </w:r>
    </w:p>
    <w:p w14:paraId="40677259">
      <w:pPr>
        <w:keepNext w:val="0"/>
        <w:keepLines w:val="0"/>
        <w:pageBreakBefore w:val="0"/>
        <w:widowControl w:val="0"/>
        <w:numPr>
          <w:ilvl w:val="0"/>
          <w:numId w:val="19"/>
        </w:numPr>
        <w:kinsoku/>
        <w:wordWrap/>
        <w:overflowPunct/>
        <w:topLinePunct w:val="0"/>
        <w:autoSpaceDE/>
        <w:autoSpaceDN/>
        <w:bidi w:val="0"/>
        <w:adjustRightInd/>
        <w:snapToGrid/>
        <w:spacing w:beforeLines="0" w:afterLines="0"/>
        <w:ind w:left="839" w:hanging="419"/>
        <w:jc w:val="left"/>
        <w:textAlignment w:val="auto"/>
        <w:outlineLvl w:val="9"/>
        <w:rPr>
          <w:rFonts w:hint="eastAsia" w:eastAsia="宋体" w:cs="Times New Roman"/>
          <w:color w:val="auto"/>
          <w:szCs w:val="22"/>
          <w:highlight w:val="none"/>
        </w:rPr>
      </w:pPr>
      <w:r>
        <w:rPr>
          <w:rFonts w:hint="eastAsia" w:eastAsia="宋体" w:cs="Times New Roman"/>
          <w:color w:val="auto"/>
          <w:highlight w:val="none"/>
          <w:lang w:val="en-US" w:eastAsia="zh-CN"/>
        </w:rPr>
        <w:t>施工现场违章和隐患智能识别；</w:t>
      </w:r>
    </w:p>
    <w:p w14:paraId="6674639C">
      <w:pPr>
        <w:keepNext w:val="0"/>
        <w:keepLines w:val="0"/>
        <w:pageBreakBefore w:val="0"/>
        <w:widowControl w:val="0"/>
        <w:numPr>
          <w:ilvl w:val="0"/>
          <w:numId w:val="19"/>
        </w:numPr>
        <w:kinsoku/>
        <w:wordWrap/>
        <w:overflowPunct/>
        <w:topLinePunct w:val="0"/>
        <w:autoSpaceDE/>
        <w:autoSpaceDN/>
        <w:bidi w:val="0"/>
        <w:adjustRightInd/>
        <w:snapToGrid/>
        <w:spacing w:beforeLines="0" w:afterLines="0"/>
        <w:ind w:left="839" w:hanging="419"/>
        <w:jc w:val="left"/>
        <w:textAlignment w:val="auto"/>
        <w:outlineLvl w:val="9"/>
        <w:rPr>
          <w:rFonts w:hint="eastAsia" w:eastAsia="宋体" w:cs="Times New Roman"/>
          <w:color w:val="auto"/>
          <w:szCs w:val="22"/>
          <w:highlight w:val="none"/>
        </w:rPr>
      </w:pPr>
      <w:r>
        <w:rPr>
          <w:rFonts w:hint="eastAsia" w:eastAsia="宋体" w:cs="Times New Roman"/>
          <w:color w:val="auto"/>
          <w:szCs w:val="22"/>
          <w:highlight w:val="none"/>
          <w:lang w:val="en-US" w:eastAsia="zh-CN"/>
        </w:rPr>
        <w:t>施工现场各种潜在风险预警预测。</w:t>
      </w:r>
    </w:p>
    <w:bookmarkEnd w:id="256"/>
    <w:bookmarkEnd w:id="257"/>
    <w:bookmarkEnd w:id="258"/>
    <w:bookmarkEnd w:id="259"/>
    <w:bookmarkEnd w:id="260"/>
    <w:p w14:paraId="42316662">
      <w:pPr>
        <w:numPr>
          <w:ilvl w:val="0"/>
          <w:numId w:val="0"/>
        </w:numPr>
        <w:tabs>
          <w:tab w:val="left" w:pos="840"/>
        </w:tabs>
        <w:ind w:left="420" w:firstLine="0"/>
        <w:rPr>
          <w:rFonts w:hint="eastAsia" w:ascii="宋体" w:eastAsia="宋体" w:cs="Times New Roman"/>
          <w:color w:val="auto"/>
          <w:highlight w:val="none"/>
        </w:rPr>
      </w:pPr>
    </w:p>
    <w:bookmarkEnd w:id="15"/>
    <w:p w14:paraId="08419E2C">
      <w:pPr>
        <w:rPr>
          <w:rFonts w:hint="eastAsia"/>
          <w:color w:val="auto"/>
        </w:rPr>
        <w:sectPr>
          <w:headerReference r:id="rId8" w:type="default"/>
          <w:footerReference r:id="rId9" w:type="default"/>
          <w:footerReference r:id="rId10" w:type="even"/>
          <w:pgSz w:w="11906" w:h="16838"/>
          <w:pgMar w:top="567" w:right="1134" w:bottom="1134" w:left="1417" w:header="1020" w:footer="1020" w:gutter="0"/>
          <w:pgBorders>
            <w:top w:val="none" w:sz="0" w:space="0"/>
            <w:left w:val="none" w:sz="0" w:space="0"/>
            <w:bottom w:val="none" w:sz="0" w:space="0"/>
            <w:right w:val="none" w:sz="0" w:space="0"/>
          </w:pgBorders>
          <w:pgNumType w:fmt="decimal" w:start="1"/>
          <w:cols w:space="720" w:num="1"/>
          <w:docGrid w:type="lines" w:linePitch="312" w:charSpace="0"/>
        </w:sectPr>
      </w:pPr>
    </w:p>
    <w:p w14:paraId="72DC89C9">
      <w:pPr>
        <w:pStyle w:val="178"/>
        <w:numPr>
          <w:ilvl w:val="0"/>
          <w:numId w:val="20"/>
        </w:numPr>
        <w:tabs>
          <w:tab w:val="clear" w:pos="0"/>
        </w:tabs>
        <w:ind w:leftChars="0"/>
        <w:jc w:val="center"/>
        <w:outlineLvl w:val="0"/>
        <w:rPr>
          <w:rFonts w:hint="eastAsia"/>
          <w:color w:val="auto"/>
        </w:rPr>
      </w:pPr>
      <w:bookmarkStart w:id="262" w:name="_Toc159693837"/>
      <w:bookmarkStart w:id="263" w:name="_Toc11379"/>
      <w:bookmarkStart w:id="264" w:name="_Toc18508"/>
      <w:bookmarkStart w:id="265" w:name="_Toc11740"/>
      <w:bookmarkStart w:id="266" w:name="_Toc11913"/>
      <w:bookmarkStart w:id="267" w:name="_Toc30366"/>
      <w:bookmarkStart w:id="268" w:name="_Toc25076"/>
      <w:bookmarkStart w:id="269" w:name="_Toc6197"/>
      <w:r>
        <w:rPr>
          <w:rFonts w:hint="eastAsia"/>
          <w:color w:val="auto"/>
          <w:highlight w:val="none"/>
        </w:rPr>
        <w:br w:type="textWrapping"/>
      </w:r>
      <w:r>
        <w:rPr>
          <w:rFonts w:hint="eastAsia"/>
          <w:color w:val="auto"/>
          <w:highlight w:val="none"/>
        </w:rPr>
        <w:t>（</w:t>
      </w:r>
      <w:r>
        <w:rPr>
          <w:rFonts w:hint="eastAsia"/>
          <w:color w:val="auto"/>
          <w:highlight w:val="none"/>
          <w:lang w:val="en-US" w:eastAsia="zh-CN"/>
        </w:rPr>
        <w:t>资料</w:t>
      </w:r>
      <w:r>
        <w:rPr>
          <w:rFonts w:hint="eastAsia"/>
          <w:color w:val="auto"/>
          <w:highlight w:val="none"/>
        </w:rPr>
        <w:t>性）</w:t>
      </w:r>
      <w:bookmarkEnd w:id="262"/>
      <w:r>
        <w:rPr>
          <w:rFonts w:hint="eastAsia"/>
          <w:color w:val="auto"/>
          <w:highlight w:val="none"/>
        </w:rPr>
        <w:br w:type="textWrapping"/>
      </w:r>
      <w:r>
        <w:rPr>
          <w:rFonts w:hint="eastAsia"/>
          <w:color w:val="auto"/>
          <w:highlight w:val="none"/>
        </w:rPr>
        <w:t>作业风险数据库应用示例</w:t>
      </w:r>
      <w:bookmarkEnd w:id="263"/>
      <w:bookmarkEnd w:id="264"/>
      <w:bookmarkEnd w:id="265"/>
      <w:bookmarkEnd w:id="266"/>
      <w:bookmarkEnd w:id="267"/>
      <w:bookmarkEnd w:id="268"/>
      <w:bookmarkEnd w:id="269"/>
      <w:bookmarkStart w:id="270" w:name="_Toc10798"/>
      <w:bookmarkStart w:id="271" w:name="_Toc24787"/>
      <w:bookmarkStart w:id="272" w:name="_Toc31984"/>
    </w:p>
    <w:p w14:paraId="78247B41">
      <w:pPr>
        <w:pStyle w:val="166"/>
        <w:rPr>
          <w:rFonts w:hint="eastAsia" w:ascii="Times New Roman" w:hAnsi="Times New Roman" w:eastAsia="宋体"/>
          <w:color w:val="auto"/>
          <w:szCs w:val="21"/>
        </w:rPr>
      </w:pPr>
      <w:r>
        <w:rPr>
          <w:rFonts w:hint="eastAsia" w:ascii="Times New Roman" w:hAnsi="Times New Roman" w:eastAsia="宋体"/>
          <w:color w:val="auto"/>
        </w:rPr>
        <w:t>基于风险数据库辅助施工作业计划编制</w:t>
      </w:r>
      <w:r>
        <w:rPr>
          <w:rFonts w:hint="eastAsia" w:ascii="Times New Roman" w:hAnsi="Times New Roman" w:eastAsia="宋体"/>
          <w:color w:val="auto"/>
          <w:lang w:val="en-US" w:eastAsia="zh-CN"/>
        </w:rPr>
        <w:t>如图A.1所示，</w:t>
      </w:r>
      <w:r>
        <w:rPr>
          <w:rFonts w:hint="eastAsia" w:ascii="Times New Roman" w:hAnsi="Times New Roman" w:eastAsia="宋体"/>
          <w:color w:val="auto"/>
        </w:rPr>
        <w:t>在编制施工作业计划时，项目管理系统可根据分部分项工程及作业任务</w:t>
      </w:r>
      <w:r>
        <w:rPr>
          <w:rFonts w:hint="eastAsia" w:ascii="Times New Roman" w:hAnsi="Times New Roman" w:eastAsia="宋体"/>
          <w:color w:val="auto"/>
          <w:lang w:val="en-US" w:eastAsia="zh-CN"/>
        </w:rPr>
        <w:t>内容</w:t>
      </w:r>
      <w:r>
        <w:rPr>
          <w:rFonts w:hint="eastAsia" w:ascii="Times New Roman" w:hAnsi="Times New Roman" w:eastAsia="宋体"/>
          <w:color w:val="auto"/>
        </w:rPr>
        <w:t>，</w:t>
      </w:r>
      <w:r>
        <w:rPr>
          <w:rFonts w:hint="eastAsia" w:ascii="Times New Roman" w:hAnsi="Times New Roman" w:eastAsia="宋体"/>
          <w:color w:val="auto"/>
          <w:lang w:val="en-US" w:eastAsia="zh-CN"/>
        </w:rPr>
        <w:t>在风险数据库中关联相关作业风险数据</w:t>
      </w:r>
      <w:r>
        <w:rPr>
          <w:rFonts w:hint="eastAsia" w:ascii="Times New Roman" w:hAnsi="Times New Roman" w:eastAsia="宋体"/>
          <w:color w:val="auto"/>
        </w:rPr>
        <w:t>辅助生成风险描述、风险控制措施、管控责任人和管控内容</w:t>
      </w:r>
      <w:r>
        <w:rPr>
          <w:rFonts w:hint="eastAsia" w:ascii="Times New Roman" w:hAnsi="Times New Roman" w:eastAsia="宋体"/>
          <w:color w:val="auto"/>
          <w:lang w:val="en-US" w:eastAsia="zh-CN"/>
        </w:rPr>
        <w:t>要求</w:t>
      </w:r>
      <w:r>
        <w:rPr>
          <w:rFonts w:hint="eastAsia" w:ascii="Times New Roman" w:hAnsi="Times New Roman" w:eastAsia="宋体"/>
          <w:color w:val="auto"/>
        </w:rPr>
        <w:t>。</w:t>
      </w:r>
    </w:p>
    <w:p w14:paraId="529FC331">
      <w:pPr>
        <w:jc w:val="center"/>
        <w:rPr>
          <w:color w:val="auto"/>
        </w:rPr>
      </w:pPr>
      <w:r>
        <w:rPr>
          <w:rFonts w:ascii="宋体" w:hAnsi="宋体" w:eastAsia="宋体" w:cs="宋体"/>
          <w:color w:val="auto"/>
          <w:sz w:val="24"/>
          <w:szCs w:val="24"/>
        </w:rPr>
        <w:fldChar w:fldCharType="begin"/>
      </w:r>
      <w:r>
        <w:rPr>
          <w:rFonts w:ascii="宋体" w:hAnsi="宋体" w:eastAsia="宋体" w:cs="宋体"/>
          <w:color w:val="auto"/>
          <w:sz w:val="24"/>
          <w:szCs w:val="24"/>
        </w:rPr>
        <w:instrText xml:space="preserve">INCLUDEPICTURE \d "C:\\Users\\Administrator\\Documents\\WXWork\\1688857095513890\\Cache\\Image\\2025-12\\e3a7827e5b4589751649c465ed3b3550(1)(2).jpg" \* MERGEFORMATINET </w:instrText>
      </w:r>
      <w:r>
        <w:rPr>
          <w:rFonts w:ascii="宋体" w:hAnsi="宋体" w:eastAsia="宋体" w:cs="宋体"/>
          <w:color w:val="auto"/>
          <w:sz w:val="24"/>
          <w:szCs w:val="24"/>
        </w:rPr>
        <w:fldChar w:fldCharType="separate"/>
      </w:r>
      <w:r>
        <w:rPr>
          <w:rFonts w:ascii="宋体" w:hAnsi="宋体" w:eastAsia="宋体" w:cs="宋体"/>
          <w:color w:val="auto"/>
          <w:sz w:val="24"/>
          <w:szCs w:val="24"/>
        </w:rPr>
        <w:drawing>
          <wp:inline distT="0" distB="0" distL="114300" distR="114300">
            <wp:extent cx="7085330" cy="3397885"/>
            <wp:effectExtent l="0" t="0" r="1270" b="5715"/>
            <wp:docPr id="10"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descr="IMG_256"/>
                    <pic:cNvPicPr>
                      <a:picLocks noChangeAspect="1"/>
                    </pic:cNvPicPr>
                  </pic:nvPicPr>
                  <pic:blipFill>
                    <a:blip r:embed="rId16"/>
                    <a:stretch>
                      <a:fillRect/>
                    </a:stretch>
                  </pic:blipFill>
                  <pic:spPr>
                    <a:xfrm>
                      <a:off x="0" y="0"/>
                      <a:ext cx="7085330" cy="3397885"/>
                    </a:xfrm>
                    <a:prstGeom prst="rect">
                      <a:avLst/>
                    </a:prstGeom>
                    <a:noFill/>
                    <a:ln>
                      <a:noFill/>
                    </a:ln>
                  </pic:spPr>
                </pic:pic>
              </a:graphicData>
            </a:graphic>
          </wp:inline>
        </w:drawing>
      </w:r>
      <w:r>
        <w:rPr>
          <w:rFonts w:ascii="宋体" w:hAnsi="宋体" w:eastAsia="宋体" w:cs="宋体"/>
          <w:color w:val="auto"/>
          <w:sz w:val="24"/>
          <w:szCs w:val="24"/>
        </w:rPr>
        <w:fldChar w:fldCharType="end"/>
      </w:r>
    </w:p>
    <w:p w14:paraId="5B13680F">
      <w:pPr>
        <w:pStyle w:val="33"/>
        <w:widowControl w:val="0"/>
        <w:numPr>
          <w:ilvl w:val="1"/>
          <w:numId w:val="21"/>
        </w:numPr>
        <w:tabs>
          <w:tab w:val="left" w:pos="363"/>
        </w:tabs>
        <w:spacing w:before="156" w:beforeLines="50" w:beforeAutospacing="0" w:after="156" w:afterLines="50" w:afterAutospacing="0" w:line="240" w:lineRule="auto"/>
        <w:ind w:left="1190" w:hanging="567"/>
        <w:jc w:val="center"/>
        <w:rPr>
          <w:color w:val="auto"/>
        </w:rPr>
      </w:pPr>
      <w:r>
        <w:rPr>
          <w:rFonts w:hint="eastAsia" w:ascii="黑体" w:eastAsia="黑体"/>
          <w:color w:val="auto"/>
          <w:sz w:val="21"/>
          <w:szCs w:val="21"/>
        </w:rPr>
        <w:t>基于风险数据库辅助施工作业计划编制</w:t>
      </w:r>
    </w:p>
    <w:bookmarkEnd w:id="270"/>
    <w:bookmarkEnd w:id="271"/>
    <w:bookmarkEnd w:id="272"/>
    <w:p w14:paraId="461E990C">
      <w:pPr>
        <w:pStyle w:val="33"/>
        <w:tabs>
          <w:tab w:val="left" w:pos="0"/>
        </w:tabs>
        <w:spacing w:before="0" w:after="0" w:line="360" w:lineRule="auto"/>
        <w:ind w:firstLine="420" w:firstLineChars="200"/>
        <w:rPr>
          <w:rFonts w:hint="eastAsia" w:ascii="黑体" w:hAnsi="Cambria" w:eastAsia="黑体" w:cs="Times New Roman"/>
          <w:bCs/>
          <w:color w:val="auto"/>
          <w:kern w:val="44"/>
          <w:sz w:val="21"/>
          <w:szCs w:val="44"/>
          <w:highlight w:val="yellow"/>
          <w:lang w:val="en-US" w:eastAsia="zh-CN" w:bidi="ar-SA"/>
        </w:rPr>
        <w:sectPr>
          <w:pgSz w:w="16838" w:h="11906" w:orient="landscape"/>
          <w:pgMar w:top="1800" w:right="1440" w:bottom="1800" w:left="1440" w:header="1417" w:footer="1134" w:gutter="0"/>
          <w:pgBorders>
            <w:top w:val="none" w:sz="0" w:space="0"/>
            <w:left w:val="none" w:sz="0" w:space="0"/>
            <w:bottom w:val="none" w:sz="0" w:space="0"/>
            <w:right w:val="none" w:sz="0" w:space="0"/>
          </w:pgBorders>
          <w:pgNumType w:fmt="decimal"/>
          <w:cols w:space="720" w:num="1"/>
          <w:docGrid w:type="lines" w:linePitch="312" w:charSpace="0"/>
        </w:sectPr>
      </w:pPr>
      <w:bookmarkStart w:id="273" w:name="_Toc12338"/>
      <w:bookmarkStart w:id="274" w:name="_Toc25815"/>
      <w:bookmarkStart w:id="275" w:name="_Toc1292"/>
    </w:p>
    <w:p w14:paraId="4BE809B6">
      <w:pPr>
        <w:pStyle w:val="33"/>
        <w:tabs>
          <w:tab w:val="left" w:pos="0"/>
        </w:tabs>
        <w:spacing w:before="0" w:after="0" w:line="360" w:lineRule="auto"/>
        <w:ind w:firstLine="420" w:firstLineChars="200"/>
        <w:rPr>
          <w:rFonts w:hint="eastAsia" w:ascii="黑体" w:hAnsi="Cambria" w:eastAsia="黑体" w:cs="Times New Roman"/>
          <w:bCs/>
          <w:color w:val="auto"/>
          <w:kern w:val="44"/>
          <w:sz w:val="21"/>
          <w:szCs w:val="44"/>
          <w:highlight w:val="yellow"/>
          <w:lang w:val="en-US" w:eastAsia="zh-CN" w:bidi="ar-SA"/>
        </w:rPr>
      </w:pPr>
    </w:p>
    <w:p w14:paraId="169CAC9D">
      <w:pPr>
        <w:numPr>
          <w:ilvl w:val="0"/>
          <w:numId w:val="20"/>
        </w:numPr>
        <w:spacing w:before="156" w:beforeLines="50" w:after="156" w:afterLines="50"/>
        <w:ind w:left="0" w:firstLine="0"/>
        <w:jc w:val="center"/>
        <w:outlineLvl w:val="0"/>
        <w:rPr>
          <w:rFonts w:hint="eastAsia" w:ascii="黑体" w:hAnsi="Cambria" w:eastAsia="黑体" w:cs="Times New Roman"/>
          <w:bCs/>
          <w:color w:val="auto"/>
          <w:kern w:val="44"/>
          <w:sz w:val="21"/>
          <w:szCs w:val="44"/>
          <w:highlight w:val="none"/>
          <w:lang w:val="en-US" w:eastAsia="zh-CN" w:bidi="ar-SA"/>
        </w:rPr>
      </w:pPr>
      <w:bookmarkStart w:id="276" w:name="_Toc22622"/>
      <w:bookmarkStart w:id="277" w:name="_Toc16886"/>
      <w:bookmarkStart w:id="278" w:name="_Toc13749"/>
      <w:bookmarkStart w:id="279" w:name="_Toc17381"/>
      <w:bookmarkStart w:id="280" w:name="_Toc16708"/>
      <w:r>
        <w:rPr>
          <w:rFonts w:hint="eastAsia" w:ascii="黑体" w:hAnsi="Cambria" w:eastAsia="黑体" w:cs="Times New Roman"/>
          <w:bCs/>
          <w:color w:val="auto"/>
          <w:kern w:val="44"/>
          <w:sz w:val="21"/>
          <w:szCs w:val="44"/>
          <w:highlight w:val="none"/>
          <w:lang w:val="en-US" w:eastAsia="zh-CN" w:bidi="ar-SA"/>
        </w:rPr>
        <w:br w:type="textWrapping"/>
      </w:r>
      <w:r>
        <w:rPr>
          <w:rFonts w:hint="eastAsia" w:ascii="黑体" w:hAnsi="Cambria" w:eastAsia="黑体" w:cs="Times New Roman"/>
          <w:bCs/>
          <w:color w:val="auto"/>
          <w:kern w:val="44"/>
          <w:sz w:val="21"/>
          <w:szCs w:val="44"/>
          <w:highlight w:val="none"/>
          <w:lang w:val="en-US" w:eastAsia="zh-CN" w:bidi="ar-SA"/>
        </w:rPr>
        <w:t>（资料性）</w:t>
      </w:r>
      <w:r>
        <w:rPr>
          <w:rFonts w:hint="eastAsia" w:ascii="黑体" w:hAnsi="Cambria" w:eastAsia="黑体" w:cs="Times New Roman"/>
          <w:bCs/>
          <w:color w:val="auto"/>
          <w:kern w:val="44"/>
          <w:sz w:val="21"/>
          <w:szCs w:val="44"/>
          <w:highlight w:val="none"/>
          <w:lang w:val="en-US" w:eastAsia="zh-CN" w:bidi="ar-SA"/>
        </w:rPr>
        <w:br w:type="textWrapping"/>
      </w:r>
      <w:r>
        <w:rPr>
          <w:rFonts w:hint="eastAsia" w:ascii="黑体" w:eastAsia="黑体"/>
          <w:color w:val="auto"/>
          <w:szCs w:val="21"/>
          <w:highlight w:val="none"/>
        </w:rPr>
        <w:t>施工作业风险数据库示例</w:t>
      </w:r>
      <w:bookmarkEnd w:id="276"/>
      <w:bookmarkEnd w:id="277"/>
      <w:bookmarkEnd w:id="278"/>
      <w:bookmarkEnd w:id="279"/>
      <w:bookmarkEnd w:id="280"/>
    </w:p>
    <w:bookmarkEnd w:id="273"/>
    <w:bookmarkEnd w:id="274"/>
    <w:bookmarkEnd w:id="275"/>
    <w:p w14:paraId="2EE734F5">
      <w:pPr>
        <w:spacing w:before="157" w:beforeLines="50" w:after="157" w:afterLines="50"/>
        <w:jc w:val="center"/>
        <w:rPr>
          <w:rFonts w:hint="eastAsia" w:ascii="黑体" w:eastAsia="黑体"/>
          <w:color w:val="auto"/>
          <w:szCs w:val="21"/>
          <w:highlight w:val="none"/>
        </w:rPr>
      </w:pPr>
      <w:r>
        <w:rPr>
          <w:rFonts w:hint="eastAsia" w:ascii="黑体" w:eastAsia="黑体"/>
          <w:color w:val="auto"/>
          <w:szCs w:val="21"/>
          <w:highlight w:val="none"/>
        </w:rPr>
        <w:t>表</w:t>
      </w:r>
      <w:r>
        <w:rPr>
          <w:rFonts w:hint="eastAsia" w:ascii="黑体" w:eastAsia="黑体"/>
          <w:color w:val="auto"/>
          <w:szCs w:val="21"/>
          <w:highlight w:val="none"/>
          <w:lang w:val="en-US" w:eastAsia="zh-CN"/>
        </w:rPr>
        <w:t>B</w:t>
      </w:r>
      <w:r>
        <w:rPr>
          <w:rFonts w:hint="eastAsia" w:ascii="黑体" w:eastAsia="黑体"/>
          <w:color w:val="auto"/>
          <w:szCs w:val="21"/>
          <w:highlight w:val="none"/>
        </w:rPr>
        <w:t>.1  施工作业风险数据库示例</w:t>
      </w:r>
    </w:p>
    <w:tbl>
      <w:tblPr>
        <w:tblStyle w:val="36"/>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67"/>
        <w:gridCol w:w="946"/>
        <w:gridCol w:w="592"/>
        <w:gridCol w:w="748"/>
        <w:gridCol w:w="736"/>
        <w:gridCol w:w="842"/>
        <w:gridCol w:w="1184"/>
        <w:gridCol w:w="2146"/>
        <w:gridCol w:w="1184"/>
        <w:gridCol w:w="1481"/>
        <w:gridCol w:w="1244"/>
        <w:gridCol w:w="1278"/>
        <w:gridCol w:w="5224"/>
        <w:gridCol w:w="812"/>
        <w:gridCol w:w="970"/>
        <w:gridCol w:w="1085"/>
      </w:tblGrid>
      <w:tr w14:paraId="6FBEA2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667" w:type="dxa"/>
            <w:vMerge w:val="restart"/>
            <w:tcBorders>
              <w:top w:val="single" w:color="000000" w:sz="4" w:space="0"/>
              <w:left w:val="single" w:color="000000" w:sz="4" w:space="0"/>
              <w:bottom w:val="single" w:color="000000" w:sz="4" w:space="0"/>
              <w:right w:val="single" w:color="000000" w:sz="4" w:space="0"/>
            </w:tcBorders>
            <w:noWrap w:val="0"/>
            <w:vAlign w:val="center"/>
          </w:tcPr>
          <w:p w14:paraId="27D844FC">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单位工程</w:t>
            </w:r>
          </w:p>
        </w:tc>
        <w:tc>
          <w:tcPr>
            <w:tcW w:w="946" w:type="dxa"/>
            <w:vMerge w:val="restart"/>
            <w:tcBorders>
              <w:top w:val="single" w:color="000000" w:sz="4" w:space="0"/>
              <w:left w:val="single" w:color="000000" w:sz="4" w:space="0"/>
              <w:bottom w:val="single" w:color="000000" w:sz="4" w:space="0"/>
              <w:right w:val="single" w:color="000000" w:sz="4" w:space="0"/>
            </w:tcBorders>
            <w:noWrap w:val="0"/>
            <w:vAlign w:val="center"/>
          </w:tcPr>
          <w:p w14:paraId="08CE9806">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分部工程</w:t>
            </w:r>
          </w:p>
        </w:tc>
        <w:tc>
          <w:tcPr>
            <w:tcW w:w="592" w:type="dxa"/>
            <w:vMerge w:val="restart"/>
            <w:tcBorders>
              <w:top w:val="single" w:color="000000" w:sz="4" w:space="0"/>
              <w:left w:val="single" w:color="000000" w:sz="4" w:space="0"/>
              <w:bottom w:val="single" w:color="000000" w:sz="4" w:space="0"/>
              <w:right w:val="single" w:color="000000" w:sz="4" w:space="0"/>
            </w:tcBorders>
            <w:noWrap w:val="0"/>
            <w:vAlign w:val="center"/>
          </w:tcPr>
          <w:p w14:paraId="29B112F2">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分项工程</w:t>
            </w:r>
          </w:p>
        </w:tc>
        <w:tc>
          <w:tcPr>
            <w:tcW w:w="748" w:type="dxa"/>
            <w:vMerge w:val="restart"/>
            <w:tcBorders>
              <w:top w:val="single" w:color="000000" w:sz="4" w:space="0"/>
              <w:left w:val="single" w:color="000000" w:sz="4" w:space="0"/>
              <w:bottom w:val="single" w:color="000000" w:sz="4" w:space="0"/>
              <w:right w:val="single" w:color="000000" w:sz="4" w:space="0"/>
            </w:tcBorders>
            <w:noWrap w:val="0"/>
            <w:vAlign w:val="center"/>
          </w:tcPr>
          <w:p w14:paraId="533CDAA1">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作业工序</w:t>
            </w:r>
          </w:p>
        </w:tc>
        <w:tc>
          <w:tcPr>
            <w:tcW w:w="736" w:type="dxa"/>
            <w:vMerge w:val="restart"/>
            <w:tcBorders>
              <w:top w:val="single" w:color="000000" w:sz="4" w:space="0"/>
              <w:left w:val="single" w:color="000000" w:sz="4" w:space="0"/>
              <w:bottom w:val="single" w:color="000000" w:sz="4" w:space="0"/>
              <w:right w:val="single" w:color="000000" w:sz="4" w:space="0"/>
            </w:tcBorders>
            <w:noWrap w:val="0"/>
            <w:vAlign w:val="center"/>
          </w:tcPr>
          <w:p w14:paraId="0F2C5537">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任务等级</w:t>
            </w:r>
          </w:p>
        </w:tc>
        <w:tc>
          <w:tcPr>
            <w:tcW w:w="842" w:type="dxa"/>
            <w:vMerge w:val="restart"/>
            <w:tcBorders>
              <w:top w:val="single" w:color="000000" w:sz="4" w:space="0"/>
              <w:left w:val="single" w:color="000000" w:sz="4" w:space="0"/>
              <w:bottom w:val="single" w:color="000000" w:sz="4" w:space="0"/>
              <w:right w:val="single" w:color="000000" w:sz="4" w:space="0"/>
            </w:tcBorders>
            <w:noWrap w:val="0"/>
            <w:vAlign w:val="center"/>
          </w:tcPr>
          <w:p w14:paraId="26CC190D">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风险代码</w:t>
            </w:r>
          </w:p>
        </w:tc>
        <w:tc>
          <w:tcPr>
            <w:tcW w:w="1184" w:type="dxa"/>
            <w:vMerge w:val="restart"/>
            <w:tcBorders>
              <w:top w:val="single" w:color="000000" w:sz="4" w:space="0"/>
              <w:left w:val="single" w:color="000000" w:sz="4" w:space="0"/>
              <w:bottom w:val="single" w:color="000000" w:sz="4" w:space="0"/>
              <w:right w:val="single" w:color="000000" w:sz="4" w:space="0"/>
            </w:tcBorders>
            <w:noWrap/>
            <w:vAlign w:val="center"/>
          </w:tcPr>
          <w:p w14:paraId="4FB108F8">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事故种类</w:t>
            </w:r>
          </w:p>
        </w:tc>
        <w:tc>
          <w:tcPr>
            <w:tcW w:w="2146" w:type="dxa"/>
            <w:vMerge w:val="restart"/>
            <w:tcBorders>
              <w:top w:val="single" w:color="000000" w:sz="4" w:space="0"/>
              <w:left w:val="single" w:color="000000" w:sz="4" w:space="0"/>
              <w:bottom w:val="single" w:color="000000" w:sz="4" w:space="0"/>
              <w:right w:val="single" w:color="000000" w:sz="4" w:space="0"/>
            </w:tcBorders>
            <w:noWrap w:val="0"/>
            <w:vAlign w:val="center"/>
          </w:tcPr>
          <w:p w14:paraId="61B97E2A">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风险分析</w:t>
            </w:r>
          </w:p>
        </w:tc>
        <w:tc>
          <w:tcPr>
            <w:tcW w:w="3909" w:type="dxa"/>
            <w:gridSpan w:val="3"/>
            <w:tcBorders>
              <w:top w:val="single" w:color="000000" w:sz="4" w:space="0"/>
              <w:left w:val="single" w:color="000000" w:sz="4" w:space="0"/>
              <w:bottom w:val="single" w:color="000000" w:sz="4" w:space="0"/>
              <w:right w:val="single" w:color="000000" w:sz="4" w:space="0"/>
            </w:tcBorders>
            <w:noWrap w:val="0"/>
            <w:vAlign w:val="center"/>
          </w:tcPr>
          <w:p w14:paraId="3D32BF3C">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风险可能导致后果</w:t>
            </w:r>
          </w:p>
        </w:tc>
        <w:tc>
          <w:tcPr>
            <w:tcW w:w="6502" w:type="dxa"/>
            <w:gridSpan w:val="2"/>
            <w:tcBorders>
              <w:top w:val="single" w:color="000000" w:sz="4" w:space="0"/>
              <w:left w:val="nil"/>
              <w:bottom w:val="single" w:color="000000" w:sz="4" w:space="0"/>
              <w:right w:val="nil"/>
            </w:tcBorders>
            <w:noWrap w:val="0"/>
            <w:vAlign w:val="center"/>
          </w:tcPr>
          <w:p w14:paraId="10C4B82A">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控制措施</w:t>
            </w:r>
          </w:p>
        </w:tc>
        <w:tc>
          <w:tcPr>
            <w:tcW w:w="2867" w:type="dxa"/>
            <w:gridSpan w:val="3"/>
            <w:tcBorders>
              <w:top w:val="single" w:color="000000" w:sz="4" w:space="0"/>
              <w:left w:val="single" w:color="000000" w:sz="4" w:space="0"/>
              <w:bottom w:val="single" w:color="000000" w:sz="4" w:space="0"/>
              <w:right w:val="single" w:color="000000" w:sz="4" w:space="0"/>
            </w:tcBorders>
            <w:noWrap/>
            <w:vAlign w:val="center"/>
          </w:tcPr>
          <w:p w14:paraId="29263706">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风险控制措施落实责任分配</w:t>
            </w:r>
          </w:p>
        </w:tc>
      </w:tr>
      <w:tr w14:paraId="6EAF27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0" w:hRule="atLeast"/>
        </w:trPr>
        <w:tc>
          <w:tcPr>
            <w:tcW w:w="667" w:type="dxa"/>
            <w:vMerge w:val="continue"/>
            <w:tcBorders>
              <w:top w:val="single" w:color="000000" w:sz="4" w:space="0"/>
              <w:left w:val="single" w:color="000000" w:sz="4" w:space="0"/>
              <w:bottom w:val="single" w:color="000000" w:sz="4" w:space="0"/>
              <w:right w:val="single" w:color="000000" w:sz="4" w:space="0"/>
            </w:tcBorders>
            <w:noWrap w:val="0"/>
            <w:vAlign w:val="center"/>
          </w:tcPr>
          <w:p w14:paraId="27857DC5">
            <w:pPr>
              <w:jc w:val="center"/>
              <w:rPr>
                <w:rFonts w:hint="eastAsia" w:ascii="宋体" w:hAnsi="宋体" w:eastAsia="宋体" w:cs="宋体"/>
                <w:b/>
                <w:bCs/>
                <w:i w:val="0"/>
                <w:iCs w:val="0"/>
                <w:color w:val="000000"/>
                <w:sz w:val="22"/>
                <w:szCs w:val="22"/>
                <w:highlight w:val="none"/>
                <w:u w:val="none"/>
              </w:rPr>
            </w:pPr>
          </w:p>
        </w:tc>
        <w:tc>
          <w:tcPr>
            <w:tcW w:w="946" w:type="dxa"/>
            <w:vMerge w:val="continue"/>
            <w:tcBorders>
              <w:top w:val="single" w:color="000000" w:sz="4" w:space="0"/>
              <w:left w:val="single" w:color="000000" w:sz="4" w:space="0"/>
              <w:bottom w:val="single" w:color="000000" w:sz="4" w:space="0"/>
              <w:right w:val="single" w:color="000000" w:sz="4" w:space="0"/>
            </w:tcBorders>
            <w:noWrap w:val="0"/>
            <w:vAlign w:val="center"/>
          </w:tcPr>
          <w:p w14:paraId="208F51D2">
            <w:pPr>
              <w:jc w:val="center"/>
              <w:rPr>
                <w:rFonts w:hint="eastAsia" w:ascii="宋体" w:hAnsi="宋体" w:eastAsia="宋体" w:cs="宋体"/>
                <w:b/>
                <w:bCs/>
                <w:i w:val="0"/>
                <w:iCs w:val="0"/>
                <w:color w:val="000000"/>
                <w:sz w:val="22"/>
                <w:szCs w:val="22"/>
                <w:highlight w:val="none"/>
                <w:u w:val="none"/>
              </w:rPr>
            </w:pPr>
          </w:p>
        </w:tc>
        <w:tc>
          <w:tcPr>
            <w:tcW w:w="592" w:type="dxa"/>
            <w:vMerge w:val="continue"/>
            <w:tcBorders>
              <w:top w:val="single" w:color="000000" w:sz="4" w:space="0"/>
              <w:left w:val="single" w:color="000000" w:sz="4" w:space="0"/>
              <w:bottom w:val="single" w:color="000000" w:sz="4" w:space="0"/>
              <w:right w:val="single" w:color="000000" w:sz="4" w:space="0"/>
            </w:tcBorders>
            <w:noWrap w:val="0"/>
            <w:vAlign w:val="center"/>
          </w:tcPr>
          <w:p w14:paraId="7666225E">
            <w:pPr>
              <w:jc w:val="center"/>
              <w:rPr>
                <w:rFonts w:hint="eastAsia" w:ascii="宋体" w:hAnsi="宋体" w:eastAsia="宋体" w:cs="宋体"/>
                <w:b/>
                <w:bCs/>
                <w:i w:val="0"/>
                <w:iCs w:val="0"/>
                <w:color w:val="000000"/>
                <w:sz w:val="22"/>
                <w:szCs w:val="22"/>
                <w:highlight w:val="none"/>
                <w:u w:val="none"/>
              </w:rPr>
            </w:pPr>
          </w:p>
        </w:tc>
        <w:tc>
          <w:tcPr>
            <w:tcW w:w="748" w:type="dxa"/>
            <w:vMerge w:val="continue"/>
            <w:tcBorders>
              <w:top w:val="single" w:color="000000" w:sz="4" w:space="0"/>
              <w:left w:val="single" w:color="000000" w:sz="4" w:space="0"/>
              <w:bottom w:val="single" w:color="000000" w:sz="4" w:space="0"/>
              <w:right w:val="single" w:color="000000" w:sz="4" w:space="0"/>
            </w:tcBorders>
            <w:noWrap w:val="0"/>
            <w:vAlign w:val="center"/>
          </w:tcPr>
          <w:p w14:paraId="4E8006BE">
            <w:pPr>
              <w:jc w:val="center"/>
              <w:rPr>
                <w:rFonts w:hint="eastAsia" w:ascii="宋体" w:hAnsi="宋体" w:eastAsia="宋体" w:cs="宋体"/>
                <w:b/>
                <w:bCs/>
                <w:i w:val="0"/>
                <w:iCs w:val="0"/>
                <w:color w:val="000000"/>
                <w:sz w:val="22"/>
                <w:szCs w:val="22"/>
                <w:highlight w:val="none"/>
                <w:u w:val="none"/>
              </w:rPr>
            </w:pPr>
          </w:p>
        </w:tc>
        <w:tc>
          <w:tcPr>
            <w:tcW w:w="736" w:type="dxa"/>
            <w:vMerge w:val="continue"/>
            <w:tcBorders>
              <w:top w:val="single" w:color="000000" w:sz="4" w:space="0"/>
              <w:left w:val="single" w:color="000000" w:sz="4" w:space="0"/>
              <w:bottom w:val="single" w:color="000000" w:sz="4" w:space="0"/>
              <w:right w:val="single" w:color="000000" w:sz="4" w:space="0"/>
            </w:tcBorders>
            <w:noWrap w:val="0"/>
            <w:vAlign w:val="center"/>
          </w:tcPr>
          <w:p w14:paraId="4D0D7C99">
            <w:pPr>
              <w:jc w:val="center"/>
              <w:rPr>
                <w:rFonts w:hint="eastAsia" w:ascii="宋体" w:hAnsi="宋体" w:eastAsia="宋体" w:cs="宋体"/>
                <w:b/>
                <w:bCs/>
                <w:i w:val="0"/>
                <w:iCs w:val="0"/>
                <w:color w:val="000000"/>
                <w:sz w:val="22"/>
                <w:szCs w:val="22"/>
                <w:highlight w:val="none"/>
                <w:u w:val="none"/>
              </w:rPr>
            </w:pPr>
          </w:p>
        </w:tc>
        <w:tc>
          <w:tcPr>
            <w:tcW w:w="842" w:type="dxa"/>
            <w:vMerge w:val="continue"/>
            <w:tcBorders>
              <w:top w:val="single" w:color="000000" w:sz="4" w:space="0"/>
              <w:left w:val="single" w:color="000000" w:sz="4" w:space="0"/>
              <w:bottom w:val="single" w:color="000000" w:sz="4" w:space="0"/>
              <w:right w:val="single" w:color="000000" w:sz="4" w:space="0"/>
            </w:tcBorders>
            <w:noWrap w:val="0"/>
            <w:vAlign w:val="center"/>
          </w:tcPr>
          <w:p w14:paraId="2EC8C16B">
            <w:pPr>
              <w:jc w:val="center"/>
              <w:rPr>
                <w:rFonts w:hint="eastAsia" w:ascii="宋体" w:hAnsi="宋体" w:eastAsia="宋体" w:cs="宋体"/>
                <w:b/>
                <w:bCs/>
                <w:i w:val="0"/>
                <w:iCs w:val="0"/>
                <w:color w:val="000000"/>
                <w:sz w:val="22"/>
                <w:szCs w:val="22"/>
                <w:highlight w:val="none"/>
                <w:u w:val="none"/>
              </w:rPr>
            </w:pPr>
          </w:p>
        </w:tc>
        <w:tc>
          <w:tcPr>
            <w:tcW w:w="1184" w:type="dxa"/>
            <w:vMerge w:val="continue"/>
            <w:tcBorders>
              <w:top w:val="single" w:color="000000" w:sz="4" w:space="0"/>
              <w:left w:val="single" w:color="000000" w:sz="4" w:space="0"/>
              <w:bottom w:val="single" w:color="000000" w:sz="4" w:space="0"/>
              <w:right w:val="single" w:color="000000" w:sz="4" w:space="0"/>
            </w:tcBorders>
            <w:noWrap/>
            <w:vAlign w:val="center"/>
          </w:tcPr>
          <w:p w14:paraId="00ABD161">
            <w:pPr>
              <w:jc w:val="center"/>
              <w:rPr>
                <w:rFonts w:hint="eastAsia" w:ascii="宋体" w:hAnsi="宋体" w:eastAsia="宋体" w:cs="宋体"/>
                <w:b/>
                <w:bCs/>
                <w:i w:val="0"/>
                <w:iCs w:val="0"/>
                <w:color w:val="000000"/>
                <w:sz w:val="22"/>
                <w:szCs w:val="22"/>
                <w:highlight w:val="none"/>
                <w:u w:val="none"/>
              </w:rPr>
            </w:pPr>
          </w:p>
        </w:tc>
        <w:tc>
          <w:tcPr>
            <w:tcW w:w="2146" w:type="dxa"/>
            <w:vMerge w:val="continue"/>
            <w:tcBorders>
              <w:top w:val="single" w:color="000000" w:sz="4" w:space="0"/>
              <w:left w:val="single" w:color="000000" w:sz="4" w:space="0"/>
              <w:bottom w:val="single" w:color="000000" w:sz="4" w:space="0"/>
              <w:right w:val="single" w:color="000000" w:sz="4" w:space="0"/>
            </w:tcBorders>
            <w:noWrap w:val="0"/>
            <w:vAlign w:val="center"/>
          </w:tcPr>
          <w:p w14:paraId="10803519">
            <w:pPr>
              <w:jc w:val="center"/>
              <w:rPr>
                <w:rFonts w:hint="eastAsia" w:ascii="宋体" w:hAnsi="宋体" w:eastAsia="宋体" w:cs="宋体"/>
                <w:b/>
                <w:bCs/>
                <w:i w:val="0"/>
                <w:iCs w:val="0"/>
                <w:color w:val="000000"/>
                <w:sz w:val="22"/>
                <w:szCs w:val="22"/>
                <w:highlight w:val="none"/>
                <w:u w:val="none"/>
              </w:rPr>
            </w:pPr>
          </w:p>
        </w:tc>
        <w:tc>
          <w:tcPr>
            <w:tcW w:w="1184" w:type="dxa"/>
            <w:tcBorders>
              <w:top w:val="single" w:color="000000" w:sz="4" w:space="0"/>
              <w:left w:val="single" w:color="000000" w:sz="4" w:space="0"/>
              <w:bottom w:val="single" w:color="000000" w:sz="4" w:space="0"/>
              <w:right w:val="single" w:color="000000" w:sz="4" w:space="0"/>
            </w:tcBorders>
            <w:noWrap w:val="0"/>
            <w:vAlign w:val="center"/>
          </w:tcPr>
          <w:p w14:paraId="3C1DB88D">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风险分类</w:t>
            </w:r>
          </w:p>
        </w:tc>
        <w:tc>
          <w:tcPr>
            <w:tcW w:w="1481" w:type="dxa"/>
            <w:tcBorders>
              <w:top w:val="single" w:color="000000" w:sz="4" w:space="0"/>
              <w:left w:val="single" w:color="000000" w:sz="4" w:space="0"/>
              <w:bottom w:val="single" w:color="000000" w:sz="4" w:space="0"/>
              <w:right w:val="single" w:color="000000" w:sz="4" w:space="0"/>
            </w:tcBorders>
            <w:noWrap w:val="0"/>
            <w:vAlign w:val="center"/>
          </w:tcPr>
          <w:p w14:paraId="092B0751">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事故事件等级</w:t>
            </w:r>
          </w:p>
        </w:tc>
        <w:tc>
          <w:tcPr>
            <w:tcW w:w="1244" w:type="dxa"/>
            <w:tcBorders>
              <w:top w:val="single" w:color="000000" w:sz="4" w:space="0"/>
              <w:left w:val="single" w:color="000000" w:sz="4" w:space="0"/>
              <w:bottom w:val="single" w:color="000000" w:sz="4" w:space="0"/>
              <w:right w:val="single" w:color="000000" w:sz="4" w:space="0"/>
            </w:tcBorders>
            <w:noWrap w:val="0"/>
            <w:vAlign w:val="center"/>
          </w:tcPr>
          <w:p w14:paraId="2C570710">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风险等级</w:t>
            </w:r>
          </w:p>
        </w:tc>
        <w:tc>
          <w:tcPr>
            <w:tcW w:w="1278" w:type="dxa"/>
            <w:tcBorders>
              <w:top w:val="single" w:color="000000" w:sz="4" w:space="0"/>
              <w:left w:val="single" w:color="000000" w:sz="4" w:space="0"/>
              <w:bottom w:val="single" w:color="000000" w:sz="4" w:space="0"/>
              <w:right w:val="nil"/>
            </w:tcBorders>
            <w:noWrap w:val="0"/>
            <w:vAlign w:val="center"/>
          </w:tcPr>
          <w:p w14:paraId="7D1A77D7">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控制层次</w:t>
            </w:r>
          </w:p>
        </w:tc>
        <w:tc>
          <w:tcPr>
            <w:tcW w:w="5224" w:type="dxa"/>
            <w:tcBorders>
              <w:top w:val="single" w:color="000000" w:sz="4" w:space="0"/>
              <w:left w:val="single" w:color="000000" w:sz="4" w:space="0"/>
              <w:bottom w:val="single" w:color="000000" w:sz="4" w:space="0"/>
              <w:right w:val="nil"/>
            </w:tcBorders>
            <w:noWrap w:val="0"/>
            <w:vAlign w:val="center"/>
          </w:tcPr>
          <w:p w14:paraId="731239BD">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措施内容</w:t>
            </w:r>
          </w:p>
        </w:tc>
        <w:tc>
          <w:tcPr>
            <w:tcW w:w="812" w:type="dxa"/>
            <w:tcBorders>
              <w:top w:val="single" w:color="000000" w:sz="4" w:space="0"/>
              <w:left w:val="single" w:color="000000" w:sz="4" w:space="0"/>
              <w:bottom w:val="single" w:color="000000" w:sz="4" w:space="0"/>
              <w:right w:val="single" w:color="000000" w:sz="4" w:space="0"/>
            </w:tcBorders>
            <w:noWrap w:val="0"/>
            <w:vAlign w:val="center"/>
          </w:tcPr>
          <w:p w14:paraId="378C8261">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作业人员</w:t>
            </w:r>
          </w:p>
        </w:tc>
        <w:tc>
          <w:tcPr>
            <w:tcW w:w="970" w:type="dxa"/>
            <w:tcBorders>
              <w:top w:val="single" w:color="000000" w:sz="4" w:space="0"/>
              <w:left w:val="single" w:color="000000" w:sz="4" w:space="0"/>
              <w:bottom w:val="single" w:color="000000" w:sz="4" w:space="0"/>
              <w:right w:val="single" w:color="000000" w:sz="4" w:space="0"/>
            </w:tcBorders>
            <w:noWrap w:val="0"/>
            <w:vAlign w:val="center"/>
          </w:tcPr>
          <w:p w14:paraId="641C6A7A">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现场负责人</w:t>
            </w:r>
          </w:p>
        </w:tc>
        <w:tc>
          <w:tcPr>
            <w:tcW w:w="1085" w:type="dxa"/>
            <w:tcBorders>
              <w:top w:val="single" w:color="000000" w:sz="4" w:space="0"/>
              <w:left w:val="single" w:color="000000" w:sz="4" w:space="0"/>
              <w:bottom w:val="single" w:color="000000" w:sz="4" w:space="0"/>
              <w:right w:val="single" w:color="000000" w:sz="4" w:space="0"/>
            </w:tcBorders>
            <w:noWrap w:val="0"/>
            <w:vAlign w:val="center"/>
          </w:tcPr>
          <w:p w14:paraId="1DFACEF7">
            <w:pPr>
              <w:keepNext w:val="0"/>
              <w:keepLines w:val="0"/>
              <w:widowControl/>
              <w:suppressLineNumbers w:val="0"/>
              <w:jc w:val="center"/>
              <w:textAlignment w:val="center"/>
              <w:rPr>
                <w:rFonts w:hint="eastAsia" w:ascii="宋体" w:hAnsi="宋体" w:eastAsia="宋体" w:cs="宋体"/>
                <w:b/>
                <w:bCs/>
                <w:i w:val="0"/>
                <w:iCs w:val="0"/>
                <w:color w:val="000000"/>
                <w:sz w:val="22"/>
                <w:szCs w:val="22"/>
                <w:highlight w:val="none"/>
                <w:u w:val="none"/>
              </w:rPr>
            </w:pPr>
            <w:r>
              <w:rPr>
                <w:rFonts w:hint="eastAsia" w:ascii="宋体" w:hAnsi="宋体" w:eastAsia="宋体" w:cs="宋体"/>
                <w:b/>
                <w:bCs/>
                <w:i w:val="0"/>
                <w:iCs w:val="0"/>
                <w:color w:val="000000"/>
                <w:kern w:val="0"/>
                <w:sz w:val="22"/>
                <w:szCs w:val="22"/>
                <w:highlight w:val="none"/>
                <w:u w:val="none"/>
                <w:lang w:val="en-US" w:eastAsia="zh-CN" w:bidi="ar"/>
              </w:rPr>
              <w:t>区域负责人</w:t>
            </w:r>
          </w:p>
        </w:tc>
      </w:tr>
      <w:tr w14:paraId="3C8434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8" w:hRule="atLeast"/>
        </w:trPr>
        <w:tc>
          <w:tcPr>
            <w:tcW w:w="667" w:type="dxa"/>
            <w:vMerge w:val="restart"/>
            <w:tcBorders>
              <w:top w:val="single" w:color="000000" w:sz="4" w:space="0"/>
              <w:left w:val="single" w:color="000000" w:sz="4" w:space="0"/>
              <w:bottom w:val="single" w:color="000000" w:sz="4" w:space="0"/>
              <w:right w:val="single" w:color="000000" w:sz="4" w:space="0"/>
            </w:tcBorders>
            <w:noWrap w:val="0"/>
            <w:vAlign w:val="center"/>
          </w:tcPr>
          <w:p w14:paraId="400FECC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上水库工程</w:t>
            </w:r>
          </w:p>
        </w:tc>
        <w:tc>
          <w:tcPr>
            <w:tcW w:w="946" w:type="dxa"/>
            <w:vMerge w:val="restart"/>
            <w:tcBorders>
              <w:top w:val="single" w:color="000000" w:sz="4" w:space="0"/>
              <w:left w:val="single" w:color="000000" w:sz="4" w:space="0"/>
              <w:bottom w:val="single" w:color="000000" w:sz="4" w:space="0"/>
              <w:right w:val="single" w:color="000000" w:sz="4" w:space="0"/>
            </w:tcBorders>
            <w:noWrap w:val="0"/>
            <w:vAlign w:val="center"/>
          </w:tcPr>
          <w:p w14:paraId="44274AD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粘土心墙堆石（渣）坝</w:t>
            </w:r>
          </w:p>
        </w:tc>
        <w:tc>
          <w:tcPr>
            <w:tcW w:w="592" w:type="dxa"/>
            <w:vMerge w:val="restart"/>
            <w:tcBorders>
              <w:top w:val="single" w:color="000000" w:sz="4" w:space="0"/>
              <w:left w:val="single" w:color="000000" w:sz="4" w:space="0"/>
              <w:bottom w:val="single" w:color="000000" w:sz="4" w:space="0"/>
              <w:right w:val="single" w:color="000000" w:sz="4" w:space="0"/>
            </w:tcBorders>
            <w:noWrap w:val="0"/>
            <w:vAlign w:val="center"/>
          </w:tcPr>
          <w:p w14:paraId="2439CA5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石方明挖及支护</w:t>
            </w:r>
          </w:p>
        </w:tc>
        <w:tc>
          <w:tcPr>
            <w:tcW w:w="748" w:type="dxa"/>
            <w:vMerge w:val="restart"/>
            <w:tcBorders>
              <w:top w:val="single" w:color="000000" w:sz="4" w:space="0"/>
              <w:left w:val="single" w:color="000000" w:sz="4" w:space="0"/>
              <w:bottom w:val="single" w:color="000000" w:sz="4" w:space="0"/>
              <w:right w:val="single" w:color="000000" w:sz="4" w:space="0"/>
            </w:tcBorders>
            <w:noWrap w:val="0"/>
            <w:vAlign w:val="center"/>
          </w:tcPr>
          <w:p w14:paraId="020413E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测量放样</w:t>
            </w:r>
          </w:p>
        </w:tc>
        <w:tc>
          <w:tcPr>
            <w:tcW w:w="736" w:type="dxa"/>
            <w:vMerge w:val="restart"/>
            <w:tcBorders>
              <w:top w:val="single" w:color="000000" w:sz="4" w:space="0"/>
              <w:left w:val="single" w:color="000000" w:sz="4" w:space="0"/>
              <w:bottom w:val="single" w:color="000000" w:sz="4" w:space="0"/>
              <w:right w:val="single" w:color="000000" w:sz="4" w:space="0"/>
            </w:tcBorders>
            <w:noWrap w:val="0"/>
            <w:vAlign w:val="center"/>
          </w:tcPr>
          <w:p w14:paraId="4D9BFE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可接受</w:t>
            </w:r>
          </w:p>
        </w:tc>
        <w:tc>
          <w:tcPr>
            <w:tcW w:w="842" w:type="dxa"/>
            <w:vMerge w:val="restart"/>
            <w:tcBorders>
              <w:top w:val="single" w:color="000000" w:sz="4" w:space="0"/>
              <w:left w:val="single" w:color="000000" w:sz="4" w:space="0"/>
              <w:bottom w:val="single" w:color="000000" w:sz="4" w:space="0"/>
              <w:right w:val="single" w:color="000000" w:sz="4" w:space="0"/>
            </w:tcBorders>
            <w:noWrap/>
            <w:vAlign w:val="center"/>
          </w:tcPr>
          <w:p w14:paraId="060A6901">
            <w:pPr>
              <w:keepNext w:val="0"/>
              <w:keepLines w:val="0"/>
              <w:widowControl/>
              <w:suppressLineNumbers w:val="0"/>
              <w:jc w:val="center"/>
              <w:textAlignment w:val="center"/>
              <w:rPr>
                <w:rFonts w:hint="default" w:ascii="Times New Roman" w:hAnsi="Times New Roman" w:eastAsia="宋体" w:cs="Times New Roman"/>
                <w:i w:val="0"/>
                <w:iCs w:val="0"/>
                <w:color w:val="000000"/>
                <w:sz w:val="22"/>
                <w:szCs w:val="22"/>
                <w:highlight w:val="none"/>
                <w:u w:val="none"/>
              </w:rPr>
            </w:pPr>
            <w:r>
              <w:rPr>
                <w:rFonts w:hint="default" w:ascii="Times New Roman" w:hAnsi="Times New Roman" w:eastAsia="宋体" w:cs="Times New Roman"/>
                <w:i w:val="0"/>
                <w:iCs w:val="0"/>
                <w:color w:val="000000"/>
                <w:kern w:val="0"/>
                <w:sz w:val="22"/>
                <w:szCs w:val="22"/>
                <w:highlight w:val="none"/>
                <w:u w:val="none"/>
                <w:lang w:val="en-US" w:eastAsia="zh-CN" w:bidi="ar"/>
              </w:rPr>
              <w:t>CL10</w:t>
            </w:r>
          </w:p>
        </w:tc>
        <w:tc>
          <w:tcPr>
            <w:tcW w:w="1184" w:type="dxa"/>
            <w:vMerge w:val="restart"/>
            <w:tcBorders>
              <w:top w:val="single" w:color="000000" w:sz="4" w:space="0"/>
              <w:left w:val="single" w:color="000000" w:sz="4" w:space="0"/>
              <w:bottom w:val="single" w:color="000000" w:sz="4" w:space="0"/>
              <w:right w:val="single" w:color="000000" w:sz="4" w:space="0"/>
            </w:tcBorders>
            <w:noWrap/>
            <w:vAlign w:val="center"/>
          </w:tcPr>
          <w:p w14:paraId="389C507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车辆伤害</w:t>
            </w:r>
          </w:p>
        </w:tc>
        <w:tc>
          <w:tcPr>
            <w:tcW w:w="2146" w:type="dxa"/>
            <w:vMerge w:val="restart"/>
            <w:tcBorders>
              <w:top w:val="single" w:color="000000" w:sz="4" w:space="0"/>
              <w:left w:val="single" w:color="000000" w:sz="4" w:space="0"/>
              <w:bottom w:val="single" w:color="000000" w:sz="4" w:space="0"/>
              <w:right w:val="single" w:color="000000" w:sz="4" w:space="0"/>
            </w:tcBorders>
            <w:noWrap w:val="0"/>
            <w:vAlign w:val="center"/>
          </w:tcPr>
          <w:p w14:paraId="5B64A9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夜间或地下洞室作业，光线不足导致作业人员可见性大幅降低发生交通事故</w:t>
            </w:r>
          </w:p>
        </w:tc>
        <w:tc>
          <w:tcPr>
            <w:tcW w:w="1184" w:type="dxa"/>
            <w:vMerge w:val="restart"/>
            <w:tcBorders>
              <w:top w:val="single" w:color="000000" w:sz="4" w:space="0"/>
              <w:left w:val="single" w:color="000000" w:sz="4" w:space="0"/>
              <w:bottom w:val="single" w:color="000000" w:sz="4" w:space="0"/>
              <w:right w:val="single" w:color="000000" w:sz="4" w:space="0"/>
            </w:tcBorders>
            <w:noWrap w:val="0"/>
            <w:vAlign w:val="center"/>
          </w:tcPr>
          <w:p w14:paraId="7774DF9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人身风险</w:t>
            </w:r>
          </w:p>
        </w:tc>
        <w:tc>
          <w:tcPr>
            <w:tcW w:w="1481" w:type="dxa"/>
            <w:vMerge w:val="restart"/>
            <w:tcBorders>
              <w:top w:val="single" w:color="000000" w:sz="4" w:space="0"/>
              <w:left w:val="single" w:color="000000" w:sz="4" w:space="0"/>
              <w:bottom w:val="single" w:color="000000" w:sz="4" w:space="0"/>
              <w:right w:val="single" w:color="000000" w:sz="4" w:space="0"/>
            </w:tcBorders>
            <w:noWrap/>
            <w:vAlign w:val="center"/>
          </w:tcPr>
          <w:p w14:paraId="45DB329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一般事故</w:t>
            </w:r>
          </w:p>
        </w:tc>
        <w:tc>
          <w:tcPr>
            <w:tcW w:w="1244" w:type="dxa"/>
            <w:vMerge w:val="restart"/>
            <w:tcBorders>
              <w:top w:val="single" w:color="000000" w:sz="4" w:space="0"/>
              <w:left w:val="single" w:color="000000" w:sz="4" w:space="0"/>
              <w:bottom w:val="single" w:color="000000" w:sz="4" w:space="0"/>
              <w:right w:val="single" w:color="000000" w:sz="4" w:space="0"/>
            </w:tcBorders>
            <w:noWrap/>
            <w:vAlign w:val="center"/>
          </w:tcPr>
          <w:p w14:paraId="2D7BDB7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可接受</w:t>
            </w:r>
          </w:p>
        </w:tc>
        <w:tc>
          <w:tcPr>
            <w:tcW w:w="1278" w:type="dxa"/>
            <w:tcBorders>
              <w:top w:val="single" w:color="000000" w:sz="4" w:space="0"/>
              <w:left w:val="single" w:color="000000" w:sz="4" w:space="0"/>
              <w:bottom w:val="single" w:color="000000" w:sz="4" w:space="0"/>
              <w:right w:val="single" w:color="000000" w:sz="4" w:space="0"/>
            </w:tcBorders>
            <w:noWrap/>
            <w:vAlign w:val="center"/>
          </w:tcPr>
          <w:p w14:paraId="268EFA0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个人防护</w:t>
            </w:r>
          </w:p>
        </w:tc>
        <w:tc>
          <w:tcPr>
            <w:tcW w:w="5224" w:type="dxa"/>
            <w:tcBorders>
              <w:top w:val="single" w:color="000000" w:sz="4" w:space="0"/>
              <w:left w:val="single" w:color="000000" w:sz="4" w:space="0"/>
              <w:bottom w:val="single" w:color="000000" w:sz="4" w:space="0"/>
              <w:right w:val="single" w:color="000000" w:sz="4" w:space="0"/>
            </w:tcBorders>
            <w:noWrap/>
            <w:vAlign w:val="center"/>
          </w:tcPr>
          <w:p w14:paraId="097D553D">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夜间或地下洞室作业人员必须穿反光衣</w:t>
            </w:r>
          </w:p>
        </w:tc>
        <w:tc>
          <w:tcPr>
            <w:tcW w:w="812" w:type="dxa"/>
            <w:tcBorders>
              <w:top w:val="single" w:color="000000" w:sz="4" w:space="0"/>
              <w:left w:val="single" w:color="000000" w:sz="4" w:space="0"/>
              <w:bottom w:val="single" w:color="000000" w:sz="4" w:space="0"/>
              <w:right w:val="single" w:color="000000" w:sz="4" w:space="0"/>
            </w:tcBorders>
            <w:noWrap w:val="0"/>
            <w:vAlign w:val="center"/>
          </w:tcPr>
          <w:p w14:paraId="0ED5B50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w:t>
            </w:r>
          </w:p>
        </w:tc>
        <w:tc>
          <w:tcPr>
            <w:tcW w:w="970" w:type="dxa"/>
            <w:tcBorders>
              <w:top w:val="single" w:color="000000" w:sz="4" w:space="0"/>
              <w:left w:val="single" w:color="000000" w:sz="4" w:space="0"/>
              <w:bottom w:val="single" w:color="000000" w:sz="4" w:space="0"/>
              <w:right w:val="single" w:color="000000" w:sz="4" w:space="0"/>
            </w:tcBorders>
            <w:noWrap w:val="0"/>
            <w:vAlign w:val="center"/>
          </w:tcPr>
          <w:p w14:paraId="64A0C45E">
            <w:pPr>
              <w:keepNext w:val="0"/>
              <w:keepLines w:val="0"/>
              <w:widowControl/>
              <w:suppressLineNumbers w:val="0"/>
              <w:jc w:val="center"/>
              <w:textAlignment w:val="center"/>
              <w:rPr>
                <w:rFonts w:hint="default" w:ascii="Times New Roman" w:hAnsi="Times New Roman" w:eastAsia="宋体" w:cs="Times New Roman"/>
                <w:i w:val="0"/>
                <w:iCs w:val="0"/>
                <w:color w:val="000000"/>
                <w:sz w:val="22"/>
                <w:szCs w:val="22"/>
                <w:highlight w:val="none"/>
                <w:u w:val="none"/>
              </w:rPr>
            </w:pPr>
            <w:r>
              <w:rPr>
                <w:rFonts w:hint="default" w:ascii="Times New Roman" w:hAnsi="Times New Roman" w:eastAsia="宋体" w:cs="Times New Roman"/>
                <w:i w:val="0"/>
                <w:iCs w:val="0"/>
                <w:color w:val="000000"/>
                <w:kern w:val="0"/>
                <w:sz w:val="22"/>
                <w:szCs w:val="22"/>
                <w:highlight w:val="none"/>
                <w:u w:val="none"/>
                <w:lang w:val="en-US" w:eastAsia="zh-CN" w:bidi="ar"/>
              </w:rPr>
              <w:t>Ο</w:t>
            </w:r>
          </w:p>
        </w:tc>
        <w:tc>
          <w:tcPr>
            <w:tcW w:w="1085" w:type="dxa"/>
            <w:tcBorders>
              <w:top w:val="single" w:color="000000" w:sz="4" w:space="0"/>
              <w:left w:val="single" w:color="000000" w:sz="4" w:space="0"/>
              <w:bottom w:val="single" w:color="000000" w:sz="4" w:space="0"/>
              <w:right w:val="single" w:color="000000" w:sz="4" w:space="0"/>
            </w:tcBorders>
            <w:noWrap/>
            <w:vAlign w:val="center"/>
          </w:tcPr>
          <w:p w14:paraId="430A641E">
            <w:pPr>
              <w:rPr>
                <w:rFonts w:hint="default" w:ascii="Times New Roman" w:hAnsi="Times New Roman" w:eastAsia="宋体" w:cs="Times New Roman"/>
                <w:i w:val="0"/>
                <w:iCs w:val="0"/>
                <w:color w:val="000000"/>
                <w:sz w:val="22"/>
                <w:szCs w:val="22"/>
                <w:highlight w:val="none"/>
                <w:u w:val="none"/>
              </w:rPr>
            </w:pPr>
          </w:p>
        </w:tc>
      </w:tr>
      <w:tr w14:paraId="41FCAD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8" w:hRule="atLeast"/>
        </w:trPr>
        <w:tc>
          <w:tcPr>
            <w:tcW w:w="667" w:type="dxa"/>
            <w:vMerge w:val="continue"/>
            <w:tcBorders>
              <w:top w:val="single" w:color="000000" w:sz="4" w:space="0"/>
              <w:left w:val="single" w:color="000000" w:sz="4" w:space="0"/>
              <w:bottom w:val="single" w:color="000000" w:sz="4" w:space="0"/>
              <w:right w:val="single" w:color="000000" w:sz="4" w:space="0"/>
            </w:tcBorders>
            <w:noWrap w:val="0"/>
            <w:vAlign w:val="center"/>
          </w:tcPr>
          <w:p w14:paraId="034D07D5">
            <w:pPr>
              <w:jc w:val="center"/>
              <w:rPr>
                <w:rFonts w:hint="eastAsia" w:ascii="宋体" w:hAnsi="宋体" w:eastAsia="宋体" w:cs="宋体"/>
                <w:i w:val="0"/>
                <w:iCs w:val="0"/>
                <w:color w:val="000000"/>
                <w:sz w:val="22"/>
                <w:szCs w:val="22"/>
                <w:highlight w:val="none"/>
                <w:u w:val="none"/>
              </w:rPr>
            </w:pPr>
          </w:p>
        </w:tc>
        <w:tc>
          <w:tcPr>
            <w:tcW w:w="946" w:type="dxa"/>
            <w:vMerge w:val="continue"/>
            <w:tcBorders>
              <w:top w:val="single" w:color="000000" w:sz="4" w:space="0"/>
              <w:left w:val="single" w:color="000000" w:sz="4" w:space="0"/>
              <w:bottom w:val="single" w:color="000000" w:sz="4" w:space="0"/>
              <w:right w:val="single" w:color="000000" w:sz="4" w:space="0"/>
            </w:tcBorders>
            <w:noWrap w:val="0"/>
            <w:vAlign w:val="center"/>
          </w:tcPr>
          <w:p w14:paraId="6502CCFE">
            <w:pPr>
              <w:jc w:val="center"/>
              <w:rPr>
                <w:rFonts w:hint="eastAsia" w:ascii="宋体" w:hAnsi="宋体" w:eastAsia="宋体" w:cs="宋体"/>
                <w:i w:val="0"/>
                <w:iCs w:val="0"/>
                <w:color w:val="000000"/>
                <w:sz w:val="22"/>
                <w:szCs w:val="22"/>
                <w:highlight w:val="none"/>
                <w:u w:val="none"/>
              </w:rPr>
            </w:pPr>
          </w:p>
        </w:tc>
        <w:tc>
          <w:tcPr>
            <w:tcW w:w="592" w:type="dxa"/>
            <w:vMerge w:val="continue"/>
            <w:tcBorders>
              <w:top w:val="single" w:color="000000" w:sz="4" w:space="0"/>
              <w:left w:val="single" w:color="000000" w:sz="4" w:space="0"/>
              <w:bottom w:val="single" w:color="000000" w:sz="4" w:space="0"/>
              <w:right w:val="single" w:color="000000" w:sz="4" w:space="0"/>
            </w:tcBorders>
            <w:noWrap w:val="0"/>
            <w:vAlign w:val="center"/>
          </w:tcPr>
          <w:p w14:paraId="700EB376">
            <w:pPr>
              <w:jc w:val="center"/>
              <w:rPr>
                <w:rFonts w:hint="eastAsia" w:ascii="宋体" w:hAnsi="宋体" w:eastAsia="宋体" w:cs="宋体"/>
                <w:i w:val="0"/>
                <w:iCs w:val="0"/>
                <w:color w:val="000000"/>
                <w:sz w:val="22"/>
                <w:szCs w:val="22"/>
                <w:highlight w:val="none"/>
                <w:u w:val="none"/>
              </w:rPr>
            </w:pPr>
          </w:p>
        </w:tc>
        <w:tc>
          <w:tcPr>
            <w:tcW w:w="748" w:type="dxa"/>
            <w:vMerge w:val="continue"/>
            <w:tcBorders>
              <w:top w:val="single" w:color="000000" w:sz="4" w:space="0"/>
              <w:left w:val="single" w:color="000000" w:sz="4" w:space="0"/>
              <w:bottom w:val="single" w:color="000000" w:sz="4" w:space="0"/>
              <w:right w:val="single" w:color="000000" w:sz="4" w:space="0"/>
            </w:tcBorders>
            <w:noWrap w:val="0"/>
            <w:vAlign w:val="center"/>
          </w:tcPr>
          <w:p w14:paraId="4FB8AA74">
            <w:pPr>
              <w:jc w:val="center"/>
              <w:rPr>
                <w:rFonts w:hint="eastAsia" w:ascii="宋体" w:hAnsi="宋体" w:eastAsia="宋体" w:cs="宋体"/>
                <w:i w:val="0"/>
                <w:iCs w:val="0"/>
                <w:color w:val="000000"/>
                <w:sz w:val="22"/>
                <w:szCs w:val="22"/>
                <w:highlight w:val="none"/>
                <w:u w:val="none"/>
              </w:rPr>
            </w:pPr>
          </w:p>
        </w:tc>
        <w:tc>
          <w:tcPr>
            <w:tcW w:w="736" w:type="dxa"/>
            <w:vMerge w:val="continue"/>
            <w:tcBorders>
              <w:top w:val="single" w:color="000000" w:sz="4" w:space="0"/>
              <w:left w:val="single" w:color="000000" w:sz="4" w:space="0"/>
              <w:bottom w:val="single" w:color="000000" w:sz="4" w:space="0"/>
              <w:right w:val="single" w:color="000000" w:sz="4" w:space="0"/>
            </w:tcBorders>
            <w:noWrap w:val="0"/>
            <w:vAlign w:val="center"/>
          </w:tcPr>
          <w:p w14:paraId="6D7C176B">
            <w:pPr>
              <w:jc w:val="center"/>
              <w:rPr>
                <w:rFonts w:hint="eastAsia" w:ascii="宋体" w:hAnsi="宋体" w:eastAsia="宋体" w:cs="宋体"/>
                <w:i w:val="0"/>
                <w:iCs w:val="0"/>
                <w:color w:val="000000"/>
                <w:sz w:val="22"/>
                <w:szCs w:val="22"/>
                <w:highlight w:val="none"/>
                <w:u w:val="none"/>
              </w:rPr>
            </w:pPr>
          </w:p>
        </w:tc>
        <w:tc>
          <w:tcPr>
            <w:tcW w:w="842" w:type="dxa"/>
            <w:vMerge w:val="continue"/>
            <w:tcBorders>
              <w:top w:val="single" w:color="000000" w:sz="4" w:space="0"/>
              <w:left w:val="single" w:color="000000" w:sz="4" w:space="0"/>
              <w:bottom w:val="single" w:color="000000" w:sz="4" w:space="0"/>
              <w:right w:val="single" w:color="000000" w:sz="4" w:space="0"/>
            </w:tcBorders>
            <w:noWrap/>
            <w:vAlign w:val="center"/>
          </w:tcPr>
          <w:p w14:paraId="74EE4B16">
            <w:pPr>
              <w:jc w:val="center"/>
              <w:rPr>
                <w:rFonts w:hint="default" w:ascii="Times New Roman" w:hAnsi="Times New Roman" w:eastAsia="宋体" w:cs="Times New Roman"/>
                <w:i w:val="0"/>
                <w:iCs w:val="0"/>
                <w:color w:val="000000"/>
                <w:sz w:val="22"/>
                <w:szCs w:val="22"/>
                <w:highlight w:val="none"/>
                <w:u w:val="none"/>
              </w:rPr>
            </w:pPr>
          </w:p>
        </w:tc>
        <w:tc>
          <w:tcPr>
            <w:tcW w:w="1184" w:type="dxa"/>
            <w:vMerge w:val="continue"/>
            <w:tcBorders>
              <w:top w:val="single" w:color="000000" w:sz="4" w:space="0"/>
              <w:left w:val="single" w:color="000000" w:sz="4" w:space="0"/>
              <w:bottom w:val="single" w:color="000000" w:sz="4" w:space="0"/>
              <w:right w:val="single" w:color="000000" w:sz="4" w:space="0"/>
            </w:tcBorders>
            <w:noWrap/>
            <w:vAlign w:val="center"/>
          </w:tcPr>
          <w:p w14:paraId="21161C2F">
            <w:pPr>
              <w:jc w:val="center"/>
              <w:rPr>
                <w:rFonts w:hint="eastAsia" w:ascii="宋体" w:hAnsi="宋体" w:eastAsia="宋体" w:cs="宋体"/>
                <w:i w:val="0"/>
                <w:iCs w:val="0"/>
                <w:color w:val="000000"/>
                <w:sz w:val="22"/>
                <w:szCs w:val="22"/>
                <w:highlight w:val="none"/>
                <w:u w:val="none"/>
              </w:rPr>
            </w:pPr>
          </w:p>
        </w:tc>
        <w:tc>
          <w:tcPr>
            <w:tcW w:w="2146" w:type="dxa"/>
            <w:vMerge w:val="continue"/>
            <w:tcBorders>
              <w:top w:val="single" w:color="000000" w:sz="4" w:space="0"/>
              <w:left w:val="single" w:color="000000" w:sz="4" w:space="0"/>
              <w:bottom w:val="single" w:color="000000" w:sz="4" w:space="0"/>
              <w:right w:val="single" w:color="000000" w:sz="4" w:space="0"/>
            </w:tcBorders>
            <w:noWrap w:val="0"/>
            <w:vAlign w:val="center"/>
          </w:tcPr>
          <w:p w14:paraId="5B8EE7E9">
            <w:pPr>
              <w:jc w:val="center"/>
              <w:rPr>
                <w:rFonts w:hint="eastAsia" w:ascii="宋体" w:hAnsi="宋体" w:eastAsia="宋体" w:cs="宋体"/>
                <w:i w:val="0"/>
                <w:iCs w:val="0"/>
                <w:color w:val="000000"/>
                <w:sz w:val="22"/>
                <w:szCs w:val="22"/>
                <w:highlight w:val="none"/>
                <w:u w:val="none"/>
              </w:rPr>
            </w:pPr>
          </w:p>
        </w:tc>
        <w:tc>
          <w:tcPr>
            <w:tcW w:w="1184" w:type="dxa"/>
            <w:vMerge w:val="continue"/>
            <w:tcBorders>
              <w:top w:val="single" w:color="000000" w:sz="4" w:space="0"/>
              <w:left w:val="single" w:color="000000" w:sz="4" w:space="0"/>
              <w:bottom w:val="single" w:color="000000" w:sz="4" w:space="0"/>
              <w:right w:val="single" w:color="000000" w:sz="4" w:space="0"/>
            </w:tcBorders>
            <w:noWrap w:val="0"/>
            <w:vAlign w:val="center"/>
          </w:tcPr>
          <w:p w14:paraId="3A78090E">
            <w:pPr>
              <w:jc w:val="center"/>
              <w:rPr>
                <w:rFonts w:hint="eastAsia" w:ascii="宋体" w:hAnsi="宋体" w:eastAsia="宋体" w:cs="宋体"/>
                <w:i w:val="0"/>
                <w:iCs w:val="0"/>
                <w:color w:val="000000"/>
                <w:sz w:val="22"/>
                <w:szCs w:val="22"/>
                <w:highlight w:val="none"/>
                <w:u w:val="none"/>
              </w:rPr>
            </w:pPr>
          </w:p>
        </w:tc>
        <w:tc>
          <w:tcPr>
            <w:tcW w:w="1481" w:type="dxa"/>
            <w:vMerge w:val="continue"/>
            <w:tcBorders>
              <w:top w:val="single" w:color="000000" w:sz="4" w:space="0"/>
              <w:left w:val="single" w:color="000000" w:sz="4" w:space="0"/>
              <w:bottom w:val="single" w:color="000000" w:sz="4" w:space="0"/>
              <w:right w:val="single" w:color="000000" w:sz="4" w:space="0"/>
            </w:tcBorders>
            <w:noWrap/>
            <w:vAlign w:val="center"/>
          </w:tcPr>
          <w:p w14:paraId="35ABAD33">
            <w:pPr>
              <w:jc w:val="center"/>
              <w:rPr>
                <w:rFonts w:hint="eastAsia" w:ascii="宋体" w:hAnsi="宋体" w:eastAsia="宋体" w:cs="宋体"/>
                <w:i w:val="0"/>
                <w:iCs w:val="0"/>
                <w:color w:val="000000"/>
                <w:sz w:val="22"/>
                <w:szCs w:val="22"/>
                <w:highlight w:val="none"/>
                <w:u w:val="none"/>
              </w:rPr>
            </w:pPr>
          </w:p>
        </w:tc>
        <w:tc>
          <w:tcPr>
            <w:tcW w:w="1244" w:type="dxa"/>
            <w:vMerge w:val="continue"/>
            <w:tcBorders>
              <w:top w:val="single" w:color="000000" w:sz="4" w:space="0"/>
              <w:left w:val="single" w:color="000000" w:sz="4" w:space="0"/>
              <w:bottom w:val="single" w:color="000000" w:sz="4" w:space="0"/>
              <w:right w:val="single" w:color="000000" w:sz="4" w:space="0"/>
            </w:tcBorders>
            <w:noWrap/>
            <w:vAlign w:val="center"/>
          </w:tcPr>
          <w:p w14:paraId="0717A685">
            <w:pPr>
              <w:jc w:val="center"/>
              <w:rPr>
                <w:rFonts w:hint="eastAsia" w:ascii="宋体" w:hAnsi="宋体" w:eastAsia="宋体" w:cs="宋体"/>
                <w:i w:val="0"/>
                <w:iCs w:val="0"/>
                <w:color w:val="000000"/>
                <w:sz w:val="22"/>
                <w:szCs w:val="22"/>
                <w:highlight w:val="none"/>
                <w:u w:val="none"/>
              </w:rPr>
            </w:pPr>
          </w:p>
        </w:tc>
        <w:tc>
          <w:tcPr>
            <w:tcW w:w="1278" w:type="dxa"/>
            <w:tcBorders>
              <w:top w:val="single" w:color="000000" w:sz="4" w:space="0"/>
              <w:left w:val="single" w:color="000000" w:sz="4" w:space="0"/>
              <w:bottom w:val="single" w:color="000000" w:sz="4" w:space="0"/>
              <w:right w:val="single" w:color="000000" w:sz="4" w:space="0"/>
            </w:tcBorders>
            <w:noWrap/>
            <w:vAlign w:val="center"/>
          </w:tcPr>
          <w:p w14:paraId="4E425B9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行政管理</w:t>
            </w:r>
          </w:p>
        </w:tc>
        <w:tc>
          <w:tcPr>
            <w:tcW w:w="5224" w:type="dxa"/>
            <w:tcBorders>
              <w:top w:val="single" w:color="000000" w:sz="4" w:space="0"/>
              <w:left w:val="single" w:color="000000" w:sz="4" w:space="0"/>
              <w:bottom w:val="single" w:color="000000" w:sz="4" w:space="0"/>
              <w:right w:val="single" w:color="000000" w:sz="4" w:space="0"/>
            </w:tcBorders>
            <w:noWrap/>
            <w:vAlign w:val="center"/>
          </w:tcPr>
          <w:p w14:paraId="4652E5C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Style w:val="179"/>
                <w:highlight w:val="none"/>
                <w:lang w:val="en-US" w:eastAsia="zh-CN" w:bidi="ar"/>
              </w:rPr>
              <w:t>夜间或地下洞室照明</w:t>
            </w:r>
            <w:r>
              <w:rPr>
                <w:rStyle w:val="153"/>
                <w:rFonts w:eastAsia="宋体"/>
                <w:highlight w:val="none"/>
                <w:lang w:val="en-US" w:eastAsia="zh-CN" w:bidi="ar"/>
              </w:rPr>
              <w:t>50LX</w:t>
            </w:r>
            <w:r>
              <w:rPr>
                <w:rStyle w:val="179"/>
                <w:highlight w:val="none"/>
                <w:lang w:val="en-US" w:eastAsia="zh-CN" w:bidi="ar"/>
              </w:rPr>
              <w:t>以上</w:t>
            </w:r>
          </w:p>
        </w:tc>
        <w:tc>
          <w:tcPr>
            <w:tcW w:w="812" w:type="dxa"/>
            <w:tcBorders>
              <w:top w:val="single" w:color="000000" w:sz="4" w:space="0"/>
              <w:left w:val="single" w:color="000000" w:sz="4" w:space="0"/>
              <w:bottom w:val="single" w:color="000000" w:sz="4" w:space="0"/>
              <w:right w:val="single" w:color="000000" w:sz="4" w:space="0"/>
            </w:tcBorders>
            <w:noWrap/>
            <w:vAlign w:val="center"/>
          </w:tcPr>
          <w:p w14:paraId="527959C8">
            <w:pPr>
              <w:rPr>
                <w:rFonts w:hint="default" w:ascii="Times New Roman" w:hAnsi="Times New Roman" w:eastAsia="宋体" w:cs="Times New Roman"/>
                <w:i w:val="0"/>
                <w:iCs w:val="0"/>
                <w:color w:val="000000"/>
                <w:sz w:val="22"/>
                <w:szCs w:val="22"/>
                <w:highlight w:val="none"/>
                <w:u w:val="none"/>
              </w:rPr>
            </w:pPr>
          </w:p>
        </w:tc>
        <w:tc>
          <w:tcPr>
            <w:tcW w:w="970" w:type="dxa"/>
            <w:tcBorders>
              <w:top w:val="single" w:color="000000" w:sz="4" w:space="0"/>
              <w:left w:val="single" w:color="000000" w:sz="4" w:space="0"/>
              <w:bottom w:val="single" w:color="000000" w:sz="4" w:space="0"/>
              <w:right w:val="single" w:color="000000" w:sz="4" w:space="0"/>
            </w:tcBorders>
            <w:noWrap/>
            <w:vAlign w:val="center"/>
          </w:tcPr>
          <w:p w14:paraId="64097E4A">
            <w:pPr>
              <w:rPr>
                <w:rFonts w:hint="default" w:ascii="Times New Roman" w:hAnsi="Times New Roman" w:eastAsia="宋体" w:cs="Times New Roman"/>
                <w:i w:val="0"/>
                <w:iCs w:val="0"/>
                <w:color w:val="000000"/>
                <w:sz w:val="22"/>
                <w:szCs w:val="22"/>
                <w:highlight w:val="none"/>
                <w:u w:val="none"/>
              </w:rPr>
            </w:pPr>
          </w:p>
        </w:tc>
        <w:tc>
          <w:tcPr>
            <w:tcW w:w="1085" w:type="dxa"/>
            <w:tcBorders>
              <w:top w:val="single" w:color="000000" w:sz="4" w:space="0"/>
              <w:left w:val="single" w:color="000000" w:sz="4" w:space="0"/>
              <w:bottom w:val="single" w:color="000000" w:sz="4" w:space="0"/>
              <w:right w:val="single" w:color="000000" w:sz="4" w:space="0"/>
            </w:tcBorders>
            <w:noWrap w:val="0"/>
            <w:vAlign w:val="center"/>
          </w:tcPr>
          <w:p w14:paraId="0523B2C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w:t>
            </w:r>
          </w:p>
        </w:tc>
      </w:tr>
      <w:tr w14:paraId="485E62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667" w:type="dxa"/>
            <w:vMerge w:val="continue"/>
            <w:tcBorders>
              <w:top w:val="single" w:color="000000" w:sz="4" w:space="0"/>
              <w:left w:val="single" w:color="000000" w:sz="4" w:space="0"/>
              <w:bottom w:val="single" w:color="000000" w:sz="4" w:space="0"/>
              <w:right w:val="single" w:color="000000" w:sz="4" w:space="0"/>
            </w:tcBorders>
            <w:noWrap w:val="0"/>
            <w:vAlign w:val="center"/>
          </w:tcPr>
          <w:p w14:paraId="7B600F7F">
            <w:pPr>
              <w:jc w:val="center"/>
              <w:rPr>
                <w:rFonts w:hint="eastAsia" w:ascii="宋体" w:hAnsi="宋体" w:eastAsia="宋体" w:cs="宋体"/>
                <w:i w:val="0"/>
                <w:iCs w:val="0"/>
                <w:color w:val="000000"/>
                <w:sz w:val="22"/>
                <w:szCs w:val="22"/>
                <w:highlight w:val="none"/>
                <w:u w:val="none"/>
              </w:rPr>
            </w:pPr>
          </w:p>
        </w:tc>
        <w:tc>
          <w:tcPr>
            <w:tcW w:w="946" w:type="dxa"/>
            <w:vMerge w:val="continue"/>
            <w:tcBorders>
              <w:top w:val="single" w:color="000000" w:sz="4" w:space="0"/>
              <w:left w:val="single" w:color="000000" w:sz="4" w:space="0"/>
              <w:bottom w:val="single" w:color="000000" w:sz="4" w:space="0"/>
              <w:right w:val="single" w:color="000000" w:sz="4" w:space="0"/>
            </w:tcBorders>
            <w:noWrap w:val="0"/>
            <w:vAlign w:val="center"/>
          </w:tcPr>
          <w:p w14:paraId="0F859AC9">
            <w:pPr>
              <w:jc w:val="center"/>
              <w:rPr>
                <w:rFonts w:hint="eastAsia" w:ascii="宋体" w:hAnsi="宋体" w:eastAsia="宋体" w:cs="宋体"/>
                <w:i w:val="0"/>
                <w:iCs w:val="0"/>
                <w:color w:val="000000"/>
                <w:sz w:val="22"/>
                <w:szCs w:val="22"/>
                <w:highlight w:val="none"/>
                <w:u w:val="none"/>
              </w:rPr>
            </w:pPr>
          </w:p>
        </w:tc>
        <w:tc>
          <w:tcPr>
            <w:tcW w:w="592" w:type="dxa"/>
            <w:vMerge w:val="continue"/>
            <w:tcBorders>
              <w:top w:val="single" w:color="000000" w:sz="4" w:space="0"/>
              <w:left w:val="single" w:color="000000" w:sz="4" w:space="0"/>
              <w:bottom w:val="single" w:color="000000" w:sz="4" w:space="0"/>
              <w:right w:val="single" w:color="000000" w:sz="4" w:space="0"/>
            </w:tcBorders>
            <w:noWrap w:val="0"/>
            <w:vAlign w:val="center"/>
          </w:tcPr>
          <w:p w14:paraId="21A67308">
            <w:pPr>
              <w:jc w:val="center"/>
              <w:rPr>
                <w:rFonts w:hint="eastAsia" w:ascii="宋体" w:hAnsi="宋体" w:eastAsia="宋体" w:cs="宋体"/>
                <w:i w:val="0"/>
                <w:iCs w:val="0"/>
                <w:color w:val="000000"/>
                <w:sz w:val="22"/>
                <w:szCs w:val="22"/>
                <w:highlight w:val="none"/>
                <w:u w:val="none"/>
              </w:rPr>
            </w:pPr>
          </w:p>
        </w:tc>
        <w:tc>
          <w:tcPr>
            <w:tcW w:w="748" w:type="dxa"/>
            <w:vMerge w:val="continue"/>
            <w:tcBorders>
              <w:top w:val="single" w:color="000000" w:sz="4" w:space="0"/>
              <w:left w:val="single" w:color="000000" w:sz="4" w:space="0"/>
              <w:bottom w:val="single" w:color="000000" w:sz="4" w:space="0"/>
              <w:right w:val="single" w:color="000000" w:sz="4" w:space="0"/>
            </w:tcBorders>
            <w:noWrap w:val="0"/>
            <w:vAlign w:val="center"/>
          </w:tcPr>
          <w:p w14:paraId="27AC7064">
            <w:pPr>
              <w:jc w:val="center"/>
              <w:rPr>
                <w:rFonts w:hint="eastAsia" w:ascii="宋体" w:hAnsi="宋体" w:eastAsia="宋体" w:cs="宋体"/>
                <w:i w:val="0"/>
                <w:iCs w:val="0"/>
                <w:color w:val="000000"/>
                <w:sz w:val="22"/>
                <w:szCs w:val="22"/>
                <w:highlight w:val="none"/>
                <w:u w:val="none"/>
              </w:rPr>
            </w:pPr>
          </w:p>
        </w:tc>
        <w:tc>
          <w:tcPr>
            <w:tcW w:w="736" w:type="dxa"/>
            <w:vMerge w:val="continue"/>
            <w:tcBorders>
              <w:top w:val="single" w:color="000000" w:sz="4" w:space="0"/>
              <w:left w:val="single" w:color="000000" w:sz="4" w:space="0"/>
              <w:bottom w:val="single" w:color="000000" w:sz="4" w:space="0"/>
              <w:right w:val="single" w:color="000000" w:sz="4" w:space="0"/>
            </w:tcBorders>
            <w:noWrap w:val="0"/>
            <w:vAlign w:val="center"/>
          </w:tcPr>
          <w:p w14:paraId="4B0E89B4">
            <w:pPr>
              <w:jc w:val="center"/>
              <w:rPr>
                <w:rFonts w:hint="eastAsia" w:ascii="宋体" w:hAnsi="宋体" w:eastAsia="宋体" w:cs="宋体"/>
                <w:i w:val="0"/>
                <w:iCs w:val="0"/>
                <w:color w:val="000000"/>
                <w:sz w:val="22"/>
                <w:szCs w:val="22"/>
                <w:highlight w:val="none"/>
                <w:u w:val="none"/>
              </w:rPr>
            </w:pPr>
          </w:p>
        </w:tc>
        <w:tc>
          <w:tcPr>
            <w:tcW w:w="842" w:type="dxa"/>
            <w:vMerge w:val="restart"/>
            <w:tcBorders>
              <w:top w:val="single" w:color="000000" w:sz="4" w:space="0"/>
              <w:left w:val="single" w:color="000000" w:sz="4" w:space="0"/>
              <w:bottom w:val="single" w:color="000000" w:sz="4" w:space="0"/>
              <w:right w:val="single" w:color="000000" w:sz="4" w:space="0"/>
            </w:tcBorders>
            <w:noWrap/>
            <w:vAlign w:val="center"/>
          </w:tcPr>
          <w:p w14:paraId="27E0028D">
            <w:pPr>
              <w:keepNext w:val="0"/>
              <w:keepLines w:val="0"/>
              <w:widowControl/>
              <w:suppressLineNumbers w:val="0"/>
              <w:jc w:val="center"/>
              <w:textAlignment w:val="center"/>
              <w:rPr>
                <w:rFonts w:hint="default" w:ascii="Times New Roman" w:hAnsi="Times New Roman" w:eastAsia="宋体" w:cs="Times New Roman"/>
                <w:i w:val="0"/>
                <w:iCs w:val="0"/>
                <w:color w:val="000000"/>
                <w:sz w:val="22"/>
                <w:szCs w:val="22"/>
                <w:highlight w:val="none"/>
                <w:u w:val="none"/>
              </w:rPr>
            </w:pPr>
            <w:r>
              <w:rPr>
                <w:rFonts w:hint="default" w:ascii="Times New Roman" w:hAnsi="Times New Roman" w:eastAsia="宋体" w:cs="Times New Roman"/>
                <w:i w:val="0"/>
                <w:iCs w:val="0"/>
                <w:color w:val="000000"/>
                <w:kern w:val="0"/>
                <w:sz w:val="22"/>
                <w:szCs w:val="22"/>
                <w:highlight w:val="none"/>
                <w:u w:val="none"/>
                <w:lang w:val="en-US" w:eastAsia="zh-CN" w:bidi="ar"/>
              </w:rPr>
              <w:t>GZ02</w:t>
            </w:r>
          </w:p>
        </w:tc>
        <w:tc>
          <w:tcPr>
            <w:tcW w:w="1184" w:type="dxa"/>
            <w:vMerge w:val="restart"/>
            <w:tcBorders>
              <w:top w:val="single" w:color="000000" w:sz="4" w:space="0"/>
              <w:left w:val="single" w:color="000000" w:sz="4" w:space="0"/>
              <w:bottom w:val="single" w:color="000000" w:sz="4" w:space="0"/>
              <w:right w:val="single" w:color="000000" w:sz="4" w:space="0"/>
            </w:tcBorders>
            <w:noWrap/>
            <w:vAlign w:val="center"/>
          </w:tcPr>
          <w:p w14:paraId="5626217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高处坠落</w:t>
            </w:r>
          </w:p>
        </w:tc>
        <w:tc>
          <w:tcPr>
            <w:tcW w:w="2146" w:type="dxa"/>
            <w:vMerge w:val="restart"/>
            <w:tcBorders>
              <w:top w:val="single" w:color="000000" w:sz="4" w:space="0"/>
              <w:left w:val="single" w:color="000000" w:sz="4" w:space="0"/>
              <w:bottom w:val="single" w:color="000000" w:sz="4" w:space="0"/>
              <w:right w:val="single" w:color="000000" w:sz="4" w:space="0"/>
            </w:tcBorders>
            <w:noWrap w:val="0"/>
            <w:vAlign w:val="center"/>
          </w:tcPr>
          <w:p w14:paraId="5DE9ACB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临边不具备设置防护栏杆的条件</w:t>
            </w:r>
          </w:p>
        </w:tc>
        <w:tc>
          <w:tcPr>
            <w:tcW w:w="1184" w:type="dxa"/>
            <w:vMerge w:val="restart"/>
            <w:tcBorders>
              <w:top w:val="single" w:color="000000" w:sz="4" w:space="0"/>
              <w:left w:val="single" w:color="000000" w:sz="4" w:space="0"/>
              <w:bottom w:val="single" w:color="000000" w:sz="4" w:space="0"/>
              <w:right w:val="single" w:color="000000" w:sz="4" w:space="0"/>
            </w:tcBorders>
            <w:noWrap w:val="0"/>
            <w:vAlign w:val="center"/>
          </w:tcPr>
          <w:p w14:paraId="2C9FE13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人身风险</w:t>
            </w:r>
          </w:p>
        </w:tc>
        <w:tc>
          <w:tcPr>
            <w:tcW w:w="1481" w:type="dxa"/>
            <w:vMerge w:val="restart"/>
            <w:tcBorders>
              <w:top w:val="single" w:color="000000" w:sz="4" w:space="0"/>
              <w:left w:val="single" w:color="000000" w:sz="4" w:space="0"/>
              <w:bottom w:val="single" w:color="000000" w:sz="4" w:space="0"/>
              <w:right w:val="single" w:color="000000" w:sz="4" w:space="0"/>
            </w:tcBorders>
            <w:noWrap/>
            <w:vAlign w:val="center"/>
          </w:tcPr>
          <w:p w14:paraId="37AFB8F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一般事故</w:t>
            </w:r>
          </w:p>
        </w:tc>
        <w:tc>
          <w:tcPr>
            <w:tcW w:w="1244" w:type="dxa"/>
            <w:vMerge w:val="restart"/>
            <w:tcBorders>
              <w:top w:val="single" w:color="000000" w:sz="4" w:space="0"/>
              <w:left w:val="single" w:color="000000" w:sz="4" w:space="0"/>
              <w:bottom w:val="single" w:color="000000" w:sz="4" w:space="0"/>
              <w:right w:val="single" w:color="000000" w:sz="4" w:space="0"/>
            </w:tcBorders>
            <w:noWrap/>
            <w:vAlign w:val="center"/>
          </w:tcPr>
          <w:p w14:paraId="2992311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可接受</w:t>
            </w:r>
          </w:p>
        </w:tc>
        <w:tc>
          <w:tcPr>
            <w:tcW w:w="1278" w:type="dxa"/>
            <w:tcBorders>
              <w:top w:val="single" w:color="000000" w:sz="4" w:space="0"/>
              <w:left w:val="single" w:color="000000" w:sz="4" w:space="0"/>
              <w:bottom w:val="single" w:color="000000" w:sz="4" w:space="0"/>
              <w:right w:val="single" w:color="000000" w:sz="4" w:space="0"/>
            </w:tcBorders>
            <w:noWrap/>
            <w:vAlign w:val="center"/>
          </w:tcPr>
          <w:p w14:paraId="45FB437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工程</w:t>
            </w:r>
          </w:p>
        </w:tc>
        <w:tc>
          <w:tcPr>
            <w:tcW w:w="5224" w:type="dxa"/>
            <w:tcBorders>
              <w:top w:val="single" w:color="000000" w:sz="4" w:space="0"/>
              <w:left w:val="single" w:color="000000" w:sz="4" w:space="0"/>
              <w:bottom w:val="single" w:color="000000" w:sz="4" w:space="0"/>
              <w:right w:val="single" w:color="000000" w:sz="4" w:space="0"/>
            </w:tcBorders>
            <w:noWrap w:val="0"/>
            <w:vAlign w:val="center"/>
          </w:tcPr>
          <w:p w14:paraId="041B890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应设置安全生命线或可靠的安全带挂点；应确保生命线和挂点固定安全牢靠，在安全绳与接触面的棱角区域设置保护</w:t>
            </w:r>
          </w:p>
        </w:tc>
        <w:tc>
          <w:tcPr>
            <w:tcW w:w="812" w:type="dxa"/>
            <w:tcBorders>
              <w:top w:val="single" w:color="000000" w:sz="4" w:space="0"/>
              <w:left w:val="single" w:color="000000" w:sz="4" w:space="0"/>
              <w:bottom w:val="single" w:color="000000" w:sz="4" w:space="0"/>
              <w:right w:val="single" w:color="000000" w:sz="4" w:space="0"/>
            </w:tcBorders>
            <w:noWrap w:val="0"/>
            <w:vAlign w:val="center"/>
          </w:tcPr>
          <w:p w14:paraId="59B3AF6F">
            <w:pPr>
              <w:jc w:val="center"/>
              <w:rPr>
                <w:rFonts w:hint="default" w:ascii="Times New Roman" w:hAnsi="Times New Roman" w:eastAsia="宋体" w:cs="Times New Roman"/>
                <w:i w:val="0"/>
                <w:iCs w:val="0"/>
                <w:color w:val="000000"/>
                <w:sz w:val="22"/>
                <w:szCs w:val="22"/>
                <w:highlight w:val="none"/>
                <w:u w:val="none"/>
              </w:rPr>
            </w:pPr>
          </w:p>
        </w:tc>
        <w:tc>
          <w:tcPr>
            <w:tcW w:w="970" w:type="dxa"/>
            <w:tcBorders>
              <w:top w:val="single" w:color="000000" w:sz="4" w:space="0"/>
              <w:left w:val="single" w:color="000000" w:sz="4" w:space="0"/>
              <w:bottom w:val="single" w:color="000000" w:sz="4" w:space="0"/>
              <w:right w:val="single" w:color="000000" w:sz="4" w:space="0"/>
            </w:tcBorders>
            <w:noWrap w:val="0"/>
            <w:vAlign w:val="center"/>
          </w:tcPr>
          <w:p w14:paraId="73CC916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w:t>
            </w:r>
          </w:p>
        </w:tc>
        <w:tc>
          <w:tcPr>
            <w:tcW w:w="1085" w:type="dxa"/>
            <w:tcBorders>
              <w:top w:val="single" w:color="000000" w:sz="4" w:space="0"/>
              <w:left w:val="single" w:color="000000" w:sz="4" w:space="0"/>
              <w:bottom w:val="single" w:color="000000" w:sz="4" w:space="0"/>
              <w:right w:val="single" w:color="000000" w:sz="4" w:space="0"/>
            </w:tcBorders>
            <w:noWrap w:val="0"/>
            <w:vAlign w:val="center"/>
          </w:tcPr>
          <w:p w14:paraId="35D383D7">
            <w:pPr>
              <w:jc w:val="center"/>
              <w:rPr>
                <w:rFonts w:hint="default" w:ascii="Times New Roman" w:hAnsi="Times New Roman" w:eastAsia="宋体" w:cs="Times New Roman"/>
                <w:i w:val="0"/>
                <w:iCs w:val="0"/>
                <w:color w:val="000000"/>
                <w:sz w:val="22"/>
                <w:szCs w:val="22"/>
                <w:highlight w:val="none"/>
                <w:u w:val="none"/>
              </w:rPr>
            </w:pPr>
          </w:p>
        </w:tc>
      </w:tr>
      <w:tr w14:paraId="05753A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8" w:hRule="atLeast"/>
        </w:trPr>
        <w:tc>
          <w:tcPr>
            <w:tcW w:w="667" w:type="dxa"/>
            <w:vMerge w:val="continue"/>
            <w:tcBorders>
              <w:top w:val="single" w:color="000000" w:sz="4" w:space="0"/>
              <w:left w:val="single" w:color="000000" w:sz="4" w:space="0"/>
              <w:bottom w:val="single" w:color="000000" w:sz="4" w:space="0"/>
              <w:right w:val="single" w:color="000000" w:sz="4" w:space="0"/>
            </w:tcBorders>
            <w:noWrap w:val="0"/>
            <w:vAlign w:val="center"/>
          </w:tcPr>
          <w:p w14:paraId="338EE7B3">
            <w:pPr>
              <w:jc w:val="center"/>
              <w:rPr>
                <w:rFonts w:hint="eastAsia" w:ascii="宋体" w:hAnsi="宋体" w:eastAsia="宋体" w:cs="宋体"/>
                <w:i w:val="0"/>
                <w:iCs w:val="0"/>
                <w:color w:val="000000"/>
                <w:sz w:val="22"/>
                <w:szCs w:val="22"/>
                <w:highlight w:val="none"/>
                <w:u w:val="none"/>
              </w:rPr>
            </w:pPr>
          </w:p>
        </w:tc>
        <w:tc>
          <w:tcPr>
            <w:tcW w:w="946" w:type="dxa"/>
            <w:vMerge w:val="continue"/>
            <w:tcBorders>
              <w:top w:val="single" w:color="000000" w:sz="4" w:space="0"/>
              <w:left w:val="single" w:color="000000" w:sz="4" w:space="0"/>
              <w:bottom w:val="single" w:color="000000" w:sz="4" w:space="0"/>
              <w:right w:val="single" w:color="000000" w:sz="4" w:space="0"/>
            </w:tcBorders>
            <w:noWrap w:val="0"/>
            <w:vAlign w:val="center"/>
          </w:tcPr>
          <w:p w14:paraId="7E6F1050">
            <w:pPr>
              <w:jc w:val="center"/>
              <w:rPr>
                <w:rFonts w:hint="eastAsia" w:ascii="宋体" w:hAnsi="宋体" w:eastAsia="宋体" w:cs="宋体"/>
                <w:i w:val="0"/>
                <w:iCs w:val="0"/>
                <w:color w:val="000000"/>
                <w:sz w:val="22"/>
                <w:szCs w:val="22"/>
                <w:highlight w:val="none"/>
                <w:u w:val="none"/>
              </w:rPr>
            </w:pPr>
          </w:p>
        </w:tc>
        <w:tc>
          <w:tcPr>
            <w:tcW w:w="592" w:type="dxa"/>
            <w:vMerge w:val="continue"/>
            <w:tcBorders>
              <w:top w:val="single" w:color="000000" w:sz="4" w:space="0"/>
              <w:left w:val="single" w:color="000000" w:sz="4" w:space="0"/>
              <w:bottom w:val="single" w:color="000000" w:sz="4" w:space="0"/>
              <w:right w:val="single" w:color="000000" w:sz="4" w:space="0"/>
            </w:tcBorders>
            <w:noWrap w:val="0"/>
            <w:vAlign w:val="center"/>
          </w:tcPr>
          <w:p w14:paraId="0A5A7333">
            <w:pPr>
              <w:jc w:val="center"/>
              <w:rPr>
                <w:rFonts w:hint="eastAsia" w:ascii="宋体" w:hAnsi="宋体" w:eastAsia="宋体" w:cs="宋体"/>
                <w:i w:val="0"/>
                <w:iCs w:val="0"/>
                <w:color w:val="000000"/>
                <w:sz w:val="22"/>
                <w:szCs w:val="22"/>
                <w:highlight w:val="none"/>
                <w:u w:val="none"/>
              </w:rPr>
            </w:pPr>
          </w:p>
        </w:tc>
        <w:tc>
          <w:tcPr>
            <w:tcW w:w="748" w:type="dxa"/>
            <w:vMerge w:val="continue"/>
            <w:tcBorders>
              <w:top w:val="single" w:color="000000" w:sz="4" w:space="0"/>
              <w:left w:val="single" w:color="000000" w:sz="4" w:space="0"/>
              <w:bottom w:val="single" w:color="000000" w:sz="4" w:space="0"/>
              <w:right w:val="single" w:color="000000" w:sz="4" w:space="0"/>
            </w:tcBorders>
            <w:noWrap w:val="0"/>
            <w:vAlign w:val="center"/>
          </w:tcPr>
          <w:p w14:paraId="0159B1BE">
            <w:pPr>
              <w:jc w:val="center"/>
              <w:rPr>
                <w:rFonts w:hint="eastAsia" w:ascii="宋体" w:hAnsi="宋体" w:eastAsia="宋体" w:cs="宋体"/>
                <w:i w:val="0"/>
                <w:iCs w:val="0"/>
                <w:color w:val="000000"/>
                <w:sz w:val="22"/>
                <w:szCs w:val="22"/>
                <w:highlight w:val="none"/>
                <w:u w:val="none"/>
              </w:rPr>
            </w:pPr>
          </w:p>
        </w:tc>
        <w:tc>
          <w:tcPr>
            <w:tcW w:w="736" w:type="dxa"/>
            <w:vMerge w:val="continue"/>
            <w:tcBorders>
              <w:top w:val="single" w:color="000000" w:sz="4" w:space="0"/>
              <w:left w:val="single" w:color="000000" w:sz="4" w:space="0"/>
              <w:bottom w:val="single" w:color="000000" w:sz="4" w:space="0"/>
              <w:right w:val="single" w:color="000000" w:sz="4" w:space="0"/>
            </w:tcBorders>
            <w:noWrap w:val="0"/>
            <w:vAlign w:val="center"/>
          </w:tcPr>
          <w:p w14:paraId="0FF57654">
            <w:pPr>
              <w:jc w:val="center"/>
              <w:rPr>
                <w:rFonts w:hint="eastAsia" w:ascii="宋体" w:hAnsi="宋体" w:eastAsia="宋体" w:cs="宋体"/>
                <w:i w:val="0"/>
                <w:iCs w:val="0"/>
                <w:color w:val="000000"/>
                <w:sz w:val="22"/>
                <w:szCs w:val="22"/>
                <w:highlight w:val="none"/>
                <w:u w:val="none"/>
              </w:rPr>
            </w:pPr>
          </w:p>
        </w:tc>
        <w:tc>
          <w:tcPr>
            <w:tcW w:w="842" w:type="dxa"/>
            <w:vMerge w:val="continue"/>
            <w:tcBorders>
              <w:top w:val="single" w:color="000000" w:sz="4" w:space="0"/>
              <w:left w:val="single" w:color="000000" w:sz="4" w:space="0"/>
              <w:bottom w:val="single" w:color="000000" w:sz="4" w:space="0"/>
              <w:right w:val="single" w:color="000000" w:sz="4" w:space="0"/>
            </w:tcBorders>
            <w:noWrap/>
            <w:vAlign w:val="center"/>
          </w:tcPr>
          <w:p w14:paraId="154C50F8">
            <w:pPr>
              <w:jc w:val="center"/>
              <w:rPr>
                <w:rFonts w:hint="default" w:ascii="Times New Roman" w:hAnsi="Times New Roman" w:eastAsia="宋体" w:cs="Times New Roman"/>
                <w:i w:val="0"/>
                <w:iCs w:val="0"/>
                <w:color w:val="000000"/>
                <w:sz w:val="22"/>
                <w:szCs w:val="22"/>
                <w:highlight w:val="none"/>
                <w:u w:val="none"/>
              </w:rPr>
            </w:pPr>
          </w:p>
        </w:tc>
        <w:tc>
          <w:tcPr>
            <w:tcW w:w="1184" w:type="dxa"/>
            <w:vMerge w:val="continue"/>
            <w:tcBorders>
              <w:top w:val="single" w:color="000000" w:sz="4" w:space="0"/>
              <w:left w:val="single" w:color="000000" w:sz="4" w:space="0"/>
              <w:bottom w:val="single" w:color="000000" w:sz="4" w:space="0"/>
              <w:right w:val="single" w:color="000000" w:sz="4" w:space="0"/>
            </w:tcBorders>
            <w:noWrap/>
            <w:vAlign w:val="center"/>
          </w:tcPr>
          <w:p w14:paraId="75A19E1A">
            <w:pPr>
              <w:jc w:val="center"/>
              <w:rPr>
                <w:rFonts w:hint="eastAsia" w:ascii="宋体" w:hAnsi="宋体" w:eastAsia="宋体" w:cs="宋体"/>
                <w:i w:val="0"/>
                <w:iCs w:val="0"/>
                <w:color w:val="000000"/>
                <w:sz w:val="22"/>
                <w:szCs w:val="22"/>
                <w:highlight w:val="none"/>
                <w:u w:val="none"/>
              </w:rPr>
            </w:pPr>
          </w:p>
        </w:tc>
        <w:tc>
          <w:tcPr>
            <w:tcW w:w="2146" w:type="dxa"/>
            <w:vMerge w:val="continue"/>
            <w:tcBorders>
              <w:top w:val="single" w:color="000000" w:sz="4" w:space="0"/>
              <w:left w:val="single" w:color="000000" w:sz="4" w:space="0"/>
              <w:bottom w:val="single" w:color="000000" w:sz="4" w:space="0"/>
              <w:right w:val="single" w:color="000000" w:sz="4" w:space="0"/>
            </w:tcBorders>
            <w:noWrap w:val="0"/>
            <w:vAlign w:val="center"/>
          </w:tcPr>
          <w:p w14:paraId="1E645609">
            <w:pPr>
              <w:jc w:val="center"/>
              <w:rPr>
                <w:rFonts w:hint="eastAsia" w:ascii="宋体" w:hAnsi="宋体" w:eastAsia="宋体" w:cs="宋体"/>
                <w:i w:val="0"/>
                <w:iCs w:val="0"/>
                <w:color w:val="000000"/>
                <w:sz w:val="22"/>
                <w:szCs w:val="22"/>
                <w:highlight w:val="none"/>
                <w:u w:val="none"/>
              </w:rPr>
            </w:pPr>
          </w:p>
        </w:tc>
        <w:tc>
          <w:tcPr>
            <w:tcW w:w="1184" w:type="dxa"/>
            <w:vMerge w:val="continue"/>
            <w:tcBorders>
              <w:top w:val="single" w:color="000000" w:sz="4" w:space="0"/>
              <w:left w:val="single" w:color="000000" w:sz="4" w:space="0"/>
              <w:bottom w:val="single" w:color="000000" w:sz="4" w:space="0"/>
              <w:right w:val="single" w:color="000000" w:sz="4" w:space="0"/>
            </w:tcBorders>
            <w:noWrap w:val="0"/>
            <w:vAlign w:val="center"/>
          </w:tcPr>
          <w:p w14:paraId="06D765E1">
            <w:pPr>
              <w:jc w:val="center"/>
              <w:rPr>
                <w:rFonts w:hint="eastAsia" w:ascii="宋体" w:hAnsi="宋体" w:eastAsia="宋体" w:cs="宋体"/>
                <w:i w:val="0"/>
                <w:iCs w:val="0"/>
                <w:color w:val="000000"/>
                <w:sz w:val="22"/>
                <w:szCs w:val="22"/>
                <w:highlight w:val="none"/>
                <w:u w:val="none"/>
              </w:rPr>
            </w:pPr>
          </w:p>
        </w:tc>
        <w:tc>
          <w:tcPr>
            <w:tcW w:w="1481" w:type="dxa"/>
            <w:vMerge w:val="continue"/>
            <w:tcBorders>
              <w:top w:val="single" w:color="000000" w:sz="4" w:space="0"/>
              <w:left w:val="single" w:color="000000" w:sz="4" w:space="0"/>
              <w:bottom w:val="single" w:color="000000" w:sz="4" w:space="0"/>
              <w:right w:val="single" w:color="000000" w:sz="4" w:space="0"/>
            </w:tcBorders>
            <w:noWrap/>
            <w:vAlign w:val="center"/>
          </w:tcPr>
          <w:p w14:paraId="55AD0688">
            <w:pPr>
              <w:jc w:val="center"/>
              <w:rPr>
                <w:rFonts w:hint="eastAsia" w:ascii="宋体" w:hAnsi="宋体" w:eastAsia="宋体" w:cs="宋体"/>
                <w:i w:val="0"/>
                <w:iCs w:val="0"/>
                <w:color w:val="000000"/>
                <w:sz w:val="22"/>
                <w:szCs w:val="22"/>
                <w:highlight w:val="none"/>
                <w:u w:val="none"/>
              </w:rPr>
            </w:pPr>
          </w:p>
        </w:tc>
        <w:tc>
          <w:tcPr>
            <w:tcW w:w="1244" w:type="dxa"/>
            <w:vMerge w:val="continue"/>
            <w:tcBorders>
              <w:top w:val="single" w:color="000000" w:sz="4" w:space="0"/>
              <w:left w:val="single" w:color="000000" w:sz="4" w:space="0"/>
              <w:bottom w:val="single" w:color="000000" w:sz="4" w:space="0"/>
              <w:right w:val="single" w:color="000000" w:sz="4" w:space="0"/>
            </w:tcBorders>
            <w:noWrap/>
            <w:vAlign w:val="center"/>
          </w:tcPr>
          <w:p w14:paraId="482CEBF1">
            <w:pPr>
              <w:jc w:val="center"/>
              <w:rPr>
                <w:rFonts w:hint="eastAsia" w:ascii="宋体" w:hAnsi="宋体" w:eastAsia="宋体" w:cs="宋体"/>
                <w:i w:val="0"/>
                <w:iCs w:val="0"/>
                <w:color w:val="000000"/>
                <w:sz w:val="22"/>
                <w:szCs w:val="22"/>
                <w:highlight w:val="none"/>
                <w:u w:val="none"/>
              </w:rPr>
            </w:pPr>
          </w:p>
        </w:tc>
        <w:tc>
          <w:tcPr>
            <w:tcW w:w="1278" w:type="dxa"/>
            <w:tcBorders>
              <w:top w:val="single" w:color="000000" w:sz="4" w:space="0"/>
              <w:left w:val="single" w:color="000000" w:sz="4" w:space="0"/>
              <w:bottom w:val="single" w:color="000000" w:sz="4" w:space="0"/>
              <w:right w:val="single" w:color="000000" w:sz="4" w:space="0"/>
            </w:tcBorders>
            <w:noWrap/>
            <w:vAlign w:val="center"/>
          </w:tcPr>
          <w:p w14:paraId="0C00884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工程</w:t>
            </w:r>
          </w:p>
        </w:tc>
        <w:tc>
          <w:tcPr>
            <w:tcW w:w="5224" w:type="dxa"/>
            <w:tcBorders>
              <w:top w:val="single" w:color="000000" w:sz="4" w:space="0"/>
              <w:left w:val="single" w:color="000000" w:sz="4" w:space="0"/>
              <w:bottom w:val="single" w:color="000000" w:sz="4" w:space="0"/>
              <w:right w:val="single" w:color="000000" w:sz="4" w:space="0"/>
            </w:tcBorders>
            <w:noWrap w:val="0"/>
            <w:vAlign w:val="center"/>
          </w:tcPr>
          <w:p w14:paraId="27F1F6E2">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Style w:val="179"/>
                <w:highlight w:val="none"/>
                <w:lang w:val="en-US" w:eastAsia="zh-CN" w:bidi="ar"/>
              </w:rPr>
              <w:t>作业人员需全程将安全带、缓冲器（当安全绳或安全带的使用长度超过</w:t>
            </w:r>
            <w:r>
              <w:rPr>
                <w:rStyle w:val="153"/>
                <w:rFonts w:eastAsia="宋体"/>
                <w:highlight w:val="none"/>
                <w:lang w:val="en-US" w:eastAsia="zh-CN" w:bidi="ar"/>
              </w:rPr>
              <w:t>3</w:t>
            </w:r>
            <w:r>
              <w:rPr>
                <w:rStyle w:val="179"/>
                <w:highlight w:val="none"/>
                <w:lang w:val="en-US" w:eastAsia="zh-CN" w:bidi="ar"/>
              </w:rPr>
              <w:t>米时，必须配备缓冲器）等挂至生命线或可靠挂点上，登高作业应穿防滑鞋</w:t>
            </w:r>
          </w:p>
        </w:tc>
        <w:tc>
          <w:tcPr>
            <w:tcW w:w="812" w:type="dxa"/>
            <w:tcBorders>
              <w:top w:val="single" w:color="000000" w:sz="4" w:space="0"/>
              <w:left w:val="single" w:color="000000" w:sz="4" w:space="0"/>
              <w:bottom w:val="single" w:color="000000" w:sz="4" w:space="0"/>
              <w:right w:val="single" w:color="000000" w:sz="4" w:space="0"/>
            </w:tcBorders>
            <w:noWrap w:val="0"/>
            <w:vAlign w:val="center"/>
          </w:tcPr>
          <w:p w14:paraId="5AE2A9A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w:t>
            </w:r>
          </w:p>
        </w:tc>
        <w:tc>
          <w:tcPr>
            <w:tcW w:w="970" w:type="dxa"/>
            <w:tcBorders>
              <w:top w:val="single" w:color="000000" w:sz="4" w:space="0"/>
              <w:left w:val="single" w:color="000000" w:sz="4" w:space="0"/>
              <w:bottom w:val="single" w:color="000000" w:sz="4" w:space="0"/>
              <w:right w:val="single" w:color="000000" w:sz="4" w:space="0"/>
            </w:tcBorders>
            <w:noWrap w:val="0"/>
            <w:vAlign w:val="center"/>
          </w:tcPr>
          <w:p w14:paraId="6CF90D96">
            <w:pPr>
              <w:keepNext w:val="0"/>
              <w:keepLines w:val="0"/>
              <w:widowControl/>
              <w:suppressLineNumbers w:val="0"/>
              <w:jc w:val="center"/>
              <w:textAlignment w:val="center"/>
              <w:rPr>
                <w:rFonts w:hint="default" w:ascii="Times New Roman" w:hAnsi="Times New Roman" w:eastAsia="宋体" w:cs="Times New Roman"/>
                <w:i w:val="0"/>
                <w:iCs w:val="0"/>
                <w:color w:val="000000"/>
                <w:sz w:val="22"/>
                <w:szCs w:val="22"/>
                <w:highlight w:val="none"/>
                <w:u w:val="none"/>
              </w:rPr>
            </w:pPr>
            <w:r>
              <w:rPr>
                <w:rFonts w:hint="default" w:ascii="Times New Roman" w:hAnsi="Times New Roman" w:eastAsia="宋体" w:cs="Times New Roman"/>
                <w:i w:val="0"/>
                <w:iCs w:val="0"/>
                <w:color w:val="000000"/>
                <w:kern w:val="0"/>
                <w:sz w:val="22"/>
                <w:szCs w:val="22"/>
                <w:highlight w:val="none"/>
                <w:u w:val="none"/>
                <w:lang w:val="en-US" w:eastAsia="zh-CN" w:bidi="ar"/>
              </w:rPr>
              <w:t>Ο</w:t>
            </w:r>
          </w:p>
        </w:tc>
        <w:tc>
          <w:tcPr>
            <w:tcW w:w="1085" w:type="dxa"/>
            <w:tcBorders>
              <w:top w:val="single" w:color="000000" w:sz="4" w:space="0"/>
              <w:left w:val="single" w:color="000000" w:sz="4" w:space="0"/>
              <w:bottom w:val="single" w:color="000000" w:sz="4" w:space="0"/>
              <w:right w:val="single" w:color="000000" w:sz="4" w:space="0"/>
            </w:tcBorders>
            <w:noWrap w:val="0"/>
            <w:vAlign w:val="center"/>
          </w:tcPr>
          <w:p w14:paraId="446F415D">
            <w:pPr>
              <w:jc w:val="center"/>
              <w:rPr>
                <w:rFonts w:hint="default" w:ascii="Times New Roman" w:hAnsi="Times New Roman" w:eastAsia="宋体" w:cs="Times New Roman"/>
                <w:i w:val="0"/>
                <w:iCs w:val="0"/>
                <w:color w:val="000000"/>
                <w:sz w:val="22"/>
                <w:szCs w:val="22"/>
                <w:highlight w:val="none"/>
                <w:u w:val="none"/>
              </w:rPr>
            </w:pPr>
          </w:p>
        </w:tc>
      </w:tr>
      <w:tr w14:paraId="504034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667" w:type="dxa"/>
            <w:vMerge w:val="continue"/>
            <w:tcBorders>
              <w:top w:val="single" w:color="000000" w:sz="4" w:space="0"/>
              <w:left w:val="single" w:color="000000" w:sz="4" w:space="0"/>
              <w:bottom w:val="single" w:color="000000" w:sz="4" w:space="0"/>
              <w:right w:val="single" w:color="000000" w:sz="4" w:space="0"/>
            </w:tcBorders>
            <w:noWrap w:val="0"/>
            <w:vAlign w:val="center"/>
          </w:tcPr>
          <w:p w14:paraId="5C7B3A6A">
            <w:pPr>
              <w:jc w:val="center"/>
              <w:rPr>
                <w:rFonts w:hint="eastAsia" w:ascii="宋体" w:hAnsi="宋体" w:eastAsia="宋体" w:cs="宋体"/>
                <w:i w:val="0"/>
                <w:iCs w:val="0"/>
                <w:color w:val="000000"/>
                <w:sz w:val="22"/>
                <w:szCs w:val="22"/>
                <w:highlight w:val="none"/>
                <w:u w:val="none"/>
              </w:rPr>
            </w:pPr>
          </w:p>
        </w:tc>
        <w:tc>
          <w:tcPr>
            <w:tcW w:w="946" w:type="dxa"/>
            <w:vMerge w:val="continue"/>
            <w:tcBorders>
              <w:top w:val="single" w:color="000000" w:sz="4" w:space="0"/>
              <w:left w:val="single" w:color="000000" w:sz="4" w:space="0"/>
              <w:bottom w:val="single" w:color="000000" w:sz="4" w:space="0"/>
              <w:right w:val="single" w:color="000000" w:sz="4" w:space="0"/>
            </w:tcBorders>
            <w:noWrap w:val="0"/>
            <w:vAlign w:val="center"/>
          </w:tcPr>
          <w:p w14:paraId="2ABAA72A">
            <w:pPr>
              <w:jc w:val="center"/>
              <w:rPr>
                <w:rFonts w:hint="eastAsia" w:ascii="宋体" w:hAnsi="宋体" w:eastAsia="宋体" w:cs="宋体"/>
                <w:i w:val="0"/>
                <w:iCs w:val="0"/>
                <w:color w:val="000000"/>
                <w:sz w:val="22"/>
                <w:szCs w:val="22"/>
                <w:highlight w:val="none"/>
                <w:u w:val="none"/>
              </w:rPr>
            </w:pPr>
          </w:p>
        </w:tc>
        <w:tc>
          <w:tcPr>
            <w:tcW w:w="592" w:type="dxa"/>
            <w:vMerge w:val="continue"/>
            <w:tcBorders>
              <w:top w:val="single" w:color="000000" w:sz="4" w:space="0"/>
              <w:left w:val="single" w:color="000000" w:sz="4" w:space="0"/>
              <w:bottom w:val="single" w:color="000000" w:sz="4" w:space="0"/>
              <w:right w:val="single" w:color="000000" w:sz="4" w:space="0"/>
            </w:tcBorders>
            <w:noWrap w:val="0"/>
            <w:vAlign w:val="center"/>
          </w:tcPr>
          <w:p w14:paraId="1B1F780E">
            <w:pPr>
              <w:jc w:val="center"/>
              <w:rPr>
                <w:rFonts w:hint="eastAsia" w:ascii="宋体" w:hAnsi="宋体" w:eastAsia="宋体" w:cs="宋体"/>
                <w:i w:val="0"/>
                <w:iCs w:val="0"/>
                <w:color w:val="000000"/>
                <w:sz w:val="22"/>
                <w:szCs w:val="22"/>
                <w:highlight w:val="none"/>
                <w:u w:val="none"/>
              </w:rPr>
            </w:pPr>
          </w:p>
        </w:tc>
        <w:tc>
          <w:tcPr>
            <w:tcW w:w="748" w:type="dxa"/>
            <w:vMerge w:val="continue"/>
            <w:tcBorders>
              <w:top w:val="single" w:color="000000" w:sz="4" w:space="0"/>
              <w:left w:val="single" w:color="000000" w:sz="4" w:space="0"/>
              <w:bottom w:val="single" w:color="000000" w:sz="4" w:space="0"/>
              <w:right w:val="single" w:color="000000" w:sz="4" w:space="0"/>
            </w:tcBorders>
            <w:noWrap w:val="0"/>
            <w:vAlign w:val="center"/>
          </w:tcPr>
          <w:p w14:paraId="47857B98">
            <w:pPr>
              <w:jc w:val="center"/>
              <w:rPr>
                <w:rFonts w:hint="eastAsia" w:ascii="宋体" w:hAnsi="宋体" w:eastAsia="宋体" w:cs="宋体"/>
                <w:i w:val="0"/>
                <w:iCs w:val="0"/>
                <w:color w:val="000000"/>
                <w:sz w:val="22"/>
                <w:szCs w:val="22"/>
                <w:highlight w:val="none"/>
                <w:u w:val="none"/>
              </w:rPr>
            </w:pPr>
          </w:p>
        </w:tc>
        <w:tc>
          <w:tcPr>
            <w:tcW w:w="736" w:type="dxa"/>
            <w:vMerge w:val="continue"/>
            <w:tcBorders>
              <w:top w:val="single" w:color="000000" w:sz="4" w:space="0"/>
              <w:left w:val="single" w:color="000000" w:sz="4" w:space="0"/>
              <w:bottom w:val="single" w:color="000000" w:sz="4" w:space="0"/>
              <w:right w:val="single" w:color="000000" w:sz="4" w:space="0"/>
            </w:tcBorders>
            <w:noWrap w:val="0"/>
            <w:vAlign w:val="center"/>
          </w:tcPr>
          <w:p w14:paraId="11FD3975">
            <w:pPr>
              <w:jc w:val="center"/>
              <w:rPr>
                <w:rFonts w:hint="eastAsia" w:ascii="宋体" w:hAnsi="宋体" w:eastAsia="宋体" w:cs="宋体"/>
                <w:i w:val="0"/>
                <w:iCs w:val="0"/>
                <w:color w:val="000000"/>
                <w:sz w:val="22"/>
                <w:szCs w:val="22"/>
                <w:highlight w:val="none"/>
                <w:u w:val="none"/>
              </w:rPr>
            </w:pPr>
          </w:p>
        </w:tc>
        <w:tc>
          <w:tcPr>
            <w:tcW w:w="842" w:type="dxa"/>
            <w:tcBorders>
              <w:top w:val="single" w:color="000000" w:sz="4" w:space="0"/>
              <w:left w:val="single" w:color="000000" w:sz="4" w:space="0"/>
              <w:bottom w:val="single" w:color="000000" w:sz="4" w:space="0"/>
              <w:right w:val="single" w:color="000000" w:sz="4" w:space="0"/>
            </w:tcBorders>
            <w:noWrap w:val="0"/>
            <w:vAlign w:val="center"/>
          </w:tcPr>
          <w:p w14:paraId="6E2909FE">
            <w:pPr>
              <w:keepNext w:val="0"/>
              <w:keepLines w:val="0"/>
              <w:widowControl/>
              <w:suppressLineNumbers w:val="0"/>
              <w:jc w:val="center"/>
              <w:textAlignment w:val="center"/>
              <w:rPr>
                <w:rFonts w:hint="default" w:ascii="Times New Roman" w:hAnsi="Times New Roman" w:eastAsia="宋体" w:cs="Times New Roman"/>
                <w:i w:val="0"/>
                <w:iCs w:val="0"/>
                <w:color w:val="000000"/>
                <w:sz w:val="22"/>
                <w:szCs w:val="22"/>
                <w:highlight w:val="none"/>
                <w:u w:val="none"/>
              </w:rPr>
            </w:pPr>
            <w:r>
              <w:rPr>
                <w:rFonts w:hint="default" w:ascii="Times New Roman" w:hAnsi="Times New Roman" w:eastAsia="宋体" w:cs="Times New Roman"/>
                <w:i w:val="0"/>
                <w:iCs w:val="0"/>
                <w:color w:val="000000"/>
                <w:kern w:val="0"/>
                <w:sz w:val="22"/>
                <w:szCs w:val="22"/>
                <w:highlight w:val="none"/>
                <w:u w:val="none"/>
                <w:lang w:val="en-US" w:eastAsia="zh-CN" w:bidi="ar"/>
              </w:rPr>
              <w:t>ZD01</w:t>
            </w:r>
          </w:p>
        </w:tc>
        <w:tc>
          <w:tcPr>
            <w:tcW w:w="1184" w:type="dxa"/>
            <w:tcBorders>
              <w:top w:val="single" w:color="000000" w:sz="4" w:space="0"/>
              <w:left w:val="single" w:color="000000" w:sz="4" w:space="0"/>
              <w:bottom w:val="single" w:color="000000" w:sz="4" w:space="0"/>
              <w:right w:val="single" w:color="000000" w:sz="4" w:space="0"/>
            </w:tcBorders>
            <w:noWrap w:val="0"/>
            <w:vAlign w:val="center"/>
          </w:tcPr>
          <w:p w14:paraId="655DA71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中毒与窒息</w:t>
            </w:r>
          </w:p>
        </w:tc>
        <w:tc>
          <w:tcPr>
            <w:tcW w:w="2146" w:type="dxa"/>
            <w:tcBorders>
              <w:top w:val="single" w:color="000000" w:sz="4" w:space="0"/>
              <w:left w:val="single" w:color="000000" w:sz="4" w:space="0"/>
              <w:bottom w:val="single" w:color="000000" w:sz="4" w:space="0"/>
              <w:right w:val="single" w:color="000000" w:sz="4" w:space="0"/>
            </w:tcBorders>
            <w:noWrap w:val="0"/>
            <w:vAlign w:val="center"/>
          </w:tcPr>
          <w:p w14:paraId="0792A75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野外作业时，遇到的昆虫、蛇咬伤，导致中毒</w:t>
            </w:r>
          </w:p>
        </w:tc>
        <w:tc>
          <w:tcPr>
            <w:tcW w:w="1184" w:type="dxa"/>
            <w:tcBorders>
              <w:top w:val="single" w:color="000000" w:sz="4" w:space="0"/>
              <w:left w:val="single" w:color="000000" w:sz="4" w:space="0"/>
              <w:bottom w:val="single" w:color="000000" w:sz="4" w:space="0"/>
              <w:right w:val="single" w:color="000000" w:sz="4" w:space="0"/>
            </w:tcBorders>
            <w:noWrap w:val="0"/>
            <w:vAlign w:val="center"/>
          </w:tcPr>
          <w:p w14:paraId="4FF285E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人身风险</w:t>
            </w:r>
          </w:p>
        </w:tc>
        <w:tc>
          <w:tcPr>
            <w:tcW w:w="1481" w:type="dxa"/>
            <w:tcBorders>
              <w:top w:val="single" w:color="000000" w:sz="4" w:space="0"/>
              <w:left w:val="single" w:color="000000" w:sz="4" w:space="0"/>
              <w:bottom w:val="single" w:color="000000" w:sz="4" w:space="0"/>
              <w:right w:val="single" w:color="000000" w:sz="4" w:space="0"/>
            </w:tcBorders>
            <w:noWrap/>
            <w:vAlign w:val="center"/>
          </w:tcPr>
          <w:p w14:paraId="2FB791C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一般事故</w:t>
            </w:r>
          </w:p>
        </w:tc>
        <w:tc>
          <w:tcPr>
            <w:tcW w:w="1244" w:type="dxa"/>
            <w:tcBorders>
              <w:top w:val="single" w:color="000000" w:sz="4" w:space="0"/>
              <w:left w:val="single" w:color="000000" w:sz="4" w:space="0"/>
              <w:bottom w:val="single" w:color="000000" w:sz="4" w:space="0"/>
              <w:right w:val="single" w:color="000000" w:sz="4" w:space="0"/>
            </w:tcBorders>
            <w:noWrap/>
            <w:vAlign w:val="center"/>
          </w:tcPr>
          <w:p w14:paraId="291F1BD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可接受</w:t>
            </w:r>
          </w:p>
        </w:tc>
        <w:tc>
          <w:tcPr>
            <w:tcW w:w="1278" w:type="dxa"/>
            <w:tcBorders>
              <w:top w:val="single" w:color="000000" w:sz="4" w:space="0"/>
              <w:left w:val="single" w:color="000000" w:sz="4" w:space="0"/>
              <w:bottom w:val="single" w:color="000000" w:sz="4" w:space="0"/>
              <w:right w:val="single" w:color="000000" w:sz="4" w:space="0"/>
            </w:tcBorders>
            <w:noWrap/>
            <w:vAlign w:val="center"/>
          </w:tcPr>
          <w:p w14:paraId="433A2B9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个人防护</w:t>
            </w:r>
          </w:p>
        </w:tc>
        <w:tc>
          <w:tcPr>
            <w:tcW w:w="5224" w:type="dxa"/>
            <w:tcBorders>
              <w:top w:val="single" w:color="000000" w:sz="4" w:space="0"/>
              <w:left w:val="single" w:color="000000" w:sz="4" w:space="0"/>
              <w:bottom w:val="single" w:color="000000" w:sz="4" w:space="0"/>
              <w:right w:val="single" w:color="000000" w:sz="4" w:space="0"/>
            </w:tcBorders>
            <w:noWrap w:val="0"/>
            <w:vAlign w:val="center"/>
          </w:tcPr>
          <w:p w14:paraId="4B4E83F4">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野外作业人员，穿戴长袖工作服，并有针对性携带解毒蛇药，使用棍棒试探前行</w:t>
            </w:r>
          </w:p>
        </w:tc>
        <w:tc>
          <w:tcPr>
            <w:tcW w:w="812" w:type="dxa"/>
            <w:tcBorders>
              <w:top w:val="single" w:color="000000" w:sz="4" w:space="0"/>
              <w:left w:val="single" w:color="000000" w:sz="4" w:space="0"/>
              <w:bottom w:val="single" w:color="000000" w:sz="4" w:space="0"/>
              <w:right w:val="single" w:color="000000" w:sz="4" w:space="0"/>
            </w:tcBorders>
            <w:noWrap w:val="0"/>
            <w:vAlign w:val="center"/>
          </w:tcPr>
          <w:p w14:paraId="78080DB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w:t>
            </w:r>
          </w:p>
        </w:tc>
        <w:tc>
          <w:tcPr>
            <w:tcW w:w="970" w:type="dxa"/>
            <w:tcBorders>
              <w:top w:val="single" w:color="000000" w:sz="4" w:space="0"/>
              <w:left w:val="single" w:color="000000" w:sz="4" w:space="0"/>
              <w:bottom w:val="single" w:color="000000" w:sz="4" w:space="0"/>
              <w:right w:val="single" w:color="000000" w:sz="4" w:space="0"/>
            </w:tcBorders>
            <w:noWrap w:val="0"/>
            <w:vAlign w:val="center"/>
          </w:tcPr>
          <w:p w14:paraId="22E724CA">
            <w:pPr>
              <w:keepNext w:val="0"/>
              <w:keepLines w:val="0"/>
              <w:widowControl/>
              <w:suppressLineNumbers w:val="0"/>
              <w:jc w:val="center"/>
              <w:textAlignment w:val="center"/>
              <w:rPr>
                <w:rFonts w:hint="default" w:ascii="Times New Roman" w:hAnsi="Times New Roman" w:eastAsia="宋体" w:cs="Times New Roman"/>
                <w:i w:val="0"/>
                <w:iCs w:val="0"/>
                <w:color w:val="000000"/>
                <w:sz w:val="22"/>
                <w:szCs w:val="22"/>
                <w:highlight w:val="none"/>
                <w:u w:val="none"/>
              </w:rPr>
            </w:pPr>
            <w:r>
              <w:rPr>
                <w:rFonts w:hint="default" w:ascii="Times New Roman" w:hAnsi="Times New Roman" w:eastAsia="宋体" w:cs="Times New Roman"/>
                <w:i w:val="0"/>
                <w:iCs w:val="0"/>
                <w:color w:val="000000"/>
                <w:kern w:val="0"/>
                <w:sz w:val="22"/>
                <w:szCs w:val="22"/>
                <w:highlight w:val="none"/>
                <w:u w:val="none"/>
                <w:lang w:val="en-US" w:eastAsia="zh-CN" w:bidi="ar"/>
              </w:rPr>
              <w:t>Ο</w:t>
            </w:r>
          </w:p>
        </w:tc>
        <w:tc>
          <w:tcPr>
            <w:tcW w:w="1085" w:type="dxa"/>
            <w:tcBorders>
              <w:top w:val="single" w:color="000000" w:sz="4" w:space="0"/>
              <w:left w:val="single" w:color="000000" w:sz="4" w:space="0"/>
              <w:bottom w:val="single" w:color="000000" w:sz="4" w:space="0"/>
              <w:right w:val="single" w:color="000000" w:sz="4" w:space="0"/>
            </w:tcBorders>
            <w:noWrap w:val="0"/>
            <w:vAlign w:val="center"/>
          </w:tcPr>
          <w:p w14:paraId="7304EBB6">
            <w:pPr>
              <w:jc w:val="center"/>
              <w:rPr>
                <w:rFonts w:hint="default" w:ascii="Times New Roman" w:hAnsi="Times New Roman" w:eastAsia="宋体" w:cs="Times New Roman"/>
                <w:i w:val="0"/>
                <w:iCs w:val="0"/>
                <w:color w:val="000000"/>
                <w:sz w:val="22"/>
                <w:szCs w:val="22"/>
                <w:highlight w:val="none"/>
                <w:u w:val="none"/>
              </w:rPr>
            </w:pPr>
          </w:p>
        </w:tc>
      </w:tr>
      <w:tr w14:paraId="76BF38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95" w:hRule="atLeast"/>
        </w:trPr>
        <w:tc>
          <w:tcPr>
            <w:tcW w:w="667" w:type="dxa"/>
            <w:vMerge w:val="continue"/>
            <w:tcBorders>
              <w:top w:val="single" w:color="000000" w:sz="4" w:space="0"/>
              <w:left w:val="single" w:color="000000" w:sz="4" w:space="0"/>
              <w:bottom w:val="single" w:color="000000" w:sz="4" w:space="0"/>
              <w:right w:val="single" w:color="000000" w:sz="4" w:space="0"/>
            </w:tcBorders>
            <w:noWrap w:val="0"/>
            <w:vAlign w:val="center"/>
          </w:tcPr>
          <w:p w14:paraId="4D5DAA08">
            <w:pPr>
              <w:jc w:val="center"/>
              <w:rPr>
                <w:rFonts w:hint="eastAsia" w:ascii="宋体" w:hAnsi="宋体" w:eastAsia="宋体" w:cs="宋体"/>
                <w:i w:val="0"/>
                <w:iCs w:val="0"/>
                <w:color w:val="000000"/>
                <w:sz w:val="22"/>
                <w:szCs w:val="22"/>
                <w:highlight w:val="none"/>
                <w:u w:val="none"/>
              </w:rPr>
            </w:pPr>
          </w:p>
        </w:tc>
        <w:tc>
          <w:tcPr>
            <w:tcW w:w="946" w:type="dxa"/>
            <w:vMerge w:val="continue"/>
            <w:tcBorders>
              <w:top w:val="single" w:color="000000" w:sz="4" w:space="0"/>
              <w:left w:val="single" w:color="000000" w:sz="4" w:space="0"/>
              <w:bottom w:val="single" w:color="000000" w:sz="4" w:space="0"/>
              <w:right w:val="single" w:color="000000" w:sz="4" w:space="0"/>
            </w:tcBorders>
            <w:noWrap w:val="0"/>
            <w:vAlign w:val="center"/>
          </w:tcPr>
          <w:p w14:paraId="7B7C6EF1">
            <w:pPr>
              <w:jc w:val="center"/>
              <w:rPr>
                <w:rFonts w:hint="eastAsia" w:ascii="宋体" w:hAnsi="宋体" w:eastAsia="宋体" w:cs="宋体"/>
                <w:i w:val="0"/>
                <w:iCs w:val="0"/>
                <w:color w:val="000000"/>
                <w:sz w:val="22"/>
                <w:szCs w:val="22"/>
                <w:highlight w:val="none"/>
                <w:u w:val="none"/>
              </w:rPr>
            </w:pPr>
          </w:p>
        </w:tc>
        <w:tc>
          <w:tcPr>
            <w:tcW w:w="592" w:type="dxa"/>
            <w:vMerge w:val="continue"/>
            <w:tcBorders>
              <w:top w:val="single" w:color="000000" w:sz="4" w:space="0"/>
              <w:left w:val="single" w:color="000000" w:sz="4" w:space="0"/>
              <w:bottom w:val="single" w:color="000000" w:sz="4" w:space="0"/>
              <w:right w:val="single" w:color="000000" w:sz="4" w:space="0"/>
            </w:tcBorders>
            <w:noWrap w:val="0"/>
            <w:vAlign w:val="center"/>
          </w:tcPr>
          <w:p w14:paraId="12CB540B">
            <w:pPr>
              <w:jc w:val="center"/>
              <w:rPr>
                <w:rFonts w:hint="eastAsia" w:ascii="宋体" w:hAnsi="宋体" w:eastAsia="宋体" w:cs="宋体"/>
                <w:i w:val="0"/>
                <w:iCs w:val="0"/>
                <w:color w:val="000000"/>
                <w:sz w:val="22"/>
                <w:szCs w:val="22"/>
                <w:highlight w:val="none"/>
                <w:u w:val="none"/>
              </w:rPr>
            </w:pPr>
          </w:p>
        </w:tc>
        <w:tc>
          <w:tcPr>
            <w:tcW w:w="748" w:type="dxa"/>
            <w:vMerge w:val="restart"/>
            <w:tcBorders>
              <w:top w:val="single" w:color="000000" w:sz="4" w:space="0"/>
              <w:left w:val="single" w:color="000000" w:sz="4" w:space="0"/>
              <w:bottom w:val="single" w:color="000000" w:sz="4" w:space="0"/>
              <w:right w:val="single" w:color="000000" w:sz="4" w:space="0"/>
            </w:tcBorders>
            <w:noWrap/>
            <w:vAlign w:val="center"/>
          </w:tcPr>
          <w:p w14:paraId="7E95121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钻孔</w:t>
            </w:r>
          </w:p>
        </w:tc>
        <w:tc>
          <w:tcPr>
            <w:tcW w:w="736" w:type="dxa"/>
            <w:vMerge w:val="restart"/>
            <w:tcBorders>
              <w:top w:val="single" w:color="000000" w:sz="4" w:space="0"/>
              <w:left w:val="single" w:color="000000" w:sz="4" w:space="0"/>
              <w:bottom w:val="single" w:color="000000" w:sz="4" w:space="0"/>
              <w:right w:val="single" w:color="000000" w:sz="4" w:space="0"/>
            </w:tcBorders>
            <w:noWrap/>
            <w:vAlign w:val="center"/>
          </w:tcPr>
          <w:p w14:paraId="3C6634B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中</w:t>
            </w:r>
          </w:p>
        </w:tc>
        <w:tc>
          <w:tcPr>
            <w:tcW w:w="842" w:type="dxa"/>
            <w:tcBorders>
              <w:top w:val="single" w:color="000000" w:sz="4" w:space="0"/>
              <w:left w:val="single" w:color="000000" w:sz="4" w:space="0"/>
              <w:bottom w:val="single" w:color="000000" w:sz="4" w:space="0"/>
              <w:right w:val="single" w:color="000000" w:sz="4" w:space="0"/>
            </w:tcBorders>
            <w:noWrap/>
            <w:vAlign w:val="center"/>
          </w:tcPr>
          <w:p w14:paraId="1F6DA72F">
            <w:pPr>
              <w:keepNext w:val="0"/>
              <w:keepLines w:val="0"/>
              <w:widowControl/>
              <w:suppressLineNumbers w:val="0"/>
              <w:jc w:val="center"/>
              <w:textAlignment w:val="center"/>
              <w:rPr>
                <w:rFonts w:hint="default" w:ascii="Times New Roman" w:hAnsi="Times New Roman" w:eastAsia="宋体" w:cs="Times New Roman"/>
                <w:i w:val="0"/>
                <w:iCs w:val="0"/>
                <w:color w:val="000000"/>
                <w:sz w:val="22"/>
                <w:szCs w:val="22"/>
                <w:highlight w:val="none"/>
                <w:u w:val="none"/>
              </w:rPr>
            </w:pPr>
            <w:r>
              <w:rPr>
                <w:rFonts w:hint="default" w:ascii="Times New Roman" w:hAnsi="Times New Roman" w:eastAsia="宋体" w:cs="Times New Roman"/>
                <w:i w:val="0"/>
                <w:iCs w:val="0"/>
                <w:color w:val="000000"/>
                <w:kern w:val="0"/>
                <w:sz w:val="22"/>
                <w:szCs w:val="22"/>
                <w:highlight w:val="none"/>
                <w:u w:val="none"/>
                <w:lang w:val="en-US" w:eastAsia="zh-CN" w:bidi="ar"/>
              </w:rPr>
              <w:t>GZ01</w:t>
            </w:r>
          </w:p>
        </w:tc>
        <w:tc>
          <w:tcPr>
            <w:tcW w:w="1184" w:type="dxa"/>
            <w:tcBorders>
              <w:top w:val="single" w:color="000000" w:sz="4" w:space="0"/>
              <w:left w:val="single" w:color="000000" w:sz="4" w:space="0"/>
              <w:bottom w:val="single" w:color="000000" w:sz="4" w:space="0"/>
              <w:right w:val="single" w:color="000000" w:sz="4" w:space="0"/>
            </w:tcBorders>
            <w:noWrap/>
            <w:vAlign w:val="center"/>
          </w:tcPr>
          <w:p w14:paraId="14C0C84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高处坠落</w:t>
            </w:r>
          </w:p>
        </w:tc>
        <w:tc>
          <w:tcPr>
            <w:tcW w:w="2146" w:type="dxa"/>
            <w:tcBorders>
              <w:top w:val="single" w:color="000000" w:sz="4" w:space="0"/>
              <w:left w:val="single" w:color="000000" w:sz="4" w:space="0"/>
              <w:bottom w:val="single" w:color="000000" w:sz="4" w:space="0"/>
              <w:right w:val="single" w:color="000000" w:sz="4" w:space="0"/>
            </w:tcBorders>
            <w:noWrap w:val="0"/>
            <w:vAlign w:val="center"/>
          </w:tcPr>
          <w:p w14:paraId="6E1F488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临边安全防护缺失，存在高处坠落风险</w:t>
            </w:r>
          </w:p>
        </w:tc>
        <w:tc>
          <w:tcPr>
            <w:tcW w:w="1184" w:type="dxa"/>
            <w:tcBorders>
              <w:top w:val="single" w:color="000000" w:sz="4" w:space="0"/>
              <w:left w:val="single" w:color="000000" w:sz="4" w:space="0"/>
              <w:bottom w:val="single" w:color="000000" w:sz="4" w:space="0"/>
              <w:right w:val="single" w:color="000000" w:sz="4" w:space="0"/>
            </w:tcBorders>
            <w:noWrap/>
            <w:vAlign w:val="center"/>
          </w:tcPr>
          <w:p w14:paraId="1AC06D3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人身风险</w:t>
            </w:r>
          </w:p>
        </w:tc>
        <w:tc>
          <w:tcPr>
            <w:tcW w:w="1481" w:type="dxa"/>
            <w:tcBorders>
              <w:top w:val="single" w:color="000000" w:sz="4" w:space="0"/>
              <w:left w:val="single" w:color="000000" w:sz="4" w:space="0"/>
              <w:bottom w:val="single" w:color="000000" w:sz="4" w:space="0"/>
              <w:right w:val="single" w:color="000000" w:sz="4" w:space="0"/>
            </w:tcBorders>
            <w:noWrap/>
            <w:vAlign w:val="center"/>
          </w:tcPr>
          <w:p w14:paraId="1834418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一般事故</w:t>
            </w:r>
          </w:p>
        </w:tc>
        <w:tc>
          <w:tcPr>
            <w:tcW w:w="1244" w:type="dxa"/>
            <w:tcBorders>
              <w:top w:val="single" w:color="000000" w:sz="4" w:space="0"/>
              <w:left w:val="single" w:color="000000" w:sz="4" w:space="0"/>
              <w:bottom w:val="single" w:color="000000" w:sz="4" w:space="0"/>
              <w:right w:val="single" w:color="000000" w:sz="4" w:space="0"/>
            </w:tcBorders>
            <w:noWrap/>
            <w:vAlign w:val="center"/>
          </w:tcPr>
          <w:p w14:paraId="1828526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中</w:t>
            </w:r>
          </w:p>
        </w:tc>
        <w:tc>
          <w:tcPr>
            <w:tcW w:w="1278" w:type="dxa"/>
            <w:tcBorders>
              <w:top w:val="single" w:color="000000" w:sz="4" w:space="0"/>
              <w:left w:val="single" w:color="000000" w:sz="4" w:space="0"/>
              <w:bottom w:val="single" w:color="000000" w:sz="4" w:space="0"/>
              <w:right w:val="single" w:color="000000" w:sz="4" w:space="0"/>
            </w:tcBorders>
            <w:noWrap/>
            <w:vAlign w:val="center"/>
          </w:tcPr>
          <w:p w14:paraId="4C006C1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工程</w:t>
            </w:r>
          </w:p>
        </w:tc>
        <w:tc>
          <w:tcPr>
            <w:tcW w:w="5224" w:type="dxa"/>
            <w:tcBorders>
              <w:top w:val="single" w:color="000000" w:sz="4" w:space="0"/>
              <w:left w:val="single" w:color="000000" w:sz="4" w:space="0"/>
              <w:bottom w:val="single" w:color="000000" w:sz="4" w:space="0"/>
              <w:right w:val="single" w:color="000000" w:sz="4" w:space="0"/>
            </w:tcBorders>
            <w:noWrap w:val="0"/>
            <w:vAlign w:val="center"/>
          </w:tcPr>
          <w:p w14:paraId="127CBC37">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Style w:val="179"/>
                <w:highlight w:val="none"/>
                <w:lang w:val="en-US" w:eastAsia="zh-CN" w:bidi="ar"/>
              </w:rPr>
              <w:t>临边防护栏杆结构应由上、中、下三道横杆和栏杆柱组成，高度不低于</w:t>
            </w:r>
            <w:r>
              <w:rPr>
                <w:rStyle w:val="153"/>
                <w:rFonts w:eastAsia="宋体"/>
                <w:highlight w:val="none"/>
                <w:lang w:val="en-US" w:eastAsia="zh-CN" w:bidi="ar"/>
              </w:rPr>
              <w:t>1.2m</w:t>
            </w:r>
            <w:r>
              <w:rPr>
                <w:rStyle w:val="179"/>
                <w:highlight w:val="none"/>
                <w:lang w:val="en-US" w:eastAsia="zh-CN" w:bidi="ar"/>
              </w:rPr>
              <w:t>，柱间距应不大于</w:t>
            </w:r>
            <w:r>
              <w:rPr>
                <w:rStyle w:val="153"/>
                <w:rFonts w:eastAsia="宋体"/>
                <w:highlight w:val="none"/>
                <w:lang w:val="en-US" w:eastAsia="zh-CN" w:bidi="ar"/>
              </w:rPr>
              <w:t>2.0m</w:t>
            </w:r>
            <w:r>
              <w:rPr>
                <w:rStyle w:val="179"/>
                <w:highlight w:val="none"/>
                <w:lang w:val="en-US" w:eastAsia="zh-CN" w:bidi="ar"/>
              </w:rPr>
              <w:t>，栏杆底部应设置高度不低于</w:t>
            </w:r>
            <w:r>
              <w:rPr>
                <w:rStyle w:val="153"/>
                <w:rFonts w:eastAsia="宋体"/>
                <w:highlight w:val="none"/>
                <w:lang w:val="en-US" w:eastAsia="zh-CN" w:bidi="ar"/>
              </w:rPr>
              <w:t xml:space="preserve"> 0.2m </w:t>
            </w:r>
            <w:r>
              <w:rPr>
                <w:rStyle w:val="179"/>
                <w:highlight w:val="none"/>
                <w:lang w:val="en-US" w:eastAsia="zh-CN" w:bidi="ar"/>
              </w:rPr>
              <w:t>的挡脚板</w:t>
            </w:r>
          </w:p>
        </w:tc>
        <w:tc>
          <w:tcPr>
            <w:tcW w:w="812" w:type="dxa"/>
            <w:tcBorders>
              <w:top w:val="single" w:color="000000" w:sz="4" w:space="0"/>
              <w:left w:val="single" w:color="000000" w:sz="4" w:space="0"/>
              <w:bottom w:val="single" w:color="000000" w:sz="4" w:space="0"/>
              <w:right w:val="single" w:color="000000" w:sz="4" w:space="0"/>
            </w:tcBorders>
            <w:noWrap w:val="0"/>
            <w:vAlign w:val="center"/>
          </w:tcPr>
          <w:p w14:paraId="6574910B">
            <w:pPr>
              <w:jc w:val="center"/>
              <w:rPr>
                <w:rFonts w:hint="default" w:ascii="Times New Roman" w:hAnsi="Times New Roman" w:eastAsia="宋体" w:cs="Times New Roman"/>
                <w:i w:val="0"/>
                <w:iCs w:val="0"/>
                <w:color w:val="000000"/>
                <w:sz w:val="22"/>
                <w:szCs w:val="22"/>
                <w:highlight w:val="none"/>
                <w:u w:val="none"/>
              </w:rPr>
            </w:pPr>
          </w:p>
        </w:tc>
        <w:tc>
          <w:tcPr>
            <w:tcW w:w="970" w:type="dxa"/>
            <w:tcBorders>
              <w:top w:val="single" w:color="000000" w:sz="4" w:space="0"/>
              <w:left w:val="single" w:color="000000" w:sz="4" w:space="0"/>
              <w:bottom w:val="single" w:color="000000" w:sz="4" w:space="0"/>
              <w:right w:val="single" w:color="000000" w:sz="4" w:space="0"/>
            </w:tcBorders>
            <w:noWrap w:val="0"/>
            <w:vAlign w:val="center"/>
          </w:tcPr>
          <w:p w14:paraId="7BB1097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w:t>
            </w:r>
          </w:p>
        </w:tc>
        <w:tc>
          <w:tcPr>
            <w:tcW w:w="1085" w:type="dxa"/>
            <w:tcBorders>
              <w:top w:val="single" w:color="000000" w:sz="4" w:space="0"/>
              <w:left w:val="single" w:color="000000" w:sz="4" w:space="0"/>
              <w:bottom w:val="single" w:color="000000" w:sz="4" w:space="0"/>
              <w:right w:val="single" w:color="000000" w:sz="4" w:space="0"/>
            </w:tcBorders>
            <w:noWrap w:val="0"/>
            <w:vAlign w:val="center"/>
          </w:tcPr>
          <w:p w14:paraId="726CA136">
            <w:pPr>
              <w:jc w:val="center"/>
              <w:rPr>
                <w:rFonts w:hint="default" w:ascii="Times New Roman" w:hAnsi="Times New Roman" w:eastAsia="宋体" w:cs="Times New Roman"/>
                <w:i w:val="0"/>
                <w:iCs w:val="0"/>
                <w:color w:val="000000"/>
                <w:sz w:val="22"/>
                <w:szCs w:val="22"/>
                <w:highlight w:val="none"/>
                <w:u w:val="none"/>
              </w:rPr>
            </w:pPr>
          </w:p>
        </w:tc>
      </w:tr>
      <w:tr w14:paraId="5EF14A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667" w:type="dxa"/>
            <w:vMerge w:val="continue"/>
            <w:tcBorders>
              <w:top w:val="single" w:color="000000" w:sz="4" w:space="0"/>
              <w:left w:val="single" w:color="000000" w:sz="4" w:space="0"/>
              <w:bottom w:val="single" w:color="000000" w:sz="4" w:space="0"/>
              <w:right w:val="single" w:color="000000" w:sz="4" w:space="0"/>
            </w:tcBorders>
            <w:noWrap w:val="0"/>
            <w:vAlign w:val="center"/>
          </w:tcPr>
          <w:p w14:paraId="0518DE1C">
            <w:pPr>
              <w:jc w:val="center"/>
              <w:rPr>
                <w:rFonts w:hint="eastAsia" w:ascii="宋体" w:hAnsi="宋体" w:eastAsia="宋体" w:cs="宋体"/>
                <w:i w:val="0"/>
                <w:iCs w:val="0"/>
                <w:color w:val="000000"/>
                <w:sz w:val="22"/>
                <w:szCs w:val="22"/>
                <w:highlight w:val="none"/>
                <w:u w:val="none"/>
              </w:rPr>
            </w:pPr>
          </w:p>
        </w:tc>
        <w:tc>
          <w:tcPr>
            <w:tcW w:w="946" w:type="dxa"/>
            <w:vMerge w:val="continue"/>
            <w:tcBorders>
              <w:top w:val="single" w:color="000000" w:sz="4" w:space="0"/>
              <w:left w:val="single" w:color="000000" w:sz="4" w:space="0"/>
              <w:bottom w:val="single" w:color="000000" w:sz="4" w:space="0"/>
              <w:right w:val="single" w:color="000000" w:sz="4" w:space="0"/>
            </w:tcBorders>
            <w:noWrap w:val="0"/>
            <w:vAlign w:val="center"/>
          </w:tcPr>
          <w:p w14:paraId="0B8F4633">
            <w:pPr>
              <w:jc w:val="center"/>
              <w:rPr>
                <w:rFonts w:hint="eastAsia" w:ascii="宋体" w:hAnsi="宋体" w:eastAsia="宋体" w:cs="宋体"/>
                <w:i w:val="0"/>
                <w:iCs w:val="0"/>
                <w:color w:val="000000"/>
                <w:sz w:val="22"/>
                <w:szCs w:val="22"/>
                <w:highlight w:val="none"/>
                <w:u w:val="none"/>
              </w:rPr>
            </w:pPr>
          </w:p>
        </w:tc>
        <w:tc>
          <w:tcPr>
            <w:tcW w:w="592" w:type="dxa"/>
            <w:vMerge w:val="continue"/>
            <w:tcBorders>
              <w:top w:val="single" w:color="000000" w:sz="4" w:space="0"/>
              <w:left w:val="single" w:color="000000" w:sz="4" w:space="0"/>
              <w:bottom w:val="single" w:color="000000" w:sz="4" w:space="0"/>
              <w:right w:val="single" w:color="000000" w:sz="4" w:space="0"/>
            </w:tcBorders>
            <w:noWrap w:val="0"/>
            <w:vAlign w:val="center"/>
          </w:tcPr>
          <w:p w14:paraId="49CBF756">
            <w:pPr>
              <w:jc w:val="center"/>
              <w:rPr>
                <w:rFonts w:hint="eastAsia" w:ascii="宋体" w:hAnsi="宋体" w:eastAsia="宋体" w:cs="宋体"/>
                <w:i w:val="0"/>
                <w:iCs w:val="0"/>
                <w:color w:val="000000"/>
                <w:sz w:val="22"/>
                <w:szCs w:val="22"/>
                <w:highlight w:val="none"/>
                <w:u w:val="none"/>
              </w:rPr>
            </w:pPr>
          </w:p>
        </w:tc>
        <w:tc>
          <w:tcPr>
            <w:tcW w:w="748" w:type="dxa"/>
            <w:vMerge w:val="continue"/>
            <w:tcBorders>
              <w:top w:val="single" w:color="000000" w:sz="4" w:space="0"/>
              <w:left w:val="single" w:color="000000" w:sz="4" w:space="0"/>
              <w:bottom w:val="single" w:color="000000" w:sz="4" w:space="0"/>
              <w:right w:val="single" w:color="000000" w:sz="4" w:space="0"/>
            </w:tcBorders>
            <w:noWrap/>
            <w:vAlign w:val="center"/>
          </w:tcPr>
          <w:p w14:paraId="2EC8A1EB">
            <w:pPr>
              <w:jc w:val="center"/>
              <w:rPr>
                <w:rFonts w:hint="eastAsia" w:ascii="宋体" w:hAnsi="宋体" w:eastAsia="宋体" w:cs="宋体"/>
                <w:i w:val="0"/>
                <w:iCs w:val="0"/>
                <w:color w:val="000000"/>
                <w:sz w:val="22"/>
                <w:szCs w:val="22"/>
                <w:highlight w:val="none"/>
                <w:u w:val="none"/>
              </w:rPr>
            </w:pPr>
          </w:p>
        </w:tc>
        <w:tc>
          <w:tcPr>
            <w:tcW w:w="736" w:type="dxa"/>
            <w:vMerge w:val="continue"/>
            <w:tcBorders>
              <w:top w:val="single" w:color="000000" w:sz="4" w:space="0"/>
              <w:left w:val="single" w:color="000000" w:sz="4" w:space="0"/>
              <w:bottom w:val="single" w:color="000000" w:sz="4" w:space="0"/>
              <w:right w:val="single" w:color="000000" w:sz="4" w:space="0"/>
            </w:tcBorders>
            <w:noWrap/>
            <w:vAlign w:val="center"/>
          </w:tcPr>
          <w:p w14:paraId="151AEC25">
            <w:pPr>
              <w:jc w:val="center"/>
              <w:rPr>
                <w:rFonts w:hint="eastAsia" w:ascii="宋体" w:hAnsi="宋体" w:eastAsia="宋体" w:cs="宋体"/>
                <w:i w:val="0"/>
                <w:iCs w:val="0"/>
                <w:color w:val="000000"/>
                <w:sz w:val="22"/>
                <w:szCs w:val="22"/>
                <w:highlight w:val="none"/>
                <w:u w:val="none"/>
              </w:rPr>
            </w:pPr>
          </w:p>
        </w:tc>
        <w:tc>
          <w:tcPr>
            <w:tcW w:w="842" w:type="dxa"/>
            <w:tcBorders>
              <w:top w:val="single" w:color="000000" w:sz="4" w:space="0"/>
              <w:left w:val="single" w:color="000000" w:sz="4" w:space="0"/>
              <w:bottom w:val="single" w:color="000000" w:sz="4" w:space="0"/>
              <w:right w:val="single" w:color="000000" w:sz="4" w:space="0"/>
            </w:tcBorders>
            <w:noWrap/>
            <w:vAlign w:val="center"/>
          </w:tcPr>
          <w:p w14:paraId="10B24DFA">
            <w:pPr>
              <w:keepNext w:val="0"/>
              <w:keepLines w:val="0"/>
              <w:widowControl/>
              <w:suppressLineNumbers w:val="0"/>
              <w:jc w:val="center"/>
              <w:textAlignment w:val="center"/>
              <w:rPr>
                <w:rFonts w:hint="default" w:ascii="Times New Roman" w:hAnsi="Times New Roman" w:eastAsia="宋体" w:cs="Times New Roman"/>
                <w:i w:val="0"/>
                <w:iCs w:val="0"/>
                <w:color w:val="000000"/>
                <w:sz w:val="22"/>
                <w:szCs w:val="22"/>
                <w:highlight w:val="none"/>
                <w:u w:val="none"/>
              </w:rPr>
            </w:pPr>
            <w:r>
              <w:rPr>
                <w:rFonts w:hint="default" w:ascii="Times New Roman" w:hAnsi="Times New Roman" w:eastAsia="宋体" w:cs="Times New Roman"/>
                <w:i w:val="0"/>
                <w:iCs w:val="0"/>
                <w:color w:val="000000"/>
                <w:kern w:val="0"/>
                <w:sz w:val="22"/>
                <w:szCs w:val="22"/>
                <w:highlight w:val="none"/>
                <w:u w:val="none"/>
                <w:lang w:val="en-US" w:eastAsia="zh-CN" w:bidi="ar"/>
              </w:rPr>
              <w:t>FP03</w:t>
            </w:r>
          </w:p>
        </w:tc>
        <w:tc>
          <w:tcPr>
            <w:tcW w:w="1184" w:type="dxa"/>
            <w:tcBorders>
              <w:top w:val="single" w:color="000000" w:sz="4" w:space="0"/>
              <w:left w:val="single" w:color="000000" w:sz="4" w:space="0"/>
              <w:bottom w:val="single" w:color="000000" w:sz="4" w:space="0"/>
              <w:right w:val="single" w:color="000000" w:sz="4" w:space="0"/>
            </w:tcBorders>
            <w:noWrap/>
            <w:vAlign w:val="center"/>
          </w:tcPr>
          <w:p w14:paraId="5CFBB32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放炮</w:t>
            </w:r>
          </w:p>
        </w:tc>
        <w:tc>
          <w:tcPr>
            <w:tcW w:w="2146" w:type="dxa"/>
            <w:tcBorders>
              <w:top w:val="single" w:color="000000" w:sz="4" w:space="0"/>
              <w:left w:val="single" w:color="000000" w:sz="4" w:space="0"/>
              <w:bottom w:val="single" w:color="000000" w:sz="4" w:space="0"/>
              <w:right w:val="single" w:color="000000" w:sz="4" w:space="0"/>
            </w:tcBorders>
            <w:noWrap w:val="0"/>
            <w:vAlign w:val="center"/>
          </w:tcPr>
          <w:p w14:paraId="3FBAF23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打残孔</w:t>
            </w:r>
          </w:p>
        </w:tc>
        <w:tc>
          <w:tcPr>
            <w:tcW w:w="1184" w:type="dxa"/>
            <w:tcBorders>
              <w:top w:val="single" w:color="000000" w:sz="4" w:space="0"/>
              <w:left w:val="single" w:color="000000" w:sz="4" w:space="0"/>
              <w:bottom w:val="single" w:color="000000" w:sz="4" w:space="0"/>
              <w:right w:val="single" w:color="000000" w:sz="4" w:space="0"/>
            </w:tcBorders>
            <w:noWrap/>
            <w:vAlign w:val="center"/>
          </w:tcPr>
          <w:p w14:paraId="79D29A8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人身风险</w:t>
            </w:r>
          </w:p>
        </w:tc>
        <w:tc>
          <w:tcPr>
            <w:tcW w:w="1481" w:type="dxa"/>
            <w:tcBorders>
              <w:top w:val="single" w:color="000000" w:sz="4" w:space="0"/>
              <w:left w:val="single" w:color="000000" w:sz="4" w:space="0"/>
              <w:bottom w:val="single" w:color="000000" w:sz="4" w:space="0"/>
              <w:right w:val="single" w:color="000000" w:sz="4" w:space="0"/>
            </w:tcBorders>
            <w:noWrap/>
            <w:vAlign w:val="center"/>
          </w:tcPr>
          <w:p w14:paraId="26AADE22">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一般事故</w:t>
            </w:r>
          </w:p>
        </w:tc>
        <w:tc>
          <w:tcPr>
            <w:tcW w:w="1244" w:type="dxa"/>
            <w:tcBorders>
              <w:top w:val="single" w:color="000000" w:sz="4" w:space="0"/>
              <w:left w:val="single" w:color="000000" w:sz="4" w:space="0"/>
              <w:bottom w:val="single" w:color="000000" w:sz="4" w:space="0"/>
              <w:right w:val="single" w:color="000000" w:sz="4" w:space="0"/>
            </w:tcBorders>
            <w:noWrap/>
            <w:vAlign w:val="center"/>
          </w:tcPr>
          <w:p w14:paraId="1DE3B85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可接受</w:t>
            </w:r>
          </w:p>
        </w:tc>
        <w:tc>
          <w:tcPr>
            <w:tcW w:w="1278" w:type="dxa"/>
            <w:tcBorders>
              <w:top w:val="single" w:color="000000" w:sz="4" w:space="0"/>
              <w:left w:val="single" w:color="000000" w:sz="4" w:space="0"/>
              <w:bottom w:val="single" w:color="000000" w:sz="4" w:space="0"/>
              <w:right w:val="single" w:color="000000" w:sz="4" w:space="0"/>
            </w:tcBorders>
            <w:noWrap/>
            <w:vAlign w:val="center"/>
          </w:tcPr>
          <w:p w14:paraId="05AB125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工程</w:t>
            </w:r>
          </w:p>
        </w:tc>
        <w:tc>
          <w:tcPr>
            <w:tcW w:w="5224" w:type="dxa"/>
            <w:tcBorders>
              <w:top w:val="single" w:color="000000" w:sz="4" w:space="0"/>
              <w:left w:val="single" w:color="000000" w:sz="4" w:space="0"/>
              <w:bottom w:val="single" w:color="000000" w:sz="4" w:space="0"/>
              <w:right w:val="single" w:color="000000" w:sz="4" w:space="0"/>
            </w:tcBorders>
            <w:noWrap w:val="0"/>
            <w:vAlign w:val="center"/>
          </w:tcPr>
          <w:p w14:paraId="1019E09B">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钻孔作业必须采用湿式钻孔，严禁在残孔中继续钻孔，在残孔附近钻孔时应避免凿穿残留炮孔</w:t>
            </w:r>
          </w:p>
        </w:tc>
        <w:tc>
          <w:tcPr>
            <w:tcW w:w="812" w:type="dxa"/>
            <w:tcBorders>
              <w:top w:val="single" w:color="000000" w:sz="4" w:space="0"/>
              <w:left w:val="single" w:color="000000" w:sz="4" w:space="0"/>
              <w:bottom w:val="single" w:color="000000" w:sz="4" w:space="0"/>
              <w:right w:val="single" w:color="000000" w:sz="4" w:space="0"/>
            </w:tcBorders>
            <w:noWrap w:val="0"/>
            <w:vAlign w:val="center"/>
          </w:tcPr>
          <w:p w14:paraId="228521E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w:t>
            </w:r>
          </w:p>
        </w:tc>
        <w:tc>
          <w:tcPr>
            <w:tcW w:w="970" w:type="dxa"/>
            <w:tcBorders>
              <w:top w:val="single" w:color="000000" w:sz="4" w:space="0"/>
              <w:left w:val="single" w:color="000000" w:sz="4" w:space="0"/>
              <w:bottom w:val="single" w:color="000000" w:sz="4" w:space="0"/>
              <w:right w:val="single" w:color="000000" w:sz="4" w:space="0"/>
            </w:tcBorders>
            <w:noWrap w:val="0"/>
            <w:vAlign w:val="center"/>
          </w:tcPr>
          <w:p w14:paraId="226EA7E4">
            <w:pPr>
              <w:keepNext w:val="0"/>
              <w:keepLines w:val="0"/>
              <w:widowControl/>
              <w:suppressLineNumbers w:val="0"/>
              <w:jc w:val="center"/>
              <w:textAlignment w:val="center"/>
              <w:rPr>
                <w:rFonts w:hint="default" w:ascii="Times New Roman" w:hAnsi="Times New Roman" w:eastAsia="宋体" w:cs="Times New Roman"/>
                <w:i w:val="0"/>
                <w:iCs w:val="0"/>
                <w:color w:val="000000"/>
                <w:sz w:val="22"/>
                <w:szCs w:val="22"/>
                <w:highlight w:val="none"/>
                <w:u w:val="none"/>
              </w:rPr>
            </w:pPr>
            <w:r>
              <w:rPr>
                <w:rFonts w:hint="default" w:ascii="Times New Roman" w:hAnsi="Times New Roman" w:eastAsia="宋体" w:cs="Times New Roman"/>
                <w:i w:val="0"/>
                <w:iCs w:val="0"/>
                <w:color w:val="000000"/>
                <w:kern w:val="0"/>
                <w:sz w:val="22"/>
                <w:szCs w:val="22"/>
                <w:highlight w:val="none"/>
                <w:u w:val="none"/>
                <w:lang w:val="en-US" w:eastAsia="zh-CN" w:bidi="ar"/>
              </w:rPr>
              <w:t>Ο</w:t>
            </w:r>
          </w:p>
        </w:tc>
        <w:tc>
          <w:tcPr>
            <w:tcW w:w="1085" w:type="dxa"/>
            <w:tcBorders>
              <w:top w:val="single" w:color="000000" w:sz="4" w:space="0"/>
              <w:left w:val="single" w:color="000000" w:sz="4" w:space="0"/>
              <w:bottom w:val="single" w:color="000000" w:sz="4" w:space="0"/>
              <w:right w:val="single" w:color="000000" w:sz="4" w:space="0"/>
            </w:tcBorders>
            <w:noWrap/>
            <w:vAlign w:val="center"/>
          </w:tcPr>
          <w:p w14:paraId="2FCDDD5D">
            <w:pPr>
              <w:rPr>
                <w:rFonts w:hint="default" w:ascii="Times New Roman" w:hAnsi="Times New Roman" w:eastAsia="宋体" w:cs="Times New Roman"/>
                <w:i w:val="0"/>
                <w:iCs w:val="0"/>
                <w:color w:val="000000"/>
                <w:sz w:val="22"/>
                <w:szCs w:val="22"/>
                <w:highlight w:val="none"/>
                <w:u w:val="none"/>
              </w:rPr>
            </w:pPr>
          </w:p>
        </w:tc>
      </w:tr>
      <w:tr w14:paraId="5F99B2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667" w:type="dxa"/>
            <w:vMerge w:val="continue"/>
            <w:tcBorders>
              <w:top w:val="single" w:color="000000" w:sz="4" w:space="0"/>
              <w:left w:val="single" w:color="000000" w:sz="4" w:space="0"/>
              <w:bottom w:val="single" w:color="000000" w:sz="4" w:space="0"/>
              <w:right w:val="single" w:color="000000" w:sz="4" w:space="0"/>
            </w:tcBorders>
            <w:noWrap w:val="0"/>
            <w:vAlign w:val="center"/>
          </w:tcPr>
          <w:p w14:paraId="257B2EE2">
            <w:pPr>
              <w:jc w:val="center"/>
              <w:rPr>
                <w:rFonts w:hint="eastAsia" w:ascii="宋体" w:hAnsi="宋体" w:eastAsia="宋体" w:cs="宋体"/>
                <w:i w:val="0"/>
                <w:iCs w:val="0"/>
                <w:color w:val="000000"/>
                <w:sz w:val="22"/>
                <w:szCs w:val="22"/>
                <w:highlight w:val="none"/>
                <w:u w:val="none"/>
              </w:rPr>
            </w:pPr>
          </w:p>
        </w:tc>
        <w:tc>
          <w:tcPr>
            <w:tcW w:w="946" w:type="dxa"/>
            <w:vMerge w:val="continue"/>
            <w:tcBorders>
              <w:top w:val="single" w:color="000000" w:sz="4" w:space="0"/>
              <w:left w:val="single" w:color="000000" w:sz="4" w:space="0"/>
              <w:bottom w:val="single" w:color="000000" w:sz="4" w:space="0"/>
              <w:right w:val="single" w:color="000000" w:sz="4" w:space="0"/>
            </w:tcBorders>
            <w:noWrap w:val="0"/>
            <w:vAlign w:val="center"/>
          </w:tcPr>
          <w:p w14:paraId="268232D9">
            <w:pPr>
              <w:jc w:val="center"/>
              <w:rPr>
                <w:rFonts w:hint="eastAsia" w:ascii="宋体" w:hAnsi="宋体" w:eastAsia="宋体" w:cs="宋体"/>
                <w:i w:val="0"/>
                <w:iCs w:val="0"/>
                <w:color w:val="000000"/>
                <w:sz w:val="22"/>
                <w:szCs w:val="22"/>
                <w:highlight w:val="none"/>
                <w:u w:val="none"/>
              </w:rPr>
            </w:pPr>
          </w:p>
        </w:tc>
        <w:tc>
          <w:tcPr>
            <w:tcW w:w="592" w:type="dxa"/>
            <w:vMerge w:val="continue"/>
            <w:tcBorders>
              <w:top w:val="single" w:color="000000" w:sz="4" w:space="0"/>
              <w:left w:val="single" w:color="000000" w:sz="4" w:space="0"/>
              <w:bottom w:val="single" w:color="000000" w:sz="4" w:space="0"/>
              <w:right w:val="single" w:color="000000" w:sz="4" w:space="0"/>
            </w:tcBorders>
            <w:noWrap w:val="0"/>
            <w:vAlign w:val="center"/>
          </w:tcPr>
          <w:p w14:paraId="2D67C23C">
            <w:pPr>
              <w:jc w:val="center"/>
              <w:rPr>
                <w:rFonts w:hint="eastAsia" w:ascii="宋体" w:hAnsi="宋体" w:eastAsia="宋体" w:cs="宋体"/>
                <w:i w:val="0"/>
                <w:iCs w:val="0"/>
                <w:color w:val="000000"/>
                <w:sz w:val="22"/>
                <w:szCs w:val="22"/>
                <w:highlight w:val="none"/>
                <w:u w:val="none"/>
              </w:rPr>
            </w:pPr>
          </w:p>
        </w:tc>
        <w:tc>
          <w:tcPr>
            <w:tcW w:w="748" w:type="dxa"/>
            <w:vMerge w:val="continue"/>
            <w:tcBorders>
              <w:top w:val="single" w:color="000000" w:sz="4" w:space="0"/>
              <w:left w:val="single" w:color="000000" w:sz="4" w:space="0"/>
              <w:bottom w:val="single" w:color="000000" w:sz="4" w:space="0"/>
              <w:right w:val="single" w:color="000000" w:sz="4" w:space="0"/>
            </w:tcBorders>
            <w:noWrap/>
            <w:vAlign w:val="center"/>
          </w:tcPr>
          <w:p w14:paraId="42774312">
            <w:pPr>
              <w:jc w:val="center"/>
              <w:rPr>
                <w:rFonts w:hint="eastAsia" w:ascii="宋体" w:hAnsi="宋体" w:eastAsia="宋体" w:cs="宋体"/>
                <w:i w:val="0"/>
                <w:iCs w:val="0"/>
                <w:color w:val="000000"/>
                <w:sz w:val="22"/>
                <w:szCs w:val="22"/>
                <w:highlight w:val="none"/>
                <w:u w:val="none"/>
              </w:rPr>
            </w:pPr>
          </w:p>
        </w:tc>
        <w:tc>
          <w:tcPr>
            <w:tcW w:w="736" w:type="dxa"/>
            <w:vMerge w:val="continue"/>
            <w:tcBorders>
              <w:top w:val="single" w:color="000000" w:sz="4" w:space="0"/>
              <w:left w:val="single" w:color="000000" w:sz="4" w:space="0"/>
              <w:bottom w:val="single" w:color="000000" w:sz="4" w:space="0"/>
              <w:right w:val="single" w:color="000000" w:sz="4" w:space="0"/>
            </w:tcBorders>
            <w:noWrap/>
            <w:vAlign w:val="center"/>
          </w:tcPr>
          <w:p w14:paraId="0A547BEA">
            <w:pPr>
              <w:jc w:val="center"/>
              <w:rPr>
                <w:rFonts w:hint="eastAsia" w:ascii="宋体" w:hAnsi="宋体" w:eastAsia="宋体" w:cs="宋体"/>
                <w:i w:val="0"/>
                <w:iCs w:val="0"/>
                <w:color w:val="000000"/>
                <w:sz w:val="22"/>
                <w:szCs w:val="22"/>
                <w:highlight w:val="none"/>
                <w:u w:val="none"/>
              </w:rPr>
            </w:pPr>
          </w:p>
        </w:tc>
        <w:tc>
          <w:tcPr>
            <w:tcW w:w="842" w:type="dxa"/>
            <w:tcBorders>
              <w:top w:val="single" w:color="000000" w:sz="4" w:space="0"/>
              <w:left w:val="single" w:color="000000" w:sz="4" w:space="0"/>
              <w:bottom w:val="single" w:color="000000" w:sz="4" w:space="0"/>
              <w:right w:val="single" w:color="000000" w:sz="4" w:space="0"/>
            </w:tcBorders>
            <w:noWrap/>
            <w:vAlign w:val="center"/>
          </w:tcPr>
          <w:p w14:paraId="189B56F2">
            <w:pPr>
              <w:keepNext w:val="0"/>
              <w:keepLines w:val="0"/>
              <w:widowControl/>
              <w:suppressLineNumbers w:val="0"/>
              <w:jc w:val="center"/>
              <w:textAlignment w:val="center"/>
              <w:rPr>
                <w:rFonts w:hint="default" w:ascii="Times New Roman" w:hAnsi="Times New Roman" w:eastAsia="宋体" w:cs="Times New Roman"/>
                <w:i w:val="0"/>
                <w:iCs w:val="0"/>
                <w:color w:val="000000"/>
                <w:sz w:val="22"/>
                <w:szCs w:val="22"/>
                <w:highlight w:val="none"/>
                <w:u w:val="none"/>
              </w:rPr>
            </w:pPr>
            <w:r>
              <w:rPr>
                <w:rFonts w:hint="default" w:ascii="Times New Roman" w:hAnsi="Times New Roman" w:eastAsia="宋体" w:cs="Times New Roman"/>
                <w:i w:val="0"/>
                <w:iCs w:val="0"/>
                <w:color w:val="000000"/>
                <w:kern w:val="0"/>
                <w:sz w:val="22"/>
                <w:szCs w:val="22"/>
                <w:highlight w:val="none"/>
                <w:u w:val="none"/>
                <w:lang w:val="en-US" w:eastAsia="zh-CN" w:bidi="ar"/>
              </w:rPr>
              <w:t>FP04</w:t>
            </w:r>
          </w:p>
        </w:tc>
        <w:tc>
          <w:tcPr>
            <w:tcW w:w="1184" w:type="dxa"/>
            <w:tcBorders>
              <w:top w:val="single" w:color="000000" w:sz="4" w:space="0"/>
              <w:left w:val="single" w:color="000000" w:sz="4" w:space="0"/>
              <w:bottom w:val="single" w:color="000000" w:sz="4" w:space="0"/>
              <w:right w:val="single" w:color="000000" w:sz="4" w:space="0"/>
            </w:tcBorders>
            <w:noWrap/>
            <w:vAlign w:val="center"/>
          </w:tcPr>
          <w:p w14:paraId="242F5A6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放炮</w:t>
            </w:r>
          </w:p>
        </w:tc>
        <w:tc>
          <w:tcPr>
            <w:tcW w:w="2146" w:type="dxa"/>
            <w:tcBorders>
              <w:top w:val="single" w:color="000000" w:sz="4" w:space="0"/>
              <w:left w:val="single" w:color="000000" w:sz="4" w:space="0"/>
              <w:bottom w:val="single" w:color="000000" w:sz="4" w:space="0"/>
              <w:right w:val="single" w:color="000000" w:sz="4" w:space="0"/>
            </w:tcBorders>
            <w:noWrap w:val="0"/>
            <w:vAlign w:val="center"/>
          </w:tcPr>
          <w:p w14:paraId="73360D8D">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违规同时开展钻孔与装药作业</w:t>
            </w:r>
          </w:p>
        </w:tc>
        <w:tc>
          <w:tcPr>
            <w:tcW w:w="1184" w:type="dxa"/>
            <w:tcBorders>
              <w:top w:val="single" w:color="000000" w:sz="4" w:space="0"/>
              <w:left w:val="single" w:color="000000" w:sz="4" w:space="0"/>
              <w:bottom w:val="single" w:color="000000" w:sz="4" w:space="0"/>
              <w:right w:val="single" w:color="000000" w:sz="4" w:space="0"/>
            </w:tcBorders>
            <w:noWrap/>
            <w:vAlign w:val="center"/>
          </w:tcPr>
          <w:p w14:paraId="4258D12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人身风险</w:t>
            </w:r>
          </w:p>
        </w:tc>
        <w:tc>
          <w:tcPr>
            <w:tcW w:w="1481" w:type="dxa"/>
            <w:tcBorders>
              <w:top w:val="single" w:color="000000" w:sz="4" w:space="0"/>
              <w:left w:val="single" w:color="000000" w:sz="4" w:space="0"/>
              <w:bottom w:val="single" w:color="000000" w:sz="4" w:space="0"/>
              <w:right w:val="single" w:color="000000" w:sz="4" w:space="0"/>
            </w:tcBorders>
            <w:noWrap/>
            <w:vAlign w:val="center"/>
          </w:tcPr>
          <w:p w14:paraId="73809D1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一般事故</w:t>
            </w:r>
          </w:p>
        </w:tc>
        <w:tc>
          <w:tcPr>
            <w:tcW w:w="1244" w:type="dxa"/>
            <w:tcBorders>
              <w:top w:val="single" w:color="000000" w:sz="4" w:space="0"/>
              <w:left w:val="single" w:color="000000" w:sz="4" w:space="0"/>
              <w:bottom w:val="single" w:color="000000" w:sz="4" w:space="0"/>
              <w:right w:val="single" w:color="000000" w:sz="4" w:space="0"/>
            </w:tcBorders>
            <w:noWrap/>
            <w:vAlign w:val="center"/>
          </w:tcPr>
          <w:p w14:paraId="139A4B6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可接受</w:t>
            </w:r>
          </w:p>
        </w:tc>
        <w:tc>
          <w:tcPr>
            <w:tcW w:w="1278" w:type="dxa"/>
            <w:tcBorders>
              <w:top w:val="single" w:color="000000" w:sz="4" w:space="0"/>
              <w:left w:val="single" w:color="000000" w:sz="4" w:space="0"/>
              <w:bottom w:val="single" w:color="000000" w:sz="4" w:space="0"/>
              <w:right w:val="single" w:color="000000" w:sz="4" w:space="0"/>
            </w:tcBorders>
            <w:noWrap/>
            <w:vAlign w:val="center"/>
          </w:tcPr>
          <w:p w14:paraId="1E6DE64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工程</w:t>
            </w:r>
          </w:p>
        </w:tc>
        <w:tc>
          <w:tcPr>
            <w:tcW w:w="5224" w:type="dxa"/>
            <w:tcBorders>
              <w:top w:val="single" w:color="000000" w:sz="4" w:space="0"/>
              <w:left w:val="single" w:color="000000" w:sz="4" w:space="0"/>
              <w:bottom w:val="single" w:color="000000" w:sz="4" w:space="0"/>
              <w:right w:val="single" w:color="000000" w:sz="4" w:space="0"/>
            </w:tcBorders>
            <w:noWrap w:val="0"/>
            <w:vAlign w:val="center"/>
          </w:tcPr>
          <w:p w14:paraId="5D5F6E9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钻孔作业完成后，将炸药运至装药现场，严禁钻孔与装药平行作业</w:t>
            </w:r>
          </w:p>
        </w:tc>
        <w:tc>
          <w:tcPr>
            <w:tcW w:w="812" w:type="dxa"/>
            <w:tcBorders>
              <w:top w:val="single" w:color="000000" w:sz="4" w:space="0"/>
              <w:left w:val="single" w:color="000000" w:sz="4" w:space="0"/>
              <w:bottom w:val="single" w:color="000000" w:sz="4" w:space="0"/>
              <w:right w:val="single" w:color="000000" w:sz="4" w:space="0"/>
            </w:tcBorders>
            <w:noWrap w:val="0"/>
            <w:vAlign w:val="center"/>
          </w:tcPr>
          <w:p w14:paraId="406ED3E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w:t>
            </w:r>
          </w:p>
        </w:tc>
        <w:tc>
          <w:tcPr>
            <w:tcW w:w="970" w:type="dxa"/>
            <w:tcBorders>
              <w:top w:val="single" w:color="000000" w:sz="4" w:space="0"/>
              <w:left w:val="single" w:color="000000" w:sz="4" w:space="0"/>
              <w:bottom w:val="single" w:color="000000" w:sz="4" w:space="0"/>
              <w:right w:val="single" w:color="000000" w:sz="4" w:space="0"/>
            </w:tcBorders>
            <w:noWrap w:val="0"/>
            <w:vAlign w:val="center"/>
          </w:tcPr>
          <w:p w14:paraId="7A9DA7B8">
            <w:pPr>
              <w:keepNext w:val="0"/>
              <w:keepLines w:val="0"/>
              <w:widowControl/>
              <w:suppressLineNumbers w:val="0"/>
              <w:jc w:val="center"/>
              <w:textAlignment w:val="center"/>
              <w:rPr>
                <w:rFonts w:hint="default" w:ascii="Times New Roman" w:hAnsi="Times New Roman" w:eastAsia="宋体" w:cs="Times New Roman"/>
                <w:i w:val="0"/>
                <w:iCs w:val="0"/>
                <w:color w:val="000000"/>
                <w:sz w:val="22"/>
                <w:szCs w:val="22"/>
                <w:highlight w:val="none"/>
                <w:u w:val="none"/>
              </w:rPr>
            </w:pPr>
            <w:r>
              <w:rPr>
                <w:rFonts w:hint="default" w:ascii="Times New Roman" w:hAnsi="Times New Roman" w:eastAsia="宋体" w:cs="Times New Roman"/>
                <w:i w:val="0"/>
                <w:iCs w:val="0"/>
                <w:color w:val="000000"/>
                <w:kern w:val="0"/>
                <w:sz w:val="22"/>
                <w:szCs w:val="22"/>
                <w:highlight w:val="none"/>
                <w:u w:val="none"/>
                <w:lang w:val="en-US" w:eastAsia="zh-CN" w:bidi="ar"/>
              </w:rPr>
              <w:t>Ο</w:t>
            </w:r>
          </w:p>
        </w:tc>
        <w:tc>
          <w:tcPr>
            <w:tcW w:w="1085" w:type="dxa"/>
            <w:tcBorders>
              <w:top w:val="single" w:color="000000" w:sz="4" w:space="0"/>
              <w:left w:val="single" w:color="000000" w:sz="4" w:space="0"/>
              <w:bottom w:val="single" w:color="000000" w:sz="4" w:space="0"/>
              <w:right w:val="single" w:color="000000" w:sz="4" w:space="0"/>
            </w:tcBorders>
            <w:noWrap/>
            <w:vAlign w:val="center"/>
          </w:tcPr>
          <w:p w14:paraId="2A2F0175">
            <w:pPr>
              <w:rPr>
                <w:rFonts w:hint="default" w:ascii="Times New Roman" w:hAnsi="Times New Roman" w:eastAsia="宋体" w:cs="Times New Roman"/>
                <w:i w:val="0"/>
                <w:iCs w:val="0"/>
                <w:color w:val="000000"/>
                <w:sz w:val="22"/>
                <w:szCs w:val="22"/>
                <w:highlight w:val="none"/>
                <w:u w:val="none"/>
              </w:rPr>
            </w:pPr>
          </w:p>
        </w:tc>
      </w:tr>
      <w:tr w14:paraId="5801CE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8" w:hRule="atLeast"/>
        </w:trPr>
        <w:tc>
          <w:tcPr>
            <w:tcW w:w="667" w:type="dxa"/>
            <w:vMerge w:val="continue"/>
            <w:tcBorders>
              <w:top w:val="single" w:color="000000" w:sz="4" w:space="0"/>
              <w:left w:val="single" w:color="000000" w:sz="4" w:space="0"/>
              <w:bottom w:val="single" w:color="000000" w:sz="4" w:space="0"/>
              <w:right w:val="single" w:color="000000" w:sz="4" w:space="0"/>
            </w:tcBorders>
            <w:noWrap w:val="0"/>
            <w:vAlign w:val="center"/>
          </w:tcPr>
          <w:p w14:paraId="5A46602A">
            <w:pPr>
              <w:jc w:val="center"/>
              <w:rPr>
                <w:rFonts w:hint="eastAsia" w:ascii="宋体" w:hAnsi="宋体" w:eastAsia="宋体" w:cs="宋体"/>
                <w:i w:val="0"/>
                <w:iCs w:val="0"/>
                <w:color w:val="000000"/>
                <w:sz w:val="22"/>
                <w:szCs w:val="22"/>
                <w:highlight w:val="none"/>
                <w:u w:val="none"/>
              </w:rPr>
            </w:pPr>
          </w:p>
        </w:tc>
        <w:tc>
          <w:tcPr>
            <w:tcW w:w="946" w:type="dxa"/>
            <w:vMerge w:val="continue"/>
            <w:tcBorders>
              <w:top w:val="single" w:color="000000" w:sz="4" w:space="0"/>
              <w:left w:val="single" w:color="000000" w:sz="4" w:space="0"/>
              <w:bottom w:val="single" w:color="000000" w:sz="4" w:space="0"/>
              <w:right w:val="single" w:color="000000" w:sz="4" w:space="0"/>
            </w:tcBorders>
            <w:noWrap w:val="0"/>
            <w:vAlign w:val="center"/>
          </w:tcPr>
          <w:p w14:paraId="2FAC05A8">
            <w:pPr>
              <w:jc w:val="center"/>
              <w:rPr>
                <w:rFonts w:hint="eastAsia" w:ascii="宋体" w:hAnsi="宋体" w:eastAsia="宋体" w:cs="宋体"/>
                <w:i w:val="0"/>
                <w:iCs w:val="0"/>
                <w:color w:val="000000"/>
                <w:sz w:val="22"/>
                <w:szCs w:val="22"/>
                <w:highlight w:val="none"/>
                <w:u w:val="none"/>
              </w:rPr>
            </w:pPr>
          </w:p>
        </w:tc>
        <w:tc>
          <w:tcPr>
            <w:tcW w:w="592" w:type="dxa"/>
            <w:vMerge w:val="continue"/>
            <w:tcBorders>
              <w:top w:val="single" w:color="000000" w:sz="4" w:space="0"/>
              <w:left w:val="single" w:color="000000" w:sz="4" w:space="0"/>
              <w:bottom w:val="single" w:color="000000" w:sz="4" w:space="0"/>
              <w:right w:val="single" w:color="000000" w:sz="4" w:space="0"/>
            </w:tcBorders>
            <w:noWrap w:val="0"/>
            <w:vAlign w:val="center"/>
          </w:tcPr>
          <w:p w14:paraId="54A11236">
            <w:pPr>
              <w:jc w:val="center"/>
              <w:rPr>
                <w:rFonts w:hint="eastAsia" w:ascii="宋体" w:hAnsi="宋体" w:eastAsia="宋体" w:cs="宋体"/>
                <w:i w:val="0"/>
                <w:iCs w:val="0"/>
                <w:color w:val="000000"/>
                <w:sz w:val="22"/>
                <w:szCs w:val="22"/>
                <w:highlight w:val="none"/>
                <w:u w:val="none"/>
              </w:rPr>
            </w:pPr>
          </w:p>
        </w:tc>
        <w:tc>
          <w:tcPr>
            <w:tcW w:w="748" w:type="dxa"/>
            <w:vMerge w:val="continue"/>
            <w:tcBorders>
              <w:top w:val="single" w:color="000000" w:sz="4" w:space="0"/>
              <w:left w:val="single" w:color="000000" w:sz="4" w:space="0"/>
              <w:bottom w:val="single" w:color="000000" w:sz="4" w:space="0"/>
              <w:right w:val="single" w:color="000000" w:sz="4" w:space="0"/>
            </w:tcBorders>
            <w:noWrap/>
            <w:vAlign w:val="center"/>
          </w:tcPr>
          <w:p w14:paraId="732BED8B">
            <w:pPr>
              <w:jc w:val="center"/>
              <w:rPr>
                <w:rFonts w:hint="eastAsia" w:ascii="宋体" w:hAnsi="宋体" w:eastAsia="宋体" w:cs="宋体"/>
                <w:i w:val="0"/>
                <w:iCs w:val="0"/>
                <w:color w:val="000000"/>
                <w:sz w:val="22"/>
                <w:szCs w:val="22"/>
                <w:highlight w:val="none"/>
                <w:u w:val="none"/>
              </w:rPr>
            </w:pPr>
          </w:p>
        </w:tc>
        <w:tc>
          <w:tcPr>
            <w:tcW w:w="736" w:type="dxa"/>
            <w:vMerge w:val="continue"/>
            <w:tcBorders>
              <w:top w:val="single" w:color="000000" w:sz="4" w:space="0"/>
              <w:left w:val="single" w:color="000000" w:sz="4" w:space="0"/>
              <w:bottom w:val="single" w:color="000000" w:sz="4" w:space="0"/>
              <w:right w:val="single" w:color="000000" w:sz="4" w:space="0"/>
            </w:tcBorders>
            <w:noWrap/>
            <w:vAlign w:val="center"/>
          </w:tcPr>
          <w:p w14:paraId="203ED68F">
            <w:pPr>
              <w:jc w:val="center"/>
              <w:rPr>
                <w:rFonts w:hint="eastAsia" w:ascii="宋体" w:hAnsi="宋体" w:eastAsia="宋体" w:cs="宋体"/>
                <w:i w:val="0"/>
                <w:iCs w:val="0"/>
                <w:color w:val="000000"/>
                <w:sz w:val="22"/>
                <w:szCs w:val="22"/>
                <w:highlight w:val="none"/>
                <w:u w:val="none"/>
              </w:rPr>
            </w:pPr>
          </w:p>
        </w:tc>
        <w:tc>
          <w:tcPr>
            <w:tcW w:w="842" w:type="dxa"/>
            <w:tcBorders>
              <w:top w:val="single" w:color="000000" w:sz="4" w:space="0"/>
              <w:left w:val="single" w:color="000000" w:sz="4" w:space="0"/>
              <w:bottom w:val="single" w:color="000000" w:sz="4" w:space="0"/>
              <w:right w:val="single" w:color="000000" w:sz="4" w:space="0"/>
            </w:tcBorders>
            <w:noWrap/>
            <w:vAlign w:val="center"/>
          </w:tcPr>
          <w:p w14:paraId="3820004B">
            <w:pPr>
              <w:keepNext w:val="0"/>
              <w:keepLines w:val="0"/>
              <w:widowControl/>
              <w:suppressLineNumbers w:val="0"/>
              <w:jc w:val="center"/>
              <w:textAlignment w:val="center"/>
              <w:rPr>
                <w:rFonts w:hint="default" w:ascii="Times New Roman" w:hAnsi="Times New Roman" w:eastAsia="宋体" w:cs="Times New Roman"/>
                <w:i w:val="0"/>
                <w:iCs w:val="0"/>
                <w:color w:val="000000"/>
                <w:sz w:val="22"/>
                <w:szCs w:val="22"/>
                <w:highlight w:val="none"/>
                <w:u w:val="none"/>
              </w:rPr>
            </w:pPr>
            <w:r>
              <w:rPr>
                <w:rFonts w:hint="default" w:ascii="Times New Roman" w:hAnsi="Times New Roman" w:eastAsia="宋体" w:cs="Times New Roman"/>
                <w:i w:val="0"/>
                <w:iCs w:val="0"/>
                <w:color w:val="000000"/>
                <w:kern w:val="0"/>
                <w:sz w:val="22"/>
                <w:szCs w:val="22"/>
                <w:highlight w:val="none"/>
                <w:u w:val="none"/>
                <w:lang w:val="en-US" w:eastAsia="zh-CN" w:bidi="ar"/>
              </w:rPr>
              <w:t>QT01</w:t>
            </w:r>
          </w:p>
        </w:tc>
        <w:tc>
          <w:tcPr>
            <w:tcW w:w="1184" w:type="dxa"/>
            <w:tcBorders>
              <w:top w:val="single" w:color="000000" w:sz="4" w:space="0"/>
              <w:left w:val="single" w:color="000000" w:sz="4" w:space="0"/>
              <w:bottom w:val="single" w:color="000000" w:sz="4" w:space="0"/>
              <w:right w:val="single" w:color="000000" w:sz="4" w:space="0"/>
            </w:tcBorders>
            <w:noWrap/>
            <w:vAlign w:val="center"/>
          </w:tcPr>
          <w:p w14:paraId="2CE107C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其他伤害</w:t>
            </w:r>
          </w:p>
        </w:tc>
        <w:tc>
          <w:tcPr>
            <w:tcW w:w="2146" w:type="dxa"/>
            <w:tcBorders>
              <w:top w:val="single" w:color="000000" w:sz="4" w:space="0"/>
              <w:left w:val="single" w:color="000000" w:sz="4" w:space="0"/>
              <w:bottom w:val="single" w:color="000000" w:sz="4" w:space="0"/>
              <w:right w:val="single" w:color="000000" w:sz="4" w:space="0"/>
            </w:tcBorders>
            <w:noWrap w:val="0"/>
            <w:vAlign w:val="center"/>
          </w:tcPr>
          <w:p w14:paraId="28EEAB8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生产中的噪音</w:t>
            </w:r>
          </w:p>
        </w:tc>
        <w:tc>
          <w:tcPr>
            <w:tcW w:w="1184" w:type="dxa"/>
            <w:tcBorders>
              <w:top w:val="single" w:color="000000" w:sz="4" w:space="0"/>
              <w:left w:val="single" w:color="000000" w:sz="4" w:space="0"/>
              <w:bottom w:val="single" w:color="000000" w:sz="4" w:space="0"/>
              <w:right w:val="single" w:color="000000" w:sz="4" w:space="0"/>
            </w:tcBorders>
            <w:noWrap/>
            <w:vAlign w:val="center"/>
          </w:tcPr>
          <w:p w14:paraId="014FA95C">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职业健康</w:t>
            </w:r>
          </w:p>
        </w:tc>
        <w:tc>
          <w:tcPr>
            <w:tcW w:w="1481" w:type="dxa"/>
            <w:tcBorders>
              <w:top w:val="single" w:color="000000" w:sz="4" w:space="0"/>
              <w:left w:val="single" w:color="000000" w:sz="4" w:space="0"/>
              <w:bottom w:val="single" w:color="000000" w:sz="4" w:space="0"/>
              <w:right w:val="single" w:color="000000" w:sz="4" w:space="0"/>
            </w:tcBorders>
            <w:noWrap/>
            <w:vAlign w:val="center"/>
          </w:tcPr>
          <w:p w14:paraId="60BA7E7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一般事故</w:t>
            </w:r>
          </w:p>
        </w:tc>
        <w:tc>
          <w:tcPr>
            <w:tcW w:w="1244" w:type="dxa"/>
            <w:tcBorders>
              <w:top w:val="single" w:color="000000" w:sz="4" w:space="0"/>
              <w:left w:val="single" w:color="000000" w:sz="4" w:space="0"/>
              <w:bottom w:val="single" w:color="000000" w:sz="4" w:space="0"/>
              <w:right w:val="single" w:color="000000" w:sz="4" w:space="0"/>
            </w:tcBorders>
            <w:noWrap/>
            <w:vAlign w:val="center"/>
          </w:tcPr>
          <w:p w14:paraId="5CE4953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可接受</w:t>
            </w:r>
          </w:p>
        </w:tc>
        <w:tc>
          <w:tcPr>
            <w:tcW w:w="1278" w:type="dxa"/>
            <w:tcBorders>
              <w:top w:val="single" w:color="000000" w:sz="4" w:space="0"/>
              <w:left w:val="single" w:color="000000" w:sz="4" w:space="0"/>
              <w:bottom w:val="single" w:color="000000" w:sz="4" w:space="0"/>
              <w:right w:val="single" w:color="000000" w:sz="4" w:space="0"/>
            </w:tcBorders>
            <w:noWrap/>
            <w:vAlign w:val="center"/>
          </w:tcPr>
          <w:p w14:paraId="11B6C64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个人防护</w:t>
            </w:r>
          </w:p>
        </w:tc>
        <w:tc>
          <w:tcPr>
            <w:tcW w:w="5224" w:type="dxa"/>
            <w:tcBorders>
              <w:top w:val="single" w:color="000000" w:sz="4" w:space="0"/>
              <w:left w:val="single" w:color="000000" w:sz="4" w:space="0"/>
              <w:bottom w:val="single" w:color="000000" w:sz="4" w:space="0"/>
              <w:right w:val="single" w:color="000000" w:sz="4" w:space="0"/>
            </w:tcBorders>
            <w:noWrap w:val="0"/>
            <w:vAlign w:val="center"/>
          </w:tcPr>
          <w:p w14:paraId="3DF4AFB0">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作业人员正确佩戴耳塞</w:t>
            </w:r>
          </w:p>
        </w:tc>
        <w:tc>
          <w:tcPr>
            <w:tcW w:w="812" w:type="dxa"/>
            <w:tcBorders>
              <w:top w:val="single" w:color="000000" w:sz="4" w:space="0"/>
              <w:left w:val="single" w:color="000000" w:sz="4" w:space="0"/>
              <w:bottom w:val="single" w:color="000000" w:sz="4" w:space="0"/>
              <w:right w:val="single" w:color="000000" w:sz="4" w:space="0"/>
            </w:tcBorders>
            <w:noWrap w:val="0"/>
            <w:vAlign w:val="center"/>
          </w:tcPr>
          <w:p w14:paraId="592CD380">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w:t>
            </w:r>
          </w:p>
        </w:tc>
        <w:tc>
          <w:tcPr>
            <w:tcW w:w="970" w:type="dxa"/>
            <w:tcBorders>
              <w:top w:val="single" w:color="000000" w:sz="4" w:space="0"/>
              <w:left w:val="single" w:color="000000" w:sz="4" w:space="0"/>
              <w:bottom w:val="single" w:color="000000" w:sz="4" w:space="0"/>
              <w:right w:val="single" w:color="000000" w:sz="4" w:space="0"/>
            </w:tcBorders>
            <w:noWrap w:val="0"/>
            <w:vAlign w:val="center"/>
          </w:tcPr>
          <w:p w14:paraId="6607BB7A">
            <w:pPr>
              <w:keepNext w:val="0"/>
              <w:keepLines w:val="0"/>
              <w:widowControl/>
              <w:suppressLineNumbers w:val="0"/>
              <w:jc w:val="center"/>
              <w:textAlignment w:val="center"/>
              <w:rPr>
                <w:rFonts w:hint="default" w:ascii="Times New Roman" w:hAnsi="Times New Roman" w:eastAsia="宋体" w:cs="Times New Roman"/>
                <w:i w:val="0"/>
                <w:iCs w:val="0"/>
                <w:color w:val="000000"/>
                <w:sz w:val="22"/>
                <w:szCs w:val="22"/>
                <w:highlight w:val="none"/>
                <w:u w:val="none"/>
              </w:rPr>
            </w:pPr>
            <w:r>
              <w:rPr>
                <w:rFonts w:hint="default" w:ascii="Times New Roman" w:hAnsi="Times New Roman" w:eastAsia="宋体" w:cs="Times New Roman"/>
                <w:i w:val="0"/>
                <w:iCs w:val="0"/>
                <w:color w:val="000000"/>
                <w:kern w:val="0"/>
                <w:sz w:val="22"/>
                <w:szCs w:val="22"/>
                <w:highlight w:val="none"/>
                <w:u w:val="none"/>
                <w:lang w:val="en-US" w:eastAsia="zh-CN" w:bidi="ar"/>
              </w:rPr>
              <w:t>Ο</w:t>
            </w:r>
          </w:p>
        </w:tc>
        <w:tc>
          <w:tcPr>
            <w:tcW w:w="1085" w:type="dxa"/>
            <w:tcBorders>
              <w:top w:val="single" w:color="000000" w:sz="4" w:space="0"/>
              <w:left w:val="single" w:color="000000" w:sz="4" w:space="0"/>
              <w:bottom w:val="single" w:color="000000" w:sz="4" w:space="0"/>
              <w:right w:val="single" w:color="000000" w:sz="4" w:space="0"/>
            </w:tcBorders>
            <w:noWrap w:val="0"/>
            <w:vAlign w:val="center"/>
          </w:tcPr>
          <w:p w14:paraId="6A784FEB">
            <w:pPr>
              <w:jc w:val="center"/>
              <w:rPr>
                <w:rFonts w:hint="default" w:ascii="Times New Roman" w:hAnsi="Times New Roman" w:eastAsia="宋体" w:cs="Times New Roman"/>
                <w:i w:val="0"/>
                <w:iCs w:val="0"/>
                <w:color w:val="000000"/>
                <w:sz w:val="22"/>
                <w:szCs w:val="22"/>
                <w:highlight w:val="none"/>
                <w:u w:val="none"/>
              </w:rPr>
            </w:pPr>
          </w:p>
        </w:tc>
      </w:tr>
      <w:tr w14:paraId="26666C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8" w:hRule="atLeast"/>
        </w:trPr>
        <w:tc>
          <w:tcPr>
            <w:tcW w:w="667" w:type="dxa"/>
            <w:vMerge w:val="continue"/>
            <w:tcBorders>
              <w:top w:val="single" w:color="000000" w:sz="4" w:space="0"/>
              <w:left w:val="single" w:color="000000" w:sz="4" w:space="0"/>
              <w:bottom w:val="single" w:color="000000" w:sz="4" w:space="0"/>
              <w:right w:val="single" w:color="000000" w:sz="4" w:space="0"/>
            </w:tcBorders>
            <w:noWrap w:val="0"/>
            <w:vAlign w:val="center"/>
          </w:tcPr>
          <w:p w14:paraId="63D3A6A6">
            <w:pPr>
              <w:jc w:val="center"/>
              <w:rPr>
                <w:rFonts w:hint="eastAsia" w:ascii="宋体" w:hAnsi="宋体" w:eastAsia="宋体" w:cs="宋体"/>
                <w:i w:val="0"/>
                <w:iCs w:val="0"/>
                <w:color w:val="000000"/>
                <w:sz w:val="22"/>
                <w:szCs w:val="22"/>
                <w:highlight w:val="none"/>
                <w:u w:val="none"/>
              </w:rPr>
            </w:pPr>
          </w:p>
        </w:tc>
        <w:tc>
          <w:tcPr>
            <w:tcW w:w="946" w:type="dxa"/>
            <w:vMerge w:val="continue"/>
            <w:tcBorders>
              <w:top w:val="single" w:color="000000" w:sz="4" w:space="0"/>
              <w:left w:val="single" w:color="000000" w:sz="4" w:space="0"/>
              <w:bottom w:val="single" w:color="000000" w:sz="4" w:space="0"/>
              <w:right w:val="single" w:color="000000" w:sz="4" w:space="0"/>
            </w:tcBorders>
            <w:noWrap w:val="0"/>
            <w:vAlign w:val="center"/>
          </w:tcPr>
          <w:p w14:paraId="3D58F494">
            <w:pPr>
              <w:jc w:val="center"/>
              <w:rPr>
                <w:rFonts w:hint="eastAsia" w:ascii="宋体" w:hAnsi="宋体" w:eastAsia="宋体" w:cs="宋体"/>
                <w:i w:val="0"/>
                <w:iCs w:val="0"/>
                <w:color w:val="000000"/>
                <w:sz w:val="22"/>
                <w:szCs w:val="22"/>
                <w:highlight w:val="none"/>
                <w:u w:val="none"/>
              </w:rPr>
            </w:pPr>
          </w:p>
        </w:tc>
        <w:tc>
          <w:tcPr>
            <w:tcW w:w="592" w:type="dxa"/>
            <w:vMerge w:val="continue"/>
            <w:tcBorders>
              <w:top w:val="single" w:color="000000" w:sz="4" w:space="0"/>
              <w:left w:val="single" w:color="000000" w:sz="4" w:space="0"/>
              <w:bottom w:val="single" w:color="000000" w:sz="4" w:space="0"/>
              <w:right w:val="single" w:color="000000" w:sz="4" w:space="0"/>
            </w:tcBorders>
            <w:noWrap w:val="0"/>
            <w:vAlign w:val="center"/>
          </w:tcPr>
          <w:p w14:paraId="0D7352D0">
            <w:pPr>
              <w:jc w:val="center"/>
              <w:rPr>
                <w:rFonts w:hint="eastAsia" w:ascii="宋体" w:hAnsi="宋体" w:eastAsia="宋体" w:cs="宋体"/>
                <w:i w:val="0"/>
                <w:iCs w:val="0"/>
                <w:color w:val="000000"/>
                <w:sz w:val="22"/>
                <w:szCs w:val="22"/>
                <w:highlight w:val="none"/>
                <w:u w:val="none"/>
              </w:rPr>
            </w:pPr>
          </w:p>
        </w:tc>
        <w:tc>
          <w:tcPr>
            <w:tcW w:w="748" w:type="dxa"/>
            <w:vMerge w:val="continue"/>
            <w:tcBorders>
              <w:top w:val="single" w:color="000000" w:sz="4" w:space="0"/>
              <w:left w:val="single" w:color="000000" w:sz="4" w:space="0"/>
              <w:bottom w:val="single" w:color="000000" w:sz="4" w:space="0"/>
              <w:right w:val="single" w:color="000000" w:sz="4" w:space="0"/>
            </w:tcBorders>
            <w:noWrap/>
            <w:vAlign w:val="center"/>
          </w:tcPr>
          <w:p w14:paraId="0F705C95">
            <w:pPr>
              <w:jc w:val="center"/>
              <w:rPr>
                <w:rFonts w:hint="eastAsia" w:ascii="宋体" w:hAnsi="宋体" w:eastAsia="宋体" w:cs="宋体"/>
                <w:i w:val="0"/>
                <w:iCs w:val="0"/>
                <w:color w:val="000000"/>
                <w:sz w:val="22"/>
                <w:szCs w:val="22"/>
                <w:highlight w:val="none"/>
                <w:u w:val="none"/>
              </w:rPr>
            </w:pPr>
          </w:p>
        </w:tc>
        <w:tc>
          <w:tcPr>
            <w:tcW w:w="736" w:type="dxa"/>
            <w:vMerge w:val="continue"/>
            <w:tcBorders>
              <w:top w:val="single" w:color="000000" w:sz="4" w:space="0"/>
              <w:left w:val="single" w:color="000000" w:sz="4" w:space="0"/>
              <w:bottom w:val="single" w:color="000000" w:sz="4" w:space="0"/>
              <w:right w:val="single" w:color="000000" w:sz="4" w:space="0"/>
            </w:tcBorders>
            <w:noWrap/>
            <w:vAlign w:val="center"/>
          </w:tcPr>
          <w:p w14:paraId="02F6EC0B">
            <w:pPr>
              <w:jc w:val="center"/>
              <w:rPr>
                <w:rFonts w:hint="eastAsia" w:ascii="宋体" w:hAnsi="宋体" w:eastAsia="宋体" w:cs="宋体"/>
                <w:i w:val="0"/>
                <w:iCs w:val="0"/>
                <w:color w:val="000000"/>
                <w:sz w:val="22"/>
                <w:szCs w:val="22"/>
                <w:highlight w:val="none"/>
                <w:u w:val="none"/>
              </w:rPr>
            </w:pPr>
          </w:p>
        </w:tc>
        <w:tc>
          <w:tcPr>
            <w:tcW w:w="842" w:type="dxa"/>
            <w:vMerge w:val="restart"/>
            <w:tcBorders>
              <w:top w:val="single" w:color="000000" w:sz="4" w:space="0"/>
              <w:left w:val="single" w:color="000000" w:sz="4" w:space="0"/>
              <w:bottom w:val="single" w:color="000000" w:sz="4" w:space="0"/>
              <w:right w:val="single" w:color="000000" w:sz="4" w:space="0"/>
            </w:tcBorders>
            <w:noWrap/>
            <w:vAlign w:val="center"/>
          </w:tcPr>
          <w:p w14:paraId="53A50C97">
            <w:pPr>
              <w:keepNext w:val="0"/>
              <w:keepLines w:val="0"/>
              <w:widowControl/>
              <w:suppressLineNumbers w:val="0"/>
              <w:jc w:val="center"/>
              <w:textAlignment w:val="center"/>
              <w:rPr>
                <w:rFonts w:hint="default" w:ascii="Times New Roman" w:hAnsi="Times New Roman" w:eastAsia="宋体" w:cs="Times New Roman"/>
                <w:i w:val="0"/>
                <w:iCs w:val="0"/>
                <w:color w:val="000000"/>
                <w:sz w:val="22"/>
                <w:szCs w:val="22"/>
                <w:highlight w:val="none"/>
                <w:u w:val="none"/>
              </w:rPr>
            </w:pPr>
            <w:r>
              <w:rPr>
                <w:rFonts w:hint="default" w:ascii="Times New Roman" w:hAnsi="Times New Roman" w:eastAsia="宋体" w:cs="Times New Roman"/>
                <w:i w:val="0"/>
                <w:iCs w:val="0"/>
                <w:color w:val="000000"/>
                <w:kern w:val="0"/>
                <w:sz w:val="22"/>
                <w:szCs w:val="22"/>
                <w:highlight w:val="none"/>
                <w:u w:val="none"/>
                <w:lang w:val="en-US" w:eastAsia="zh-CN" w:bidi="ar"/>
              </w:rPr>
              <w:t>JX01</w:t>
            </w:r>
          </w:p>
        </w:tc>
        <w:tc>
          <w:tcPr>
            <w:tcW w:w="1184" w:type="dxa"/>
            <w:vMerge w:val="restart"/>
            <w:tcBorders>
              <w:top w:val="single" w:color="000000" w:sz="4" w:space="0"/>
              <w:left w:val="single" w:color="000000" w:sz="4" w:space="0"/>
              <w:bottom w:val="single" w:color="000000" w:sz="4" w:space="0"/>
              <w:right w:val="single" w:color="000000" w:sz="4" w:space="0"/>
            </w:tcBorders>
            <w:noWrap/>
            <w:vAlign w:val="center"/>
          </w:tcPr>
          <w:p w14:paraId="30359A0A">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机械伤害</w:t>
            </w:r>
          </w:p>
        </w:tc>
        <w:tc>
          <w:tcPr>
            <w:tcW w:w="2146" w:type="dxa"/>
            <w:vMerge w:val="restart"/>
            <w:tcBorders>
              <w:top w:val="single" w:color="000000" w:sz="4" w:space="0"/>
              <w:left w:val="single" w:color="000000" w:sz="4" w:space="0"/>
              <w:bottom w:val="single" w:color="000000" w:sz="4" w:space="0"/>
              <w:right w:val="single" w:color="000000" w:sz="4" w:space="0"/>
            </w:tcBorders>
            <w:noWrap w:val="0"/>
            <w:vAlign w:val="center"/>
          </w:tcPr>
          <w:p w14:paraId="5E1FEDE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机械设备检查维护保养不到位</w:t>
            </w:r>
          </w:p>
        </w:tc>
        <w:tc>
          <w:tcPr>
            <w:tcW w:w="1184" w:type="dxa"/>
            <w:vMerge w:val="restart"/>
            <w:tcBorders>
              <w:top w:val="single" w:color="000000" w:sz="4" w:space="0"/>
              <w:left w:val="single" w:color="000000" w:sz="4" w:space="0"/>
              <w:bottom w:val="single" w:color="000000" w:sz="4" w:space="0"/>
              <w:right w:val="single" w:color="000000" w:sz="4" w:space="0"/>
            </w:tcBorders>
            <w:noWrap/>
            <w:vAlign w:val="center"/>
          </w:tcPr>
          <w:p w14:paraId="1BBE9674">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人身风险</w:t>
            </w:r>
          </w:p>
        </w:tc>
        <w:tc>
          <w:tcPr>
            <w:tcW w:w="1481" w:type="dxa"/>
            <w:vMerge w:val="restart"/>
            <w:tcBorders>
              <w:top w:val="single" w:color="000000" w:sz="4" w:space="0"/>
              <w:left w:val="single" w:color="000000" w:sz="4" w:space="0"/>
              <w:bottom w:val="single" w:color="000000" w:sz="4" w:space="0"/>
              <w:right w:val="single" w:color="000000" w:sz="4" w:space="0"/>
            </w:tcBorders>
            <w:noWrap/>
            <w:vAlign w:val="center"/>
          </w:tcPr>
          <w:p w14:paraId="59EB4FA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一般事故</w:t>
            </w:r>
          </w:p>
        </w:tc>
        <w:tc>
          <w:tcPr>
            <w:tcW w:w="1244" w:type="dxa"/>
            <w:vMerge w:val="restart"/>
            <w:tcBorders>
              <w:top w:val="single" w:color="000000" w:sz="4" w:space="0"/>
              <w:left w:val="single" w:color="000000" w:sz="4" w:space="0"/>
              <w:bottom w:val="single" w:color="000000" w:sz="4" w:space="0"/>
              <w:right w:val="single" w:color="000000" w:sz="4" w:space="0"/>
            </w:tcBorders>
            <w:noWrap/>
            <w:vAlign w:val="center"/>
          </w:tcPr>
          <w:p w14:paraId="2C67D5E1">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可接受</w:t>
            </w:r>
          </w:p>
        </w:tc>
        <w:tc>
          <w:tcPr>
            <w:tcW w:w="1278" w:type="dxa"/>
            <w:tcBorders>
              <w:top w:val="single" w:color="000000" w:sz="4" w:space="0"/>
              <w:left w:val="single" w:color="000000" w:sz="4" w:space="0"/>
              <w:bottom w:val="single" w:color="000000" w:sz="4" w:space="0"/>
              <w:right w:val="single" w:color="000000" w:sz="4" w:space="0"/>
            </w:tcBorders>
            <w:noWrap/>
            <w:vAlign w:val="center"/>
          </w:tcPr>
          <w:p w14:paraId="414CE787">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工程</w:t>
            </w:r>
          </w:p>
        </w:tc>
        <w:tc>
          <w:tcPr>
            <w:tcW w:w="5224" w:type="dxa"/>
            <w:tcBorders>
              <w:top w:val="single" w:color="000000" w:sz="4" w:space="0"/>
              <w:left w:val="single" w:color="000000" w:sz="4" w:space="0"/>
              <w:bottom w:val="single" w:color="000000" w:sz="4" w:space="0"/>
              <w:right w:val="single" w:color="000000" w:sz="4" w:space="0"/>
            </w:tcBorders>
            <w:noWrap w:val="0"/>
            <w:vAlign w:val="center"/>
          </w:tcPr>
          <w:p w14:paraId="46C0947E">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每班前检查安全附件、转动部位、连接部位等</w:t>
            </w:r>
          </w:p>
        </w:tc>
        <w:tc>
          <w:tcPr>
            <w:tcW w:w="812" w:type="dxa"/>
            <w:tcBorders>
              <w:top w:val="single" w:color="000000" w:sz="4" w:space="0"/>
              <w:left w:val="single" w:color="000000" w:sz="4" w:space="0"/>
              <w:bottom w:val="single" w:color="000000" w:sz="4" w:space="0"/>
              <w:right w:val="single" w:color="000000" w:sz="4" w:space="0"/>
            </w:tcBorders>
            <w:noWrap w:val="0"/>
            <w:vAlign w:val="center"/>
          </w:tcPr>
          <w:p w14:paraId="098DFAD8">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w:t>
            </w:r>
          </w:p>
        </w:tc>
        <w:tc>
          <w:tcPr>
            <w:tcW w:w="970" w:type="dxa"/>
            <w:tcBorders>
              <w:top w:val="single" w:color="000000" w:sz="4" w:space="0"/>
              <w:left w:val="single" w:color="000000" w:sz="4" w:space="0"/>
              <w:bottom w:val="single" w:color="000000" w:sz="4" w:space="0"/>
              <w:right w:val="single" w:color="000000" w:sz="4" w:space="0"/>
            </w:tcBorders>
            <w:noWrap w:val="0"/>
            <w:vAlign w:val="center"/>
          </w:tcPr>
          <w:p w14:paraId="7E21FEFC">
            <w:pPr>
              <w:keepNext w:val="0"/>
              <w:keepLines w:val="0"/>
              <w:widowControl/>
              <w:suppressLineNumbers w:val="0"/>
              <w:jc w:val="center"/>
              <w:textAlignment w:val="center"/>
              <w:rPr>
                <w:rFonts w:hint="default" w:ascii="Times New Roman" w:hAnsi="Times New Roman" w:eastAsia="宋体" w:cs="Times New Roman"/>
                <w:i w:val="0"/>
                <w:iCs w:val="0"/>
                <w:color w:val="000000"/>
                <w:sz w:val="22"/>
                <w:szCs w:val="22"/>
                <w:highlight w:val="none"/>
                <w:u w:val="none"/>
              </w:rPr>
            </w:pPr>
            <w:r>
              <w:rPr>
                <w:rFonts w:hint="default" w:ascii="Times New Roman" w:hAnsi="Times New Roman" w:eastAsia="宋体" w:cs="Times New Roman"/>
                <w:i w:val="0"/>
                <w:iCs w:val="0"/>
                <w:color w:val="000000"/>
                <w:kern w:val="0"/>
                <w:sz w:val="22"/>
                <w:szCs w:val="22"/>
                <w:highlight w:val="none"/>
                <w:u w:val="none"/>
                <w:lang w:val="en-US" w:eastAsia="zh-CN" w:bidi="ar"/>
              </w:rPr>
              <w:t>Ο</w:t>
            </w:r>
          </w:p>
        </w:tc>
        <w:tc>
          <w:tcPr>
            <w:tcW w:w="1085" w:type="dxa"/>
            <w:tcBorders>
              <w:top w:val="single" w:color="000000" w:sz="4" w:space="0"/>
              <w:left w:val="single" w:color="000000" w:sz="4" w:space="0"/>
              <w:bottom w:val="single" w:color="000000" w:sz="4" w:space="0"/>
              <w:right w:val="single" w:color="000000" w:sz="4" w:space="0"/>
            </w:tcBorders>
            <w:noWrap w:val="0"/>
            <w:vAlign w:val="center"/>
          </w:tcPr>
          <w:p w14:paraId="0E99B403">
            <w:pPr>
              <w:jc w:val="center"/>
              <w:rPr>
                <w:rFonts w:hint="default" w:ascii="Times New Roman" w:hAnsi="Times New Roman" w:eastAsia="宋体" w:cs="Times New Roman"/>
                <w:i w:val="0"/>
                <w:iCs w:val="0"/>
                <w:color w:val="000000"/>
                <w:sz w:val="22"/>
                <w:szCs w:val="22"/>
                <w:highlight w:val="none"/>
                <w:u w:val="none"/>
              </w:rPr>
            </w:pPr>
          </w:p>
        </w:tc>
      </w:tr>
      <w:tr w14:paraId="6CFC64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667" w:type="dxa"/>
            <w:vMerge w:val="continue"/>
            <w:tcBorders>
              <w:top w:val="single" w:color="000000" w:sz="4" w:space="0"/>
              <w:left w:val="single" w:color="000000" w:sz="4" w:space="0"/>
              <w:bottom w:val="single" w:color="000000" w:sz="4" w:space="0"/>
              <w:right w:val="single" w:color="000000" w:sz="4" w:space="0"/>
            </w:tcBorders>
            <w:noWrap w:val="0"/>
            <w:vAlign w:val="center"/>
          </w:tcPr>
          <w:p w14:paraId="7ED5082B">
            <w:pPr>
              <w:jc w:val="center"/>
              <w:rPr>
                <w:rFonts w:hint="eastAsia" w:ascii="宋体" w:hAnsi="宋体" w:eastAsia="宋体" w:cs="宋体"/>
                <w:i w:val="0"/>
                <w:iCs w:val="0"/>
                <w:color w:val="000000"/>
                <w:sz w:val="22"/>
                <w:szCs w:val="22"/>
                <w:highlight w:val="none"/>
                <w:u w:val="none"/>
              </w:rPr>
            </w:pPr>
          </w:p>
        </w:tc>
        <w:tc>
          <w:tcPr>
            <w:tcW w:w="946" w:type="dxa"/>
            <w:vMerge w:val="continue"/>
            <w:tcBorders>
              <w:top w:val="single" w:color="000000" w:sz="4" w:space="0"/>
              <w:left w:val="single" w:color="000000" w:sz="4" w:space="0"/>
              <w:bottom w:val="single" w:color="000000" w:sz="4" w:space="0"/>
              <w:right w:val="single" w:color="000000" w:sz="4" w:space="0"/>
            </w:tcBorders>
            <w:noWrap w:val="0"/>
            <w:vAlign w:val="center"/>
          </w:tcPr>
          <w:p w14:paraId="6C003AA9">
            <w:pPr>
              <w:jc w:val="center"/>
              <w:rPr>
                <w:rFonts w:hint="eastAsia" w:ascii="宋体" w:hAnsi="宋体" w:eastAsia="宋体" w:cs="宋体"/>
                <w:i w:val="0"/>
                <w:iCs w:val="0"/>
                <w:color w:val="000000"/>
                <w:sz w:val="22"/>
                <w:szCs w:val="22"/>
                <w:highlight w:val="none"/>
                <w:u w:val="none"/>
              </w:rPr>
            </w:pPr>
          </w:p>
        </w:tc>
        <w:tc>
          <w:tcPr>
            <w:tcW w:w="592" w:type="dxa"/>
            <w:vMerge w:val="continue"/>
            <w:tcBorders>
              <w:top w:val="single" w:color="000000" w:sz="4" w:space="0"/>
              <w:left w:val="single" w:color="000000" w:sz="4" w:space="0"/>
              <w:bottom w:val="single" w:color="000000" w:sz="4" w:space="0"/>
              <w:right w:val="single" w:color="000000" w:sz="4" w:space="0"/>
            </w:tcBorders>
            <w:noWrap w:val="0"/>
            <w:vAlign w:val="center"/>
          </w:tcPr>
          <w:p w14:paraId="5E812C10">
            <w:pPr>
              <w:jc w:val="center"/>
              <w:rPr>
                <w:rFonts w:hint="eastAsia" w:ascii="宋体" w:hAnsi="宋体" w:eastAsia="宋体" w:cs="宋体"/>
                <w:i w:val="0"/>
                <w:iCs w:val="0"/>
                <w:color w:val="000000"/>
                <w:sz w:val="22"/>
                <w:szCs w:val="22"/>
                <w:highlight w:val="none"/>
                <w:u w:val="none"/>
              </w:rPr>
            </w:pPr>
          </w:p>
        </w:tc>
        <w:tc>
          <w:tcPr>
            <w:tcW w:w="748" w:type="dxa"/>
            <w:vMerge w:val="continue"/>
            <w:tcBorders>
              <w:top w:val="single" w:color="000000" w:sz="4" w:space="0"/>
              <w:left w:val="single" w:color="000000" w:sz="4" w:space="0"/>
              <w:bottom w:val="single" w:color="000000" w:sz="4" w:space="0"/>
              <w:right w:val="single" w:color="000000" w:sz="4" w:space="0"/>
            </w:tcBorders>
            <w:noWrap/>
            <w:vAlign w:val="center"/>
          </w:tcPr>
          <w:p w14:paraId="4BB1B36B">
            <w:pPr>
              <w:jc w:val="center"/>
              <w:rPr>
                <w:rFonts w:hint="eastAsia" w:ascii="宋体" w:hAnsi="宋体" w:eastAsia="宋体" w:cs="宋体"/>
                <w:i w:val="0"/>
                <w:iCs w:val="0"/>
                <w:color w:val="000000"/>
                <w:sz w:val="22"/>
                <w:szCs w:val="22"/>
                <w:highlight w:val="none"/>
                <w:u w:val="none"/>
              </w:rPr>
            </w:pPr>
          </w:p>
        </w:tc>
        <w:tc>
          <w:tcPr>
            <w:tcW w:w="736" w:type="dxa"/>
            <w:vMerge w:val="continue"/>
            <w:tcBorders>
              <w:top w:val="single" w:color="000000" w:sz="4" w:space="0"/>
              <w:left w:val="single" w:color="000000" w:sz="4" w:space="0"/>
              <w:bottom w:val="single" w:color="000000" w:sz="4" w:space="0"/>
              <w:right w:val="single" w:color="000000" w:sz="4" w:space="0"/>
            </w:tcBorders>
            <w:noWrap/>
            <w:vAlign w:val="center"/>
          </w:tcPr>
          <w:p w14:paraId="1B365C6B">
            <w:pPr>
              <w:jc w:val="center"/>
              <w:rPr>
                <w:rFonts w:hint="eastAsia" w:ascii="宋体" w:hAnsi="宋体" w:eastAsia="宋体" w:cs="宋体"/>
                <w:i w:val="0"/>
                <w:iCs w:val="0"/>
                <w:color w:val="000000"/>
                <w:sz w:val="22"/>
                <w:szCs w:val="22"/>
                <w:highlight w:val="none"/>
                <w:u w:val="none"/>
              </w:rPr>
            </w:pPr>
          </w:p>
        </w:tc>
        <w:tc>
          <w:tcPr>
            <w:tcW w:w="842" w:type="dxa"/>
            <w:vMerge w:val="continue"/>
            <w:tcBorders>
              <w:top w:val="single" w:color="000000" w:sz="4" w:space="0"/>
              <w:left w:val="single" w:color="000000" w:sz="4" w:space="0"/>
              <w:bottom w:val="single" w:color="000000" w:sz="4" w:space="0"/>
              <w:right w:val="single" w:color="000000" w:sz="4" w:space="0"/>
            </w:tcBorders>
            <w:noWrap/>
            <w:vAlign w:val="center"/>
          </w:tcPr>
          <w:p w14:paraId="6F9F7C4E">
            <w:pPr>
              <w:jc w:val="center"/>
              <w:rPr>
                <w:rFonts w:hint="default" w:ascii="Times New Roman" w:hAnsi="Times New Roman" w:eastAsia="宋体" w:cs="Times New Roman"/>
                <w:i w:val="0"/>
                <w:iCs w:val="0"/>
                <w:color w:val="000000"/>
                <w:sz w:val="22"/>
                <w:szCs w:val="22"/>
                <w:highlight w:val="none"/>
                <w:u w:val="none"/>
              </w:rPr>
            </w:pPr>
          </w:p>
        </w:tc>
        <w:tc>
          <w:tcPr>
            <w:tcW w:w="1184" w:type="dxa"/>
            <w:vMerge w:val="continue"/>
            <w:tcBorders>
              <w:top w:val="single" w:color="000000" w:sz="4" w:space="0"/>
              <w:left w:val="single" w:color="000000" w:sz="4" w:space="0"/>
              <w:bottom w:val="single" w:color="000000" w:sz="4" w:space="0"/>
              <w:right w:val="single" w:color="000000" w:sz="4" w:space="0"/>
            </w:tcBorders>
            <w:noWrap/>
            <w:vAlign w:val="center"/>
          </w:tcPr>
          <w:p w14:paraId="754A1F7E">
            <w:pPr>
              <w:jc w:val="center"/>
              <w:rPr>
                <w:rFonts w:hint="eastAsia" w:ascii="宋体" w:hAnsi="宋体" w:eastAsia="宋体" w:cs="宋体"/>
                <w:i w:val="0"/>
                <w:iCs w:val="0"/>
                <w:color w:val="000000"/>
                <w:sz w:val="22"/>
                <w:szCs w:val="22"/>
                <w:highlight w:val="none"/>
                <w:u w:val="none"/>
              </w:rPr>
            </w:pPr>
          </w:p>
        </w:tc>
        <w:tc>
          <w:tcPr>
            <w:tcW w:w="2146" w:type="dxa"/>
            <w:vMerge w:val="continue"/>
            <w:tcBorders>
              <w:top w:val="single" w:color="000000" w:sz="4" w:space="0"/>
              <w:left w:val="single" w:color="000000" w:sz="4" w:space="0"/>
              <w:bottom w:val="single" w:color="000000" w:sz="4" w:space="0"/>
              <w:right w:val="single" w:color="000000" w:sz="4" w:space="0"/>
            </w:tcBorders>
            <w:noWrap w:val="0"/>
            <w:vAlign w:val="center"/>
          </w:tcPr>
          <w:p w14:paraId="19F2DFF0">
            <w:pPr>
              <w:jc w:val="center"/>
              <w:rPr>
                <w:rFonts w:hint="eastAsia" w:ascii="宋体" w:hAnsi="宋体" w:eastAsia="宋体" w:cs="宋体"/>
                <w:i w:val="0"/>
                <w:iCs w:val="0"/>
                <w:color w:val="000000"/>
                <w:sz w:val="22"/>
                <w:szCs w:val="22"/>
                <w:highlight w:val="none"/>
                <w:u w:val="none"/>
              </w:rPr>
            </w:pPr>
          </w:p>
        </w:tc>
        <w:tc>
          <w:tcPr>
            <w:tcW w:w="1184" w:type="dxa"/>
            <w:vMerge w:val="continue"/>
            <w:tcBorders>
              <w:top w:val="single" w:color="000000" w:sz="4" w:space="0"/>
              <w:left w:val="single" w:color="000000" w:sz="4" w:space="0"/>
              <w:bottom w:val="single" w:color="000000" w:sz="4" w:space="0"/>
              <w:right w:val="single" w:color="000000" w:sz="4" w:space="0"/>
            </w:tcBorders>
            <w:noWrap/>
            <w:vAlign w:val="center"/>
          </w:tcPr>
          <w:p w14:paraId="3FB2D593">
            <w:pPr>
              <w:jc w:val="center"/>
              <w:rPr>
                <w:rFonts w:hint="eastAsia" w:ascii="宋体" w:hAnsi="宋体" w:eastAsia="宋体" w:cs="宋体"/>
                <w:i w:val="0"/>
                <w:iCs w:val="0"/>
                <w:color w:val="000000"/>
                <w:sz w:val="22"/>
                <w:szCs w:val="22"/>
                <w:highlight w:val="none"/>
                <w:u w:val="none"/>
              </w:rPr>
            </w:pPr>
          </w:p>
        </w:tc>
        <w:tc>
          <w:tcPr>
            <w:tcW w:w="1481" w:type="dxa"/>
            <w:vMerge w:val="continue"/>
            <w:tcBorders>
              <w:top w:val="single" w:color="000000" w:sz="4" w:space="0"/>
              <w:left w:val="single" w:color="000000" w:sz="4" w:space="0"/>
              <w:bottom w:val="single" w:color="000000" w:sz="4" w:space="0"/>
              <w:right w:val="single" w:color="000000" w:sz="4" w:space="0"/>
            </w:tcBorders>
            <w:noWrap/>
            <w:vAlign w:val="center"/>
          </w:tcPr>
          <w:p w14:paraId="18514375">
            <w:pPr>
              <w:jc w:val="center"/>
              <w:rPr>
                <w:rFonts w:hint="eastAsia" w:ascii="宋体" w:hAnsi="宋体" w:eastAsia="宋体" w:cs="宋体"/>
                <w:i w:val="0"/>
                <w:iCs w:val="0"/>
                <w:color w:val="000000"/>
                <w:sz w:val="22"/>
                <w:szCs w:val="22"/>
                <w:highlight w:val="none"/>
                <w:u w:val="none"/>
              </w:rPr>
            </w:pPr>
          </w:p>
        </w:tc>
        <w:tc>
          <w:tcPr>
            <w:tcW w:w="1244" w:type="dxa"/>
            <w:vMerge w:val="continue"/>
            <w:tcBorders>
              <w:top w:val="single" w:color="000000" w:sz="4" w:space="0"/>
              <w:left w:val="single" w:color="000000" w:sz="4" w:space="0"/>
              <w:bottom w:val="single" w:color="000000" w:sz="4" w:space="0"/>
              <w:right w:val="single" w:color="000000" w:sz="4" w:space="0"/>
            </w:tcBorders>
            <w:noWrap/>
            <w:vAlign w:val="center"/>
          </w:tcPr>
          <w:p w14:paraId="68CF0E24">
            <w:pPr>
              <w:jc w:val="center"/>
              <w:rPr>
                <w:rFonts w:hint="eastAsia" w:ascii="宋体" w:hAnsi="宋体" w:eastAsia="宋体" w:cs="宋体"/>
                <w:i w:val="0"/>
                <w:iCs w:val="0"/>
                <w:color w:val="000000"/>
                <w:sz w:val="22"/>
                <w:szCs w:val="22"/>
                <w:highlight w:val="none"/>
                <w:u w:val="none"/>
              </w:rPr>
            </w:pPr>
          </w:p>
        </w:tc>
        <w:tc>
          <w:tcPr>
            <w:tcW w:w="1278" w:type="dxa"/>
            <w:tcBorders>
              <w:top w:val="single" w:color="000000" w:sz="4" w:space="0"/>
              <w:left w:val="single" w:color="000000" w:sz="4" w:space="0"/>
              <w:bottom w:val="single" w:color="000000" w:sz="4" w:space="0"/>
              <w:right w:val="single" w:color="000000" w:sz="4" w:space="0"/>
            </w:tcBorders>
            <w:noWrap/>
            <w:vAlign w:val="center"/>
          </w:tcPr>
          <w:p w14:paraId="149AFDC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行政管理</w:t>
            </w:r>
          </w:p>
        </w:tc>
        <w:tc>
          <w:tcPr>
            <w:tcW w:w="5224" w:type="dxa"/>
            <w:tcBorders>
              <w:top w:val="single" w:color="000000" w:sz="4" w:space="0"/>
              <w:left w:val="single" w:color="000000" w:sz="4" w:space="0"/>
              <w:bottom w:val="single" w:color="000000" w:sz="4" w:space="0"/>
              <w:right w:val="single" w:color="000000" w:sz="4" w:space="0"/>
            </w:tcBorders>
            <w:noWrap w:val="0"/>
            <w:vAlign w:val="center"/>
          </w:tcPr>
          <w:p w14:paraId="366FBE15">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按照设备管理制度要求频次开展维护保养，发现问题及时检修</w:t>
            </w:r>
          </w:p>
        </w:tc>
        <w:tc>
          <w:tcPr>
            <w:tcW w:w="812" w:type="dxa"/>
            <w:tcBorders>
              <w:top w:val="single" w:color="000000" w:sz="4" w:space="0"/>
              <w:left w:val="single" w:color="000000" w:sz="4" w:space="0"/>
              <w:bottom w:val="single" w:color="000000" w:sz="4" w:space="0"/>
              <w:right w:val="single" w:color="000000" w:sz="4" w:space="0"/>
            </w:tcBorders>
            <w:noWrap w:val="0"/>
            <w:vAlign w:val="center"/>
          </w:tcPr>
          <w:p w14:paraId="19B0F8B1">
            <w:pPr>
              <w:jc w:val="center"/>
              <w:rPr>
                <w:rFonts w:hint="default" w:ascii="Times New Roman" w:hAnsi="Times New Roman" w:eastAsia="宋体" w:cs="Times New Roman"/>
                <w:i w:val="0"/>
                <w:iCs w:val="0"/>
                <w:color w:val="000000"/>
                <w:sz w:val="22"/>
                <w:szCs w:val="22"/>
                <w:highlight w:val="none"/>
                <w:u w:val="none"/>
              </w:rPr>
            </w:pPr>
          </w:p>
        </w:tc>
        <w:tc>
          <w:tcPr>
            <w:tcW w:w="970" w:type="dxa"/>
            <w:tcBorders>
              <w:top w:val="single" w:color="000000" w:sz="4" w:space="0"/>
              <w:left w:val="single" w:color="000000" w:sz="4" w:space="0"/>
              <w:bottom w:val="single" w:color="000000" w:sz="4" w:space="0"/>
              <w:right w:val="single" w:color="000000" w:sz="4" w:space="0"/>
            </w:tcBorders>
            <w:noWrap w:val="0"/>
            <w:vAlign w:val="center"/>
          </w:tcPr>
          <w:p w14:paraId="2E6E4EB6">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w:t>
            </w:r>
          </w:p>
        </w:tc>
        <w:tc>
          <w:tcPr>
            <w:tcW w:w="1085" w:type="dxa"/>
            <w:tcBorders>
              <w:top w:val="single" w:color="000000" w:sz="4" w:space="0"/>
              <w:left w:val="single" w:color="000000" w:sz="4" w:space="0"/>
              <w:bottom w:val="single" w:color="000000" w:sz="4" w:space="0"/>
              <w:right w:val="single" w:color="000000" w:sz="4" w:space="0"/>
            </w:tcBorders>
            <w:noWrap w:val="0"/>
            <w:vAlign w:val="center"/>
          </w:tcPr>
          <w:p w14:paraId="165C4CCD">
            <w:pPr>
              <w:jc w:val="center"/>
              <w:rPr>
                <w:rFonts w:hint="default" w:ascii="Times New Roman" w:hAnsi="Times New Roman" w:eastAsia="宋体" w:cs="Times New Roman"/>
                <w:i w:val="0"/>
                <w:iCs w:val="0"/>
                <w:color w:val="000000"/>
                <w:sz w:val="22"/>
                <w:szCs w:val="22"/>
                <w:highlight w:val="none"/>
                <w:u w:val="none"/>
              </w:rPr>
            </w:pPr>
          </w:p>
        </w:tc>
      </w:tr>
      <w:tr w14:paraId="6851D4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8" w:hRule="atLeast"/>
        </w:trPr>
        <w:tc>
          <w:tcPr>
            <w:tcW w:w="667" w:type="dxa"/>
            <w:vMerge w:val="continue"/>
            <w:tcBorders>
              <w:top w:val="single" w:color="000000" w:sz="4" w:space="0"/>
              <w:left w:val="single" w:color="000000" w:sz="4" w:space="0"/>
              <w:bottom w:val="single" w:color="000000" w:sz="4" w:space="0"/>
              <w:right w:val="single" w:color="000000" w:sz="4" w:space="0"/>
            </w:tcBorders>
            <w:noWrap w:val="0"/>
            <w:vAlign w:val="center"/>
          </w:tcPr>
          <w:p w14:paraId="10046239">
            <w:pPr>
              <w:jc w:val="center"/>
              <w:rPr>
                <w:rFonts w:hint="eastAsia" w:ascii="宋体" w:hAnsi="宋体" w:eastAsia="宋体" w:cs="宋体"/>
                <w:i w:val="0"/>
                <w:iCs w:val="0"/>
                <w:color w:val="000000"/>
                <w:sz w:val="22"/>
                <w:szCs w:val="22"/>
                <w:highlight w:val="none"/>
                <w:u w:val="none"/>
              </w:rPr>
            </w:pPr>
          </w:p>
        </w:tc>
        <w:tc>
          <w:tcPr>
            <w:tcW w:w="946" w:type="dxa"/>
            <w:vMerge w:val="continue"/>
            <w:tcBorders>
              <w:top w:val="single" w:color="000000" w:sz="4" w:space="0"/>
              <w:left w:val="single" w:color="000000" w:sz="4" w:space="0"/>
              <w:bottom w:val="single" w:color="000000" w:sz="4" w:space="0"/>
              <w:right w:val="single" w:color="000000" w:sz="4" w:space="0"/>
            </w:tcBorders>
            <w:noWrap w:val="0"/>
            <w:vAlign w:val="center"/>
          </w:tcPr>
          <w:p w14:paraId="577F33CF">
            <w:pPr>
              <w:jc w:val="center"/>
              <w:rPr>
                <w:rFonts w:hint="eastAsia" w:ascii="宋体" w:hAnsi="宋体" w:eastAsia="宋体" w:cs="宋体"/>
                <w:i w:val="0"/>
                <w:iCs w:val="0"/>
                <w:color w:val="000000"/>
                <w:sz w:val="22"/>
                <w:szCs w:val="22"/>
                <w:highlight w:val="none"/>
                <w:u w:val="none"/>
              </w:rPr>
            </w:pPr>
          </w:p>
        </w:tc>
        <w:tc>
          <w:tcPr>
            <w:tcW w:w="592" w:type="dxa"/>
            <w:vMerge w:val="continue"/>
            <w:tcBorders>
              <w:top w:val="single" w:color="000000" w:sz="4" w:space="0"/>
              <w:left w:val="single" w:color="000000" w:sz="4" w:space="0"/>
              <w:bottom w:val="single" w:color="000000" w:sz="4" w:space="0"/>
              <w:right w:val="single" w:color="000000" w:sz="4" w:space="0"/>
            </w:tcBorders>
            <w:noWrap w:val="0"/>
            <w:vAlign w:val="center"/>
          </w:tcPr>
          <w:p w14:paraId="29042CD2">
            <w:pPr>
              <w:jc w:val="center"/>
              <w:rPr>
                <w:rFonts w:hint="eastAsia" w:ascii="宋体" w:hAnsi="宋体" w:eastAsia="宋体" w:cs="宋体"/>
                <w:i w:val="0"/>
                <w:iCs w:val="0"/>
                <w:color w:val="000000"/>
                <w:sz w:val="22"/>
                <w:szCs w:val="22"/>
                <w:highlight w:val="none"/>
                <w:u w:val="none"/>
              </w:rPr>
            </w:pPr>
          </w:p>
        </w:tc>
        <w:tc>
          <w:tcPr>
            <w:tcW w:w="748" w:type="dxa"/>
            <w:vMerge w:val="continue"/>
            <w:tcBorders>
              <w:top w:val="single" w:color="000000" w:sz="4" w:space="0"/>
              <w:left w:val="single" w:color="000000" w:sz="4" w:space="0"/>
              <w:bottom w:val="single" w:color="000000" w:sz="4" w:space="0"/>
              <w:right w:val="single" w:color="000000" w:sz="4" w:space="0"/>
            </w:tcBorders>
            <w:noWrap/>
            <w:vAlign w:val="center"/>
          </w:tcPr>
          <w:p w14:paraId="0F858F21">
            <w:pPr>
              <w:jc w:val="center"/>
              <w:rPr>
                <w:rFonts w:hint="eastAsia" w:ascii="宋体" w:hAnsi="宋体" w:eastAsia="宋体" w:cs="宋体"/>
                <w:i w:val="0"/>
                <w:iCs w:val="0"/>
                <w:color w:val="000000"/>
                <w:sz w:val="22"/>
                <w:szCs w:val="22"/>
                <w:highlight w:val="none"/>
                <w:u w:val="none"/>
              </w:rPr>
            </w:pPr>
          </w:p>
        </w:tc>
        <w:tc>
          <w:tcPr>
            <w:tcW w:w="736" w:type="dxa"/>
            <w:vMerge w:val="continue"/>
            <w:tcBorders>
              <w:top w:val="single" w:color="000000" w:sz="4" w:space="0"/>
              <w:left w:val="single" w:color="000000" w:sz="4" w:space="0"/>
              <w:bottom w:val="single" w:color="000000" w:sz="4" w:space="0"/>
              <w:right w:val="single" w:color="000000" w:sz="4" w:space="0"/>
            </w:tcBorders>
            <w:noWrap/>
            <w:vAlign w:val="center"/>
          </w:tcPr>
          <w:p w14:paraId="30E9514A">
            <w:pPr>
              <w:jc w:val="center"/>
              <w:rPr>
                <w:rFonts w:hint="eastAsia" w:ascii="宋体" w:hAnsi="宋体" w:eastAsia="宋体" w:cs="宋体"/>
                <w:i w:val="0"/>
                <w:iCs w:val="0"/>
                <w:color w:val="000000"/>
                <w:sz w:val="22"/>
                <w:szCs w:val="22"/>
                <w:highlight w:val="none"/>
                <w:u w:val="none"/>
              </w:rPr>
            </w:pPr>
          </w:p>
        </w:tc>
        <w:tc>
          <w:tcPr>
            <w:tcW w:w="842" w:type="dxa"/>
            <w:tcBorders>
              <w:top w:val="single" w:color="000000" w:sz="4" w:space="0"/>
              <w:left w:val="single" w:color="000000" w:sz="4" w:space="0"/>
              <w:bottom w:val="single" w:color="000000" w:sz="4" w:space="0"/>
              <w:right w:val="single" w:color="000000" w:sz="4" w:space="0"/>
            </w:tcBorders>
            <w:noWrap/>
            <w:vAlign w:val="center"/>
          </w:tcPr>
          <w:p w14:paraId="1AFC1195">
            <w:pPr>
              <w:keepNext w:val="0"/>
              <w:keepLines w:val="0"/>
              <w:widowControl/>
              <w:suppressLineNumbers w:val="0"/>
              <w:jc w:val="center"/>
              <w:textAlignment w:val="center"/>
              <w:rPr>
                <w:rFonts w:hint="default" w:ascii="Times New Roman" w:hAnsi="Times New Roman" w:eastAsia="宋体" w:cs="Times New Roman"/>
                <w:i w:val="0"/>
                <w:iCs w:val="0"/>
                <w:color w:val="000000"/>
                <w:sz w:val="22"/>
                <w:szCs w:val="22"/>
                <w:highlight w:val="none"/>
                <w:u w:val="none"/>
              </w:rPr>
            </w:pPr>
            <w:r>
              <w:rPr>
                <w:rFonts w:hint="default" w:ascii="Times New Roman" w:hAnsi="Times New Roman" w:eastAsia="宋体" w:cs="Times New Roman"/>
                <w:i w:val="0"/>
                <w:iCs w:val="0"/>
                <w:color w:val="000000"/>
                <w:kern w:val="0"/>
                <w:sz w:val="22"/>
                <w:szCs w:val="22"/>
                <w:highlight w:val="none"/>
                <w:u w:val="none"/>
                <w:lang w:val="en-US" w:eastAsia="zh-CN" w:bidi="ar"/>
              </w:rPr>
              <w:t>WT28</w:t>
            </w:r>
          </w:p>
        </w:tc>
        <w:tc>
          <w:tcPr>
            <w:tcW w:w="1184" w:type="dxa"/>
            <w:tcBorders>
              <w:top w:val="single" w:color="000000" w:sz="4" w:space="0"/>
              <w:left w:val="single" w:color="000000" w:sz="4" w:space="0"/>
              <w:bottom w:val="single" w:color="000000" w:sz="4" w:space="0"/>
              <w:right w:val="single" w:color="000000" w:sz="4" w:space="0"/>
            </w:tcBorders>
            <w:noWrap/>
            <w:vAlign w:val="center"/>
          </w:tcPr>
          <w:p w14:paraId="47D6A0AB">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物体打击</w:t>
            </w:r>
          </w:p>
        </w:tc>
        <w:tc>
          <w:tcPr>
            <w:tcW w:w="2146" w:type="dxa"/>
            <w:tcBorders>
              <w:top w:val="single" w:color="000000" w:sz="4" w:space="0"/>
              <w:left w:val="single" w:color="000000" w:sz="4" w:space="0"/>
              <w:bottom w:val="single" w:color="000000" w:sz="4" w:space="0"/>
              <w:right w:val="single" w:color="000000" w:sz="4" w:space="0"/>
            </w:tcBorders>
            <w:noWrap w:val="0"/>
            <w:vAlign w:val="center"/>
          </w:tcPr>
          <w:p w14:paraId="5A57D309">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钻杆连接不牢靠</w:t>
            </w:r>
          </w:p>
        </w:tc>
        <w:tc>
          <w:tcPr>
            <w:tcW w:w="1184" w:type="dxa"/>
            <w:tcBorders>
              <w:top w:val="single" w:color="000000" w:sz="4" w:space="0"/>
              <w:left w:val="single" w:color="000000" w:sz="4" w:space="0"/>
              <w:bottom w:val="single" w:color="000000" w:sz="4" w:space="0"/>
              <w:right w:val="single" w:color="000000" w:sz="4" w:space="0"/>
            </w:tcBorders>
            <w:noWrap/>
            <w:vAlign w:val="center"/>
          </w:tcPr>
          <w:p w14:paraId="2F247195">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人身风险</w:t>
            </w:r>
          </w:p>
        </w:tc>
        <w:tc>
          <w:tcPr>
            <w:tcW w:w="1481" w:type="dxa"/>
            <w:tcBorders>
              <w:top w:val="single" w:color="000000" w:sz="4" w:space="0"/>
              <w:left w:val="single" w:color="000000" w:sz="4" w:space="0"/>
              <w:bottom w:val="single" w:color="000000" w:sz="4" w:space="0"/>
              <w:right w:val="single" w:color="000000" w:sz="4" w:space="0"/>
            </w:tcBorders>
            <w:noWrap/>
            <w:vAlign w:val="center"/>
          </w:tcPr>
          <w:p w14:paraId="4E41FD4E">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一般事故</w:t>
            </w:r>
          </w:p>
        </w:tc>
        <w:tc>
          <w:tcPr>
            <w:tcW w:w="1244" w:type="dxa"/>
            <w:tcBorders>
              <w:top w:val="single" w:color="000000" w:sz="4" w:space="0"/>
              <w:left w:val="single" w:color="000000" w:sz="4" w:space="0"/>
              <w:bottom w:val="single" w:color="000000" w:sz="4" w:space="0"/>
              <w:right w:val="single" w:color="000000" w:sz="4" w:space="0"/>
            </w:tcBorders>
            <w:noWrap/>
            <w:vAlign w:val="center"/>
          </w:tcPr>
          <w:p w14:paraId="11A4BF63">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可接受</w:t>
            </w:r>
          </w:p>
        </w:tc>
        <w:tc>
          <w:tcPr>
            <w:tcW w:w="1278" w:type="dxa"/>
            <w:tcBorders>
              <w:top w:val="single" w:color="000000" w:sz="4" w:space="0"/>
              <w:left w:val="single" w:color="000000" w:sz="4" w:space="0"/>
              <w:bottom w:val="single" w:color="000000" w:sz="4" w:space="0"/>
              <w:right w:val="single" w:color="000000" w:sz="4" w:space="0"/>
            </w:tcBorders>
            <w:noWrap/>
            <w:vAlign w:val="center"/>
          </w:tcPr>
          <w:p w14:paraId="488DC7A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行政管理</w:t>
            </w:r>
          </w:p>
        </w:tc>
        <w:tc>
          <w:tcPr>
            <w:tcW w:w="5224" w:type="dxa"/>
            <w:tcBorders>
              <w:top w:val="single" w:color="000000" w:sz="4" w:space="0"/>
              <w:left w:val="single" w:color="000000" w:sz="4" w:space="0"/>
              <w:bottom w:val="single" w:color="000000" w:sz="4" w:space="0"/>
              <w:right w:val="single" w:color="000000" w:sz="4" w:space="0"/>
            </w:tcBorders>
            <w:noWrap w:val="0"/>
            <w:vAlign w:val="center"/>
          </w:tcPr>
          <w:p w14:paraId="51A508D9">
            <w:pPr>
              <w:keepNext w:val="0"/>
              <w:keepLines w:val="0"/>
              <w:widowControl/>
              <w:suppressLineNumbers w:val="0"/>
              <w:jc w:val="left"/>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施工前检查钻杆连接是否牢靠</w:t>
            </w:r>
          </w:p>
        </w:tc>
        <w:tc>
          <w:tcPr>
            <w:tcW w:w="812" w:type="dxa"/>
            <w:tcBorders>
              <w:top w:val="single" w:color="000000" w:sz="4" w:space="0"/>
              <w:left w:val="single" w:color="000000" w:sz="4" w:space="0"/>
              <w:bottom w:val="single" w:color="000000" w:sz="4" w:space="0"/>
              <w:right w:val="single" w:color="000000" w:sz="4" w:space="0"/>
            </w:tcBorders>
            <w:noWrap w:val="0"/>
            <w:vAlign w:val="center"/>
          </w:tcPr>
          <w:p w14:paraId="64C3A47F">
            <w:pPr>
              <w:keepNext w:val="0"/>
              <w:keepLines w:val="0"/>
              <w:widowControl/>
              <w:suppressLineNumbers w:val="0"/>
              <w:jc w:val="center"/>
              <w:textAlignment w:val="center"/>
              <w:rPr>
                <w:rFonts w:hint="eastAsia" w:ascii="宋体" w:hAnsi="宋体" w:eastAsia="宋体" w:cs="宋体"/>
                <w:i w:val="0"/>
                <w:iCs w:val="0"/>
                <w:color w:val="000000"/>
                <w:sz w:val="22"/>
                <w:szCs w:val="22"/>
                <w:highlight w:val="none"/>
                <w:u w:val="none"/>
              </w:rPr>
            </w:pPr>
            <w:r>
              <w:rPr>
                <w:rFonts w:hint="eastAsia" w:ascii="宋体" w:hAnsi="宋体" w:eastAsia="宋体" w:cs="宋体"/>
                <w:i w:val="0"/>
                <w:iCs w:val="0"/>
                <w:color w:val="000000"/>
                <w:kern w:val="0"/>
                <w:sz w:val="22"/>
                <w:szCs w:val="22"/>
                <w:highlight w:val="none"/>
                <w:u w:val="none"/>
                <w:lang w:val="en-US" w:eastAsia="zh-CN" w:bidi="ar"/>
              </w:rPr>
              <w:t>√</w:t>
            </w:r>
          </w:p>
        </w:tc>
        <w:tc>
          <w:tcPr>
            <w:tcW w:w="970" w:type="dxa"/>
            <w:tcBorders>
              <w:top w:val="single" w:color="000000" w:sz="4" w:space="0"/>
              <w:left w:val="single" w:color="000000" w:sz="4" w:space="0"/>
              <w:bottom w:val="single" w:color="000000" w:sz="4" w:space="0"/>
              <w:right w:val="single" w:color="000000" w:sz="4" w:space="0"/>
            </w:tcBorders>
            <w:noWrap w:val="0"/>
            <w:vAlign w:val="center"/>
          </w:tcPr>
          <w:p w14:paraId="671AB658">
            <w:pPr>
              <w:keepNext w:val="0"/>
              <w:keepLines w:val="0"/>
              <w:widowControl/>
              <w:suppressLineNumbers w:val="0"/>
              <w:jc w:val="center"/>
              <w:textAlignment w:val="center"/>
              <w:rPr>
                <w:rFonts w:hint="default" w:ascii="Times New Roman" w:hAnsi="Times New Roman" w:eastAsia="宋体" w:cs="Times New Roman"/>
                <w:i w:val="0"/>
                <w:iCs w:val="0"/>
                <w:color w:val="000000"/>
                <w:sz w:val="22"/>
                <w:szCs w:val="22"/>
                <w:highlight w:val="none"/>
                <w:u w:val="none"/>
              </w:rPr>
            </w:pPr>
            <w:r>
              <w:rPr>
                <w:rFonts w:hint="default" w:ascii="Times New Roman" w:hAnsi="Times New Roman" w:eastAsia="宋体" w:cs="Times New Roman"/>
                <w:i w:val="0"/>
                <w:iCs w:val="0"/>
                <w:color w:val="000000"/>
                <w:kern w:val="0"/>
                <w:sz w:val="22"/>
                <w:szCs w:val="22"/>
                <w:highlight w:val="none"/>
                <w:u w:val="none"/>
                <w:lang w:val="en-US" w:eastAsia="zh-CN" w:bidi="ar"/>
              </w:rPr>
              <w:t>Ο</w:t>
            </w:r>
          </w:p>
        </w:tc>
        <w:tc>
          <w:tcPr>
            <w:tcW w:w="1085" w:type="dxa"/>
            <w:tcBorders>
              <w:top w:val="single" w:color="000000" w:sz="4" w:space="0"/>
              <w:left w:val="single" w:color="000000" w:sz="4" w:space="0"/>
              <w:bottom w:val="single" w:color="000000" w:sz="4" w:space="0"/>
              <w:right w:val="single" w:color="000000" w:sz="4" w:space="0"/>
            </w:tcBorders>
            <w:noWrap w:val="0"/>
            <w:vAlign w:val="center"/>
          </w:tcPr>
          <w:p w14:paraId="7DAA72E7">
            <w:pPr>
              <w:jc w:val="center"/>
              <w:rPr>
                <w:rFonts w:hint="default" w:ascii="Times New Roman" w:hAnsi="Times New Roman" w:eastAsia="宋体" w:cs="Times New Roman"/>
                <w:i w:val="0"/>
                <w:iCs w:val="0"/>
                <w:color w:val="000000"/>
                <w:sz w:val="22"/>
                <w:szCs w:val="22"/>
                <w:highlight w:val="none"/>
                <w:u w:val="none"/>
              </w:rPr>
            </w:pPr>
          </w:p>
        </w:tc>
      </w:tr>
    </w:tbl>
    <w:p w14:paraId="2AFC582E">
      <w:pPr>
        <w:rPr>
          <w:color w:val="auto"/>
        </w:rPr>
      </w:pPr>
    </w:p>
    <w:p w14:paraId="4E2D90E8">
      <w:pPr>
        <w:rPr>
          <w:color w:val="auto"/>
        </w:rPr>
      </w:pPr>
    </w:p>
    <w:p w14:paraId="72CB8954">
      <w:pPr>
        <w:pStyle w:val="33"/>
        <w:spacing w:before="0" w:after="0" w:line="360" w:lineRule="auto"/>
        <w:ind w:firstLine="420" w:firstLineChars="200"/>
        <w:rPr>
          <w:rFonts w:hint="eastAsia" w:ascii="黑体" w:hAnsi="Cambria" w:eastAsia="黑体" w:cs="Times New Roman"/>
          <w:bCs/>
          <w:color w:val="auto"/>
          <w:kern w:val="44"/>
          <w:sz w:val="21"/>
          <w:szCs w:val="44"/>
          <w:highlight w:val="yellow"/>
          <w:lang w:val="en-US" w:eastAsia="zh-CN" w:bidi="ar-SA"/>
        </w:rPr>
        <w:sectPr>
          <w:pgSz w:w="23811" w:h="16838" w:orient="landscape"/>
          <w:pgMar w:top="1800" w:right="1440" w:bottom="1800" w:left="1440" w:header="1417" w:footer="1134" w:gutter="0"/>
          <w:pgBorders>
            <w:top w:val="none" w:sz="0" w:space="0"/>
            <w:left w:val="none" w:sz="0" w:space="0"/>
            <w:bottom w:val="none" w:sz="0" w:space="0"/>
            <w:right w:val="none" w:sz="0" w:space="0"/>
          </w:pgBorders>
          <w:pgNumType w:fmt="decimal"/>
          <w:cols w:space="720" w:num="1"/>
          <w:docGrid w:type="lines" w:linePitch="312" w:charSpace="0"/>
        </w:sectPr>
      </w:pPr>
    </w:p>
    <w:p w14:paraId="4ADB1219">
      <w:pPr>
        <w:rPr>
          <w:rFonts w:hint="eastAsia"/>
          <w:color w:val="auto"/>
        </w:rPr>
      </w:pPr>
    </w:p>
    <w:p w14:paraId="43967BB6">
      <w:pPr>
        <w:numPr>
          <w:ilvl w:val="0"/>
          <w:numId w:val="20"/>
        </w:numPr>
        <w:spacing w:before="156" w:beforeLines="50" w:after="156" w:afterLines="50"/>
        <w:ind w:left="0" w:firstLine="0"/>
        <w:jc w:val="center"/>
        <w:outlineLvl w:val="0"/>
        <w:rPr>
          <w:rFonts w:hint="eastAsia" w:ascii="黑体" w:hAnsi="Cambria" w:eastAsia="黑体" w:cs="Times New Roman"/>
          <w:bCs/>
          <w:color w:val="auto"/>
          <w:kern w:val="44"/>
          <w:sz w:val="21"/>
          <w:szCs w:val="44"/>
          <w:highlight w:val="none"/>
          <w:lang w:val="en-US" w:eastAsia="zh-CN" w:bidi="ar-SA"/>
        </w:rPr>
      </w:pPr>
      <w:bookmarkStart w:id="281" w:name="_Toc21122"/>
      <w:bookmarkStart w:id="282" w:name="_Toc6296"/>
      <w:r>
        <w:rPr>
          <w:rFonts w:hint="eastAsia" w:ascii="黑体" w:hAnsi="Cambria" w:eastAsia="黑体" w:cs="Times New Roman"/>
          <w:bCs/>
          <w:color w:val="auto"/>
          <w:kern w:val="44"/>
          <w:sz w:val="21"/>
          <w:szCs w:val="44"/>
          <w:highlight w:val="none"/>
          <w:lang w:val="en-US" w:eastAsia="zh-CN" w:bidi="ar-SA"/>
        </w:rPr>
        <w:br w:type="textWrapping"/>
      </w:r>
      <w:r>
        <w:rPr>
          <w:rFonts w:hint="eastAsia" w:ascii="黑体" w:hAnsi="Cambria" w:eastAsia="黑体" w:cs="Times New Roman"/>
          <w:bCs/>
          <w:color w:val="auto"/>
          <w:kern w:val="44"/>
          <w:sz w:val="21"/>
          <w:szCs w:val="44"/>
          <w:highlight w:val="none"/>
          <w:lang w:val="en-US" w:eastAsia="zh-CN" w:bidi="ar-SA"/>
        </w:rPr>
        <w:t>（资料性）</w:t>
      </w:r>
      <w:r>
        <w:rPr>
          <w:rFonts w:hint="eastAsia" w:ascii="黑体" w:hAnsi="Cambria" w:eastAsia="黑体" w:cs="Times New Roman"/>
          <w:bCs/>
          <w:color w:val="auto"/>
          <w:kern w:val="44"/>
          <w:sz w:val="21"/>
          <w:szCs w:val="44"/>
          <w:highlight w:val="none"/>
          <w:lang w:val="en-US" w:eastAsia="zh-CN" w:bidi="ar-SA"/>
        </w:rPr>
        <w:br w:type="textWrapping"/>
      </w:r>
      <w:r>
        <w:rPr>
          <w:rFonts w:hint="eastAsia" w:ascii="黑体" w:eastAsia="黑体"/>
          <w:color w:val="auto"/>
          <w:szCs w:val="21"/>
          <w:highlight w:val="none"/>
        </w:rPr>
        <w:t>施工安全风险分级管控策略</w:t>
      </w:r>
      <w:bookmarkEnd w:id="281"/>
      <w:bookmarkEnd w:id="282"/>
    </w:p>
    <w:p w14:paraId="02C9A56B">
      <w:pPr>
        <w:spacing w:before="157" w:beforeLines="50" w:after="157" w:afterLines="50"/>
        <w:jc w:val="center"/>
        <w:rPr>
          <w:rFonts w:hint="eastAsia" w:ascii="黑体" w:eastAsia="黑体"/>
          <w:color w:val="auto"/>
          <w:szCs w:val="21"/>
          <w:highlight w:val="none"/>
        </w:rPr>
      </w:pPr>
      <w:r>
        <w:rPr>
          <w:rFonts w:hint="eastAsia" w:ascii="黑体" w:eastAsia="黑体"/>
          <w:color w:val="auto"/>
          <w:szCs w:val="21"/>
          <w:highlight w:val="none"/>
        </w:rPr>
        <w:t>表</w:t>
      </w:r>
      <w:r>
        <w:rPr>
          <w:rFonts w:hint="eastAsia" w:ascii="黑体" w:eastAsia="黑体"/>
          <w:color w:val="auto"/>
          <w:szCs w:val="21"/>
          <w:highlight w:val="none"/>
          <w:lang w:val="en-US" w:eastAsia="zh-CN"/>
        </w:rPr>
        <w:t>C</w:t>
      </w:r>
      <w:r>
        <w:rPr>
          <w:rFonts w:hint="eastAsia" w:ascii="黑体" w:eastAsia="黑体"/>
          <w:color w:val="auto"/>
          <w:szCs w:val="21"/>
          <w:highlight w:val="none"/>
        </w:rPr>
        <w:t>.1  施工</w:t>
      </w:r>
      <w:r>
        <w:rPr>
          <w:rFonts w:hint="eastAsia" w:ascii="黑体" w:eastAsia="黑体"/>
          <w:color w:val="auto"/>
          <w:szCs w:val="21"/>
          <w:highlight w:val="none"/>
          <w:lang w:val="en-US" w:eastAsia="zh-CN"/>
        </w:rPr>
        <w:t>现场</w:t>
      </w:r>
      <w:r>
        <w:rPr>
          <w:rFonts w:hint="eastAsia" w:ascii="黑体" w:eastAsia="黑体"/>
          <w:color w:val="auto"/>
          <w:szCs w:val="21"/>
          <w:highlight w:val="none"/>
        </w:rPr>
        <w:t>安全风险分级管控策略</w:t>
      </w:r>
    </w:p>
    <w:tbl>
      <w:tblPr>
        <w:tblStyle w:val="36"/>
        <w:tblW w:w="4999"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07"/>
        <w:gridCol w:w="1226"/>
        <w:gridCol w:w="1388"/>
        <w:gridCol w:w="1510"/>
        <w:gridCol w:w="1916"/>
        <w:gridCol w:w="2179"/>
        <w:gridCol w:w="2170"/>
        <w:gridCol w:w="1959"/>
        <w:gridCol w:w="2179"/>
        <w:gridCol w:w="2238"/>
        <w:gridCol w:w="1866"/>
        <w:gridCol w:w="1705"/>
      </w:tblGrid>
      <w:tr w14:paraId="7DC279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5" w:hRule="atLeast"/>
        </w:trPr>
        <w:tc>
          <w:tcPr>
            <w:tcW w:w="191" w:type="pct"/>
            <w:vMerge w:val="restart"/>
            <w:tcBorders>
              <w:top w:val="single" w:color="000000" w:sz="4" w:space="0"/>
              <w:left w:val="single" w:color="000000" w:sz="4" w:space="0"/>
              <w:bottom w:val="single" w:color="000000" w:sz="4" w:space="0"/>
              <w:right w:val="single" w:color="000000" w:sz="4" w:space="0"/>
            </w:tcBorders>
            <w:shd w:val="clear" w:color="auto" w:fill="D7D7D7"/>
            <w:noWrap w:val="0"/>
            <w:vAlign w:val="center"/>
          </w:tcPr>
          <w:p w14:paraId="0D889A44">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作业任务等级</w:t>
            </w:r>
          </w:p>
        </w:tc>
        <w:tc>
          <w:tcPr>
            <w:tcW w:w="1943" w:type="pct"/>
            <w:gridSpan w:val="5"/>
            <w:tcBorders>
              <w:top w:val="single" w:color="000000" w:sz="4" w:space="0"/>
              <w:left w:val="single" w:color="000000" w:sz="4" w:space="0"/>
              <w:bottom w:val="single" w:color="000000" w:sz="4" w:space="0"/>
              <w:right w:val="single" w:color="000000" w:sz="4" w:space="0"/>
            </w:tcBorders>
            <w:shd w:val="clear" w:color="auto" w:fill="D7D7D7"/>
            <w:noWrap w:val="0"/>
            <w:vAlign w:val="center"/>
          </w:tcPr>
          <w:p w14:paraId="733096C1">
            <w:pPr>
              <w:keepNext w:val="0"/>
              <w:keepLines w:val="0"/>
              <w:widowControl/>
              <w:suppressLineNumbers w:val="0"/>
              <w:jc w:val="center"/>
              <w:textAlignment w:val="center"/>
              <w:rPr>
                <w:rFonts w:hint="eastAsia" w:ascii="宋体" w:hAnsi="宋体" w:eastAsia="宋体" w:cs="宋体"/>
                <w:b/>
                <w:bCs/>
                <w:i w:val="0"/>
                <w:iCs w:val="0"/>
                <w:color w:val="000000"/>
                <w:kern w:val="0"/>
                <w:sz w:val="22"/>
                <w:szCs w:val="22"/>
                <w:u w:val="none"/>
                <w:lang w:val="en-US" w:eastAsia="zh-CN" w:bidi="ar"/>
              </w:rPr>
            </w:pPr>
            <w:r>
              <w:rPr>
                <w:rFonts w:hint="eastAsia" w:ascii="宋体" w:hAnsi="宋体" w:eastAsia="宋体" w:cs="宋体"/>
                <w:b/>
                <w:bCs/>
                <w:i w:val="0"/>
                <w:iCs w:val="0"/>
                <w:color w:val="000000"/>
                <w:kern w:val="0"/>
                <w:sz w:val="22"/>
                <w:szCs w:val="22"/>
                <w:u w:val="none"/>
                <w:lang w:val="en-US" w:eastAsia="zh-CN" w:bidi="ar"/>
              </w:rPr>
              <w:t>施工单位</w:t>
            </w:r>
          </w:p>
        </w:tc>
        <w:tc>
          <w:tcPr>
            <w:tcW w:w="1491" w:type="pct"/>
            <w:gridSpan w:val="3"/>
            <w:tcBorders>
              <w:top w:val="single" w:color="000000" w:sz="4" w:space="0"/>
              <w:left w:val="single" w:color="000000" w:sz="4" w:space="0"/>
              <w:bottom w:val="single" w:color="000000" w:sz="4" w:space="0"/>
              <w:right w:val="single" w:color="000000" w:sz="4" w:space="0"/>
            </w:tcBorders>
            <w:shd w:val="clear" w:color="auto" w:fill="D7D7D7"/>
            <w:noWrap w:val="0"/>
            <w:vAlign w:val="center"/>
          </w:tcPr>
          <w:p w14:paraId="363D03FB">
            <w:pPr>
              <w:keepNext w:val="0"/>
              <w:keepLines w:val="0"/>
              <w:widowControl/>
              <w:suppressLineNumbers w:val="0"/>
              <w:jc w:val="center"/>
              <w:textAlignment w:val="center"/>
              <w:rPr>
                <w:rFonts w:hint="eastAsia" w:ascii="宋体" w:hAnsi="宋体" w:eastAsia="宋体" w:cs="宋体"/>
                <w:b/>
                <w:bCs/>
                <w:i w:val="0"/>
                <w:iCs w:val="0"/>
                <w:color w:val="000000"/>
                <w:kern w:val="0"/>
                <w:sz w:val="22"/>
                <w:szCs w:val="22"/>
                <w:u w:val="none"/>
                <w:lang w:val="en-US" w:eastAsia="zh-CN" w:bidi="ar"/>
              </w:rPr>
            </w:pPr>
            <w:r>
              <w:rPr>
                <w:rFonts w:hint="eastAsia" w:ascii="宋体" w:hAnsi="宋体" w:eastAsia="宋体" w:cs="宋体"/>
                <w:b/>
                <w:bCs/>
                <w:i w:val="0"/>
                <w:iCs w:val="0"/>
                <w:color w:val="000000"/>
                <w:kern w:val="0"/>
                <w:sz w:val="22"/>
                <w:szCs w:val="22"/>
                <w:u w:val="none"/>
                <w:lang w:val="en-US" w:eastAsia="zh-CN" w:bidi="ar"/>
              </w:rPr>
              <w:t>监理单位</w:t>
            </w:r>
          </w:p>
        </w:tc>
        <w:tc>
          <w:tcPr>
            <w:tcW w:w="1373" w:type="pct"/>
            <w:gridSpan w:val="3"/>
            <w:tcBorders>
              <w:top w:val="single" w:color="000000" w:sz="4" w:space="0"/>
              <w:left w:val="single" w:color="000000" w:sz="4" w:space="0"/>
              <w:bottom w:val="single" w:color="000000" w:sz="4" w:space="0"/>
              <w:right w:val="single" w:color="000000" w:sz="4" w:space="0"/>
            </w:tcBorders>
            <w:shd w:val="clear" w:color="auto" w:fill="D7D7D7"/>
            <w:noWrap w:val="0"/>
            <w:vAlign w:val="center"/>
          </w:tcPr>
          <w:p w14:paraId="36E11C31">
            <w:pPr>
              <w:keepNext w:val="0"/>
              <w:keepLines w:val="0"/>
              <w:widowControl/>
              <w:suppressLineNumbers w:val="0"/>
              <w:jc w:val="center"/>
              <w:textAlignment w:val="center"/>
              <w:rPr>
                <w:rFonts w:hint="default" w:ascii="宋体" w:hAnsi="宋体" w:eastAsia="宋体" w:cs="宋体"/>
                <w:b/>
                <w:bCs/>
                <w:i w:val="0"/>
                <w:iCs w:val="0"/>
                <w:color w:val="000000"/>
                <w:kern w:val="0"/>
                <w:sz w:val="22"/>
                <w:szCs w:val="22"/>
                <w:u w:val="none"/>
                <w:lang w:val="en-US" w:eastAsia="zh-CN" w:bidi="ar"/>
              </w:rPr>
            </w:pPr>
            <w:r>
              <w:rPr>
                <w:rFonts w:hint="eastAsia" w:hAnsi="宋体" w:eastAsia="宋体" w:cs="宋体"/>
                <w:b/>
                <w:bCs/>
                <w:i w:val="0"/>
                <w:iCs w:val="0"/>
                <w:color w:val="000000"/>
                <w:kern w:val="0"/>
                <w:sz w:val="22"/>
                <w:szCs w:val="22"/>
                <w:u w:val="none"/>
                <w:lang w:val="en-US" w:eastAsia="zh-CN" w:bidi="ar"/>
              </w:rPr>
              <w:t>建设单位</w:t>
            </w:r>
          </w:p>
        </w:tc>
      </w:tr>
      <w:tr w14:paraId="61BF53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5" w:hRule="atLeast"/>
        </w:trPr>
        <w:tc>
          <w:tcPr>
            <w:tcW w:w="191" w:type="pct"/>
            <w:vMerge w:val="continue"/>
            <w:tcBorders>
              <w:top w:val="single" w:color="000000" w:sz="4" w:space="0"/>
              <w:left w:val="single" w:color="000000" w:sz="4" w:space="0"/>
              <w:bottom w:val="single" w:color="000000" w:sz="4" w:space="0"/>
              <w:right w:val="single" w:color="000000" w:sz="4" w:space="0"/>
            </w:tcBorders>
            <w:shd w:val="clear" w:color="auto" w:fill="D7D7D7"/>
            <w:noWrap w:val="0"/>
            <w:vAlign w:val="center"/>
          </w:tcPr>
          <w:p w14:paraId="507E7BB6">
            <w:pPr>
              <w:jc w:val="center"/>
              <w:rPr>
                <w:rFonts w:hint="eastAsia" w:ascii="宋体" w:hAnsi="宋体" w:eastAsia="宋体" w:cs="宋体"/>
                <w:b/>
                <w:bCs/>
                <w:i w:val="0"/>
                <w:iCs w:val="0"/>
                <w:color w:val="000000"/>
                <w:sz w:val="22"/>
                <w:szCs w:val="22"/>
                <w:u w:val="none"/>
              </w:rPr>
            </w:pPr>
          </w:p>
        </w:tc>
        <w:tc>
          <w:tcPr>
            <w:tcW w:w="290" w:type="pct"/>
            <w:tcBorders>
              <w:top w:val="single" w:color="000000" w:sz="4" w:space="0"/>
              <w:left w:val="single" w:color="000000" w:sz="4" w:space="0"/>
              <w:bottom w:val="single" w:color="000000" w:sz="4" w:space="0"/>
              <w:right w:val="single" w:color="000000" w:sz="4" w:space="0"/>
            </w:tcBorders>
            <w:shd w:val="clear" w:color="auto" w:fill="D7D7D7"/>
            <w:noWrap w:val="0"/>
            <w:vAlign w:val="center"/>
          </w:tcPr>
          <w:p w14:paraId="3AAFF395">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现场负责人</w:t>
            </w:r>
          </w:p>
        </w:tc>
        <w:tc>
          <w:tcPr>
            <w:tcW w:w="328" w:type="pct"/>
            <w:tcBorders>
              <w:top w:val="single" w:color="000000" w:sz="4" w:space="0"/>
              <w:left w:val="single" w:color="000000" w:sz="4" w:space="0"/>
              <w:bottom w:val="single" w:color="000000" w:sz="4" w:space="0"/>
              <w:right w:val="single" w:color="000000" w:sz="4" w:space="0"/>
            </w:tcBorders>
            <w:shd w:val="clear" w:color="auto" w:fill="D7D7D7"/>
            <w:noWrap w:val="0"/>
            <w:vAlign w:val="center"/>
          </w:tcPr>
          <w:p w14:paraId="59CB2DBE">
            <w:pPr>
              <w:keepNext w:val="0"/>
              <w:keepLines w:val="0"/>
              <w:widowControl/>
              <w:suppressLineNumbers w:val="0"/>
              <w:jc w:val="center"/>
              <w:textAlignment w:val="center"/>
              <w:rPr>
                <w:rFonts w:hint="eastAsia" w:ascii="宋体" w:hAnsi="宋体" w:eastAsia="宋体" w:cs="宋体"/>
                <w:b/>
                <w:bCs/>
                <w:i w:val="0"/>
                <w:iCs w:val="0"/>
                <w:color w:val="000000"/>
                <w:kern w:val="0"/>
                <w:sz w:val="22"/>
                <w:szCs w:val="22"/>
                <w:u w:val="none"/>
                <w:lang w:val="en-US" w:eastAsia="zh-CN" w:bidi="ar"/>
              </w:rPr>
            </w:pPr>
            <w:r>
              <w:rPr>
                <w:rFonts w:hint="eastAsia" w:ascii="宋体" w:hAnsi="宋体" w:eastAsia="宋体" w:cs="宋体"/>
                <w:b/>
                <w:bCs/>
                <w:i w:val="0"/>
                <w:iCs w:val="0"/>
                <w:color w:val="000000"/>
                <w:kern w:val="0"/>
                <w:sz w:val="22"/>
                <w:szCs w:val="22"/>
                <w:u w:val="none"/>
                <w:lang w:val="en-US" w:eastAsia="zh-CN" w:bidi="ar"/>
              </w:rPr>
              <w:t>区域负责人</w:t>
            </w:r>
          </w:p>
        </w:tc>
        <w:tc>
          <w:tcPr>
            <w:tcW w:w="357" w:type="pct"/>
            <w:tcBorders>
              <w:top w:val="single" w:color="000000" w:sz="4" w:space="0"/>
              <w:left w:val="single" w:color="000000" w:sz="4" w:space="0"/>
              <w:bottom w:val="single" w:color="000000" w:sz="4" w:space="0"/>
              <w:right w:val="single" w:color="000000" w:sz="4" w:space="0"/>
            </w:tcBorders>
            <w:shd w:val="clear" w:color="auto" w:fill="D7D7D7"/>
            <w:noWrap w:val="0"/>
            <w:vAlign w:val="center"/>
          </w:tcPr>
          <w:p w14:paraId="218F4502">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安全员</w:t>
            </w:r>
          </w:p>
        </w:tc>
        <w:tc>
          <w:tcPr>
            <w:tcW w:w="453" w:type="pct"/>
            <w:tcBorders>
              <w:top w:val="single" w:color="000000" w:sz="4" w:space="0"/>
              <w:left w:val="single" w:color="000000" w:sz="4" w:space="0"/>
              <w:bottom w:val="single" w:color="000000" w:sz="4" w:space="0"/>
              <w:right w:val="single" w:color="000000" w:sz="4" w:space="0"/>
            </w:tcBorders>
            <w:shd w:val="clear" w:color="auto" w:fill="D7D7D7"/>
            <w:noWrap w:val="0"/>
            <w:vAlign w:val="center"/>
          </w:tcPr>
          <w:p w14:paraId="36446086">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hAnsi="宋体" w:eastAsia="宋体" w:cs="宋体"/>
                <w:b/>
                <w:bCs/>
                <w:i w:val="0"/>
                <w:iCs w:val="0"/>
                <w:color w:val="000000"/>
                <w:kern w:val="0"/>
                <w:sz w:val="22"/>
                <w:szCs w:val="22"/>
                <w:u w:val="none"/>
                <w:lang w:val="en-US" w:eastAsia="zh-CN" w:bidi="ar"/>
              </w:rPr>
              <w:t>项目部</w:t>
            </w:r>
            <w:r>
              <w:rPr>
                <w:rFonts w:hint="eastAsia" w:ascii="宋体" w:hAnsi="宋体" w:eastAsia="宋体" w:cs="宋体"/>
                <w:b/>
                <w:bCs/>
                <w:i w:val="0"/>
                <w:iCs w:val="0"/>
                <w:color w:val="000000"/>
                <w:kern w:val="0"/>
                <w:sz w:val="22"/>
                <w:szCs w:val="22"/>
                <w:u w:val="none"/>
                <w:lang w:val="en-US" w:eastAsia="zh-CN" w:bidi="ar"/>
              </w:rPr>
              <w:t>安全总监</w:t>
            </w:r>
          </w:p>
        </w:tc>
        <w:tc>
          <w:tcPr>
            <w:tcW w:w="513" w:type="pct"/>
            <w:tcBorders>
              <w:top w:val="single" w:color="000000" w:sz="4" w:space="0"/>
              <w:left w:val="single" w:color="000000" w:sz="4" w:space="0"/>
              <w:bottom w:val="single" w:color="000000" w:sz="4" w:space="0"/>
              <w:right w:val="single" w:color="000000" w:sz="4" w:space="0"/>
            </w:tcBorders>
            <w:shd w:val="clear" w:color="auto" w:fill="D7D7D7"/>
            <w:noWrap w:val="0"/>
            <w:vAlign w:val="center"/>
          </w:tcPr>
          <w:p w14:paraId="76322368">
            <w:pPr>
              <w:keepNext w:val="0"/>
              <w:keepLines w:val="0"/>
              <w:widowControl/>
              <w:suppressLineNumbers w:val="0"/>
              <w:jc w:val="center"/>
              <w:textAlignment w:val="center"/>
              <w:rPr>
                <w:rFonts w:hint="default" w:ascii="宋体" w:hAnsi="宋体" w:eastAsia="宋体" w:cs="宋体"/>
                <w:b/>
                <w:bCs/>
                <w:i w:val="0"/>
                <w:iCs w:val="0"/>
                <w:color w:val="000000"/>
                <w:kern w:val="0"/>
                <w:sz w:val="22"/>
                <w:szCs w:val="22"/>
                <w:u w:val="none"/>
                <w:lang w:val="en-US" w:eastAsia="zh-CN" w:bidi="ar"/>
              </w:rPr>
            </w:pPr>
            <w:r>
              <w:rPr>
                <w:rFonts w:hint="eastAsia" w:hAnsi="宋体" w:eastAsia="宋体" w:cs="宋体"/>
                <w:b/>
                <w:bCs/>
                <w:i w:val="0"/>
                <w:iCs w:val="0"/>
                <w:color w:val="000000"/>
                <w:kern w:val="0"/>
                <w:sz w:val="22"/>
                <w:szCs w:val="22"/>
                <w:u w:val="none"/>
                <w:lang w:val="en-US" w:eastAsia="zh-CN" w:bidi="ar"/>
              </w:rPr>
              <w:t>项目经理</w:t>
            </w:r>
          </w:p>
        </w:tc>
        <w:tc>
          <w:tcPr>
            <w:tcW w:w="513" w:type="pct"/>
            <w:tcBorders>
              <w:top w:val="single" w:color="000000" w:sz="4" w:space="0"/>
              <w:left w:val="single" w:color="000000" w:sz="4" w:space="0"/>
              <w:bottom w:val="single" w:color="000000" w:sz="4" w:space="0"/>
              <w:right w:val="single" w:color="000000" w:sz="4" w:space="0"/>
            </w:tcBorders>
            <w:shd w:val="clear" w:color="auto" w:fill="D7D7D7"/>
            <w:noWrap w:val="0"/>
            <w:vAlign w:val="center"/>
          </w:tcPr>
          <w:p w14:paraId="23F6D0ED">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监理工程师</w:t>
            </w:r>
          </w:p>
        </w:tc>
        <w:tc>
          <w:tcPr>
            <w:tcW w:w="463" w:type="pct"/>
            <w:tcBorders>
              <w:top w:val="single" w:color="000000" w:sz="4" w:space="0"/>
              <w:left w:val="single" w:color="000000" w:sz="4" w:space="0"/>
              <w:bottom w:val="single" w:color="000000" w:sz="4" w:space="0"/>
              <w:right w:val="single" w:color="000000" w:sz="4" w:space="0"/>
            </w:tcBorders>
            <w:shd w:val="clear" w:color="auto" w:fill="D7D7D7"/>
            <w:noWrap w:val="0"/>
            <w:vAlign w:val="center"/>
          </w:tcPr>
          <w:p w14:paraId="392845E6">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安全总监</w:t>
            </w:r>
          </w:p>
        </w:tc>
        <w:tc>
          <w:tcPr>
            <w:tcW w:w="515" w:type="pct"/>
            <w:tcBorders>
              <w:top w:val="single" w:color="000000" w:sz="4" w:space="0"/>
              <w:left w:val="single" w:color="000000" w:sz="4" w:space="0"/>
              <w:bottom w:val="single" w:color="000000" w:sz="4" w:space="0"/>
              <w:right w:val="single" w:color="000000" w:sz="4" w:space="0"/>
            </w:tcBorders>
            <w:shd w:val="clear" w:color="auto" w:fill="D7D7D7"/>
            <w:noWrap w:val="0"/>
            <w:vAlign w:val="center"/>
          </w:tcPr>
          <w:p w14:paraId="56CC08F6">
            <w:pPr>
              <w:keepNext w:val="0"/>
              <w:keepLines w:val="0"/>
              <w:widowControl/>
              <w:suppressLineNumbers w:val="0"/>
              <w:jc w:val="center"/>
              <w:textAlignment w:val="center"/>
              <w:rPr>
                <w:rFonts w:hint="default" w:ascii="宋体" w:hAnsi="宋体" w:eastAsia="宋体" w:cs="宋体"/>
                <w:b/>
                <w:bCs/>
                <w:i w:val="0"/>
                <w:iCs w:val="0"/>
                <w:color w:val="000000"/>
                <w:kern w:val="0"/>
                <w:sz w:val="22"/>
                <w:szCs w:val="22"/>
                <w:u w:val="none"/>
                <w:lang w:val="en-US" w:eastAsia="zh-CN" w:bidi="ar"/>
              </w:rPr>
            </w:pPr>
            <w:r>
              <w:rPr>
                <w:rFonts w:hint="eastAsia" w:hAnsi="宋体" w:eastAsia="宋体" w:cs="宋体"/>
                <w:b/>
                <w:bCs/>
                <w:i w:val="0"/>
                <w:iCs w:val="0"/>
                <w:color w:val="000000"/>
                <w:kern w:val="0"/>
                <w:sz w:val="22"/>
                <w:szCs w:val="22"/>
                <w:u w:val="none"/>
                <w:lang w:val="en-US" w:eastAsia="zh-CN" w:bidi="ar"/>
              </w:rPr>
              <w:t>总监</w:t>
            </w:r>
          </w:p>
        </w:tc>
        <w:tc>
          <w:tcPr>
            <w:tcW w:w="529" w:type="pct"/>
            <w:tcBorders>
              <w:top w:val="single" w:color="000000" w:sz="4" w:space="0"/>
              <w:left w:val="single" w:color="000000" w:sz="4" w:space="0"/>
              <w:bottom w:val="single" w:color="000000" w:sz="4" w:space="0"/>
              <w:right w:val="single" w:color="000000" w:sz="4" w:space="0"/>
            </w:tcBorders>
            <w:shd w:val="clear" w:color="auto" w:fill="D7D7D7"/>
            <w:noWrap w:val="0"/>
            <w:vAlign w:val="center"/>
          </w:tcPr>
          <w:p w14:paraId="27AAFC93">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专业负责人</w:t>
            </w:r>
          </w:p>
        </w:tc>
        <w:tc>
          <w:tcPr>
            <w:tcW w:w="441" w:type="pct"/>
            <w:tcBorders>
              <w:top w:val="single" w:color="000000" w:sz="4" w:space="0"/>
              <w:left w:val="single" w:color="000000" w:sz="4" w:space="0"/>
              <w:bottom w:val="single" w:color="000000" w:sz="4" w:space="0"/>
              <w:right w:val="single" w:color="000000" w:sz="4" w:space="0"/>
            </w:tcBorders>
            <w:shd w:val="clear" w:color="auto" w:fill="D7D7D7"/>
            <w:noWrap w:val="0"/>
            <w:vAlign w:val="center"/>
          </w:tcPr>
          <w:p w14:paraId="77A4C935">
            <w:pPr>
              <w:keepNext w:val="0"/>
              <w:keepLines w:val="0"/>
              <w:widowControl/>
              <w:suppressLineNumbers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分管负责人</w:t>
            </w:r>
          </w:p>
        </w:tc>
        <w:tc>
          <w:tcPr>
            <w:tcW w:w="403" w:type="pct"/>
            <w:tcBorders>
              <w:top w:val="single" w:color="000000" w:sz="4" w:space="0"/>
              <w:left w:val="single" w:color="000000" w:sz="4" w:space="0"/>
              <w:bottom w:val="single" w:color="000000" w:sz="4" w:space="0"/>
              <w:right w:val="single" w:color="000000" w:sz="4" w:space="0"/>
            </w:tcBorders>
            <w:shd w:val="clear" w:color="auto" w:fill="D7D7D7"/>
            <w:noWrap w:val="0"/>
            <w:vAlign w:val="center"/>
          </w:tcPr>
          <w:p w14:paraId="0F8329E0">
            <w:pPr>
              <w:keepNext w:val="0"/>
              <w:keepLines w:val="0"/>
              <w:widowControl/>
              <w:suppressLineNumbers w:val="0"/>
              <w:jc w:val="center"/>
              <w:textAlignment w:val="center"/>
              <w:rPr>
                <w:rFonts w:hint="default" w:ascii="宋体" w:hAnsi="宋体" w:eastAsia="宋体" w:cs="宋体"/>
                <w:b/>
                <w:bCs/>
                <w:i w:val="0"/>
                <w:iCs w:val="0"/>
                <w:color w:val="000000"/>
                <w:kern w:val="0"/>
                <w:sz w:val="22"/>
                <w:szCs w:val="22"/>
                <w:u w:val="none"/>
                <w:lang w:val="en-US" w:eastAsia="zh-CN" w:bidi="ar"/>
              </w:rPr>
            </w:pPr>
            <w:r>
              <w:rPr>
                <w:rFonts w:hint="eastAsia" w:hAnsi="宋体" w:eastAsia="宋体" w:cs="宋体"/>
                <w:b/>
                <w:bCs/>
                <w:i w:val="0"/>
                <w:iCs w:val="0"/>
                <w:color w:val="000000"/>
                <w:kern w:val="0"/>
                <w:sz w:val="22"/>
                <w:szCs w:val="22"/>
                <w:u w:val="none"/>
                <w:lang w:val="en-US" w:eastAsia="zh-CN" w:bidi="ar"/>
              </w:rPr>
              <w:t>负责人</w:t>
            </w:r>
          </w:p>
        </w:tc>
      </w:tr>
      <w:tr w14:paraId="496246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39" w:hRule="atLeast"/>
        </w:trPr>
        <w:tc>
          <w:tcPr>
            <w:tcW w:w="191" w:type="pct"/>
            <w:tcBorders>
              <w:top w:val="single" w:color="000000" w:sz="4" w:space="0"/>
              <w:left w:val="single" w:color="000000" w:sz="4" w:space="0"/>
              <w:bottom w:val="single" w:color="000000" w:sz="4" w:space="0"/>
              <w:right w:val="single" w:color="000000" w:sz="4" w:space="0"/>
            </w:tcBorders>
            <w:noWrap w:val="0"/>
            <w:vAlign w:val="center"/>
          </w:tcPr>
          <w:p w14:paraId="642D816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高</w:t>
            </w:r>
          </w:p>
        </w:tc>
        <w:tc>
          <w:tcPr>
            <w:tcW w:w="290" w:type="pct"/>
            <w:tcBorders>
              <w:top w:val="single" w:color="000000" w:sz="4" w:space="0"/>
              <w:left w:val="single" w:color="000000" w:sz="4" w:space="0"/>
              <w:bottom w:val="single" w:color="000000" w:sz="4" w:space="0"/>
              <w:right w:val="single" w:color="000000" w:sz="4" w:space="0"/>
            </w:tcBorders>
            <w:noWrap w:val="0"/>
            <w:vAlign w:val="center"/>
          </w:tcPr>
          <w:p w14:paraId="081820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旁站</w:t>
            </w:r>
          </w:p>
        </w:tc>
        <w:tc>
          <w:tcPr>
            <w:tcW w:w="328" w:type="pct"/>
            <w:vMerge w:val="restart"/>
            <w:tcBorders>
              <w:top w:val="single" w:color="000000" w:sz="4" w:space="0"/>
              <w:left w:val="single" w:color="000000" w:sz="4" w:space="0"/>
              <w:right w:val="single" w:color="000000" w:sz="4" w:space="0"/>
            </w:tcBorders>
            <w:noWrap w:val="0"/>
            <w:vAlign w:val="center"/>
          </w:tcPr>
          <w:p w14:paraId="1B9B86A5">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区域内各施工作业面每12小时至少开展一次巡视检查。每项作业填写一份风险监督表</w:t>
            </w:r>
          </w:p>
        </w:tc>
        <w:tc>
          <w:tcPr>
            <w:tcW w:w="357" w:type="pct"/>
            <w:tcBorders>
              <w:top w:val="single" w:color="000000" w:sz="4" w:space="0"/>
              <w:left w:val="single" w:color="000000" w:sz="4" w:space="0"/>
              <w:bottom w:val="single" w:color="000000" w:sz="4" w:space="0"/>
              <w:right w:val="single" w:color="000000" w:sz="4" w:space="0"/>
            </w:tcBorders>
            <w:noWrap w:val="0"/>
            <w:vAlign w:val="center"/>
          </w:tcPr>
          <w:p w14:paraId="14BD30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旁站（每项作业填写一份风险监督表）</w:t>
            </w:r>
          </w:p>
        </w:tc>
        <w:tc>
          <w:tcPr>
            <w:tcW w:w="453" w:type="pct"/>
            <w:tcBorders>
              <w:top w:val="single" w:color="000000" w:sz="4" w:space="0"/>
              <w:left w:val="single" w:color="000000" w:sz="4" w:space="0"/>
              <w:bottom w:val="single" w:color="000000" w:sz="4" w:space="0"/>
              <w:right w:val="single" w:color="000000" w:sz="4" w:space="0"/>
            </w:tcBorders>
            <w:noWrap w:val="0"/>
            <w:vAlign w:val="center"/>
          </w:tcPr>
          <w:p w14:paraId="58F326C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152"/>
                <w:sz w:val="22"/>
                <w:szCs w:val="22"/>
                <w:lang w:val="en-US" w:eastAsia="zh-CN" w:bidi="ar"/>
              </w:rPr>
              <w:t>巡视</w:t>
            </w:r>
            <w:r>
              <w:rPr>
                <w:rFonts w:hint="eastAsia" w:ascii="宋体" w:hAnsi="宋体" w:eastAsia="宋体" w:cs="宋体"/>
                <w:i w:val="0"/>
                <w:iCs w:val="0"/>
                <w:color w:val="000000"/>
                <w:kern w:val="0"/>
                <w:sz w:val="22"/>
                <w:szCs w:val="22"/>
                <w:u w:val="none"/>
                <w:lang w:val="en-US" w:eastAsia="zh-CN" w:bidi="ar"/>
              </w:rPr>
              <w:t>（一周覆盖所有作业面，每周至少填写一次风险监督表）</w:t>
            </w:r>
          </w:p>
        </w:tc>
        <w:tc>
          <w:tcPr>
            <w:tcW w:w="513" w:type="pct"/>
            <w:tcBorders>
              <w:top w:val="single" w:color="000000" w:sz="4" w:space="0"/>
              <w:left w:val="single" w:color="000000" w:sz="4" w:space="0"/>
              <w:bottom w:val="single" w:color="000000" w:sz="4" w:space="0"/>
              <w:right w:val="single" w:color="000000" w:sz="4" w:space="0"/>
            </w:tcBorders>
            <w:noWrap w:val="0"/>
            <w:vAlign w:val="center"/>
          </w:tcPr>
          <w:p w14:paraId="4D302C37">
            <w:pPr>
              <w:keepNext w:val="0"/>
              <w:keepLines w:val="0"/>
              <w:widowControl/>
              <w:suppressLineNumbers w:val="0"/>
              <w:jc w:val="left"/>
              <w:textAlignment w:val="center"/>
              <w:rPr>
                <w:rStyle w:val="152"/>
                <w:sz w:val="22"/>
                <w:szCs w:val="22"/>
                <w:lang w:val="en-US" w:eastAsia="zh-CN" w:bidi="ar"/>
              </w:rPr>
            </w:pPr>
            <w:r>
              <w:rPr>
                <w:rStyle w:val="152"/>
                <w:sz w:val="22"/>
                <w:szCs w:val="22"/>
              </w:rPr>
              <w:t>巡视（一月覆盖所有作业面，每月至少填写一次风险监督表）</w:t>
            </w:r>
          </w:p>
        </w:tc>
        <w:tc>
          <w:tcPr>
            <w:tcW w:w="513" w:type="pct"/>
            <w:tcBorders>
              <w:top w:val="single" w:color="000000" w:sz="4" w:space="0"/>
              <w:left w:val="single" w:color="000000" w:sz="4" w:space="0"/>
              <w:bottom w:val="single" w:color="000000" w:sz="4" w:space="0"/>
              <w:right w:val="single" w:color="000000" w:sz="4" w:space="0"/>
            </w:tcBorders>
            <w:noWrap w:val="0"/>
            <w:vAlign w:val="center"/>
          </w:tcPr>
          <w:p w14:paraId="203FEB2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旁站（每项作业填写一份风险监督表）</w:t>
            </w:r>
          </w:p>
        </w:tc>
        <w:tc>
          <w:tcPr>
            <w:tcW w:w="463" w:type="pct"/>
            <w:tcBorders>
              <w:top w:val="single" w:color="000000" w:sz="4" w:space="0"/>
              <w:left w:val="single" w:color="000000" w:sz="4" w:space="0"/>
              <w:bottom w:val="single" w:color="000000" w:sz="4" w:space="0"/>
              <w:right w:val="single" w:color="000000" w:sz="4" w:space="0"/>
            </w:tcBorders>
            <w:noWrap w:val="0"/>
            <w:vAlign w:val="center"/>
          </w:tcPr>
          <w:p w14:paraId="079B2F2F">
            <w:pPr>
              <w:keepNext w:val="0"/>
              <w:keepLines w:val="0"/>
              <w:widowControl/>
              <w:suppressLineNumbers w:val="0"/>
              <w:jc w:val="left"/>
              <w:textAlignment w:val="center"/>
              <w:rPr>
                <w:rStyle w:val="152"/>
                <w:lang w:bidi="ar"/>
              </w:rPr>
            </w:pPr>
            <w:r>
              <w:rPr>
                <w:rStyle w:val="152"/>
                <w:sz w:val="22"/>
                <w:szCs w:val="22"/>
                <w:lang w:val="en-US" w:eastAsia="zh-CN" w:bidi="ar"/>
              </w:rPr>
              <w:t>巡视</w:t>
            </w:r>
            <w:r>
              <w:rPr>
                <w:rStyle w:val="152"/>
              </w:rPr>
              <w:t>（每周抽取100%，每周至少填写一次风险监督表）</w:t>
            </w:r>
          </w:p>
        </w:tc>
        <w:tc>
          <w:tcPr>
            <w:tcW w:w="515" w:type="pct"/>
            <w:tcBorders>
              <w:top w:val="single" w:color="000000" w:sz="4" w:space="0"/>
              <w:left w:val="single" w:color="000000" w:sz="4" w:space="0"/>
              <w:bottom w:val="single" w:color="000000" w:sz="4" w:space="0"/>
              <w:right w:val="single" w:color="000000" w:sz="4" w:space="0"/>
            </w:tcBorders>
            <w:noWrap w:val="0"/>
            <w:vAlign w:val="center"/>
          </w:tcPr>
          <w:p w14:paraId="0BE7354D">
            <w:pPr>
              <w:keepNext w:val="0"/>
              <w:keepLines w:val="0"/>
              <w:widowControl/>
              <w:suppressLineNumbers w:val="0"/>
              <w:jc w:val="left"/>
              <w:textAlignment w:val="center"/>
              <w:rPr>
                <w:rStyle w:val="152"/>
                <w:sz w:val="22"/>
                <w:szCs w:val="22"/>
                <w:lang w:val="en-US" w:eastAsia="zh-CN" w:bidi="ar"/>
              </w:rPr>
            </w:pPr>
            <w:r>
              <w:rPr>
                <w:rStyle w:val="152"/>
                <w:sz w:val="22"/>
                <w:szCs w:val="22"/>
              </w:rPr>
              <w:t>巡视（每月抽取两个作业面，每月至少填写一次风险监督表）</w:t>
            </w:r>
          </w:p>
        </w:tc>
        <w:tc>
          <w:tcPr>
            <w:tcW w:w="529" w:type="pct"/>
            <w:tcBorders>
              <w:top w:val="single" w:color="000000" w:sz="4" w:space="0"/>
              <w:left w:val="single" w:color="000000" w:sz="4" w:space="0"/>
              <w:bottom w:val="single" w:color="000000" w:sz="4" w:space="0"/>
              <w:right w:val="single" w:color="000000" w:sz="4" w:space="0"/>
            </w:tcBorders>
            <w:noWrap w:val="0"/>
            <w:vAlign w:val="center"/>
          </w:tcPr>
          <w:p w14:paraId="01BD044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152"/>
                <w:sz w:val="22"/>
                <w:szCs w:val="22"/>
                <w:lang w:val="en-US" w:eastAsia="zh-CN" w:bidi="ar"/>
              </w:rPr>
              <w:t>巡视</w:t>
            </w:r>
            <w:r>
              <w:rPr>
                <w:rFonts w:hint="eastAsia" w:ascii="宋体" w:hAnsi="宋体" w:eastAsia="宋体" w:cs="宋体"/>
                <w:i w:val="0"/>
                <w:iCs w:val="0"/>
                <w:color w:val="000000"/>
                <w:kern w:val="0"/>
                <w:sz w:val="22"/>
                <w:szCs w:val="22"/>
                <w:u w:val="none"/>
                <w:lang w:val="en-US" w:eastAsia="zh-CN" w:bidi="ar"/>
              </w:rPr>
              <w:t>（每周抽取100%，每周至少填写一次风险监督表）</w:t>
            </w:r>
          </w:p>
        </w:tc>
        <w:tc>
          <w:tcPr>
            <w:tcW w:w="441" w:type="pct"/>
            <w:tcBorders>
              <w:top w:val="single" w:color="000000" w:sz="4" w:space="0"/>
              <w:left w:val="single" w:color="000000" w:sz="4" w:space="0"/>
              <w:bottom w:val="single" w:color="000000" w:sz="4" w:space="0"/>
              <w:right w:val="single" w:color="000000" w:sz="4" w:space="0"/>
            </w:tcBorders>
            <w:noWrap w:val="0"/>
            <w:vAlign w:val="center"/>
          </w:tcPr>
          <w:p w14:paraId="58754BA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152"/>
                <w:sz w:val="22"/>
                <w:szCs w:val="22"/>
                <w:lang w:val="en-US" w:eastAsia="zh-CN" w:bidi="ar"/>
              </w:rPr>
              <w:t>巡视</w:t>
            </w:r>
            <w:r>
              <w:rPr>
                <w:rFonts w:hint="eastAsia" w:ascii="宋体" w:hAnsi="宋体" w:eastAsia="宋体" w:cs="宋体"/>
                <w:i w:val="0"/>
                <w:iCs w:val="0"/>
                <w:color w:val="000000"/>
                <w:kern w:val="0"/>
                <w:sz w:val="22"/>
                <w:szCs w:val="22"/>
                <w:u w:val="none"/>
                <w:lang w:val="en-US" w:eastAsia="zh-CN" w:bidi="ar"/>
              </w:rPr>
              <w:t>（每月抽取两个作业面，每月至少填写一次风险监督表）</w:t>
            </w:r>
          </w:p>
        </w:tc>
        <w:tc>
          <w:tcPr>
            <w:tcW w:w="403" w:type="pct"/>
            <w:tcBorders>
              <w:top w:val="single" w:color="000000" w:sz="4" w:space="0"/>
              <w:left w:val="single" w:color="000000" w:sz="4" w:space="0"/>
              <w:bottom w:val="single" w:color="000000" w:sz="4" w:space="0"/>
              <w:right w:val="single" w:color="000000" w:sz="4" w:space="0"/>
            </w:tcBorders>
            <w:noWrap w:val="0"/>
            <w:vAlign w:val="center"/>
          </w:tcPr>
          <w:p w14:paraId="636EAAC8">
            <w:pPr>
              <w:keepNext w:val="0"/>
              <w:keepLines w:val="0"/>
              <w:widowControl/>
              <w:suppressLineNumbers w:val="0"/>
              <w:jc w:val="left"/>
              <w:textAlignment w:val="center"/>
              <w:rPr>
                <w:rStyle w:val="152"/>
                <w:sz w:val="22"/>
                <w:szCs w:val="22"/>
                <w:lang w:val="en-US" w:eastAsia="zh-CN" w:bidi="ar"/>
              </w:rPr>
            </w:pPr>
            <w:r>
              <w:rPr>
                <w:rFonts w:hint="eastAsia" w:ascii="宋体" w:hAnsi="宋体" w:eastAsia="宋体" w:cs="宋体"/>
                <w:kern w:val="0"/>
                <w:sz w:val="20"/>
                <w:szCs w:val="20"/>
                <w:lang w:bidi="ar"/>
              </w:rPr>
              <w:t>巡视</w:t>
            </w:r>
            <w:r>
              <w:rPr>
                <w:rStyle w:val="180"/>
                <w:rFonts w:hint="default"/>
                <w:color w:val="auto"/>
                <w:lang w:bidi="ar"/>
              </w:rPr>
              <w:t>（每月抽取一个作业面，每月至少填写一次风险监督表）</w:t>
            </w:r>
          </w:p>
        </w:tc>
      </w:tr>
      <w:tr w14:paraId="7E22B9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70" w:hRule="atLeast"/>
        </w:trPr>
        <w:tc>
          <w:tcPr>
            <w:tcW w:w="191" w:type="pct"/>
            <w:tcBorders>
              <w:top w:val="single" w:color="000000" w:sz="4" w:space="0"/>
              <w:left w:val="single" w:color="000000" w:sz="4" w:space="0"/>
              <w:bottom w:val="single" w:color="000000" w:sz="4" w:space="0"/>
              <w:right w:val="single" w:color="000000" w:sz="4" w:space="0"/>
            </w:tcBorders>
            <w:noWrap w:val="0"/>
            <w:vAlign w:val="center"/>
          </w:tcPr>
          <w:p w14:paraId="6C7204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w:t>
            </w:r>
          </w:p>
        </w:tc>
        <w:tc>
          <w:tcPr>
            <w:tcW w:w="290" w:type="pct"/>
            <w:tcBorders>
              <w:top w:val="single" w:color="000000" w:sz="4" w:space="0"/>
              <w:left w:val="single" w:color="000000" w:sz="4" w:space="0"/>
              <w:bottom w:val="single" w:color="000000" w:sz="4" w:space="0"/>
              <w:right w:val="single" w:color="000000" w:sz="4" w:space="0"/>
            </w:tcBorders>
            <w:noWrap w:val="0"/>
            <w:vAlign w:val="center"/>
          </w:tcPr>
          <w:p w14:paraId="50455D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旁站</w:t>
            </w:r>
          </w:p>
        </w:tc>
        <w:tc>
          <w:tcPr>
            <w:tcW w:w="328" w:type="pct"/>
            <w:vMerge w:val="continue"/>
            <w:tcBorders>
              <w:left w:val="single" w:color="000000" w:sz="4" w:space="0"/>
              <w:right w:val="single" w:color="000000" w:sz="4" w:space="0"/>
            </w:tcBorders>
            <w:noWrap w:val="0"/>
            <w:vAlign w:val="center"/>
          </w:tcPr>
          <w:p w14:paraId="2F39386D">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p>
        </w:tc>
        <w:tc>
          <w:tcPr>
            <w:tcW w:w="357" w:type="pct"/>
            <w:vMerge w:val="restart"/>
            <w:tcBorders>
              <w:top w:val="single" w:color="000000" w:sz="4" w:space="0"/>
              <w:left w:val="single" w:color="000000" w:sz="4" w:space="0"/>
              <w:bottom w:val="single" w:color="000000" w:sz="4" w:space="0"/>
              <w:right w:val="single" w:color="000000" w:sz="4" w:space="0"/>
            </w:tcBorders>
            <w:noWrap w:val="0"/>
            <w:vAlign w:val="center"/>
          </w:tcPr>
          <w:p w14:paraId="43D117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巡视（每天一次，每次至少填写一份风险监督表）</w:t>
            </w:r>
          </w:p>
        </w:tc>
        <w:tc>
          <w:tcPr>
            <w:tcW w:w="453" w:type="pct"/>
            <w:tcBorders>
              <w:top w:val="single" w:color="000000" w:sz="4" w:space="0"/>
              <w:left w:val="single" w:color="000000" w:sz="4" w:space="0"/>
              <w:bottom w:val="single" w:color="000000" w:sz="4" w:space="0"/>
              <w:right w:val="single" w:color="000000" w:sz="4" w:space="0"/>
            </w:tcBorders>
            <w:noWrap w:val="0"/>
            <w:vAlign w:val="center"/>
          </w:tcPr>
          <w:p w14:paraId="0CA7B1A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152"/>
                <w:sz w:val="22"/>
                <w:szCs w:val="22"/>
                <w:lang w:val="en-US" w:eastAsia="zh-CN" w:bidi="ar"/>
              </w:rPr>
              <w:t>巡视</w:t>
            </w:r>
            <w:r>
              <w:rPr>
                <w:rFonts w:hint="eastAsia" w:ascii="宋体" w:hAnsi="宋体" w:eastAsia="宋体" w:cs="宋体"/>
                <w:i w:val="0"/>
                <w:iCs w:val="0"/>
                <w:color w:val="000000"/>
                <w:kern w:val="0"/>
                <w:sz w:val="22"/>
                <w:szCs w:val="22"/>
                <w:u w:val="none"/>
                <w:lang w:val="en-US" w:eastAsia="zh-CN" w:bidi="ar"/>
              </w:rPr>
              <w:t>（一月覆盖所有作业面，每月至少填写一次风险监督表）</w:t>
            </w:r>
          </w:p>
        </w:tc>
        <w:tc>
          <w:tcPr>
            <w:tcW w:w="513" w:type="pct"/>
            <w:tcBorders>
              <w:top w:val="single" w:color="000000" w:sz="4" w:space="0"/>
              <w:left w:val="single" w:color="000000" w:sz="4" w:space="0"/>
              <w:bottom w:val="single" w:color="000000" w:sz="4" w:space="0"/>
              <w:right w:val="single" w:color="000000" w:sz="4" w:space="0"/>
            </w:tcBorders>
            <w:noWrap w:val="0"/>
            <w:vAlign w:val="center"/>
          </w:tcPr>
          <w:p w14:paraId="7C5DE74D">
            <w:pPr>
              <w:keepNext w:val="0"/>
              <w:keepLines w:val="0"/>
              <w:widowControl/>
              <w:suppressLineNumbers w:val="0"/>
              <w:jc w:val="center"/>
              <w:textAlignment w:val="center"/>
              <w:rPr>
                <w:rStyle w:val="152"/>
                <w:sz w:val="22"/>
                <w:szCs w:val="22"/>
                <w:lang w:val="en-US" w:eastAsia="zh-CN" w:bidi="ar"/>
              </w:rPr>
            </w:pPr>
            <w:r>
              <w:rPr>
                <w:rFonts w:hint="eastAsia" w:ascii="宋体" w:hAnsi="宋体" w:eastAsia="宋体" w:cs="宋体"/>
                <w:kern w:val="0"/>
                <w:sz w:val="20"/>
                <w:szCs w:val="20"/>
                <w:lang w:bidi="ar"/>
              </w:rPr>
              <w:t>/</w:t>
            </w:r>
          </w:p>
        </w:tc>
        <w:tc>
          <w:tcPr>
            <w:tcW w:w="513" w:type="pct"/>
            <w:vMerge w:val="restart"/>
            <w:tcBorders>
              <w:top w:val="single" w:color="000000" w:sz="4" w:space="0"/>
              <w:left w:val="single" w:color="000000" w:sz="4" w:space="0"/>
              <w:bottom w:val="single" w:color="000000" w:sz="4" w:space="0"/>
              <w:right w:val="single" w:color="000000" w:sz="4" w:space="0"/>
            </w:tcBorders>
            <w:noWrap w:val="0"/>
            <w:vAlign w:val="center"/>
          </w:tcPr>
          <w:p w14:paraId="0C5C5FA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Style w:val="152"/>
                <w:sz w:val="22"/>
                <w:szCs w:val="22"/>
                <w:lang w:val="en-US" w:eastAsia="zh-CN" w:bidi="ar"/>
              </w:rPr>
              <w:t>巡视</w:t>
            </w:r>
            <w:r>
              <w:rPr>
                <w:rFonts w:hint="eastAsia" w:ascii="宋体" w:hAnsi="宋体" w:eastAsia="宋体" w:cs="宋体"/>
                <w:i w:val="0"/>
                <w:iCs w:val="0"/>
                <w:color w:val="000000"/>
                <w:kern w:val="0"/>
                <w:sz w:val="22"/>
                <w:szCs w:val="22"/>
                <w:u w:val="none"/>
                <w:lang w:val="en-US" w:eastAsia="zh-CN" w:bidi="ar"/>
              </w:rPr>
              <w:t>（每天一次，每次至少填写一份风险监督表）</w:t>
            </w:r>
          </w:p>
        </w:tc>
        <w:tc>
          <w:tcPr>
            <w:tcW w:w="463" w:type="pct"/>
            <w:tcBorders>
              <w:top w:val="single" w:color="000000" w:sz="4" w:space="0"/>
              <w:left w:val="single" w:color="000000" w:sz="4" w:space="0"/>
              <w:bottom w:val="single" w:color="000000" w:sz="4" w:space="0"/>
              <w:right w:val="single" w:color="000000" w:sz="4" w:space="0"/>
            </w:tcBorders>
            <w:noWrap w:val="0"/>
            <w:vAlign w:val="center"/>
          </w:tcPr>
          <w:p w14:paraId="39A7DB2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152"/>
                <w:sz w:val="22"/>
                <w:szCs w:val="22"/>
                <w:lang w:val="en-US" w:eastAsia="zh-CN" w:bidi="ar"/>
              </w:rPr>
              <w:t>巡视</w:t>
            </w:r>
            <w:r>
              <w:rPr>
                <w:rFonts w:hint="eastAsia" w:ascii="宋体" w:hAnsi="宋体" w:eastAsia="宋体" w:cs="宋体"/>
                <w:i w:val="0"/>
                <w:iCs w:val="0"/>
                <w:color w:val="000000"/>
                <w:kern w:val="0"/>
                <w:sz w:val="22"/>
                <w:szCs w:val="22"/>
                <w:u w:val="none"/>
                <w:lang w:val="en-US" w:eastAsia="zh-CN" w:bidi="ar"/>
              </w:rPr>
              <w:t>（月覆盖所有作业面，每月至少填写一次风险监督表）</w:t>
            </w:r>
          </w:p>
        </w:tc>
        <w:tc>
          <w:tcPr>
            <w:tcW w:w="515" w:type="pct"/>
            <w:tcBorders>
              <w:top w:val="single" w:color="000000" w:sz="4" w:space="0"/>
              <w:left w:val="single" w:color="000000" w:sz="4" w:space="0"/>
              <w:bottom w:val="single" w:color="000000" w:sz="4" w:space="0"/>
              <w:right w:val="single" w:color="000000" w:sz="4" w:space="0"/>
            </w:tcBorders>
            <w:noWrap w:val="0"/>
            <w:vAlign w:val="center"/>
          </w:tcPr>
          <w:p w14:paraId="197BAACD">
            <w:pPr>
              <w:keepNext w:val="0"/>
              <w:keepLines w:val="0"/>
              <w:widowControl/>
              <w:suppressLineNumbers w:val="0"/>
              <w:jc w:val="center"/>
              <w:textAlignment w:val="center"/>
              <w:rPr>
                <w:rStyle w:val="152"/>
                <w:sz w:val="22"/>
                <w:szCs w:val="22"/>
                <w:lang w:val="en-US" w:eastAsia="zh-CN" w:bidi="ar"/>
              </w:rPr>
            </w:pPr>
            <w:r>
              <w:rPr>
                <w:rFonts w:hint="eastAsia" w:ascii="宋体" w:hAnsi="宋体" w:eastAsia="宋体" w:cs="宋体"/>
                <w:i w:val="0"/>
                <w:iCs w:val="0"/>
                <w:color w:val="000000"/>
                <w:kern w:val="0"/>
                <w:sz w:val="22"/>
                <w:szCs w:val="22"/>
                <w:u w:val="none"/>
                <w:lang w:val="en-US" w:eastAsia="zh-CN" w:bidi="ar"/>
              </w:rPr>
              <w:t>/</w:t>
            </w:r>
          </w:p>
        </w:tc>
        <w:tc>
          <w:tcPr>
            <w:tcW w:w="529" w:type="pct"/>
            <w:tcBorders>
              <w:top w:val="single" w:color="000000" w:sz="4" w:space="0"/>
              <w:left w:val="single" w:color="000000" w:sz="4" w:space="0"/>
              <w:bottom w:val="single" w:color="000000" w:sz="4" w:space="0"/>
              <w:right w:val="single" w:color="000000" w:sz="4" w:space="0"/>
            </w:tcBorders>
            <w:noWrap w:val="0"/>
            <w:vAlign w:val="center"/>
          </w:tcPr>
          <w:p w14:paraId="2B400AA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Style w:val="152"/>
                <w:sz w:val="22"/>
                <w:szCs w:val="22"/>
                <w:lang w:val="en-US" w:eastAsia="zh-CN" w:bidi="ar"/>
              </w:rPr>
              <w:t>巡视</w:t>
            </w:r>
            <w:r>
              <w:rPr>
                <w:rFonts w:hint="eastAsia" w:ascii="宋体" w:hAnsi="宋体" w:eastAsia="宋体" w:cs="宋体"/>
                <w:i w:val="0"/>
                <w:iCs w:val="0"/>
                <w:color w:val="000000"/>
                <w:kern w:val="0"/>
                <w:sz w:val="22"/>
                <w:szCs w:val="22"/>
                <w:u w:val="none"/>
                <w:lang w:val="en-US" w:eastAsia="zh-CN" w:bidi="ar"/>
              </w:rPr>
              <w:t>（每两周覆盖100%作业面，每月选一个作业面填写一次风险监督表）</w:t>
            </w:r>
          </w:p>
        </w:tc>
        <w:tc>
          <w:tcPr>
            <w:tcW w:w="441" w:type="pct"/>
            <w:tcBorders>
              <w:top w:val="single" w:color="000000" w:sz="4" w:space="0"/>
              <w:left w:val="single" w:color="000000" w:sz="4" w:space="0"/>
              <w:bottom w:val="single" w:color="000000" w:sz="4" w:space="0"/>
              <w:right w:val="single" w:color="000000" w:sz="4" w:space="0"/>
            </w:tcBorders>
            <w:noWrap w:val="0"/>
            <w:vAlign w:val="center"/>
          </w:tcPr>
          <w:p w14:paraId="1325DCC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403" w:type="pct"/>
            <w:tcBorders>
              <w:top w:val="single" w:color="000000" w:sz="4" w:space="0"/>
              <w:left w:val="single" w:color="000000" w:sz="4" w:space="0"/>
              <w:bottom w:val="single" w:color="000000" w:sz="4" w:space="0"/>
              <w:right w:val="single" w:color="000000" w:sz="4" w:space="0"/>
            </w:tcBorders>
            <w:noWrap w:val="0"/>
            <w:vAlign w:val="center"/>
          </w:tcPr>
          <w:p w14:paraId="570B45D0">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w:t>
            </w:r>
          </w:p>
        </w:tc>
      </w:tr>
      <w:tr w14:paraId="26FDA1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91" w:type="pct"/>
            <w:tcBorders>
              <w:top w:val="single" w:color="000000" w:sz="4" w:space="0"/>
              <w:left w:val="single" w:color="000000" w:sz="4" w:space="0"/>
              <w:bottom w:val="single" w:color="000000" w:sz="4" w:space="0"/>
              <w:right w:val="single" w:color="000000" w:sz="4" w:space="0"/>
            </w:tcBorders>
            <w:noWrap w:val="0"/>
            <w:vAlign w:val="center"/>
          </w:tcPr>
          <w:p w14:paraId="4B816C9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低</w:t>
            </w:r>
          </w:p>
        </w:tc>
        <w:tc>
          <w:tcPr>
            <w:tcW w:w="290" w:type="pct"/>
            <w:tcBorders>
              <w:top w:val="single" w:color="000000" w:sz="4" w:space="0"/>
              <w:left w:val="single" w:color="000000" w:sz="4" w:space="0"/>
              <w:bottom w:val="single" w:color="000000" w:sz="4" w:space="0"/>
              <w:right w:val="single" w:color="000000" w:sz="4" w:space="0"/>
            </w:tcBorders>
            <w:noWrap w:val="0"/>
            <w:vAlign w:val="center"/>
          </w:tcPr>
          <w:p w14:paraId="5936FC8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旁站</w:t>
            </w:r>
          </w:p>
        </w:tc>
        <w:tc>
          <w:tcPr>
            <w:tcW w:w="328" w:type="pct"/>
            <w:vMerge w:val="continue"/>
            <w:tcBorders>
              <w:left w:val="single" w:color="000000" w:sz="4" w:space="0"/>
              <w:right w:val="single" w:color="000000" w:sz="4" w:space="0"/>
            </w:tcBorders>
            <w:noWrap w:val="0"/>
            <w:vAlign w:val="center"/>
          </w:tcPr>
          <w:p w14:paraId="18408463">
            <w:pPr>
              <w:jc w:val="center"/>
              <w:rPr>
                <w:rFonts w:hint="eastAsia" w:ascii="宋体" w:hAnsi="宋体" w:eastAsia="宋体" w:cs="宋体"/>
                <w:i w:val="0"/>
                <w:iCs w:val="0"/>
                <w:color w:val="000000"/>
                <w:sz w:val="22"/>
                <w:szCs w:val="22"/>
                <w:u w:val="none"/>
              </w:rPr>
            </w:pPr>
          </w:p>
        </w:tc>
        <w:tc>
          <w:tcPr>
            <w:tcW w:w="357" w:type="pct"/>
            <w:vMerge w:val="continue"/>
            <w:tcBorders>
              <w:top w:val="single" w:color="000000" w:sz="4" w:space="0"/>
              <w:left w:val="single" w:color="000000" w:sz="4" w:space="0"/>
              <w:bottom w:val="single" w:color="000000" w:sz="4" w:space="0"/>
              <w:right w:val="single" w:color="000000" w:sz="4" w:space="0"/>
            </w:tcBorders>
            <w:noWrap w:val="0"/>
            <w:vAlign w:val="center"/>
          </w:tcPr>
          <w:p w14:paraId="20046D41">
            <w:pPr>
              <w:jc w:val="center"/>
              <w:rPr>
                <w:rFonts w:hint="eastAsia" w:ascii="宋体" w:hAnsi="宋体" w:eastAsia="宋体" w:cs="宋体"/>
                <w:i w:val="0"/>
                <w:iCs w:val="0"/>
                <w:color w:val="000000"/>
                <w:sz w:val="22"/>
                <w:szCs w:val="22"/>
                <w:u w:val="none"/>
              </w:rPr>
            </w:pPr>
          </w:p>
        </w:tc>
        <w:tc>
          <w:tcPr>
            <w:tcW w:w="453" w:type="pct"/>
            <w:tcBorders>
              <w:top w:val="single" w:color="000000" w:sz="4" w:space="0"/>
              <w:left w:val="single" w:color="000000" w:sz="4" w:space="0"/>
              <w:bottom w:val="single" w:color="000000" w:sz="4" w:space="0"/>
              <w:right w:val="single" w:color="000000" w:sz="4" w:space="0"/>
            </w:tcBorders>
            <w:noWrap w:val="0"/>
            <w:vAlign w:val="center"/>
          </w:tcPr>
          <w:p w14:paraId="073EA0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513" w:type="pct"/>
            <w:tcBorders>
              <w:top w:val="single" w:color="000000" w:sz="4" w:space="0"/>
              <w:left w:val="single" w:color="000000" w:sz="4" w:space="0"/>
              <w:bottom w:val="single" w:color="000000" w:sz="4" w:space="0"/>
              <w:right w:val="single" w:color="000000" w:sz="4" w:space="0"/>
            </w:tcBorders>
            <w:noWrap w:val="0"/>
            <w:vAlign w:val="center"/>
          </w:tcPr>
          <w:p w14:paraId="064C1BE1">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kern w:val="0"/>
                <w:sz w:val="20"/>
                <w:szCs w:val="20"/>
                <w:lang w:bidi="ar"/>
              </w:rPr>
              <w:t>/</w:t>
            </w:r>
          </w:p>
        </w:tc>
        <w:tc>
          <w:tcPr>
            <w:tcW w:w="513" w:type="pct"/>
            <w:vMerge w:val="continue"/>
            <w:tcBorders>
              <w:top w:val="single" w:color="000000" w:sz="4" w:space="0"/>
              <w:left w:val="single" w:color="000000" w:sz="4" w:space="0"/>
              <w:bottom w:val="single" w:color="000000" w:sz="4" w:space="0"/>
              <w:right w:val="single" w:color="000000" w:sz="4" w:space="0"/>
            </w:tcBorders>
            <w:noWrap w:val="0"/>
            <w:vAlign w:val="center"/>
          </w:tcPr>
          <w:p w14:paraId="42DAFA6B">
            <w:pPr>
              <w:jc w:val="center"/>
              <w:rPr>
                <w:rFonts w:hint="eastAsia" w:ascii="宋体" w:hAnsi="宋体" w:eastAsia="宋体" w:cs="宋体"/>
                <w:i w:val="0"/>
                <w:iCs w:val="0"/>
                <w:color w:val="000000"/>
                <w:sz w:val="22"/>
                <w:szCs w:val="22"/>
                <w:u w:val="none"/>
              </w:rPr>
            </w:pPr>
          </w:p>
        </w:tc>
        <w:tc>
          <w:tcPr>
            <w:tcW w:w="463" w:type="pct"/>
            <w:tcBorders>
              <w:top w:val="single" w:color="000000" w:sz="4" w:space="0"/>
              <w:left w:val="single" w:color="000000" w:sz="4" w:space="0"/>
              <w:bottom w:val="single" w:color="000000" w:sz="4" w:space="0"/>
              <w:right w:val="single" w:color="000000" w:sz="4" w:space="0"/>
            </w:tcBorders>
            <w:noWrap w:val="0"/>
            <w:vAlign w:val="center"/>
          </w:tcPr>
          <w:p w14:paraId="2B38FC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515" w:type="pct"/>
            <w:tcBorders>
              <w:top w:val="single" w:color="000000" w:sz="4" w:space="0"/>
              <w:left w:val="single" w:color="000000" w:sz="4" w:space="0"/>
              <w:bottom w:val="single" w:color="000000" w:sz="4" w:space="0"/>
              <w:right w:val="single" w:color="000000" w:sz="4" w:space="0"/>
            </w:tcBorders>
            <w:noWrap w:val="0"/>
            <w:vAlign w:val="center"/>
          </w:tcPr>
          <w:p w14:paraId="2E297439">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w:t>
            </w:r>
          </w:p>
        </w:tc>
        <w:tc>
          <w:tcPr>
            <w:tcW w:w="529" w:type="pct"/>
            <w:tcBorders>
              <w:top w:val="single" w:color="000000" w:sz="4" w:space="0"/>
              <w:left w:val="single" w:color="000000" w:sz="4" w:space="0"/>
              <w:bottom w:val="single" w:color="000000" w:sz="4" w:space="0"/>
              <w:right w:val="single" w:color="000000" w:sz="4" w:space="0"/>
            </w:tcBorders>
            <w:noWrap w:val="0"/>
            <w:vAlign w:val="center"/>
          </w:tcPr>
          <w:p w14:paraId="3A4C5C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441" w:type="pct"/>
            <w:tcBorders>
              <w:top w:val="single" w:color="000000" w:sz="4" w:space="0"/>
              <w:left w:val="single" w:color="000000" w:sz="4" w:space="0"/>
              <w:bottom w:val="single" w:color="000000" w:sz="4" w:space="0"/>
              <w:right w:val="single" w:color="000000" w:sz="4" w:space="0"/>
            </w:tcBorders>
            <w:noWrap w:val="0"/>
            <w:vAlign w:val="center"/>
          </w:tcPr>
          <w:p w14:paraId="476749F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403" w:type="pct"/>
            <w:tcBorders>
              <w:top w:val="single" w:color="000000" w:sz="4" w:space="0"/>
              <w:left w:val="single" w:color="000000" w:sz="4" w:space="0"/>
              <w:bottom w:val="single" w:color="000000" w:sz="4" w:space="0"/>
              <w:right w:val="single" w:color="000000" w:sz="4" w:space="0"/>
            </w:tcBorders>
            <w:noWrap w:val="0"/>
            <w:vAlign w:val="center"/>
          </w:tcPr>
          <w:p w14:paraId="1C45C82C">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w:t>
            </w:r>
          </w:p>
        </w:tc>
      </w:tr>
      <w:tr w14:paraId="4FAFAD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91" w:type="pct"/>
            <w:tcBorders>
              <w:top w:val="single" w:color="000000" w:sz="4" w:space="0"/>
              <w:left w:val="single" w:color="000000" w:sz="4" w:space="0"/>
              <w:bottom w:val="single" w:color="000000" w:sz="4" w:space="0"/>
              <w:right w:val="single" w:color="000000" w:sz="4" w:space="0"/>
            </w:tcBorders>
            <w:noWrap w:val="0"/>
            <w:vAlign w:val="center"/>
          </w:tcPr>
          <w:p w14:paraId="61A699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可接受</w:t>
            </w:r>
          </w:p>
        </w:tc>
        <w:tc>
          <w:tcPr>
            <w:tcW w:w="290" w:type="pct"/>
            <w:tcBorders>
              <w:top w:val="single" w:color="000000" w:sz="4" w:space="0"/>
              <w:left w:val="single" w:color="000000" w:sz="4" w:space="0"/>
              <w:bottom w:val="single" w:color="000000" w:sz="4" w:space="0"/>
              <w:right w:val="single" w:color="000000" w:sz="4" w:space="0"/>
            </w:tcBorders>
            <w:noWrap w:val="0"/>
            <w:vAlign w:val="center"/>
          </w:tcPr>
          <w:p w14:paraId="0C83777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旁站</w:t>
            </w:r>
          </w:p>
        </w:tc>
        <w:tc>
          <w:tcPr>
            <w:tcW w:w="328" w:type="pct"/>
            <w:vMerge w:val="continue"/>
            <w:tcBorders>
              <w:left w:val="single" w:color="000000" w:sz="4" w:space="0"/>
              <w:bottom w:val="single" w:color="000000" w:sz="4" w:space="0"/>
              <w:right w:val="single" w:color="000000" w:sz="4" w:space="0"/>
            </w:tcBorders>
            <w:noWrap w:val="0"/>
            <w:vAlign w:val="center"/>
          </w:tcPr>
          <w:p w14:paraId="7AE04903">
            <w:pPr>
              <w:jc w:val="center"/>
              <w:rPr>
                <w:rFonts w:hint="eastAsia" w:ascii="宋体" w:hAnsi="宋体" w:eastAsia="宋体" w:cs="宋体"/>
                <w:i w:val="0"/>
                <w:iCs w:val="0"/>
                <w:color w:val="000000"/>
                <w:sz w:val="22"/>
                <w:szCs w:val="22"/>
                <w:u w:val="none"/>
              </w:rPr>
            </w:pPr>
          </w:p>
        </w:tc>
        <w:tc>
          <w:tcPr>
            <w:tcW w:w="357" w:type="pct"/>
            <w:vMerge w:val="continue"/>
            <w:tcBorders>
              <w:top w:val="single" w:color="000000" w:sz="4" w:space="0"/>
              <w:left w:val="single" w:color="000000" w:sz="4" w:space="0"/>
              <w:bottom w:val="single" w:color="000000" w:sz="4" w:space="0"/>
              <w:right w:val="single" w:color="000000" w:sz="4" w:space="0"/>
            </w:tcBorders>
            <w:noWrap w:val="0"/>
            <w:vAlign w:val="center"/>
          </w:tcPr>
          <w:p w14:paraId="741324C0">
            <w:pPr>
              <w:jc w:val="center"/>
              <w:rPr>
                <w:rFonts w:hint="eastAsia" w:ascii="宋体" w:hAnsi="宋体" w:eastAsia="宋体" w:cs="宋体"/>
                <w:i w:val="0"/>
                <w:iCs w:val="0"/>
                <w:color w:val="000000"/>
                <w:sz w:val="22"/>
                <w:szCs w:val="22"/>
                <w:u w:val="none"/>
              </w:rPr>
            </w:pPr>
          </w:p>
        </w:tc>
        <w:tc>
          <w:tcPr>
            <w:tcW w:w="453" w:type="pct"/>
            <w:tcBorders>
              <w:top w:val="single" w:color="000000" w:sz="4" w:space="0"/>
              <w:left w:val="single" w:color="000000" w:sz="4" w:space="0"/>
              <w:bottom w:val="single" w:color="000000" w:sz="4" w:space="0"/>
              <w:right w:val="single" w:color="000000" w:sz="4" w:space="0"/>
            </w:tcBorders>
            <w:noWrap w:val="0"/>
            <w:vAlign w:val="center"/>
          </w:tcPr>
          <w:p w14:paraId="53289D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513" w:type="pct"/>
            <w:tcBorders>
              <w:top w:val="single" w:color="000000" w:sz="4" w:space="0"/>
              <w:left w:val="single" w:color="000000" w:sz="4" w:space="0"/>
              <w:bottom w:val="single" w:color="000000" w:sz="4" w:space="0"/>
              <w:right w:val="single" w:color="000000" w:sz="4" w:space="0"/>
            </w:tcBorders>
            <w:noWrap w:val="0"/>
            <w:vAlign w:val="center"/>
          </w:tcPr>
          <w:p w14:paraId="3DB0F74A">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kern w:val="0"/>
                <w:sz w:val="20"/>
                <w:szCs w:val="20"/>
                <w:lang w:bidi="ar"/>
              </w:rPr>
              <w:t>/</w:t>
            </w:r>
          </w:p>
        </w:tc>
        <w:tc>
          <w:tcPr>
            <w:tcW w:w="513" w:type="pct"/>
            <w:vMerge w:val="continue"/>
            <w:tcBorders>
              <w:top w:val="single" w:color="000000" w:sz="4" w:space="0"/>
              <w:left w:val="single" w:color="000000" w:sz="4" w:space="0"/>
              <w:bottom w:val="single" w:color="000000" w:sz="4" w:space="0"/>
              <w:right w:val="single" w:color="000000" w:sz="4" w:space="0"/>
            </w:tcBorders>
            <w:noWrap w:val="0"/>
            <w:vAlign w:val="center"/>
          </w:tcPr>
          <w:p w14:paraId="7393145B">
            <w:pPr>
              <w:jc w:val="center"/>
              <w:rPr>
                <w:rFonts w:hint="eastAsia" w:ascii="宋体" w:hAnsi="宋体" w:eastAsia="宋体" w:cs="宋体"/>
                <w:i w:val="0"/>
                <w:iCs w:val="0"/>
                <w:color w:val="000000"/>
                <w:sz w:val="22"/>
                <w:szCs w:val="22"/>
                <w:u w:val="none"/>
              </w:rPr>
            </w:pPr>
          </w:p>
        </w:tc>
        <w:tc>
          <w:tcPr>
            <w:tcW w:w="463" w:type="pct"/>
            <w:tcBorders>
              <w:top w:val="single" w:color="000000" w:sz="4" w:space="0"/>
              <w:left w:val="single" w:color="000000" w:sz="4" w:space="0"/>
              <w:bottom w:val="single" w:color="000000" w:sz="4" w:space="0"/>
              <w:right w:val="single" w:color="000000" w:sz="4" w:space="0"/>
            </w:tcBorders>
            <w:noWrap w:val="0"/>
            <w:vAlign w:val="center"/>
          </w:tcPr>
          <w:p w14:paraId="0F0C251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515" w:type="pct"/>
            <w:tcBorders>
              <w:top w:val="single" w:color="000000" w:sz="4" w:space="0"/>
              <w:left w:val="single" w:color="000000" w:sz="4" w:space="0"/>
              <w:bottom w:val="single" w:color="000000" w:sz="4" w:space="0"/>
              <w:right w:val="single" w:color="000000" w:sz="4" w:space="0"/>
            </w:tcBorders>
            <w:noWrap w:val="0"/>
            <w:vAlign w:val="center"/>
          </w:tcPr>
          <w:p w14:paraId="1D7AEF8A">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w:t>
            </w:r>
          </w:p>
        </w:tc>
        <w:tc>
          <w:tcPr>
            <w:tcW w:w="529" w:type="pct"/>
            <w:tcBorders>
              <w:top w:val="single" w:color="000000" w:sz="4" w:space="0"/>
              <w:left w:val="single" w:color="000000" w:sz="4" w:space="0"/>
              <w:bottom w:val="single" w:color="000000" w:sz="4" w:space="0"/>
              <w:right w:val="single" w:color="000000" w:sz="4" w:space="0"/>
            </w:tcBorders>
            <w:noWrap w:val="0"/>
            <w:vAlign w:val="center"/>
          </w:tcPr>
          <w:p w14:paraId="0DDE516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441" w:type="pct"/>
            <w:tcBorders>
              <w:top w:val="single" w:color="000000" w:sz="4" w:space="0"/>
              <w:left w:val="single" w:color="000000" w:sz="4" w:space="0"/>
              <w:bottom w:val="single" w:color="000000" w:sz="4" w:space="0"/>
              <w:right w:val="single" w:color="000000" w:sz="4" w:space="0"/>
            </w:tcBorders>
            <w:noWrap w:val="0"/>
            <w:vAlign w:val="center"/>
          </w:tcPr>
          <w:p w14:paraId="35C28D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w:t>
            </w:r>
          </w:p>
        </w:tc>
        <w:tc>
          <w:tcPr>
            <w:tcW w:w="403" w:type="pct"/>
            <w:tcBorders>
              <w:top w:val="single" w:color="000000" w:sz="4" w:space="0"/>
              <w:left w:val="single" w:color="000000" w:sz="4" w:space="0"/>
              <w:bottom w:val="single" w:color="000000" w:sz="4" w:space="0"/>
              <w:right w:val="single" w:color="000000" w:sz="4" w:space="0"/>
            </w:tcBorders>
            <w:noWrap w:val="0"/>
            <w:vAlign w:val="center"/>
          </w:tcPr>
          <w:p w14:paraId="4A5C82E2">
            <w:pPr>
              <w:keepNext w:val="0"/>
              <w:keepLines w:val="0"/>
              <w:widowControl/>
              <w:suppressLineNumbers w:val="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w:t>
            </w:r>
          </w:p>
        </w:tc>
      </w:tr>
    </w:tbl>
    <w:p w14:paraId="265BAB59">
      <w:pPr>
        <w:jc w:val="center"/>
        <w:rPr>
          <w:color w:val="auto"/>
        </w:rPr>
      </w:pPr>
    </w:p>
    <w:p w14:paraId="099AC597">
      <w:pPr>
        <w:jc w:val="center"/>
        <w:rPr>
          <w:color w:val="auto"/>
        </w:rPr>
      </w:pPr>
    </w:p>
    <w:p w14:paraId="1A19AC8B">
      <w:pPr>
        <w:jc w:val="center"/>
        <w:rPr>
          <w:color w:val="auto"/>
        </w:rPr>
      </w:pPr>
    </w:p>
    <w:p w14:paraId="5C976997"/>
    <w:p w14:paraId="7B74FAEE"/>
    <w:p w14:paraId="12D751D1">
      <w:pPr>
        <w:keepNext w:val="0"/>
        <w:keepLines w:val="0"/>
        <w:pageBreakBefore w:val="0"/>
        <w:widowControl w:val="0"/>
        <w:tabs>
          <w:tab w:val="left" w:pos="859"/>
        </w:tabs>
        <w:kinsoku/>
        <w:wordWrap/>
        <w:overflowPunct w:val="0"/>
        <w:topLinePunct w:val="0"/>
        <w:autoSpaceDE w:val="0"/>
        <w:autoSpaceDN w:val="0"/>
        <w:bidi w:val="0"/>
        <w:adjustRightInd w:val="0"/>
        <w:snapToGrid/>
        <w:spacing w:line="240" w:lineRule="auto"/>
        <w:ind w:right="215"/>
        <w:jc w:val="left"/>
        <w:textAlignment w:val="auto"/>
        <w:rPr>
          <w:rFonts w:hint="eastAsia" w:ascii="宋体" w:hAnsi="Times New Roman" w:cs="宋体"/>
          <w:kern w:val="0"/>
          <w:sz w:val="21"/>
          <w:szCs w:val="21"/>
          <w:highlight w:val="none"/>
        </w:rPr>
      </w:pPr>
    </w:p>
    <w:sectPr>
      <w:pgSz w:w="23811" w:h="16838" w:orient="landscape"/>
      <w:pgMar w:top="1800" w:right="1440" w:bottom="1800" w:left="1440" w:header="1417" w:footer="1134" w:gutter="0"/>
      <w:pgBorders>
        <w:top w:val="none" w:sz="0" w:space="0"/>
        <w:left w:val="none" w:sz="0" w:space="0"/>
        <w:bottom w:val="none" w:sz="0" w:space="0"/>
        <w:right w:val="none" w:sz="0" w:space="0"/>
      </w:pgBorders>
      <w:pgNumType w:fmt="decimal"/>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40577B99-2B81-4CF8-BA7E-E87188372671}"/>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B434A590-588D-46B2-9167-42DBA7C37A10}"/>
  </w:font>
  <w:font w:name="Cambria">
    <w:panose1 w:val="02040503050406030204"/>
    <w:charset w:val="00"/>
    <w:family w:val="roman"/>
    <w:pitch w:val="default"/>
    <w:sig w:usb0="E00006FF" w:usb1="420024FF" w:usb2="02000000" w:usb3="00000000" w:csb0="2000019F" w:csb1="00000000"/>
    <w:embedRegular r:id="rId3" w:fontKey="{F937EFB5-420E-43EE-BC1F-2E2B4CACE5DB}"/>
  </w:font>
  <w:font w:name="楷体_GB2312">
    <w:panose1 w:val="02010609030101010101"/>
    <w:charset w:val="86"/>
    <w:family w:val="modern"/>
    <w:pitch w:val="default"/>
    <w:sig w:usb0="00000001" w:usb1="080E0000" w:usb2="00000000" w:usb3="00000000" w:csb0="00040000" w:csb1="00000000"/>
  </w:font>
  <w:font w:name="楷体">
    <w:panose1 w:val="02010609060101010101"/>
    <w:charset w:val="86"/>
    <w:family w:val="modern"/>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方正小标宋_GBK">
    <w:panose1 w:val="03000509000000000000"/>
    <w:charset w:val="86"/>
    <w:family w:val="script"/>
    <w:pitch w:val="default"/>
    <w:sig w:usb0="00000001" w:usb1="080E0000" w:usb2="00000000" w:usb3="00000000" w:csb0="00040000" w:csb1="00000000"/>
    <w:embedRegular r:id="rId4" w:fontKey="{B9118370-9C74-4D51-A578-0E3038E28FD8}"/>
  </w:font>
  <w:font w:name="Malgun Gothic">
    <w:panose1 w:val="020B0503020000020004"/>
    <w:charset w:val="81"/>
    <w:family w:val="swiss"/>
    <w:pitch w:val="default"/>
    <w:sig w:usb0="9000002F" w:usb1="29D77CFB" w:usb2="00000012" w:usb3="00000000" w:csb0="00080001" w:csb1="00000000"/>
    <w:embedRegular r:id="rId5" w:fontKey="{4905009A-9410-47F9-B728-AEAD794BF521}"/>
  </w:font>
  <w:font w:name="方正公文小标宋">
    <w:altName w:val="宋体"/>
    <w:panose1 w:val="02000500000000000000"/>
    <w:charset w:val="86"/>
    <w:family w:val="auto"/>
    <w:pitch w:val="default"/>
    <w:sig w:usb0="00000000" w:usb1="00000000" w:usb2="00000016" w:usb3="00000000" w:csb0="00040001" w:csb1="00000000"/>
    <w:embedRegular r:id="rId6" w:fontKey="{300EE2E5-1FD3-4FC8-9DB1-1FCE69D05B00}"/>
  </w:font>
  <w:font w:name="新宋体">
    <w:panose1 w:val="02010609030101010101"/>
    <w:charset w:val="86"/>
    <w:family w:val="modern"/>
    <w:pitch w:val="default"/>
    <w:sig w:usb0="00000203" w:usb1="288F0000" w:usb2="00000006" w:usb3="00000000" w:csb0="00040001" w:csb1="00000000"/>
    <w:embedRegular r:id="rId7" w:fontKey="{6ECE654D-F3D4-4B47-976E-BD69E4277EF5}"/>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68E607">
    <w:pPr>
      <w:pStyle w:val="2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906FD5">
    <w:pPr>
      <w:pStyle w:val="24"/>
    </w:pPr>
    <w:r>
      <w:rPr>
        <w:sz w:val="18"/>
      </w:rPr>
      <mc:AlternateContent>
        <mc:Choice Requires="wps">
          <w:drawing>
            <wp:anchor distT="0" distB="0" distL="114300" distR="114300" simplePos="0" relativeHeight="251665408" behindDoc="0" locked="0" layoutInCell="1" allowOverlap="1">
              <wp:simplePos x="0" y="0"/>
              <wp:positionH relativeFrom="margin">
                <wp:align>outside</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85287AA">
                          <w:pPr>
                            <w:pStyle w:val="24"/>
                          </w:pPr>
                          <w:r>
                            <w:fldChar w:fldCharType="begin"/>
                          </w:r>
                          <w:r>
                            <w:instrText xml:space="preserve"> PAGE  \* MERGEFORMAT </w:instrText>
                          </w:r>
                          <w:r>
                            <w:fldChar w:fldCharType="separate"/>
                          </w:r>
                          <w:r>
                            <w:t>1</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540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ql5uc8AAAAFAQAADwAAAAAAAAABACAAAAAiAAAAZHJzL2Rvd25yZXYueG1s&#10;UEsBAhQAFAAAAAgAh07iQDSS+knIAQAAmQMAAA4AAAAAAAAAAQAgAAAAHgEAAGRycy9lMm9Eb2Mu&#10;eG1sUEsFBgAAAAAGAAYAWQEAAFgFAAAAAA==&#10;">
              <v:fill on="f" focussize="0,0"/>
              <v:stroke on="f"/>
              <v:imagedata o:title=""/>
              <o:lock v:ext="edit" aspectratio="f"/>
              <v:textbox inset="0mm,0mm,0mm,0mm" style="mso-fit-shape-to-text:t;">
                <w:txbxContent>
                  <w:p w14:paraId="385287AA">
                    <w:pPr>
                      <w:pStyle w:val="24"/>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38BC33">
    <w:pPr>
      <w:pStyle w:val="24"/>
    </w:pPr>
    <w:r>
      <w:rPr>
        <w:sz w:val="18"/>
      </w:rPr>
      <mc:AlternateContent>
        <mc:Choice Requires="wps">
          <w:drawing>
            <wp:anchor distT="0" distB="0" distL="114300" distR="114300" simplePos="0" relativeHeight="251666432" behindDoc="0" locked="0" layoutInCell="1" allowOverlap="1">
              <wp:simplePos x="0" y="0"/>
              <wp:positionH relativeFrom="margin">
                <wp:align>outside</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1F471B29">
                          <w:pPr>
                            <w:pStyle w:val="24"/>
                          </w:pPr>
                          <w:r>
                            <w:fldChar w:fldCharType="begin"/>
                          </w:r>
                          <w:r>
                            <w:instrText xml:space="preserve"> PAGE  \* MERGEFORMAT </w:instrText>
                          </w:r>
                          <w:r>
                            <w:fldChar w:fldCharType="separate"/>
                          </w:r>
                          <w:r>
                            <w:t>0</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643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A1mipjyQEAAJsDAAAOAAAAAAAAAAEAIAAAAB4BAABkcnMvZTJvRG9j&#10;LnhtbFBLBQYAAAAABgAGAFkBAABZBQAAAAA=&#10;">
              <v:fill on="f" focussize="0,0"/>
              <v:stroke on="f"/>
              <v:imagedata o:title=""/>
              <o:lock v:ext="edit" aspectratio="f"/>
              <v:textbox inset="0mm,0mm,0mm,0mm" style="mso-fit-shape-to-text:t;">
                <w:txbxContent>
                  <w:p w14:paraId="1F471B29">
                    <w:pPr>
                      <w:pStyle w:val="24"/>
                    </w:pPr>
                    <w:r>
                      <w:fldChar w:fldCharType="begin"/>
                    </w:r>
                    <w:r>
                      <w:instrText xml:space="preserve"> PAGE  \* MERGEFORMAT </w:instrText>
                    </w:r>
                    <w:r>
                      <w:fldChar w:fldCharType="separate"/>
                    </w:r>
                    <w:r>
                      <w:t>0</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BFAECE">
    <w:pPr>
      <w:pStyle w:val="24"/>
    </w:pPr>
    <w:r>
      <w:rPr>
        <w:sz w:val="18"/>
      </w:rPr>
      <mc:AlternateContent>
        <mc:Choice Requires="wps">
          <w:drawing>
            <wp:anchor distT="0" distB="0" distL="114300" distR="114300" simplePos="0" relativeHeight="251667456" behindDoc="0" locked="0" layoutInCell="1" allowOverlap="1">
              <wp:simplePos x="0" y="0"/>
              <wp:positionH relativeFrom="margin">
                <wp:align>outside</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0769DCF">
                          <w:pPr>
                            <w:pStyle w:val="24"/>
                          </w:pPr>
                          <w:r>
                            <w:fldChar w:fldCharType="begin"/>
                          </w:r>
                          <w:r>
                            <w:instrText xml:space="preserve"> PAGE  \* MERGEFORMAT </w:instrText>
                          </w:r>
                          <w:r>
                            <w:fldChar w:fldCharType="separate"/>
                          </w:r>
                          <w:r>
                            <w:t>1</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7456;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AG2SbqyQEAAJsDAAAOAAAAAAAAAAEAIAAAAB4BAABkcnMvZTJvRG9j&#10;LnhtbFBLBQYAAAAABgAGAFkBAABZBQAAAAA=&#10;">
              <v:fill on="f" focussize="0,0"/>
              <v:stroke on="f"/>
              <v:imagedata o:title=""/>
              <o:lock v:ext="edit" aspectratio="f"/>
              <v:textbox inset="0mm,0mm,0mm,0mm" style="mso-fit-shape-to-text:t;">
                <w:txbxContent>
                  <w:p w14:paraId="50769DCF">
                    <w:pPr>
                      <w:pStyle w:val="24"/>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59DD2E">
    <w:pPr>
      <w:pStyle w:val="24"/>
    </w:pPr>
    <w:r>
      <w:rPr>
        <w:sz w:val="18"/>
      </w:rPr>
      <mc:AlternateContent>
        <mc:Choice Requires="wps">
          <w:drawing>
            <wp:anchor distT="0" distB="0" distL="114300" distR="114300" simplePos="0" relativeHeight="251668480" behindDoc="0" locked="0" layoutInCell="1" allowOverlap="1">
              <wp:simplePos x="0" y="0"/>
              <wp:positionH relativeFrom="margin">
                <wp:align>outside</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75F5BC7">
                          <w:pPr>
                            <w:pStyle w:val="24"/>
                          </w:pPr>
                          <w:r>
                            <w:fldChar w:fldCharType="begin"/>
                          </w:r>
                          <w:r>
                            <w:instrText xml:space="preserve"> PAGE  \* MERGEFORMAT </w:instrText>
                          </w:r>
                          <w:r>
                            <w:fldChar w:fldCharType="separate"/>
                          </w:r>
                          <w:r>
                            <w:t>0</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8480;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ql5uc8AAAAFAQAADwAAAAAAAAABACAAAAAiAAAAZHJzL2Rvd25yZXYueG1s&#10;UEsBAhQAFAAAAAgAh07iQMT0TX7IAQAAmQMAAA4AAAAAAAAAAQAgAAAAHgEAAGRycy9lMm9Eb2Mu&#10;eG1sUEsFBgAAAAAGAAYAWQEAAFgFAAAAAA==&#10;">
              <v:fill on="f" focussize="0,0"/>
              <v:stroke on="f"/>
              <v:imagedata o:title=""/>
              <o:lock v:ext="edit" aspectratio="f"/>
              <v:textbox inset="0mm,0mm,0mm,0mm" style="mso-fit-shape-to-text:t;">
                <w:txbxContent>
                  <w:p w14:paraId="375F5BC7">
                    <w:pPr>
                      <w:pStyle w:val="24"/>
                    </w:pPr>
                    <w:r>
                      <w:fldChar w:fldCharType="begin"/>
                    </w:r>
                    <w:r>
                      <w:instrText xml:space="preserve"> PAGE  \* MERGEFORMAT </w:instrText>
                    </w:r>
                    <w:r>
                      <w:fldChar w:fldCharType="separate"/>
                    </w:r>
                    <w:r>
                      <w:t>0</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CA4AC5">
    <w:pPr>
      <w:pStyle w:val="25"/>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E09D13">
    <w:pPr>
      <w:pStyle w:val="25"/>
      <w:jc w:val="left"/>
      <w:rPr>
        <w:rFonts w:hint="eastAsia" w:ascii="黑体" w:hAnsi="黑体" w:eastAsia="黑体" w:cs="黑体"/>
        <w:sz w:val="21"/>
        <w:szCs w:val="21"/>
      </w:rPr>
    </w:pPr>
    <w:r>
      <w:rPr>
        <w:rFonts w:hint="eastAsia" w:ascii="黑体" w:hAnsi="黑体" w:eastAsia="黑体" w:cs="黑体"/>
        <w:sz w:val="21"/>
        <w:szCs w:val="21"/>
      </w:rPr>
      <w:t>T/CEPCA XXXX—XXXX</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4EDD2B">
    <w:pPr>
      <w:jc w:val="right"/>
      <w:rPr>
        <w:rFonts w:hint="eastAsia" w:ascii="黑体" w:hAnsi="黑体" w:eastAsia="黑体" w:cs="黑体"/>
      </w:rPr>
    </w:pPr>
    <w:r>
      <w:rPr>
        <w:rFonts w:hint="eastAsia" w:ascii="黑体" w:hAnsi="黑体" w:eastAsia="黑体" w:cs="黑体"/>
      </w:rPr>
      <w:t>T/CEPCA XXXX—XXXX</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0737AE2"/>
    <w:multiLevelType w:val="multilevel"/>
    <w:tmpl w:val="80737AE2"/>
    <w:lvl w:ilvl="0" w:tentative="0">
      <w:start w:val="1"/>
      <w:numFmt w:val="lowerLetter"/>
      <w:lvlText w:val="%1)"/>
      <w:lvlJc w:val="left"/>
      <w:pPr>
        <w:tabs>
          <w:tab w:val="left" w:pos="840"/>
        </w:tabs>
        <w:ind w:left="839" w:hanging="419"/>
      </w:pPr>
      <w:rPr>
        <w:rFonts w:hint="eastAsia" w:ascii="宋体" w:eastAsia="宋体"/>
        <w:b w:val="0"/>
        <w:i w:val="0"/>
        <w:color w:val="auto"/>
        <w:sz w:val="21"/>
        <w:szCs w:val="21"/>
      </w:rPr>
    </w:lvl>
    <w:lvl w:ilvl="1" w:tentative="0">
      <w:start w:val="1"/>
      <w:numFmt w:val="decimal"/>
      <w:lvlText w:val="%2)"/>
      <w:lvlJc w:val="left"/>
      <w:pPr>
        <w:tabs>
          <w:tab w:val="left" w:pos="1260"/>
        </w:tabs>
        <w:ind w:left="1259" w:hanging="419"/>
      </w:pPr>
      <w:rPr>
        <w:rFonts w:hint="eastAsia"/>
      </w:rPr>
    </w:lvl>
    <w:lvl w:ilvl="2" w:tentative="0">
      <w:start w:val="1"/>
      <w:numFmt w:val="decimal"/>
      <w:lvlText w:val="(%3)"/>
      <w:lvlJc w:val="left"/>
      <w:pPr>
        <w:tabs>
          <w:tab w:val="left" w:pos="0"/>
        </w:tabs>
        <w:ind w:left="1679" w:hanging="420"/>
      </w:pPr>
      <w:rPr>
        <w:rFonts w:hint="eastAsia" w:ascii="宋体" w:eastAsia="宋体"/>
        <w:b w:val="0"/>
        <w:i w:val="0"/>
        <w:sz w:val="21"/>
        <w:szCs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
    <w:nsid w:val="8A27A894"/>
    <w:multiLevelType w:val="multilevel"/>
    <w:tmpl w:val="8A27A894"/>
    <w:lvl w:ilvl="0" w:tentative="0">
      <w:start w:val="1"/>
      <w:numFmt w:val="upperLetter"/>
      <w:suff w:val="nothing"/>
      <w:lvlText w:val="附　录　%1"/>
      <w:lvlJc w:val="left"/>
      <w:pPr>
        <w:tabs>
          <w:tab w:val="left" w:pos="0"/>
        </w:tabs>
        <w:ind w:left="0" w:firstLine="0"/>
      </w:pPr>
      <w:rPr>
        <w:rFonts w:hint="default" w:ascii="黑体" w:hAnsi="Times New Roman" w:eastAsia="黑体"/>
        <w:b w:val="0"/>
        <w:i w:val="0"/>
        <w:spacing w:val="0"/>
        <w:w w:val="100"/>
        <w:sz w:val="21"/>
      </w:rPr>
    </w:lvl>
    <w:lvl w:ilvl="1" w:tentative="0">
      <w:start w:val="1"/>
      <w:numFmt w:val="decimal"/>
      <w:suff w:val="nothing"/>
      <w:lvlText w:val="%1.%2　"/>
      <w:lvlJc w:val="left"/>
      <w:pPr>
        <w:ind w:left="0" w:firstLine="0"/>
      </w:pPr>
      <w:rPr>
        <w:rFonts w:hint="eastAsia" w:ascii="黑体" w:hAnsi="Times New Roman" w:eastAsia="黑体"/>
        <w:b w:val="0"/>
        <w:i w:val="0"/>
        <w:snapToGrid/>
        <w:spacing w:val="0"/>
        <w:w w:val="100"/>
        <w:kern w:val="21"/>
        <w:sz w:val="21"/>
      </w:rPr>
    </w:lvl>
    <w:lvl w:ilvl="2" w:tentative="0">
      <w:start w:val="1"/>
      <w:numFmt w:val="decimal"/>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
    <w:nsid w:val="8D199726"/>
    <w:multiLevelType w:val="multilevel"/>
    <w:tmpl w:val="8D199726"/>
    <w:lvl w:ilvl="0" w:tentative="0">
      <w:start w:val="1"/>
      <w:numFmt w:val="lowerLetter"/>
      <w:pStyle w:val="160"/>
      <w:lvlText w:val="%1)"/>
      <w:lvlJc w:val="left"/>
      <w:pPr>
        <w:tabs>
          <w:tab w:val="left" w:pos="840"/>
        </w:tabs>
        <w:ind w:left="839" w:hanging="419"/>
      </w:pPr>
      <w:rPr>
        <w:rFonts w:hint="eastAsia" w:ascii="宋体" w:eastAsia="宋体"/>
        <w:b w:val="0"/>
        <w:i w:val="0"/>
        <w:color w:val="auto"/>
        <w:sz w:val="21"/>
        <w:szCs w:val="21"/>
      </w:rPr>
    </w:lvl>
    <w:lvl w:ilvl="1" w:tentative="0">
      <w:start w:val="1"/>
      <w:numFmt w:val="decimal"/>
      <w:lvlText w:val="%2)"/>
      <w:lvlJc w:val="left"/>
      <w:pPr>
        <w:tabs>
          <w:tab w:val="left" w:pos="1260"/>
        </w:tabs>
        <w:ind w:left="1259" w:hanging="419"/>
      </w:pPr>
      <w:rPr>
        <w:rFonts w:hint="eastAsia"/>
      </w:rPr>
    </w:lvl>
    <w:lvl w:ilvl="2" w:tentative="0">
      <w:start w:val="1"/>
      <w:numFmt w:val="decimal"/>
      <w:lvlText w:val="(%3)"/>
      <w:lvlJc w:val="left"/>
      <w:pPr>
        <w:tabs>
          <w:tab w:val="left" w:pos="0"/>
        </w:tabs>
        <w:ind w:left="1679" w:hanging="420"/>
      </w:pPr>
      <w:rPr>
        <w:rFonts w:hint="eastAsia" w:ascii="宋体" w:eastAsia="宋体"/>
        <w:b w:val="0"/>
        <w:i w:val="0"/>
        <w:sz w:val="21"/>
        <w:szCs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3">
    <w:nsid w:val="9F236CDE"/>
    <w:multiLevelType w:val="multilevel"/>
    <w:tmpl w:val="9F236CDE"/>
    <w:lvl w:ilvl="0" w:tentative="0">
      <w:start w:val="1"/>
      <w:numFmt w:val="decimal"/>
      <w:suff w:val="space"/>
      <w:lvlText w:val="%1."/>
      <w:lvlJc w:val="left"/>
      <w:pPr>
        <w:tabs>
          <w:tab w:val="left" w:pos="992"/>
        </w:tabs>
        <w:ind w:left="1424" w:hanging="432"/>
      </w:pPr>
      <w:rPr>
        <w:rFonts w:hint="default"/>
      </w:rPr>
    </w:lvl>
    <w:lvl w:ilvl="1" w:tentative="0">
      <w:start w:val="1"/>
      <w:numFmt w:val="decimal"/>
      <w:suff w:val="space"/>
      <w:lvlText w:val="%1.%2."/>
      <w:lvlJc w:val="left"/>
      <w:pPr>
        <w:ind w:left="992" w:firstLine="0"/>
      </w:pPr>
      <w:rPr>
        <w:rFonts w:hint="default"/>
      </w:rPr>
    </w:lvl>
    <w:lvl w:ilvl="2" w:tentative="0">
      <w:start w:val="1"/>
      <w:numFmt w:val="decimal"/>
      <w:suff w:val="space"/>
      <w:lvlText w:val="%1.%2.%3."/>
      <w:lvlJc w:val="left"/>
      <w:pPr>
        <w:ind w:left="1712" w:hanging="720"/>
      </w:pPr>
      <w:rPr>
        <w:rFonts w:hint="default"/>
      </w:rPr>
    </w:lvl>
    <w:lvl w:ilvl="3" w:tentative="0">
      <w:start w:val="1"/>
      <w:numFmt w:val="decimal"/>
      <w:pStyle w:val="5"/>
      <w:lvlText w:val="%1.%2.%3.%4."/>
      <w:lvlJc w:val="left"/>
      <w:pPr>
        <w:tabs>
          <w:tab w:val="left" w:pos="1412"/>
        </w:tabs>
        <w:ind w:left="1856" w:hanging="864"/>
      </w:pPr>
      <w:rPr>
        <w:rFonts w:hint="default"/>
      </w:rPr>
    </w:lvl>
    <w:lvl w:ilvl="4" w:tentative="0">
      <w:start w:val="1"/>
      <w:numFmt w:val="decimal"/>
      <w:lvlText w:val="%1.%2.%3.%4.%5."/>
      <w:lvlJc w:val="left"/>
      <w:pPr>
        <w:ind w:left="2000" w:hanging="1008"/>
      </w:pPr>
      <w:rPr>
        <w:rFonts w:hint="default"/>
      </w:rPr>
    </w:lvl>
    <w:lvl w:ilvl="5" w:tentative="0">
      <w:start w:val="1"/>
      <w:numFmt w:val="decimal"/>
      <w:lvlText w:val="%1.%2.%3.%4.%5.%6."/>
      <w:lvlJc w:val="left"/>
      <w:pPr>
        <w:ind w:left="2143" w:hanging="1151"/>
      </w:pPr>
      <w:rPr>
        <w:rFonts w:hint="default"/>
      </w:rPr>
    </w:lvl>
    <w:lvl w:ilvl="6" w:tentative="0">
      <w:start w:val="1"/>
      <w:numFmt w:val="decimal"/>
      <w:lvlText w:val="%1.%2.%3.%4.%5.%6.%7."/>
      <w:lvlJc w:val="left"/>
      <w:pPr>
        <w:ind w:left="2288" w:hanging="1296"/>
      </w:pPr>
      <w:rPr>
        <w:rFonts w:hint="default"/>
      </w:rPr>
    </w:lvl>
    <w:lvl w:ilvl="7" w:tentative="0">
      <w:start w:val="1"/>
      <w:numFmt w:val="decimal"/>
      <w:lvlText w:val="%1.%2.%3.%4.%5.%6.%7.%8."/>
      <w:lvlJc w:val="left"/>
      <w:pPr>
        <w:ind w:left="2432" w:hanging="1440"/>
      </w:pPr>
      <w:rPr>
        <w:rFonts w:hint="default"/>
      </w:rPr>
    </w:lvl>
    <w:lvl w:ilvl="8" w:tentative="0">
      <w:start w:val="1"/>
      <w:numFmt w:val="decimal"/>
      <w:lvlText w:val="%1.%2.%3.%4.%5.%6.%7.%8.%9."/>
      <w:lvlJc w:val="left"/>
      <w:pPr>
        <w:ind w:left="2575" w:hanging="1583"/>
      </w:pPr>
      <w:rPr>
        <w:rFonts w:hint="default"/>
      </w:rPr>
    </w:lvl>
  </w:abstractNum>
  <w:abstractNum w:abstractNumId="4">
    <w:nsid w:val="A0E87432"/>
    <w:multiLevelType w:val="multilevel"/>
    <w:tmpl w:val="A0E87432"/>
    <w:lvl w:ilvl="0" w:tentative="0">
      <w:start w:val="1"/>
      <w:numFmt w:val="none"/>
      <w:suff w:val="nothing"/>
      <w:lvlText w:val="%1"/>
      <w:lvlJc w:val="left"/>
      <w:pPr>
        <w:ind w:left="0" w:firstLine="0"/>
      </w:pPr>
      <w:rPr>
        <w:rFonts w:hint="eastAsia"/>
      </w:rPr>
    </w:lvl>
    <w:lvl w:ilvl="1" w:tentative="0">
      <w:start w:val="1"/>
      <w:numFmt w:val="decimal"/>
      <w:pStyle w:val="87"/>
      <w:suff w:val="nothing"/>
      <w:lvlText w:val="%1%2　"/>
      <w:lvlJc w:val="left"/>
      <w:pPr>
        <w:ind w:left="0" w:firstLine="0"/>
      </w:pPr>
      <w:rPr>
        <w:rFonts w:hint="default" w:ascii="黑体" w:eastAsia="黑体"/>
        <w:b w:val="0"/>
        <w:i w:val="0"/>
        <w:sz w:val="21"/>
      </w:rPr>
    </w:lvl>
    <w:lvl w:ilvl="2" w:tentative="0">
      <w:start w:val="1"/>
      <w:numFmt w:val="decimal"/>
      <w:pStyle w:val="86"/>
      <w:suff w:val="space"/>
      <w:lvlText w:val="%1%2.%3"/>
      <w:lvlJc w:val="left"/>
      <w:pPr>
        <w:ind w:left="0" w:firstLine="0"/>
      </w:pPr>
      <w:rPr>
        <w:rFonts w:hint="default" w:ascii="Times New Roman"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pStyle w:val="88"/>
      <w:suff w:val="nothing"/>
      <w:lvlText w:val="%1%2.%3.%4　"/>
      <w:lvlJc w:val="left"/>
      <w:pPr>
        <w:ind w:left="0" w:firstLine="0"/>
      </w:pPr>
      <w:rPr>
        <w:rFonts w:hint="default" w:ascii="黑体" w:eastAsia="黑体"/>
        <w:b w:val="0"/>
        <w:i w:val="0"/>
        <w:sz w:val="21"/>
      </w:rPr>
    </w:lvl>
    <w:lvl w:ilvl="4" w:tentative="0">
      <w:start w:val="1"/>
      <w:numFmt w:val="decimal"/>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5">
    <w:nsid w:val="A72746C1"/>
    <w:multiLevelType w:val="multilevel"/>
    <w:tmpl w:val="A72746C1"/>
    <w:lvl w:ilvl="0" w:tentative="0">
      <w:start w:val="1"/>
      <w:numFmt w:val="decimal"/>
      <w:suff w:val="nothing"/>
      <w:lvlText w:val="%1"/>
      <w:lvlJc w:val="left"/>
      <w:pPr>
        <w:ind w:left="0" w:firstLine="0"/>
      </w:pPr>
      <w:rPr>
        <w:rFonts w:hint="default"/>
      </w:rPr>
    </w:lvl>
    <w:lvl w:ilvl="1" w:tentative="0">
      <w:start w:val="1"/>
      <w:numFmt w:val="decimal"/>
      <w:suff w:val="nothing"/>
      <w:lvlText w:val="%1.%2　"/>
      <w:lvlJc w:val="left"/>
      <w:pPr>
        <w:ind w:left="0" w:firstLine="0"/>
      </w:pPr>
      <w:rPr>
        <w:rFonts w:hint="default" w:ascii="黑体" w:eastAsia="黑体"/>
        <w:b w:val="0"/>
        <w:i w:val="0"/>
        <w:sz w:val="21"/>
      </w:rPr>
    </w:lvl>
    <w:lvl w:ilvl="2" w:tentative="0">
      <w:start w:val="1"/>
      <w:numFmt w:val="decimal"/>
      <w:pStyle w:val="89"/>
      <w:suff w:val="nothing"/>
      <w:lvlText w:val="%1.%2.%3　"/>
      <w:lvlJc w:val="left"/>
      <w:pPr>
        <w:ind w:left="0" w:firstLine="0"/>
      </w:pPr>
      <w:rPr>
        <w:rFonts w:hint="default"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suff w:val="nothing"/>
      <w:lvlText w:val="%1.%2.%3.%4　"/>
      <w:lvlJc w:val="left"/>
      <w:pPr>
        <w:tabs>
          <w:tab w:val="left" w:pos="0"/>
        </w:tabs>
        <w:ind w:left="0" w:firstLine="0"/>
      </w:pPr>
      <w:rPr>
        <w:rFonts w:hint="default" w:ascii="黑体" w:eastAsia="黑体"/>
        <w:b w:val="0"/>
        <w:i w:val="0"/>
        <w:sz w:val="21"/>
      </w:rPr>
    </w:lvl>
    <w:lvl w:ilvl="4" w:tentative="0">
      <w:start w:val="1"/>
      <w:numFmt w:val="decimal"/>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6">
    <w:nsid w:val="BDA5302F"/>
    <w:multiLevelType w:val="multilevel"/>
    <w:tmpl w:val="BDA5302F"/>
    <w:lvl w:ilvl="0" w:tentative="0">
      <w:start w:val="1"/>
      <w:numFmt w:val="decimal"/>
      <w:lvlText w:val="%1."/>
      <w:lvlJc w:val="left"/>
      <w:pPr>
        <w:ind w:left="425" w:hanging="425"/>
      </w:pPr>
      <w:rPr>
        <w:rFonts w:hint="default"/>
      </w:rPr>
    </w:lvl>
    <w:lvl w:ilvl="1" w:tentative="0">
      <w:start w:val="1"/>
      <w:numFmt w:val="decimal"/>
      <w:lvlText w:val="%1.%2."/>
      <w:lvlJc w:val="left"/>
      <w:pPr>
        <w:ind w:left="850" w:hanging="453"/>
      </w:pPr>
      <w:rPr>
        <w:rFonts w:hint="default"/>
      </w:rPr>
    </w:lvl>
    <w:lvl w:ilvl="2" w:tentative="0">
      <w:start w:val="1"/>
      <w:numFmt w:val="decimal"/>
      <w:lvlText w:val="%1.%2.%3."/>
      <w:lvlJc w:val="left"/>
      <w:pPr>
        <w:ind w:left="1508" w:hanging="708"/>
      </w:pPr>
      <w:rPr>
        <w:rFonts w:hint="default"/>
      </w:rPr>
    </w:lvl>
    <w:lvl w:ilvl="3" w:tentative="0">
      <w:start w:val="1"/>
      <w:numFmt w:val="decimal"/>
      <w:suff w:val="nothing"/>
      <w:lvlText w:val="%1.%2.%3.%4."/>
      <w:lvlJc w:val="left"/>
      <w:pPr>
        <w:tabs>
          <w:tab w:val="left" w:pos="0"/>
        </w:tabs>
        <w:ind w:left="0" w:firstLine="0"/>
      </w:pPr>
      <w:rPr>
        <w:rFonts w:hint="default"/>
      </w:rPr>
    </w:lvl>
    <w:lvl w:ilvl="4" w:tentative="0">
      <w:start w:val="1"/>
      <w:numFmt w:val="decimal"/>
      <w:pStyle w:val="112"/>
      <w:suff w:val="nothing"/>
      <w:lvlText w:val="%1.%2.%3.%4.%5."/>
      <w:lvlJc w:val="left"/>
      <w:pPr>
        <w:tabs>
          <w:tab w:val="left" w:pos="0"/>
        </w:tabs>
        <w:ind w:left="0" w:firstLine="0"/>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7">
    <w:nsid w:val="ECDEC81B"/>
    <w:multiLevelType w:val="multilevel"/>
    <w:tmpl w:val="ECDEC81B"/>
    <w:lvl w:ilvl="0" w:tentative="0">
      <w:start w:val="1"/>
      <w:numFmt w:val="decimal"/>
      <w:suff w:val="nothing"/>
      <w:lvlText w:val="%1　"/>
      <w:lvlJc w:val="left"/>
      <w:pPr>
        <w:tabs>
          <w:tab w:val="left" w:pos="0"/>
        </w:tabs>
        <w:ind w:left="0" w:firstLine="0"/>
      </w:pPr>
      <w:rPr>
        <w:rFonts w:hint="default" w:ascii="黑体" w:hAnsi="Times New Roman" w:eastAsia="黑体"/>
        <w:b w:val="0"/>
        <w:i w:val="0"/>
        <w:sz w:val="21"/>
        <w:szCs w:val="21"/>
      </w:rPr>
    </w:lvl>
    <w:lvl w:ilvl="1" w:tentative="0">
      <w:start w:val="1"/>
      <w:numFmt w:val="decimal"/>
      <w:suff w:val="nothing"/>
      <w:lvlText w:val="%1.%2　"/>
      <w:lvlJc w:val="left"/>
      <w:pPr>
        <w:ind w:left="2978" w:firstLine="0"/>
      </w:pPr>
      <w:rPr>
        <w:rFonts w:hint="default" w:ascii="黑体" w:hAnsi="Times New Roman" w:eastAsia="黑体" w:cs="Times New Roman"/>
        <w:b w:val="0"/>
        <w:bCs w:val="0"/>
        <w:i w:val="0"/>
        <w:iCs w:val="0"/>
        <w:caps w:val="0"/>
        <w:strike w:val="0"/>
        <w:dstrike w:val="0"/>
        <w:vanish w:val="0"/>
        <w:spacing w:val="0"/>
        <w:kern w:val="0"/>
        <w:position w:val="0"/>
        <w:sz w:val="21"/>
        <w:szCs w:val="21"/>
        <w:u w:val="none"/>
        <w:vertAlign w:val="baseline"/>
      </w:rPr>
    </w:lvl>
    <w:lvl w:ilvl="2" w:tentative="0">
      <w:start w:val="1"/>
      <w:numFmt w:val="decimal"/>
      <w:pStyle w:val="174"/>
      <w:suff w:val="nothing"/>
      <w:lvlText w:val="3.%3　"/>
      <w:lvlJc w:val="left"/>
      <w:pPr>
        <w:tabs>
          <w:tab w:val="left" w:pos="0"/>
        </w:tabs>
        <w:ind w:left="0" w:firstLine="0"/>
      </w:pPr>
      <w:rPr>
        <w:rFonts w:hint="default"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8">
    <w:nsid w:val="ED6BF646"/>
    <w:multiLevelType w:val="multilevel"/>
    <w:tmpl w:val="ED6BF646"/>
    <w:lvl w:ilvl="0" w:tentative="0">
      <w:start w:val="1"/>
      <w:numFmt w:val="upperLetter"/>
      <w:suff w:val="space"/>
      <w:lvlText w:val="%1"/>
      <w:lvlJc w:val="left"/>
      <w:pPr>
        <w:ind w:left="425" w:hanging="425"/>
      </w:pPr>
      <w:rPr>
        <w:rFonts w:hint="eastAsia"/>
      </w:rPr>
    </w:lvl>
    <w:lvl w:ilvl="1" w:tentative="0">
      <w:start w:val="1"/>
      <w:numFmt w:val="decimal"/>
      <w:pStyle w:val="142"/>
      <w:suff w:val="space"/>
      <w:lvlText w:val="表%1.%2"/>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9">
    <w:nsid w:val="F8807B10"/>
    <w:multiLevelType w:val="multilevel"/>
    <w:tmpl w:val="F8807B10"/>
    <w:lvl w:ilvl="0" w:tentative="0">
      <w:start w:val="1"/>
      <w:numFmt w:val="decimal"/>
      <w:pStyle w:val="130"/>
      <w:suff w:val="space"/>
      <w:lvlText w:val="%1."/>
      <w:lvlJc w:val="left"/>
      <w:pPr>
        <w:tabs>
          <w:tab w:val="left" w:pos="0"/>
        </w:tabs>
        <w:ind w:left="432" w:hanging="432"/>
      </w:pPr>
      <w:rPr>
        <w:rFonts w:hint="default"/>
      </w:rPr>
    </w:lvl>
    <w:lvl w:ilvl="1" w:tentative="0">
      <w:start w:val="1"/>
      <w:numFmt w:val="decimal"/>
      <w:pStyle w:val="3"/>
      <w:suff w:val="space"/>
      <w:lvlText w:val="%1.%2."/>
      <w:lvlJc w:val="left"/>
      <w:pPr>
        <w:ind w:left="0" w:firstLine="0"/>
      </w:pPr>
      <w:rPr>
        <w:rFonts w:hint="default"/>
      </w:rPr>
    </w:lvl>
    <w:lvl w:ilvl="2" w:tentative="0">
      <w:start w:val="1"/>
      <w:numFmt w:val="decimal"/>
      <w:pStyle w:val="4"/>
      <w:suff w:val="space"/>
      <w:lvlText w:val="%1.%2.%3."/>
      <w:lvlJc w:val="left"/>
      <w:pPr>
        <w:ind w:left="720" w:hanging="720"/>
      </w:pPr>
      <w:rPr>
        <w:rFonts w:hint="default"/>
      </w:rPr>
    </w:lvl>
    <w:lvl w:ilvl="3" w:tentative="0">
      <w:start w:val="1"/>
      <w:numFmt w:val="decimal"/>
      <w:lvlText w:val="%1.%2.%3.%4."/>
      <w:lvlJc w:val="left"/>
      <w:pPr>
        <w:tabs>
          <w:tab w:val="left" w:pos="0"/>
        </w:tabs>
        <w:ind w:left="0" w:firstLine="0"/>
      </w:pPr>
      <w:rPr>
        <w:rFonts w:hint="default"/>
      </w:rPr>
    </w:lvl>
    <w:lvl w:ilvl="4" w:tentative="0">
      <w:start w:val="1"/>
      <w:numFmt w:val="decimal"/>
      <w:pStyle w:val="6"/>
      <w:lvlText w:val="%1.%2.%3.%4.%5."/>
      <w:lvlJc w:val="left"/>
      <w:pPr>
        <w:ind w:left="1008" w:hanging="1008"/>
      </w:pPr>
      <w:rPr>
        <w:rFonts w:hint="default"/>
      </w:rPr>
    </w:lvl>
    <w:lvl w:ilvl="5" w:tentative="0">
      <w:start w:val="1"/>
      <w:numFmt w:val="decimal"/>
      <w:pStyle w:val="7"/>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abstractNum w:abstractNumId="10">
    <w:nsid w:val="FB169994"/>
    <w:multiLevelType w:val="multilevel"/>
    <w:tmpl w:val="FB169994"/>
    <w:lvl w:ilvl="0" w:tentative="0">
      <w:start w:val="1"/>
      <w:numFmt w:val="decimal"/>
      <w:suff w:val="nothing"/>
      <w:lvlText w:val="%1　"/>
      <w:lvlJc w:val="left"/>
      <w:pPr>
        <w:ind w:left="0" w:firstLine="0"/>
      </w:pPr>
      <w:rPr>
        <w:rFonts w:hint="eastAsia" w:ascii="黑体" w:hAnsi="Times New Roman" w:eastAsia="黑体"/>
        <w:b w:val="0"/>
        <w:i w:val="0"/>
        <w:sz w:val="21"/>
        <w:szCs w:val="21"/>
      </w:rPr>
    </w:lvl>
    <w:lvl w:ilvl="1" w:tentative="0">
      <w:start w:val="1"/>
      <w:numFmt w:val="decimal"/>
      <w:suff w:val="nothing"/>
      <w:lvlText w:val="%1.%2　"/>
      <w:lvlJc w:val="left"/>
      <w:pPr>
        <w:ind w:left="0" w:firstLine="0"/>
      </w:pPr>
      <w:rPr>
        <w:rFonts w:hint="eastAsia" w:ascii="黑体" w:hAnsi="Times New Roman" w:eastAsia="黑体" w:cs="Times New Roman"/>
        <w:b w:val="0"/>
        <w:bCs w:val="0"/>
        <w:i w:val="0"/>
        <w:iCs w:val="0"/>
        <w:caps w:val="0"/>
        <w:strike w:val="0"/>
        <w:dstrike w:val="0"/>
        <w:vanish w:val="0"/>
        <w:spacing w:val="0"/>
        <w:kern w:val="0"/>
        <w:position w:val="0"/>
        <w:sz w:val="21"/>
        <w:szCs w:val="21"/>
        <w:u w:val="none"/>
        <w:vertAlign w:val="baseline"/>
      </w:rPr>
    </w:lvl>
    <w:lvl w:ilvl="2" w:tentative="0">
      <w:start w:val="1"/>
      <w:numFmt w:val="decimal"/>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default" w:ascii="黑体" w:hAnsi="Times New Roman" w:eastAsia="黑体"/>
        <w:b w:val="0"/>
        <w:i w:val="0"/>
        <w:color w:val="auto"/>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11">
    <w:nsid w:val="10EE3283"/>
    <w:multiLevelType w:val="multilevel"/>
    <w:tmpl w:val="10EE3283"/>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pStyle w:val="165"/>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1ED1720A"/>
    <w:multiLevelType w:val="multilevel"/>
    <w:tmpl w:val="1ED1720A"/>
    <w:lvl w:ilvl="0" w:tentative="0">
      <w:start w:val="1"/>
      <w:numFmt w:val="none"/>
      <w:suff w:val="nothing"/>
      <w:lvlText w:val="%1"/>
      <w:lvlJc w:val="left"/>
      <w:pPr>
        <w:ind w:left="0" w:firstLine="0"/>
      </w:pPr>
      <w:rPr>
        <w:rFonts w:hint="eastAsia"/>
      </w:rPr>
    </w:lvl>
    <w:lvl w:ilvl="1" w:tentative="0">
      <w:start w:val="1"/>
      <w:numFmt w:val="decimal"/>
      <w:suff w:val="nothing"/>
      <w:lvlText w:val="%1%2　"/>
      <w:lvlJc w:val="left"/>
      <w:pPr>
        <w:ind w:left="0" w:firstLine="0"/>
      </w:pPr>
      <w:rPr>
        <w:rFonts w:hint="eastAsia" w:ascii="黑体" w:eastAsia="黑体"/>
        <w:b w:val="0"/>
        <w:i w:val="0"/>
        <w:sz w:val="21"/>
      </w:rPr>
    </w:lvl>
    <w:lvl w:ilvl="2" w:tentative="0">
      <w:start w:val="1"/>
      <w:numFmt w:val="decimal"/>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pStyle w:val="129"/>
      <w:suff w:val="nothing"/>
      <w:lvlText w:val="%1%2.%3.%4　"/>
      <w:lvlJc w:val="left"/>
      <w:pPr>
        <w:tabs>
          <w:tab w:val="left" w:pos="0"/>
        </w:tabs>
        <w:ind w:left="0" w:firstLine="0"/>
      </w:pPr>
      <w:rPr>
        <w:rFonts w:hint="default" w:ascii="黑体" w:eastAsia="黑体"/>
        <w:b w:val="0"/>
        <w:i w:val="0"/>
        <w:sz w:val="21"/>
      </w:rPr>
    </w:lvl>
    <w:lvl w:ilvl="4" w:tentative="0">
      <w:start w:val="1"/>
      <w:numFmt w:val="decimal"/>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13">
    <w:nsid w:val="267E5BCB"/>
    <w:multiLevelType w:val="multilevel"/>
    <w:tmpl w:val="267E5BCB"/>
    <w:lvl w:ilvl="0" w:tentative="0">
      <w:start w:val="1"/>
      <w:numFmt w:val="decimal"/>
      <w:lvlText w:val="%1."/>
      <w:lvlJc w:val="left"/>
      <w:pPr>
        <w:ind w:left="425" w:hanging="425"/>
      </w:pPr>
      <w:rPr>
        <w:rFonts w:hint="default"/>
      </w:rPr>
    </w:lvl>
    <w:lvl w:ilvl="1" w:tentative="0">
      <w:start w:val="1"/>
      <w:numFmt w:val="decimal"/>
      <w:lvlText w:val="%1.%2."/>
      <w:lvlJc w:val="left"/>
      <w:pPr>
        <w:ind w:left="567" w:hanging="567"/>
      </w:pPr>
      <w:rPr>
        <w:rFonts w:hint="default"/>
      </w:rPr>
    </w:lvl>
    <w:lvl w:ilvl="2" w:tentative="0">
      <w:start w:val="1"/>
      <w:numFmt w:val="decimal"/>
      <w:pStyle w:val="69"/>
      <w:lvlText w:val="%1.%2.%3."/>
      <w:lvlJc w:val="left"/>
      <w:pPr>
        <w:ind w:left="709" w:hanging="709"/>
      </w:pPr>
      <w:rPr>
        <w:rFonts w:hint="default"/>
      </w:rPr>
    </w:lvl>
    <w:lvl w:ilvl="3" w:tentative="0">
      <w:start w:val="1"/>
      <w:numFmt w:val="decimal"/>
      <w:lvlText w:val="%1.%2.%3.%4."/>
      <w:lvlJc w:val="left"/>
      <w:pPr>
        <w:ind w:left="851" w:hanging="851"/>
      </w:pPr>
      <w:rPr>
        <w:rFonts w:hint="default"/>
      </w:rPr>
    </w:lvl>
    <w:lvl w:ilvl="4" w:tentative="0">
      <w:start w:val="1"/>
      <w:numFmt w:val="decimal"/>
      <w:pStyle w:val="64"/>
      <w:lvlText w:val="%1.%2.%3.%4.%5."/>
      <w:lvlJc w:val="left"/>
      <w:pPr>
        <w:ind w:left="992" w:hanging="992"/>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6" w:hanging="1276"/>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9" w:hanging="1559"/>
      </w:pPr>
      <w:rPr>
        <w:rFonts w:hint="default"/>
      </w:rPr>
    </w:lvl>
  </w:abstractNum>
  <w:abstractNum w:abstractNumId="14">
    <w:nsid w:val="26D3AF49"/>
    <w:multiLevelType w:val="multilevel"/>
    <w:tmpl w:val="26D3AF49"/>
    <w:lvl w:ilvl="0" w:tentative="0">
      <w:start w:val="1"/>
      <w:numFmt w:val="lowerLetter"/>
      <w:lvlText w:val="%1)"/>
      <w:lvlJc w:val="left"/>
      <w:pPr>
        <w:tabs>
          <w:tab w:val="left" w:pos="840"/>
        </w:tabs>
        <w:ind w:left="839" w:hanging="419"/>
      </w:pPr>
      <w:rPr>
        <w:rFonts w:hint="eastAsia" w:ascii="宋体" w:eastAsia="宋体"/>
        <w:b w:val="0"/>
        <w:i w:val="0"/>
        <w:color w:val="auto"/>
        <w:sz w:val="21"/>
        <w:szCs w:val="21"/>
      </w:rPr>
    </w:lvl>
    <w:lvl w:ilvl="1" w:tentative="0">
      <w:start w:val="1"/>
      <w:numFmt w:val="decimal"/>
      <w:lvlText w:val="%2)"/>
      <w:lvlJc w:val="left"/>
      <w:pPr>
        <w:tabs>
          <w:tab w:val="left" w:pos="1260"/>
        </w:tabs>
        <w:ind w:left="1259" w:hanging="419"/>
      </w:pPr>
      <w:rPr>
        <w:rFonts w:hint="eastAsia"/>
      </w:rPr>
    </w:lvl>
    <w:lvl w:ilvl="2" w:tentative="0">
      <w:start w:val="1"/>
      <w:numFmt w:val="decimal"/>
      <w:lvlText w:val="(%3)"/>
      <w:lvlJc w:val="left"/>
      <w:pPr>
        <w:tabs>
          <w:tab w:val="left" w:pos="0"/>
        </w:tabs>
        <w:ind w:left="1679" w:hanging="420"/>
      </w:pPr>
      <w:rPr>
        <w:rFonts w:hint="eastAsia" w:ascii="宋体" w:eastAsia="宋体"/>
        <w:b w:val="0"/>
        <w:i w:val="0"/>
        <w:sz w:val="21"/>
        <w:szCs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5">
    <w:nsid w:val="28476823"/>
    <w:multiLevelType w:val="multilevel"/>
    <w:tmpl w:val="28476823"/>
    <w:lvl w:ilvl="0" w:tentative="0">
      <w:start w:val="1"/>
      <w:numFmt w:val="decimal"/>
      <w:pStyle w:val="161"/>
      <w:lvlText w:val="%1)"/>
      <w:lvlJc w:val="left"/>
      <w:pPr>
        <w:ind w:left="840" w:hanging="420"/>
      </w:pPr>
      <w:rPr>
        <w:rFonts w:ascii="宋体" w:hAnsi="宋体" w:eastAsia="宋体"/>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6">
    <w:nsid w:val="2A8F7113"/>
    <w:multiLevelType w:val="multilevel"/>
    <w:tmpl w:val="2A8F7113"/>
    <w:lvl w:ilvl="0" w:tentative="0">
      <w:start w:val="1"/>
      <w:numFmt w:val="upperLetter"/>
      <w:suff w:val="space"/>
      <w:lvlText w:val="%1"/>
      <w:lvlJc w:val="left"/>
      <w:pPr>
        <w:ind w:left="623" w:hanging="425"/>
      </w:pPr>
      <w:rPr>
        <w:rFonts w:hint="eastAsia"/>
      </w:rPr>
    </w:lvl>
    <w:lvl w:ilvl="1" w:tentative="0">
      <w:start w:val="1"/>
      <w:numFmt w:val="decimal"/>
      <w:suff w:val="nothing"/>
      <w:lvlText w:val="图%1.%2　"/>
      <w:lvlJc w:val="left"/>
      <w:pPr>
        <w:ind w:left="1190" w:hanging="567"/>
      </w:pPr>
      <w:rPr>
        <w:rFonts w:hint="default" w:ascii="黑体" w:hAnsi="黑体" w:eastAsia="黑体" w:cs="黑体"/>
        <w:b w:val="0"/>
        <w:bCs w:val="0"/>
      </w:rPr>
    </w:lvl>
    <w:lvl w:ilvl="2" w:tentative="0">
      <w:start w:val="1"/>
      <w:numFmt w:val="decimal"/>
      <w:lvlText w:val="%1.%2.%3"/>
      <w:lvlJc w:val="left"/>
      <w:pPr>
        <w:tabs>
          <w:tab w:val="left" w:pos="1616"/>
        </w:tabs>
        <w:ind w:left="1616" w:hanging="567"/>
      </w:pPr>
      <w:rPr>
        <w:rFonts w:hint="eastAsia"/>
      </w:rPr>
    </w:lvl>
    <w:lvl w:ilvl="3" w:tentative="0">
      <w:start w:val="1"/>
      <w:numFmt w:val="decimal"/>
      <w:lvlText w:val="%1.%2.%3.%4"/>
      <w:lvlJc w:val="left"/>
      <w:pPr>
        <w:tabs>
          <w:tab w:val="left" w:pos="2914"/>
        </w:tabs>
        <w:ind w:left="2182" w:hanging="708"/>
      </w:pPr>
      <w:rPr>
        <w:rFonts w:hint="eastAsia"/>
      </w:rPr>
    </w:lvl>
    <w:lvl w:ilvl="4" w:tentative="0">
      <w:start w:val="1"/>
      <w:numFmt w:val="decimal"/>
      <w:lvlText w:val="%1.%2.%3.%4.%5"/>
      <w:lvlJc w:val="left"/>
      <w:pPr>
        <w:tabs>
          <w:tab w:val="left" w:pos="3699"/>
        </w:tabs>
        <w:ind w:left="2749" w:hanging="850"/>
      </w:pPr>
      <w:rPr>
        <w:rFonts w:hint="eastAsia"/>
      </w:rPr>
    </w:lvl>
    <w:lvl w:ilvl="5" w:tentative="0">
      <w:start w:val="1"/>
      <w:numFmt w:val="decimal"/>
      <w:lvlText w:val="%1.%2.%3.%4.%5.%6"/>
      <w:lvlJc w:val="left"/>
      <w:pPr>
        <w:tabs>
          <w:tab w:val="left" w:pos="4484"/>
        </w:tabs>
        <w:ind w:left="3458" w:hanging="1134"/>
      </w:pPr>
      <w:rPr>
        <w:rFonts w:hint="eastAsia"/>
      </w:rPr>
    </w:lvl>
    <w:lvl w:ilvl="6" w:tentative="0">
      <w:start w:val="1"/>
      <w:numFmt w:val="decimal"/>
      <w:lvlText w:val="%1.%2.%3.%4.%5.%6.%7"/>
      <w:lvlJc w:val="left"/>
      <w:pPr>
        <w:tabs>
          <w:tab w:val="left" w:pos="5269"/>
        </w:tabs>
        <w:ind w:left="4025" w:hanging="1276"/>
      </w:pPr>
      <w:rPr>
        <w:rFonts w:hint="eastAsia"/>
      </w:rPr>
    </w:lvl>
    <w:lvl w:ilvl="7" w:tentative="0">
      <w:start w:val="1"/>
      <w:numFmt w:val="decimal"/>
      <w:lvlText w:val="%1.%2.%3.%4.%5.%6.%7.%8"/>
      <w:lvlJc w:val="left"/>
      <w:pPr>
        <w:tabs>
          <w:tab w:val="left" w:pos="6054"/>
        </w:tabs>
        <w:ind w:left="4592" w:hanging="1418"/>
      </w:pPr>
      <w:rPr>
        <w:rFonts w:hint="eastAsia"/>
      </w:rPr>
    </w:lvl>
    <w:lvl w:ilvl="8" w:tentative="0">
      <w:start w:val="1"/>
      <w:numFmt w:val="decimal"/>
      <w:lvlText w:val="%1.%2.%3.%4.%5.%6.%7.%8.%9"/>
      <w:lvlJc w:val="left"/>
      <w:pPr>
        <w:tabs>
          <w:tab w:val="left" w:pos="6840"/>
        </w:tabs>
        <w:ind w:left="5300" w:hanging="1700"/>
      </w:pPr>
      <w:rPr>
        <w:rFonts w:hint="eastAsia"/>
      </w:rPr>
    </w:lvl>
  </w:abstractNum>
  <w:abstractNum w:abstractNumId="17">
    <w:nsid w:val="44C50F90"/>
    <w:multiLevelType w:val="multilevel"/>
    <w:tmpl w:val="44C50F90"/>
    <w:lvl w:ilvl="0" w:tentative="0">
      <w:start w:val="1"/>
      <w:numFmt w:val="lowerLetter"/>
      <w:pStyle w:val="90"/>
      <w:lvlText w:val="%1)"/>
      <w:lvlJc w:val="left"/>
      <w:pPr>
        <w:tabs>
          <w:tab w:val="left" w:pos="851"/>
        </w:tabs>
        <w:ind w:left="851" w:hanging="426"/>
      </w:pPr>
      <w:rPr>
        <w:rFonts w:hint="eastAsia" w:ascii="宋体" w:hAnsi="Times New Roman" w:eastAsia="宋体"/>
        <w:sz w:val="21"/>
      </w:rPr>
    </w:lvl>
    <w:lvl w:ilvl="1" w:tentative="0">
      <w:start w:val="1"/>
      <w:numFmt w:val="decimal"/>
      <w:lvlText w:val="%2)"/>
      <w:lvlJc w:val="left"/>
      <w:pPr>
        <w:tabs>
          <w:tab w:val="left" w:pos="1276"/>
        </w:tabs>
        <w:ind w:left="1276" w:hanging="425"/>
      </w:pPr>
      <w:rPr>
        <w:rFonts w:hint="eastAsia" w:ascii="宋体" w:hAnsi="Times New Roman" w:eastAsia="宋体"/>
        <w:sz w:val="21"/>
      </w:rPr>
    </w:lvl>
    <w:lvl w:ilvl="2" w:tentative="0">
      <w:start w:val="1"/>
      <w:numFmt w:val="decimal"/>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8">
    <w:nsid w:val="5F1A253D"/>
    <w:multiLevelType w:val="multilevel"/>
    <w:tmpl w:val="5F1A253D"/>
    <w:lvl w:ilvl="0" w:tentative="0">
      <w:start w:val="1"/>
      <w:numFmt w:val="decimal"/>
      <w:pStyle w:val="178"/>
      <w:lvlText w:val="%1"/>
      <w:lvlJc w:val="left"/>
      <w:pPr>
        <w:ind w:left="0" w:firstLine="0"/>
      </w:pPr>
      <w:rPr>
        <w:rFonts w:hint="default" w:ascii="黑体" w:hAnsi="黑体" w:eastAsia="黑体"/>
      </w:rPr>
    </w:lvl>
    <w:lvl w:ilvl="1" w:tentative="0">
      <w:start w:val="1"/>
      <w:numFmt w:val="decimal"/>
      <w:pStyle w:val="158"/>
      <w:lvlText w:val="%1.%2"/>
      <w:lvlJc w:val="left"/>
      <w:pPr>
        <w:ind w:left="0" w:firstLine="0"/>
      </w:pPr>
      <w:rPr>
        <w:rFonts w:hint="default" w:ascii="黑体" w:hAnsi="黑体" w:eastAsia="黑体"/>
      </w:rPr>
    </w:lvl>
    <w:lvl w:ilvl="2" w:tentative="0">
      <w:start w:val="1"/>
      <w:numFmt w:val="decimal"/>
      <w:pStyle w:val="159"/>
      <w:lvlText w:val="%1.%2.%3"/>
      <w:lvlJc w:val="left"/>
      <w:pPr>
        <w:ind w:left="0" w:firstLine="0"/>
      </w:pPr>
      <w:rPr>
        <w:b w:val="0"/>
        <w:bCs w:val="0"/>
      </w:rPr>
    </w:lvl>
    <w:lvl w:ilvl="3" w:tentative="0">
      <w:start w:val="1"/>
      <w:numFmt w:val="decimal"/>
      <w:lvlText w:val="%1.%2.%3.%4"/>
      <w:lvlJc w:val="left"/>
      <w:pPr>
        <w:ind w:left="0" w:firstLine="0"/>
      </w:pPr>
      <w:rPr>
        <w:rFonts w:hint="eastAsia" w:ascii="黑体" w:hAnsi="黑体" w:eastAsia="黑体"/>
      </w:rPr>
    </w:lvl>
    <w:lvl w:ilvl="4" w:tentative="0">
      <w:start w:val="1"/>
      <w:numFmt w:val="decimal"/>
      <w:lvlText w:val="%1.%2.%3.%4.%5"/>
      <w:lvlJc w:val="left"/>
      <w:pPr>
        <w:ind w:left="0" w:firstLine="0"/>
      </w:pPr>
      <w:rPr>
        <w:rFonts w:hint="default" w:ascii="黑体" w:hAnsi="黑体" w:eastAsia="黑体"/>
      </w:rPr>
    </w:lvl>
    <w:lvl w:ilvl="5" w:tentative="0">
      <w:start w:val="1"/>
      <w:numFmt w:val="decimal"/>
      <w:lvlText w:val="%1.%2.%3.%4.%5.%6"/>
      <w:lvlJc w:val="left"/>
      <w:pPr>
        <w:ind w:left="0" w:firstLine="0"/>
      </w:pPr>
      <w:rPr>
        <w:rFonts w:hint="eastAsia"/>
      </w:rPr>
    </w:lvl>
    <w:lvl w:ilvl="6" w:tentative="0">
      <w:start w:val="1"/>
      <w:numFmt w:val="decimal"/>
      <w:lvlText w:val="%1.%2.%3.%4.%5.%6.%7"/>
      <w:lvlJc w:val="left"/>
      <w:pPr>
        <w:ind w:left="0" w:firstLine="0"/>
      </w:pPr>
      <w:rPr>
        <w:rFonts w:hint="default" w:ascii="Cambria" w:hAnsi="Cambria"/>
      </w:rPr>
    </w:lvl>
    <w:lvl w:ilvl="7" w:tentative="0">
      <w:start w:val="1"/>
      <w:numFmt w:val="decimal"/>
      <w:lvlText w:val="%1.%2.%3.%4.%5.%6.%7.%8"/>
      <w:lvlJc w:val="left"/>
      <w:pPr>
        <w:ind w:left="0" w:firstLine="0"/>
      </w:pPr>
      <w:rPr>
        <w:rFonts w:hint="default" w:ascii="Cambria" w:hAnsi="Cambria"/>
      </w:rPr>
    </w:lvl>
    <w:lvl w:ilvl="8" w:tentative="0">
      <w:start w:val="1"/>
      <w:numFmt w:val="decimal"/>
      <w:lvlText w:val="%1.%2.%3.%4.%5.%6.%7.%8.%9"/>
      <w:lvlJc w:val="left"/>
      <w:pPr>
        <w:ind w:left="0" w:firstLine="0"/>
      </w:pPr>
      <w:rPr>
        <w:rFonts w:hint="eastAsia"/>
      </w:rPr>
    </w:lvl>
  </w:abstractNum>
  <w:abstractNum w:abstractNumId="19">
    <w:nsid w:val="657D3FBC"/>
    <w:multiLevelType w:val="multilevel"/>
    <w:tmpl w:val="657D3FBC"/>
    <w:lvl w:ilvl="0" w:tentative="0">
      <w:start w:val="1"/>
      <w:numFmt w:val="upperLetter"/>
      <w:pStyle w:val="125"/>
      <w:suff w:val="nothing"/>
      <w:lvlText w:val="附录%1"/>
      <w:lvlJc w:val="left"/>
      <w:pPr>
        <w:ind w:left="0" w:firstLine="0"/>
      </w:pPr>
      <w:rPr>
        <w:rFonts w:hint="eastAsia"/>
        <w:spacing w:val="100"/>
      </w:rPr>
    </w:lvl>
    <w:lvl w:ilvl="1" w:tentative="0">
      <w:start w:val="1"/>
      <w:numFmt w:val="decimal"/>
      <w:suff w:val="nothing"/>
      <w:lvlText w:val="%1.%2　"/>
      <w:lvlJc w:val="left"/>
      <w:pPr>
        <w:ind w:left="0" w:firstLine="0"/>
      </w:pPr>
      <w:rPr>
        <w:rFonts w:hint="eastAsia" w:ascii="黑体" w:eastAsia="黑体"/>
        <w:b w:val="0"/>
        <w:i w:val="0"/>
        <w:sz w:val="21"/>
      </w:rPr>
    </w:lvl>
    <w:lvl w:ilvl="2" w:tentative="0">
      <w:start w:val="1"/>
      <w:numFmt w:val="decimal"/>
      <w:suff w:val="nothing"/>
      <w:lvlText w:val="%1.%2.%3　"/>
      <w:lvlJc w:val="left"/>
      <w:pPr>
        <w:ind w:left="0" w:firstLine="0"/>
      </w:pPr>
      <w:rPr>
        <w:rFonts w:hint="eastAsia" w:ascii="黑体" w:eastAsia="黑体"/>
        <w:b w:val="0"/>
        <w:i w:val="0"/>
        <w:sz w:val="21"/>
      </w:rPr>
    </w:lvl>
    <w:lvl w:ilvl="3" w:tentative="0">
      <w:start w:val="1"/>
      <w:numFmt w:val="decimal"/>
      <w:suff w:val="nothing"/>
      <w:lvlText w:val="%1.%2.%3.%4　"/>
      <w:lvlJc w:val="left"/>
      <w:pPr>
        <w:ind w:left="0" w:firstLine="0"/>
      </w:pPr>
      <w:rPr>
        <w:rFonts w:hint="eastAsia" w:ascii="黑体" w:eastAsia="黑体"/>
        <w:b w:val="0"/>
        <w:i w:val="0"/>
        <w:sz w:val="21"/>
      </w:rPr>
    </w:lvl>
    <w:lvl w:ilvl="4" w:tentative="0">
      <w:start w:val="1"/>
      <w:numFmt w:val="decimal"/>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0">
    <w:nsid w:val="7B3DDAA5"/>
    <w:multiLevelType w:val="multilevel"/>
    <w:tmpl w:val="7B3DDAA5"/>
    <w:lvl w:ilvl="0" w:tentative="0">
      <w:start w:val="1"/>
      <w:numFmt w:val="upperLetter"/>
      <w:pStyle w:val="162"/>
      <w:suff w:val="nothing"/>
      <w:lvlText w:val="附　录　%1"/>
      <w:lvlJc w:val="left"/>
      <w:pPr>
        <w:ind w:left="0" w:firstLine="0"/>
      </w:pPr>
      <w:rPr>
        <w:rFonts w:hint="eastAsia" w:ascii="黑体" w:hAnsi="Times New Roman" w:eastAsia="黑体"/>
        <w:b w:val="0"/>
        <w:i w:val="0"/>
        <w:spacing w:val="0"/>
        <w:w w:val="100"/>
        <w:sz w:val="21"/>
      </w:rPr>
    </w:lvl>
    <w:lvl w:ilvl="1" w:tentative="0">
      <w:start w:val="1"/>
      <w:numFmt w:val="decimal"/>
      <w:pStyle w:val="163"/>
      <w:suff w:val="nothing"/>
      <w:lvlText w:val="%1.%2　"/>
      <w:lvlJc w:val="left"/>
      <w:pPr>
        <w:tabs>
          <w:tab w:val="left" w:pos="0"/>
        </w:tabs>
        <w:ind w:left="0" w:firstLine="0"/>
      </w:pPr>
      <w:rPr>
        <w:rFonts w:hint="default" w:ascii="黑体" w:hAnsi="Times New Roman" w:eastAsia="黑体"/>
        <w:b w:val="0"/>
        <w:i w:val="0"/>
        <w:snapToGrid/>
        <w:spacing w:val="0"/>
        <w:w w:val="100"/>
        <w:kern w:val="21"/>
        <w:sz w:val="21"/>
      </w:rPr>
    </w:lvl>
    <w:lvl w:ilvl="2" w:tentative="0">
      <w:start w:val="1"/>
      <w:numFmt w:val="none"/>
      <w:pStyle w:val="167"/>
      <w:suff w:val="nothing"/>
      <w:lvlText w:val="表%1.%2　"/>
      <w:lvlJc w:val="left"/>
      <w:pPr>
        <w:tabs>
          <w:tab w:val="left" w:pos="0"/>
        </w:tabs>
        <w:ind w:left="0" w:firstLine="0"/>
      </w:pPr>
      <w:rPr>
        <w:rFonts w:hint="default"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pStyle w:val="164"/>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num w:numId="1">
    <w:abstractNumId w:val="9"/>
  </w:num>
  <w:num w:numId="2">
    <w:abstractNumId w:val="3"/>
  </w:num>
  <w:num w:numId="3">
    <w:abstractNumId w:val="13"/>
  </w:num>
  <w:num w:numId="4">
    <w:abstractNumId w:val="4"/>
  </w:num>
  <w:num w:numId="5">
    <w:abstractNumId w:val="5"/>
  </w:num>
  <w:num w:numId="6">
    <w:abstractNumId w:val="17"/>
  </w:num>
  <w:num w:numId="7">
    <w:abstractNumId w:val="6"/>
  </w:num>
  <w:num w:numId="8">
    <w:abstractNumId w:val="19"/>
  </w:num>
  <w:num w:numId="9">
    <w:abstractNumId w:val="12"/>
  </w:num>
  <w:num w:numId="10">
    <w:abstractNumId w:val="8"/>
  </w:num>
  <w:num w:numId="11">
    <w:abstractNumId w:val="18"/>
  </w:num>
  <w:num w:numId="12">
    <w:abstractNumId w:val="2"/>
  </w:num>
  <w:num w:numId="13">
    <w:abstractNumId w:val="15"/>
    <w:lvlOverride w:ilvl="0">
      <w:startOverride w:val="1"/>
    </w:lvlOverride>
  </w:num>
  <w:num w:numId="14">
    <w:abstractNumId w:val="20"/>
  </w:num>
  <w:num w:numId="15">
    <w:abstractNumId w:val="11"/>
  </w:num>
  <w:num w:numId="16">
    <w:abstractNumId w:val="7"/>
  </w:num>
  <w:num w:numId="17">
    <w:abstractNumId w:val="10"/>
  </w:num>
  <w:num w:numId="18">
    <w:abstractNumId w:val="0"/>
  </w:num>
  <w:num w:numId="19">
    <w:abstractNumId w:val="14"/>
  </w:num>
  <w:num w:numId="20">
    <w:abstractNumId w:val="1"/>
  </w:num>
  <w:num w:numId="2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alignBordersAndEdges w:val="1"/>
  <w:bordersDoNotSurroundHeader w:val="0"/>
  <w:bordersDoNotSurroundFooter w:val="0"/>
  <w:documentProtection w:edit="readOnly" w:enforcement="0"/>
  <w:defaultTabStop w:val="420"/>
  <w:drawingGridHorizontalSpacing w:val="105"/>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compat>
    <w:spaceForUL/>
    <w:balanceSingleByteDoubleByteWidth/>
    <w:doNotLeaveBackslashAlon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TRmMzZiZTU0MjNmMTNkNTFhOTg4ODE1OGY4YWY4YzYifQ=="/>
  </w:docVars>
  <w:rsids>
    <w:rsidRoot w:val="00172A27"/>
    <w:rsid w:val="000003D1"/>
    <w:rsid w:val="000007E5"/>
    <w:rsid w:val="00000C59"/>
    <w:rsid w:val="00000F1B"/>
    <w:rsid w:val="0000184C"/>
    <w:rsid w:val="00001E59"/>
    <w:rsid w:val="00001FA6"/>
    <w:rsid w:val="000024FA"/>
    <w:rsid w:val="000026CC"/>
    <w:rsid w:val="000027F5"/>
    <w:rsid w:val="00002BCA"/>
    <w:rsid w:val="000036A4"/>
    <w:rsid w:val="00005037"/>
    <w:rsid w:val="00005375"/>
    <w:rsid w:val="000069D4"/>
    <w:rsid w:val="0000705B"/>
    <w:rsid w:val="00007576"/>
    <w:rsid w:val="00007AD9"/>
    <w:rsid w:val="00010598"/>
    <w:rsid w:val="00010E64"/>
    <w:rsid w:val="000112C5"/>
    <w:rsid w:val="00012110"/>
    <w:rsid w:val="000123D4"/>
    <w:rsid w:val="00012608"/>
    <w:rsid w:val="00012B4A"/>
    <w:rsid w:val="00013283"/>
    <w:rsid w:val="00013C11"/>
    <w:rsid w:val="0001420D"/>
    <w:rsid w:val="000153E1"/>
    <w:rsid w:val="0001545A"/>
    <w:rsid w:val="000155D7"/>
    <w:rsid w:val="000156B2"/>
    <w:rsid w:val="00015F29"/>
    <w:rsid w:val="00016BF7"/>
    <w:rsid w:val="000173FF"/>
    <w:rsid w:val="00017AF5"/>
    <w:rsid w:val="00017B1B"/>
    <w:rsid w:val="000208D7"/>
    <w:rsid w:val="00023B30"/>
    <w:rsid w:val="00023D36"/>
    <w:rsid w:val="000245E5"/>
    <w:rsid w:val="00024CC4"/>
    <w:rsid w:val="00025096"/>
    <w:rsid w:val="000267E0"/>
    <w:rsid w:val="00026969"/>
    <w:rsid w:val="00026B47"/>
    <w:rsid w:val="0002703E"/>
    <w:rsid w:val="00027354"/>
    <w:rsid w:val="0002771C"/>
    <w:rsid w:val="0002797A"/>
    <w:rsid w:val="00027E4E"/>
    <w:rsid w:val="00030388"/>
    <w:rsid w:val="0003046F"/>
    <w:rsid w:val="00030D52"/>
    <w:rsid w:val="0003131D"/>
    <w:rsid w:val="000317D6"/>
    <w:rsid w:val="00031DD3"/>
    <w:rsid w:val="000329E0"/>
    <w:rsid w:val="00032D83"/>
    <w:rsid w:val="000331B8"/>
    <w:rsid w:val="000332AC"/>
    <w:rsid w:val="0003355A"/>
    <w:rsid w:val="00033E2F"/>
    <w:rsid w:val="000344D7"/>
    <w:rsid w:val="00034504"/>
    <w:rsid w:val="00034C8C"/>
    <w:rsid w:val="0003549D"/>
    <w:rsid w:val="000377D4"/>
    <w:rsid w:val="00040D2F"/>
    <w:rsid w:val="00040D5E"/>
    <w:rsid w:val="00041EBE"/>
    <w:rsid w:val="00042141"/>
    <w:rsid w:val="000427F0"/>
    <w:rsid w:val="00042883"/>
    <w:rsid w:val="00042AD3"/>
    <w:rsid w:val="000436B8"/>
    <w:rsid w:val="00043A76"/>
    <w:rsid w:val="0004461E"/>
    <w:rsid w:val="00044F1C"/>
    <w:rsid w:val="000451CB"/>
    <w:rsid w:val="000454E6"/>
    <w:rsid w:val="00045A2F"/>
    <w:rsid w:val="00045C90"/>
    <w:rsid w:val="000463FE"/>
    <w:rsid w:val="00046A8D"/>
    <w:rsid w:val="00046B71"/>
    <w:rsid w:val="00047138"/>
    <w:rsid w:val="0005026B"/>
    <w:rsid w:val="00050C41"/>
    <w:rsid w:val="00051032"/>
    <w:rsid w:val="00051976"/>
    <w:rsid w:val="00051C97"/>
    <w:rsid w:val="00051EB7"/>
    <w:rsid w:val="00052096"/>
    <w:rsid w:val="00052E99"/>
    <w:rsid w:val="0005358B"/>
    <w:rsid w:val="00053F85"/>
    <w:rsid w:val="00054844"/>
    <w:rsid w:val="000548C2"/>
    <w:rsid w:val="00054A1C"/>
    <w:rsid w:val="00054BAD"/>
    <w:rsid w:val="00054CCC"/>
    <w:rsid w:val="00055640"/>
    <w:rsid w:val="00055976"/>
    <w:rsid w:val="0006049A"/>
    <w:rsid w:val="00060A79"/>
    <w:rsid w:val="0006151A"/>
    <w:rsid w:val="00061567"/>
    <w:rsid w:val="0006225F"/>
    <w:rsid w:val="00062A50"/>
    <w:rsid w:val="00062A98"/>
    <w:rsid w:val="00062E5B"/>
    <w:rsid w:val="0006354D"/>
    <w:rsid w:val="00064073"/>
    <w:rsid w:val="000641C7"/>
    <w:rsid w:val="00065F4F"/>
    <w:rsid w:val="00066842"/>
    <w:rsid w:val="000669DB"/>
    <w:rsid w:val="00066A2D"/>
    <w:rsid w:val="00066B83"/>
    <w:rsid w:val="000700C4"/>
    <w:rsid w:val="00070596"/>
    <w:rsid w:val="00070B15"/>
    <w:rsid w:val="00070DEB"/>
    <w:rsid w:val="00070F3A"/>
    <w:rsid w:val="000717EB"/>
    <w:rsid w:val="0007196B"/>
    <w:rsid w:val="00071D7F"/>
    <w:rsid w:val="00071F01"/>
    <w:rsid w:val="00072749"/>
    <w:rsid w:val="00072B1C"/>
    <w:rsid w:val="00072E84"/>
    <w:rsid w:val="00073030"/>
    <w:rsid w:val="000732B6"/>
    <w:rsid w:val="00073432"/>
    <w:rsid w:val="00073F61"/>
    <w:rsid w:val="0007581B"/>
    <w:rsid w:val="00075915"/>
    <w:rsid w:val="00075AAB"/>
    <w:rsid w:val="00075B2B"/>
    <w:rsid w:val="000763FE"/>
    <w:rsid w:val="0007657E"/>
    <w:rsid w:val="00076AFC"/>
    <w:rsid w:val="00076E26"/>
    <w:rsid w:val="0007725F"/>
    <w:rsid w:val="000774E4"/>
    <w:rsid w:val="000775C5"/>
    <w:rsid w:val="00077919"/>
    <w:rsid w:val="00077964"/>
    <w:rsid w:val="00077A76"/>
    <w:rsid w:val="00077FEF"/>
    <w:rsid w:val="00080686"/>
    <w:rsid w:val="000806AC"/>
    <w:rsid w:val="00081438"/>
    <w:rsid w:val="0008157A"/>
    <w:rsid w:val="00081E98"/>
    <w:rsid w:val="00081FBF"/>
    <w:rsid w:val="00082293"/>
    <w:rsid w:val="00082665"/>
    <w:rsid w:val="000826AF"/>
    <w:rsid w:val="00083289"/>
    <w:rsid w:val="0008331F"/>
    <w:rsid w:val="0008342D"/>
    <w:rsid w:val="000834A4"/>
    <w:rsid w:val="00083662"/>
    <w:rsid w:val="00083D9B"/>
    <w:rsid w:val="00083F41"/>
    <w:rsid w:val="000841A7"/>
    <w:rsid w:val="00084C19"/>
    <w:rsid w:val="00084D1C"/>
    <w:rsid w:val="00085041"/>
    <w:rsid w:val="000853B3"/>
    <w:rsid w:val="000860F5"/>
    <w:rsid w:val="00086E7F"/>
    <w:rsid w:val="000872B5"/>
    <w:rsid w:val="000901D0"/>
    <w:rsid w:val="00090FEF"/>
    <w:rsid w:val="000916FE"/>
    <w:rsid w:val="00091889"/>
    <w:rsid w:val="00092131"/>
    <w:rsid w:val="00092506"/>
    <w:rsid w:val="000925A4"/>
    <w:rsid w:val="00092A37"/>
    <w:rsid w:val="00092E73"/>
    <w:rsid w:val="00093FA3"/>
    <w:rsid w:val="000944C9"/>
    <w:rsid w:val="00094D4A"/>
    <w:rsid w:val="00094E53"/>
    <w:rsid w:val="00094F10"/>
    <w:rsid w:val="00095516"/>
    <w:rsid w:val="00096578"/>
    <w:rsid w:val="0009728B"/>
    <w:rsid w:val="000976AA"/>
    <w:rsid w:val="000A0237"/>
    <w:rsid w:val="000A0B8D"/>
    <w:rsid w:val="000A0CDC"/>
    <w:rsid w:val="000A0E0F"/>
    <w:rsid w:val="000A0E9D"/>
    <w:rsid w:val="000A1016"/>
    <w:rsid w:val="000A18E0"/>
    <w:rsid w:val="000A1E31"/>
    <w:rsid w:val="000A1EAC"/>
    <w:rsid w:val="000A2887"/>
    <w:rsid w:val="000A29B3"/>
    <w:rsid w:val="000A2F32"/>
    <w:rsid w:val="000A3F22"/>
    <w:rsid w:val="000A5EEA"/>
    <w:rsid w:val="000A61D4"/>
    <w:rsid w:val="000A647E"/>
    <w:rsid w:val="000A64AC"/>
    <w:rsid w:val="000A6B1A"/>
    <w:rsid w:val="000A6E28"/>
    <w:rsid w:val="000A7D6C"/>
    <w:rsid w:val="000B0318"/>
    <w:rsid w:val="000B072F"/>
    <w:rsid w:val="000B140C"/>
    <w:rsid w:val="000B174B"/>
    <w:rsid w:val="000B1FF2"/>
    <w:rsid w:val="000B37C4"/>
    <w:rsid w:val="000B3E26"/>
    <w:rsid w:val="000B3F05"/>
    <w:rsid w:val="000B40B3"/>
    <w:rsid w:val="000B44D2"/>
    <w:rsid w:val="000B4797"/>
    <w:rsid w:val="000B61CC"/>
    <w:rsid w:val="000B6262"/>
    <w:rsid w:val="000B6398"/>
    <w:rsid w:val="000B7071"/>
    <w:rsid w:val="000B768F"/>
    <w:rsid w:val="000B793C"/>
    <w:rsid w:val="000B7A32"/>
    <w:rsid w:val="000C0354"/>
    <w:rsid w:val="000C07D7"/>
    <w:rsid w:val="000C1213"/>
    <w:rsid w:val="000C1994"/>
    <w:rsid w:val="000C2249"/>
    <w:rsid w:val="000C22AF"/>
    <w:rsid w:val="000C2E0E"/>
    <w:rsid w:val="000C31A7"/>
    <w:rsid w:val="000C46A1"/>
    <w:rsid w:val="000C470A"/>
    <w:rsid w:val="000C4793"/>
    <w:rsid w:val="000C4B0D"/>
    <w:rsid w:val="000C594A"/>
    <w:rsid w:val="000C5A9E"/>
    <w:rsid w:val="000C5FD3"/>
    <w:rsid w:val="000C6257"/>
    <w:rsid w:val="000C6DD6"/>
    <w:rsid w:val="000C7273"/>
    <w:rsid w:val="000D02B5"/>
    <w:rsid w:val="000D0895"/>
    <w:rsid w:val="000D0ECD"/>
    <w:rsid w:val="000D12FF"/>
    <w:rsid w:val="000D1904"/>
    <w:rsid w:val="000D251E"/>
    <w:rsid w:val="000D252C"/>
    <w:rsid w:val="000D31ED"/>
    <w:rsid w:val="000D36B3"/>
    <w:rsid w:val="000D40EF"/>
    <w:rsid w:val="000D4D8A"/>
    <w:rsid w:val="000D5430"/>
    <w:rsid w:val="000D5BAE"/>
    <w:rsid w:val="000D60C2"/>
    <w:rsid w:val="000D61C8"/>
    <w:rsid w:val="000D699B"/>
    <w:rsid w:val="000D6CC0"/>
    <w:rsid w:val="000D71A0"/>
    <w:rsid w:val="000D7EC0"/>
    <w:rsid w:val="000E0248"/>
    <w:rsid w:val="000E0660"/>
    <w:rsid w:val="000E0F11"/>
    <w:rsid w:val="000E13D0"/>
    <w:rsid w:val="000E1E97"/>
    <w:rsid w:val="000E2758"/>
    <w:rsid w:val="000E2A21"/>
    <w:rsid w:val="000E2FFE"/>
    <w:rsid w:val="000E3492"/>
    <w:rsid w:val="000E3DB9"/>
    <w:rsid w:val="000E457F"/>
    <w:rsid w:val="000E45AC"/>
    <w:rsid w:val="000E4894"/>
    <w:rsid w:val="000E4A11"/>
    <w:rsid w:val="000E4BB7"/>
    <w:rsid w:val="000E61A2"/>
    <w:rsid w:val="000E631F"/>
    <w:rsid w:val="000E6333"/>
    <w:rsid w:val="000E63A3"/>
    <w:rsid w:val="000E6539"/>
    <w:rsid w:val="000E6D34"/>
    <w:rsid w:val="000E727A"/>
    <w:rsid w:val="000E738A"/>
    <w:rsid w:val="000E7527"/>
    <w:rsid w:val="000E753D"/>
    <w:rsid w:val="000E7E70"/>
    <w:rsid w:val="000F118E"/>
    <w:rsid w:val="000F165B"/>
    <w:rsid w:val="000F2721"/>
    <w:rsid w:val="000F29BC"/>
    <w:rsid w:val="000F2A60"/>
    <w:rsid w:val="000F2AA6"/>
    <w:rsid w:val="000F2EF9"/>
    <w:rsid w:val="000F4259"/>
    <w:rsid w:val="000F4D55"/>
    <w:rsid w:val="000F548C"/>
    <w:rsid w:val="000F5E67"/>
    <w:rsid w:val="000F5FC6"/>
    <w:rsid w:val="000F6030"/>
    <w:rsid w:val="000F6D7B"/>
    <w:rsid w:val="000F77E1"/>
    <w:rsid w:val="0010095F"/>
    <w:rsid w:val="00100FC9"/>
    <w:rsid w:val="00101034"/>
    <w:rsid w:val="001010E1"/>
    <w:rsid w:val="0010137A"/>
    <w:rsid w:val="00101534"/>
    <w:rsid w:val="0010178E"/>
    <w:rsid w:val="00101D75"/>
    <w:rsid w:val="001023FD"/>
    <w:rsid w:val="00102614"/>
    <w:rsid w:val="0010295F"/>
    <w:rsid w:val="00103011"/>
    <w:rsid w:val="0010333C"/>
    <w:rsid w:val="0010433C"/>
    <w:rsid w:val="00104587"/>
    <w:rsid w:val="00104C4C"/>
    <w:rsid w:val="00105543"/>
    <w:rsid w:val="00107449"/>
    <w:rsid w:val="00107DC6"/>
    <w:rsid w:val="00107E52"/>
    <w:rsid w:val="001100B0"/>
    <w:rsid w:val="00110BE9"/>
    <w:rsid w:val="00111790"/>
    <w:rsid w:val="00111D36"/>
    <w:rsid w:val="00112AA4"/>
    <w:rsid w:val="00112D9D"/>
    <w:rsid w:val="00112E06"/>
    <w:rsid w:val="001130BF"/>
    <w:rsid w:val="0011428C"/>
    <w:rsid w:val="0011437B"/>
    <w:rsid w:val="00114E4D"/>
    <w:rsid w:val="00115532"/>
    <w:rsid w:val="001159D5"/>
    <w:rsid w:val="00115C41"/>
    <w:rsid w:val="001163F0"/>
    <w:rsid w:val="0011651F"/>
    <w:rsid w:val="001165C8"/>
    <w:rsid w:val="00116A32"/>
    <w:rsid w:val="00116AE6"/>
    <w:rsid w:val="00116C0D"/>
    <w:rsid w:val="00117AA5"/>
    <w:rsid w:val="00117F40"/>
    <w:rsid w:val="00120239"/>
    <w:rsid w:val="0012083D"/>
    <w:rsid w:val="0012099E"/>
    <w:rsid w:val="00120E40"/>
    <w:rsid w:val="0012132B"/>
    <w:rsid w:val="00121940"/>
    <w:rsid w:val="001230D9"/>
    <w:rsid w:val="0012329A"/>
    <w:rsid w:val="00123541"/>
    <w:rsid w:val="001249BA"/>
    <w:rsid w:val="00124D4C"/>
    <w:rsid w:val="00127196"/>
    <w:rsid w:val="001273D7"/>
    <w:rsid w:val="00127B63"/>
    <w:rsid w:val="00130B46"/>
    <w:rsid w:val="00130FDD"/>
    <w:rsid w:val="001322D4"/>
    <w:rsid w:val="00132C49"/>
    <w:rsid w:val="001331D9"/>
    <w:rsid w:val="001334A6"/>
    <w:rsid w:val="001334DC"/>
    <w:rsid w:val="001343A6"/>
    <w:rsid w:val="0013520A"/>
    <w:rsid w:val="001353DB"/>
    <w:rsid w:val="001356FC"/>
    <w:rsid w:val="00135B4E"/>
    <w:rsid w:val="00135FC8"/>
    <w:rsid w:val="00136147"/>
    <w:rsid w:val="0013616C"/>
    <w:rsid w:val="00136383"/>
    <w:rsid w:val="001370F1"/>
    <w:rsid w:val="001374A3"/>
    <w:rsid w:val="00137E2F"/>
    <w:rsid w:val="00137FE1"/>
    <w:rsid w:val="001403B8"/>
    <w:rsid w:val="00140ADD"/>
    <w:rsid w:val="00140F18"/>
    <w:rsid w:val="001411D7"/>
    <w:rsid w:val="00141845"/>
    <w:rsid w:val="00141BC1"/>
    <w:rsid w:val="00142D22"/>
    <w:rsid w:val="00143584"/>
    <w:rsid w:val="00143AFA"/>
    <w:rsid w:val="00144585"/>
    <w:rsid w:val="00144844"/>
    <w:rsid w:val="00145DB1"/>
    <w:rsid w:val="00145ED9"/>
    <w:rsid w:val="00145F7A"/>
    <w:rsid w:val="001465F9"/>
    <w:rsid w:val="001468F6"/>
    <w:rsid w:val="00146C2A"/>
    <w:rsid w:val="00147058"/>
    <w:rsid w:val="0014734A"/>
    <w:rsid w:val="00147556"/>
    <w:rsid w:val="00147952"/>
    <w:rsid w:val="001501F0"/>
    <w:rsid w:val="00152CF9"/>
    <w:rsid w:val="001534CF"/>
    <w:rsid w:val="001542EF"/>
    <w:rsid w:val="00154F56"/>
    <w:rsid w:val="0015542D"/>
    <w:rsid w:val="00155474"/>
    <w:rsid w:val="00155826"/>
    <w:rsid w:val="00155C63"/>
    <w:rsid w:val="00157F6C"/>
    <w:rsid w:val="00157F73"/>
    <w:rsid w:val="0016026D"/>
    <w:rsid w:val="001603C0"/>
    <w:rsid w:val="00160BC8"/>
    <w:rsid w:val="0016108C"/>
    <w:rsid w:val="001617B6"/>
    <w:rsid w:val="00161A06"/>
    <w:rsid w:val="00161BF2"/>
    <w:rsid w:val="00161EFD"/>
    <w:rsid w:val="00161FA0"/>
    <w:rsid w:val="00162381"/>
    <w:rsid w:val="001625E8"/>
    <w:rsid w:val="00162EE6"/>
    <w:rsid w:val="001630BE"/>
    <w:rsid w:val="0016350A"/>
    <w:rsid w:val="00164184"/>
    <w:rsid w:val="00164385"/>
    <w:rsid w:val="00164533"/>
    <w:rsid w:val="00164FB0"/>
    <w:rsid w:val="00165143"/>
    <w:rsid w:val="0016527E"/>
    <w:rsid w:val="00166025"/>
    <w:rsid w:val="001663F3"/>
    <w:rsid w:val="00167B9F"/>
    <w:rsid w:val="00170065"/>
    <w:rsid w:val="00170967"/>
    <w:rsid w:val="00170988"/>
    <w:rsid w:val="00171E29"/>
    <w:rsid w:val="0017221A"/>
    <w:rsid w:val="00172A1B"/>
    <w:rsid w:val="00172A27"/>
    <w:rsid w:val="00172B73"/>
    <w:rsid w:val="00172D11"/>
    <w:rsid w:val="00173036"/>
    <w:rsid w:val="001741D1"/>
    <w:rsid w:val="001742E6"/>
    <w:rsid w:val="00174D72"/>
    <w:rsid w:val="001751F9"/>
    <w:rsid w:val="00175366"/>
    <w:rsid w:val="00175661"/>
    <w:rsid w:val="00175C27"/>
    <w:rsid w:val="00176531"/>
    <w:rsid w:val="0017745F"/>
    <w:rsid w:val="00177B3F"/>
    <w:rsid w:val="00180884"/>
    <w:rsid w:val="001809A8"/>
    <w:rsid w:val="0018143D"/>
    <w:rsid w:val="001819B9"/>
    <w:rsid w:val="00182050"/>
    <w:rsid w:val="001822AF"/>
    <w:rsid w:val="0018296F"/>
    <w:rsid w:val="00182975"/>
    <w:rsid w:val="00182A75"/>
    <w:rsid w:val="001831B0"/>
    <w:rsid w:val="00183999"/>
    <w:rsid w:val="00183BE2"/>
    <w:rsid w:val="00183D94"/>
    <w:rsid w:val="001842AA"/>
    <w:rsid w:val="00184CAB"/>
    <w:rsid w:val="00184E13"/>
    <w:rsid w:val="0018539A"/>
    <w:rsid w:val="00185670"/>
    <w:rsid w:val="00185AA2"/>
    <w:rsid w:val="00186C13"/>
    <w:rsid w:val="001872B1"/>
    <w:rsid w:val="00187918"/>
    <w:rsid w:val="00187C1A"/>
    <w:rsid w:val="00190C46"/>
    <w:rsid w:val="00191234"/>
    <w:rsid w:val="001917F8"/>
    <w:rsid w:val="00191C19"/>
    <w:rsid w:val="00191C9E"/>
    <w:rsid w:val="00192B21"/>
    <w:rsid w:val="00193167"/>
    <w:rsid w:val="00194089"/>
    <w:rsid w:val="001945C4"/>
    <w:rsid w:val="00194811"/>
    <w:rsid w:val="00194E8F"/>
    <w:rsid w:val="0019558C"/>
    <w:rsid w:val="0019590C"/>
    <w:rsid w:val="00195967"/>
    <w:rsid w:val="00195EBB"/>
    <w:rsid w:val="001962EE"/>
    <w:rsid w:val="00196C44"/>
    <w:rsid w:val="00197001"/>
    <w:rsid w:val="0019794E"/>
    <w:rsid w:val="00197C06"/>
    <w:rsid w:val="001A0E04"/>
    <w:rsid w:val="001A0F12"/>
    <w:rsid w:val="001A11C5"/>
    <w:rsid w:val="001A12D2"/>
    <w:rsid w:val="001A1465"/>
    <w:rsid w:val="001A1ED9"/>
    <w:rsid w:val="001A2551"/>
    <w:rsid w:val="001A293E"/>
    <w:rsid w:val="001A2E0C"/>
    <w:rsid w:val="001A2FF9"/>
    <w:rsid w:val="001A31C1"/>
    <w:rsid w:val="001A32D2"/>
    <w:rsid w:val="001A4300"/>
    <w:rsid w:val="001A4606"/>
    <w:rsid w:val="001A48B4"/>
    <w:rsid w:val="001A4F29"/>
    <w:rsid w:val="001A5505"/>
    <w:rsid w:val="001A5AF9"/>
    <w:rsid w:val="001A675C"/>
    <w:rsid w:val="001A6B6D"/>
    <w:rsid w:val="001A6E34"/>
    <w:rsid w:val="001A7330"/>
    <w:rsid w:val="001A7837"/>
    <w:rsid w:val="001A7C3B"/>
    <w:rsid w:val="001B0672"/>
    <w:rsid w:val="001B0CEF"/>
    <w:rsid w:val="001B20A3"/>
    <w:rsid w:val="001B24C2"/>
    <w:rsid w:val="001B3004"/>
    <w:rsid w:val="001B3025"/>
    <w:rsid w:val="001B345E"/>
    <w:rsid w:val="001B3771"/>
    <w:rsid w:val="001B3CBC"/>
    <w:rsid w:val="001B42C3"/>
    <w:rsid w:val="001B455C"/>
    <w:rsid w:val="001B65D8"/>
    <w:rsid w:val="001B6E4B"/>
    <w:rsid w:val="001B7B46"/>
    <w:rsid w:val="001B7DCA"/>
    <w:rsid w:val="001B7F58"/>
    <w:rsid w:val="001C078C"/>
    <w:rsid w:val="001C0C79"/>
    <w:rsid w:val="001C1F4B"/>
    <w:rsid w:val="001C22E5"/>
    <w:rsid w:val="001C2571"/>
    <w:rsid w:val="001C27EF"/>
    <w:rsid w:val="001C33A6"/>
    <w:rsid w:val="001C35C7"/>
    <w:rsid w:val="001C375B"/>
    <w:rsid w:val="001C40C5"/>
    <w:rsid w:val="001C420B"/>
    <w:rsid w:val="001C42F0"/>
    <w:rsid w:val="001C4A20"/>
    <w:rsid w:val="001C4B17"/>
    <w:rsid w:val="001C5771"/>
    <w:rsid w:val="001C591B"/>
    <w:rsid w:val="001C5A84"/>
    <w:rsid w:val="001C5D99"/>
    <w:rsid w:val="001C602C"/>
    <w:rsid w:val="001C6F1D"/>
    <w:rsid w:val="001C7242"/>
    <w:rsid w:val="001C7824"/>
    <w:rsid w:val="001D0063"/>
    <w:rsid w:val="001D09F8"/>
    <w:rsid w:val="001D1311"/>
    <w:rsid w:val="001D17DA"/>
    <w:rsid w:val="001D1D15"/>
    <w:rsid w:val="001D262C"/>
    <w:rsid w:val="001D2924"/>
    <w:rsid w:val="001D2A93"/>
    <w:rsid w:val="001D2B64"/>
    <w:rsid w:val="001D2E3F"/>
    <w:rsid w:val="001D3184"/>
    <w:rsid w:val="001D31B6"/>
    <w:rsid w:val="001D340A"/>
    <w:rsid w:val="001D363F"/>
    <w:rsid w:val="001D3870"/>
    <w:rsid w:val="001D4569"/>
    <w:rsid w:val="001D4752"/>
    <w:rsid w:val="001D54E7"/>
    <w:rsid w:val="001D57C3"/>
    <w:rsid w:val="001D61BB"/>
    <w:rsid w:val="001D63A2"/>
    <w:rsid w:val="001D7288"/>
    <w:rsid w:val="001D7F1C"/>
    <w:rsid w:val="001D7FFE"/>
    <w:rsid w:val="001E0079"/>
    <w:rsid w:val="001E0231"/>
    <w:rsid w:val="001E06F4"/>
    <w:rsid w:val="001E0FAE"/>
    <w:rsid w:val="001E13E0"/>
    <w:rsid w:val="001E1625"/>
    <w:rsid w:val="001E1BB4"/>
    <w:rsid w:val="001E2B87"/>
    <w:rsid w:val="001E3EA4"/>
    <w:rsid w:val="001E4A8E"/>
    <w:rsid w:val="001E4D83"/>
    <w:rsid w:val="001E598E"/>
    <w:rsid w:val="001E6696"/>
    <w:rsid w:val="001E6AEB"/>
    <w:rsid w:val="001E7D85"/>
    <w:rsid w:val="001F018A"/>
    <w:rsid w:val="001F0B87"/>
    <w:rsid w:val="001F0D5D"/>
    <w:rsid w:val="001F10C0"/>
    <w:rsid w:val="001F205B"/>
    <w:rsid w:val="001F281B"/>
    <w:rsid w:val="001F3254"/>
    <w:rsid w:val="001F36AA"/>
    <w:rsid w:val="001F3AB2"/>
    <w:rsid w:val="001F4715"/>
    <w:rsid w:val="001F59C5"/>
    <w:rsid w:val="001F6D91"/>
    <w:rsid w:val="001F77B6"/>
    <w:rsid w:val="0020000B"/>
    <w:rsid w:val="002018E3"/>
    <w:rsid w:val="00201D86"/>
    <w:rsid w:val="00202B05"/>
    <w:rsid w:val="00202B17"/>
    <w:rsid w:val="00202BB3"/>
    <w:rsid w:val="00203038"/>
    <w:rsid w:val="00203665"/>
    <w:rsid w:val="00203CD7"/>
    <w:rsid w:val="002044DC"/>
    <w:rsid w:val="002047CD"/>
    <w:rsid w:val="00204B6E"/>
    <w:rsid w:val="00204ECD"/>
    <w:rsid w:val="00205143"/>
    <w:rsid w:val="0020578A"/>
    <w:rsid w:val="0020585F"/>
    <w:rsid w:val="00206297"/>
    <w:rsid w:val="00206C84"/>
    <w:rsid w:val="00207188"/>
    <w:rsid w:val="0020748D"/>
    <w:rsid w:val="0020753B"/>
    <w:rsid w:val="002077FD"/>
    <w:rsid w:val="0020787F"/>
    <w:rsid w:val="002102E6"/>
    <w:rsid w:val="0021060C"/>
    <w:rsid w:val="002107A1"/>
    <w:rsid w:val="00210EB9"/>
    <w:rsid w:val="002126A3"/>
    <w:rsid w:val="00214F18"/>
    <w:rsid w:val="00215D4C"/>
    <w:rsid w:val="0021688D"/>
    <w:rsid w:val="0021713E"/>
    <w:rsid w:val="00217CE4"/>
    <w:rsid w:val="00217D6F"/>
    <w:rsid w:val="002215E0"/>
    <w:rsid w:val="002219B1"/>
    <w:rsid w:val="00221ECE"/>
    <w:rsid w:val="00221FD7"/>
    <w:rsid w:val="0022208B"/>
    <w:rsid w:val="002220F0"/>
    <w:rsid w:val="002223BA"/>
    <w:rsid w:val="00222C8C"/>
    <w:rsid w:val="002238C4"/>
    <w:rsid w:val="00223D80"/>
    <w:rsid w:val="00223DB5"/>
    <w:rsid w:val="00223EDE"/>
    <w:rsid w:val="002252F2"/>
    <w:rsid w:val="002253C0"/>
    <w:rsid w:val="00225ABF"/>
    <w:rsid w:val="00226187"/>
    <w:rsid w:val="0022738D"/>
    <w:rsid w:val="002275D1"/>
    <w:rsid w:val="00227943"/>
    <w:rsid w:val="00227CC5"/>
    <w:rsid w:val="00230440"/>
    <w:rsid w:val="00230701"/>
    <w:rsid w:val="00230AA9"/>
    <w:rsid w:val="00230F19"/>
    <w:rsid w:val="00233000"/>
    <w:rsid w:val="0023344B"/>
    <w:rsid w:val="00233645"/>
    <w:rsid w:val="002339D6"/>
    <w:rsid w:val="00233A75"/>
    <w:rsid w:val="00234164"/>
    <w:rsid w:val="002343D4"/>
    <w:rsid w:val="00234D18"/>
    <w:rsid w:val="002351C0"/>
    <w:rsid w:val="00235502"/>
    <w:rsid w:val="00235BF5"/>
    <w:rsid w:val="00235F55"/>
    <w:rsid w:val="0023649E"/>
    <w:rsid w:val="00236DA1"/>
    <w:rsid w:val="00237211"/>
    <w:rsid w:val="00237490"/>
    <w:rsid w:val="0023765F"/>
    <w:rsid w:val="0024015B"/>
    <w:rsid w:val="00240AFD"/>
    <w:rsid w:val="00240B72"/>
    <w:rsid w:val="00240F2A"/>
    <w:rsid w:val="00241168"/>
    <w:rsid w:val="00241983"/>
    <w:rsid w:val="00241C81"/>
    <w:rsid w:val="002425A1"/>
    <w:rsid w:val="002425B1"/>
    <w:rsid w:val="0024276A"/>
    <w:rsid w:val="002429CF"/>
    <w:rsid w:val="00242A60"/>
    <w:rsid w:val="00242B4B"/>
    <w:rsid w:val="002434F9"/>
    <w:rsid w:val="00243CC6"/>
    <w:rsid w:val="00243FF7"/>
    <w:rsid w:val="00244302"/>
    <w:rsid w:val="002445AF"/>
    <w:rsid w:val="00244A8F"/>
    <w:rsid w:val="0024522F"/>
    <w:rsid w:val="00245FB1"/>
    <w:rsid w:val="002460B4"/>
    <w:rsid w:val="002463CD"/>
    <w:rsid w:val="002468D5"/>
    <w:rsid w:val="00247477"/>
    <w:rsid w:val="00247B28"/>
    <w:rsid w:val="002500BB"/>
    <w:rsid w:val="00250DC9"/>
    <w:rsid w:val="002513AC"/>
    <w:rsid w:val="002519DA"/>
    <w:rsid w:val="00251FB7"/>
    <w:rsid w:val="002528F1"/>
    <w:rsid w:val="00252F58"/>
    <w:rsid w:val="002546E7"/>
    <w:rsid w:val="002547AB"/>
    <w:rsid w:val="0025647A"/>
    <w:rsid w:val="0025647F"/>
    <w:rsid w:val="002578A2"/>
    <w:rsid w:val="00260600"/>
    <w:rsid w:val="00260BAB"/>
    <w:rsid w:val="00262049"/>
    <w:rsid w:val="00262099"/>
    <w:rsid w:val="002654F7"/>
    <w:rsid w:val="002655A9"/>
    <w:rsid w:val="00265B44"/>
    <w:rsid w:val="00266393"/>
    <w:rsid w:val="00266971"/>
    <w:rsid w:val="002669BF"/>
    <w:rsid w:val="00266CE8"/>
    <w:rsid w:val="00267855"/>
    <w:rsid w:val="00267D83"/>
    <w:rsid w:val="00270F7F"/>
    <w:rsid w:val="00271B11"/>
    <w:rsid w:val="00272485"/>
    <w:rsid w:val="00272F50"/>
    <w:rsid w:val="00273D18"/>
    <w:rsid w:val="0027460E"/>
    <w:rsid w:val="002754D7"/>
    <w:rsid w:val="00275AAD"/>
    <w:rsid w:val="00275C47"/>
    <w:rsid w:val="0027649E"/>
    <w:rsid w:val="0027656E"/>
    <w:rsid w:val="002768D0"/>
    <w:rsid w:val="0027698F"/>
    <w:rsid w:val="00276E52"/>
    <w:rsid w:val="00276EF7"/>
    <w:rsid w:val="0027705C"/>
    <w:rsid w:val="00280540"/>
    <w:rsid w:val="00280A50"/>
    <w:rsid w:val="002819F2"/>
    <w:rsid w:val="00281B70"/>
    <w:rsid w:val="0028200F"/>
    <w:rsid w:val="00282616"/>
    <w:rsid w:val="002839AD"/>
    <w:rsid w:val="00283C67"/>
    <w:rsid w:val="00285852"/>
    <w:rsid w:val="002858F9"/>
    <w:rsid w:val="0028646F"/>
    <w:rsid w:val="002870A3"/>
    <w:rsid w:val="00287368"/>
    <w:rsid w:val="00287D22"/>
    <w:rsid w:val="00290923"/>
    <w:rsid w:val="0029156C"/>
    <w:rsid w:val="00291943"/>
    <w:rsid w:val="002928B7"/>
    <w:rsid w:val="002949BB"/>
    <w:rsid w:val="00295B98"/>
    <w:rsid w:val="002960A5"/>
    <w:rsid w:val="00296AA4"/>
    <w:rsid w:val="002A06C7"/>
    <w:rsid w:val="002A1046"/>
    <w:rsid w:val="002A1197"/>
    <w:rsid w:val="002A12FB"/>
    <w:rsid w:val="002A146F"/>
    <w:rsid w:val="002A3E22"/>
    <w:rsid w:val="002A3E29"/>
    <w:rsid w:val="002A4649"/>
    <w:rsid w:val="002A4A67"/>
    <w:rsid w:val="002A51E4"/>
    <w:rsid w:val="002A53CA"/>
    <w:rsid w:val="002A596C"/>
    <w:rsid w:val="002A6CE8"/>
    <w:rsid w:val="002A7180"/>
    <w:rsid w:val="002A7280"/>
    <w:rsid w:val="002A72F7"/>
    <w:rsid w:val="002A77A5"/>
    <w:rsid w:val="002B04C7"/>
    <w:rsid w:val="002B0AB7"/>
    <w:rsid w:val="002B184E"/>
    <w:rsid w:val="002B1BB2"/>
    <w:rsid w:val="002B2569"/>
    <w:rsid w:val="002B26AC"/>
    <w:rsid w:val="002B30BD"/>
    <w:rsid w:val="002B34CE"/>
    <w:rsid w:val="002B37D1"/>
    <w:rsid w:val="002B4055"/>
    <w:rsid w:val="002B53B6"/>
    <w:rsid w:val="002B55D4"/>
    <w:rsid w:val="002B5D89"/>
    <w:rsid w:val="002B62E3"/>
    <w:rsid w:val="002B6B2E"/>
    <w:rsid w:val="002B75D7"/>
    <w:rsid w:val="002B7659"/>
    <w:rsid w:val="002C074B"/>
    <w:rsid w:val="002C09D2"/>
    <w:rsid w:val="002C166D"/>
    <w:rsid w:val="002C1AF0"/>
    <w:rsid w:val="002C22E0"/>
    <w:rsid w:val="002C295E"/>
    <w:rsid w:val="002C2E66"/>
    <w:rsid w:val="002C3088"/>
    <w:rsid w:val="002C3307"/>
    <w:rsid w:val="002C3DC6"/>
    <w:rsid w:val="002C52A4"/>
    <w:rsid w:val="002C5BD2"/>
    <w:rsid w:val="002C5F13"/>
    <w:rsid w:val="002C6153"/>
    <w:rsid w:val="002C69DD"/>
    <w:rsid w:val="002C72A5"/>
    <w:rsid w:val="002C74E3"/>
    <w:rsid w:val="002D0A71"/>
    <w:rsid w:val="002D0DF1"/>
    <w:rsid w:val="002D1395"/>
    <w:rsid w:val="002D171E"/>
    <w:rsid w:val="002D17A9"/>
    <w:rsid w:val="002D19E0"/>
    <w:rsid w:val="002D1E38"/>
    <w:rsid w:val="002D2238"/>
    <w:rsid w:val="002D3768"/>
    <w:rsid w:val="002D3B7B"/>
    <w:rsid w:val="002D3F90"/>
    <w:rsid w:val="002D4C72"/>
    <w:rsid w:val="002D5259"/>
    <w:rsid w:val="002D5440"/>
    <w:rsid w:val="002D58D2"/>
    <w:rsid w:val="002D6181"/>
    <w:rsid w:val="002D686F"/>
    <w:rsid w:val="002D68F8"/>
    <w:rsid w:val="002D7A3B"/>
    <w:rsid w:val="002D7EE9"/>
    <w:rsid w:val="002E13E3"/>
    <w:rsid w:val="002E1709"/>
    <w:rsid w:val="002E1F5E"/>
    <w:rsid w:val="002E1F82"/>
    <w:rsid w:val="002E29C2"/>
    <w:rsid w:val="002E2DD2"/>
    <w:rsid w:val="002E34E9"/>
    <w:rsid w:val="002E3522"/>
    <w:rsid w:val="002E4106"/>
    <w:rsid w:val="002E4387"/>
    <w:rsid w:val="002E4B3B"/>
    <w:rsid w:val="002E5464"/>
    <w:rsid w:val="002E64A3"/>
    <w:rsid w:val="002E73A1"/>
    <w:rsid w:val="002E743A"/>
    <w:rsid w:val="002E78C8"/>
    <w:rsid w:val="002E7A89"/>
    <w:rsid w:val="002E7AD4"/>
    <w:rsid w:val="002E7C40"/>
    <w:rsid w:val="002F0D19"/>
    <w:rsid w:val="002F156C"/>
    <w:rsid w:val="002F1A90"/>
    <w:rsid w:val="002F2B09"/>
    <w:rsid w:val="002F30A4"/>
    <w:rsid w:val="002F31AF"/>
    <w:rsid w:val="002F3401"/>
    <w:rsid w:val="002F3C24"/>
    <w:rsid w:val="002F444C"/>
    <w:rsid w:val="002F4F58"/>
    <w:rsid w:val="002F50BE"/>
    <w:rsid w:val="002F5146"/>
    <w:rsid w:val="002F589E"/>
    <w:rsid w:val="002F59DC"/>
    <w:rsid w:val="002F5C3F"/>
    <w:rsid w:val="002F6BC3"/>
    <w:rsid w:val="002F6CD7"/>
    <w:rsid w:val="002F7086"/>
    <w:rsid w:val="002F7A8F"/>
    <w:rsid w:val="002F7ADC"/>
    <w:rsid w:val="002F7C7F"/>
    <w:rsid w:val="002F7FAD"/>
    <w:rsid w:val="00300946"/>
    <w:rsid w:val="00300A55"/>
    <w:rsid w:val="003010C0"/>
    <w:rsid w:val="00301904"/>
    <w:rsid w:val="00301AA0"/>
    <w:rsid w:val="00301BDA"/>
    <w:rsid w:val="003022F5"/>
    <w:rsid w:val="003026B2"/>
    <w:rsid w:val="003030F8"/>
    <w:rsid w:val="003039DE"/>
    <w:rsid w:val="00303EF1"/>
    <w:rsid w:val="003040BC"/>
    <w:rsid w:val="0030466E"/>
    <w:rsid w:val="0030489D"/>
    <w:rsid w:val="0030502C"/>
    <w:rsid w:val="003050C9"/>
    <w:rsid w:val="0030536C"/>
    <w:rsid w:val="00305415"/>
    <w:rsid w:val="003059F5"/>
    <w:rsid w:val="00306402"/>
    <w:rsid w:val="00306DED"/>
    <w:rsid w:val="0030711E"/>
    <w:rsid w:val="0030715F"/>
    <w:rsid w:val="0030762B"/>
    <w:rsid w:val="00307D16"/>
    <w:rsid w:val="00310271"/>
    <w:rsid w:val="00310A80"/>
    <w:rsid w:val="00311096"/>
    <w:rsid w:val="00311AD1"/>
    <w:rsid w:val="003135EA"/>
    <w:rsid w:val="00313AAE"/>
    <w:rsid w:val="00313F1F"/>
    <w:rsid w:val="003140A8"/>
    <w:rsid w:val="0031465F"/>
    <w:rsid w:val="003147C8"/>
    <w:rsid w:val="00315149"/>
    <w:rsid w:val="0031561E"/>
    <w:rsid w:val="00315E72"/>
    <w:rsid w:val="003164D0"/>
    <w:rsid w:val="00316621"/>
    <w:rsid w:val="00316999"/>
    <w:rsid w:val="00316A48"/>
    <w:rsid w:val="0031706A"/>
    <w:rsid w:val="00317563"/>
    <w:rsid w:val="0031763C"/>
    <w:rsid w:val="00321BC3"/>
    <w:rsid w:val="00321FCA"/>
    <w:rsid w:val="00322399"/>
    <w:rsid w:val="003228A8"/>
    <w:rsid w:val="00322F7E"/>
    <w:rsid w:val="0032378A"/>
    <w:rsid w:val="00323810"/>
    <w:rsid w:val="00327DF7"/>
    <w:rsid w:val="003308A3"/>
    <w:rsid w:val="00331287"/>
    <w:rsid w:val="0033138B"/>
    <w:rsid w:val="0033156C"/>
    <w:rsid w:val="00331BD7"/>
    <w:rsid w:val="00331E19"/>
    <w:rsid w:val="003320C2"/>
    <w:rsid w:val="00332490"/>
    <w:rsid w:val="00332E91"/>
    <w:rsid w:val="003334F7"/>
    <w:rsid w:val="00333C26"/>
    <w:rsid w:val="00333D4E"/>
    <w:rsid w:val="003345A2"/>
    <w:rsid w:val="00334F9F"/>
    <w:rsid w:val="003355FD"/>
    <w:rsid w:val="00335D3E"/>
    <w:rsid w:val="00335DA8"/>
    <w:rsid w:val="003362D9"/>
    <w:rsid w:val="003365D4"/>
    <w:rsid w:val="00336BF7"/>
    <w:rsid w:val="00337216"/>
    <w:rsid w:val="00337883"/>
    <w:rsid w:val="00337BB1"/>
    <w:rsid w:val="00337D73"/>
    <w:rsid w:val="00342004"/>
    <w:rsid w:val="00342C0F"/>
    <w:rsid w:val="003433CB"/>
    <w:rsid w:val="003434BB"/>
    <w:rsid w:val="003436CE"/>
    <w:rsid w:val="003442C8"/>
    <w:rsid w:val="00344491"/>
    <w:rsid w:val="00344A78"/>
    <w:rsid w:val="00344FBD"/>
    <w:rsid w:val="003451A5"/>
    <w:rsid w:val="00345378"/>
    <w:rsid w:val="003460B7"/>
    <w:rsid w:val="003471E3"/>
    <w:rsid w:val="00347227"/>
    <w:rsid w:val="003477C2"/>
    <w:rsid w:val="00347CAE"/>
    <w:rsid w:val="003500C0"/>
    <w:rsid w:val="0035047F"/>
    <w:rsid w:val="003505A3"/>
    <w:rsid w:val="003514F5"/>
    <w:rsid w:val="003517E7"/>
    <w:rsid w:val="00351C49"/>
    <w:rsid w:val="00351F69"/>
    <w:rsid w:val="0035286C"/>
    <w:rsid w:val="00352BB7"/>
    <w:rsid w:val="0035355F"/>
    <w:rsid w:val="00353B72"/>
    <w:rsid w:val="003541C2"/>
    <w:rsid w:val="003547F2"/>
    <w:rsid w:val="003552FE"/>
    <w:rsid w:val="00356F46"/>
    <w:rsid w:val="00356F4F"/>
    <w:rsid w:val="00356FB6"/>
    <w:rsid w:val="00357764"/>
    <w:rsid w:val="003579A9"/>
    <w:rsid w:val="00357FF3"/>
    <w:rsid w:val="003602B9"/>
    <w:rsid w:val="00361256"/>
    <w:rsid w:val="0036180B"/>
    <w:rsid w:val="00361ABF"/>
    <w:rsid w:val="003621B7"/>
    <w:rsid w:val="003621FF"/>
    <w:rsid w:val="00362432"/>
    <w:rsid w:val="00362631"/>
    <w:rsid w:val="00362BA4"/>
    <w:rsid w:val="00363AD1"/>
    <w:rsid w:val="00363C56"/>
    <w:rsid w:val="00364026"/>
    <w:rsid w:val="003641BD"/>
    <w:rsid w:val="003644C7"/>
    <w:rsid w:val="003644ED"/>
    <w:rsid w:val="003656E9"/>
    <w:rsid w:val="00365861"/>
    <w:rsid w:val="003658B7"/>
    <w:rsid w:val="003659DD"/>
    <w:rsid w:val="00365A7C"/>
    <w:rsid w:val="00366258"/>
    <w:rsid w:val="00366293"/>
    <w:rsid w:val="0036695A"/>
    <w:rsid w:val="00366B1F"/>
    <w:rsid w:val="00366DB0"/>
    <w:rsid w:val="00370388"/>
    <w:rsid w:val="00370B2E"/>
    <w:rsid w:val="00371C58"/>
    <w:rsid w:val="00371EA9"/>
    <w:rsid w:val="00372047"/>
    <w:rsid w:val="003726B6"/>
    <w:rsid w:val="00372E40"/>
    <w:rsid w:val="0037304E"/>
    <w:rsid w:val="003765EC"/>
    <w:rsid w:val="00376DF7"/>
    <w:rsid w:val="003771AC"/>
    <w:rsid w:val="003776BE"/>
    <w:rsid w:val="00377FEE"/>
    <w:rsid w:val="003803C5"/>
    <w:rsid w:val="00381829"/>
    <w:rsid w:val="00382132"/>
    <w:rsid w:val="00382601"/>
    <w:rsid w:val="0038462D"/>
    <w:rsid w:val="00384D94"/>
    <w:rsid w:val="0038508D"/>
    <w:rsid w:val="00385AEB"/>
    <w:rsid w:val="003879E5"/>
    <w:rsid w:val="00387FF9"/>
    <w:rsid w:val="003901F7"/>
    <w:rsid w:val="003907E7"/>
    <w:rsid w:val="0039132F"/>
    <w:rsid w:val="003914BC"/>
    <w:rsid w:val="003921B8"/>
    <w:rsid w:val="003927C7"/>
    <w:rsid w:val="00392A97"/>
    <w:rsid w:val="0039345A"/>
    <w:rsid w:val="003938B2"/>
    <w:rsid w:val="00393982"/>
    <w:rsid w:val="00394112"/>
    <w:rsid w:val="003943ED"/>
    <w:rsid w:val="00394695"/>
    <w:rsid w:val="0039488E"/>
    <w:rsid w:val="00394AA2"/>
    <w:rsid w:val="00394B4F"/>
    <w:rsid w:val="0039505C"/>
    <w:rsid w:val="00395210"/>
    <w:rsid w:val="0039599E"/>
    <w:rsid w:val="003960A2"/>
    <w:rsid w:val="003963F6"/>
    <w:rsid w:val="003A03A6"/>
    <w:rsid w:val="003A0767"/>
    <w:rsid w:val="003A0D89"/>
    <w:rsid w:val="003A1BEA"/>
    <w:rsid w:val="003A205D"/>
    <w:rsid w:val="003A2321"/>
    <w:rsid w:val="003A3358"/>
    <w:rsid w:val="003A3721"/>
    <w:rsid w:val="003A3B9A"/>
    <w:rsid w:val="003A437A"/>
    <w:rsid w:val="003A4384"/>
    <w:rsid w:val="003A520E"/>
    <w:rsid w:val="003A5951"/>
    <w:rsid w:val="003A5F2E"/>
    <w:rsid w:val="003A6620"/>
    <w:rsid w:val="003A6830"/>
    <w:rsid w:val="003A687F"/>
    <w:rsid w:val="003A6CDD"/>
    <w:rsid w:val="003A6FAB"/>
    <w:rsid w:val="003A77FD"/>
    <w:rsid w:val="003A7B13"/>
    <w:rsid w:val="003B0118"/>
    <w:rsid w:val="003B05F7"/>
    <w:rsid w:val="003B0775"/>
    <w:rsid w:val="003B097C"/>
    <w:rsid w:val="003B0E93"/>
    <w:rsid w:val="003B137E"/>
    <w:rsid w:val="003B1A85"/>
    <w:rsid w:val="003B1DD2"/>
    <w:rsid w:val="003B2E07"/>
    <w:rsid w:val="003B3DA7"/>
    <w:rsid w:val="003B4B97"/>
    <w:rsid w:val="003B553D"/>
    <w:rsid w:val="003B6005"/>
    <w:rsid w:val="003B68FE"/>
    <w:rsid w:val="003B6CE6"/>
    <w:rsid w:val="003B6EDB"/>
    <w:rsid w:val="003B762A"/>
    <w:rsid w:val="003C008E"/>
    <w:rsid w:val="003C0418"/>
    <w:rsid w:val="003C09EA"/>
    <w:rsid w:val="003C0CDD"/>
    <w:rsid w:val="003C0E20"/>
    <w:rsid w:val="003C0F15"/>
    <w:rsid w:val="003C1C9F"/>
    <w:rsid w:val="003C2E4D"/>
    <w:rsid w:val="003C4A1B"/>
    <w:rsid w:val="003C4C8F"/>
    <w:rsid w:val="003C5873"/>
    <w:rsid w:val="003C6B5F"/>
    <w:rsid w:val="003C7CFE"/>
    <w:rsid w:val="003D06A4"/>
    <w:rsid w:val="003D0898"/>
    <w:rsid w:val="003D0C08"/>
    <w:rsid w:val="003D0DE3"/>
    <w:rsid w:val="003D1294"/>
    <w:rsid w:val="003D293C"/>
    <w:rsid w:val="003D332E"/>
    <w:rsid w:val="003D3B61"/>
    <w:rsid w:val="003D5FCE"/>
    <w:rsid w:val="003D60CD"/>
    <w:rsid w:val="003D6562"/>
    <w:rsid w:val="003D660B"/>
    <w:rsid w:val="003D66F8"/>
    <w:rsid w:val="003D7583"/>
    <w:rsid w:val="003D7A59"/>
    <w:rsid w:val="003E0F9E"/>
    <w:rsid w:val="003E114E"/>
    <w:rsid w:val="003E195D"/>
    <w:rsid w:val="003E2065"/>
    <w:rsid w:val="003E24DA"/>
    <w:rsid w:val="003E4614"/>
    <w:rsid w:val="003E534B"/>
    <w:rsid w:val="003E58CA"/>
    <w:rsid w:val="003E5A31"/>
    <w:rsid w:val="003E5ED5"/>
    <w:rsid w:val="003E61C4"/>
    <w:rsid w:val="003E64BD"/>
    <w:rsid w:val="003E6F04"/>
    <w:rsid w:val="003E70E7"/>
    <w:rsid w:val="003E741C"/>
    <w:rsid w:val="003E7699"/>
    <w:rsid w:val="003E771C"/>
    <w:rsid w:val="003E7C04"/>
    <w:rsid w:val="003F0312"/>
    <w:rsid w:val="003F07A5"/>
    <w:rsid w:val="003F0899"/>
    <w:rsid w:val="003F0984"/>
    <w:rsid w:val="003F0A8C"/>
    <w:rsid w:val="003F0C04"/>
    <w:rsid w:val="003F1A26"/>
    <w:rsid w:val="003F204A"/>
    <w:rsid w:val="003F28F1"/>
    <w:rsid w:val="003F2A9A"/>
    <w:rsid w:val="003F320F"/>
    <w:rsid w:val="003F3226"/>
    <w:rsid w:val="003F3531"/>
    <w:rsid w:val="003F4028"/>
    <w:rsid w:val="003F420D"/>
    <w:rsid w:val="003F4475"/>
    <w:rsid w:val="003F4DB7"/>
    <w:rsid w:val="003F5262"/>
    <w:rsid w:val="003F5BBE"/>
    <w:rsid w:val="003F5E1C"/>
    <w:rsid w:val="003F7663"/>
    <w:rsid w:val="003F7B32"/>
    <w:rsid w:val="003F7D27"/>
    <w:rsid w:val="0040015E"/>
    <w:rsid w:val="00400B33"/>
    <w:rsid w:val="00400D2A"/>
    <w:rsid w:val="004014FF"/>
    <w:rsid w:val="0040173F"/>
    <w:rsid w:val="0040421F"/>
    <w:rsid w:val="004044B7"/>
    <w:rsid w:val="00404ACF"/>
    <w:rsid w:val="00404D6E"/>
    <w:rsid w:val="00405AC1"/>
    <w:rsid w:val="00406887"/>
    <w:rsid w:val="00406A44"/>
    <w:rsid w:val="0040733B"/>
    <w:rsid w:val="0040788B"/>
    <w:rsid w:val="004105E1"/>
    <w:rsid w:val="004107BD"/>
    <w:rsid w:val="00410E10"/>
    <w:rsid w:val="004111EC"/>
    <w:rsid w:val="0041198A"/>
    <w:rsid w:val="00412C90"/>
    <w:rsid w:val="004135B7"/>
    <w:rsid w:val="0041363E"/>
    <w:rsid w:val="004138C7"/>
    <w:rsid w:val="004139C8"/>
    <w:rsid w:val="004144CE"/>
    <w:rsid w:val="00414864"/>
    <w:rsid w:val="00414E6A"/>
    <w:rsid w:val="00415243"/>
    <w:rsid w:val="0041543B"/>
    <w:rsid w:val="00416A0B"/>
    <w:rsid w:val="00417621"/>
    <w:rsid w:val="00420360"/>
    <w:rsid w:val="00422654"/>
    <w:rsid w:val="00422ED9"/>
    <w:rsid w:val="004230E5"/>
    <w:rsid w:val="0042369C"/>
    <w:rsid w:val="00423EBE"/>
    <w:rsid w:val="00424328"/>
    <w:rsid w:val="00424752"/>
    <w:rsid w:val="0042582B"/>
    <w:rsid w:val="00426067"/>
    <w:rsid w:val="004260D7"/>
    <w:rsid w:val="004271FC"/>
    <w:rsid w:val="00430D32"/>
    <w:rsid w:val="004312CA"/>
    <w:rsid w:val="004313F0"/>
    <w:rsid w:val="00431EBE"/>
    <w:rsid w:val="004320FE"/>
    <w:rsid w:val="0043215A"/>
    <w:rsid w:val="0043249F"/>
    <w:rsid w:val="004324B1"/>
    <w:rsid w:val="00433040"/>
    <w:rsid w:val="004339F6"/>
    <w:rsid w:val="00433ED0"/>
    <w:rsid w:val="0043460F"/>
    <w:rsid w:val="00434688"/>
    <w:rsid w:val="00434D83"/>
    <w:rsid w:val="0043522E"/>
    <w:rsid w:val="00435BAA"/>
    <w:rsid w:val="0043613F"/>
    <w:rsid w:val="00436A25"/>
    <w:rsid w:val="00436DAD"/>
    <w:rsid w:val="00437202"/>
    <w:rsid w:val="004374D5"/>
    <w:rsid w:val="00440461"/>
    <w:rsid w:val="00440A7D"/>
    <w:rsid w:val="00441743"/>
    <w:rsid w:val="0044231D"/>
    <w:rsid w:val="0044302E"/>
    <w:rsid w:val="00443101"/>
    <w:rsid w:val="004440B7"/>
    <w:rsid w:val="004441ED"/>
    <w:rsid w:val="00444695"/>
    <w:rsid w:val="00445C16"/>
    <w:rsid w:val="00445D75"/>
    <w:rsid w:val="00446216"/>
    <w:rsid w:val="00446582"/>
    <w:rsid w:val="00446A14"/>
    <w:rsid w:val="00446EC5"/>
    <w:rsid w:val="00447781"/>
    <w:rsid w:val="00447A3D"/>
    <w:rsid w:val="00450011"/>
    <w:rsid w:val="00450218"/>
    <w:rsid w:val="004509F6"/>
    <w:rsid w:val="00450D6E"/>
    <w:rsid w:val="00450F00"/>
    <w:rsid w:val="0045122C"/>
    <w:rsid w:val="0045282D"/>
    <w:rsid w:val="00452EA2"/>
    <w:rsid w:val="004555DB"/>
    <w:rsid w:val="004564CF"/>
    <w:rsid w:val="004567C1"/>
    <w:rsid w:val="00456D0F"/>
    <w:rsid w:val="004574F8"/>
    <w:rsid w:val="0045796E"/>
    <w:rsid w:val="00457972"/>
    <w:rsid w:val="004601AB"/>
    <w:rsid w:val="00460598"/>
    <w:rsid w:val="00460624"/>
    <w:rsid w:val="00461279"/>
    <w:rsid w:val="0046133D"/>
    <w:rsid w:val="00461383"/>
    <w:rsid w:val="00461E8D"/>
    <w:rsid w:val="00461F83"/>
    <w:rsid w:val="004621A0"/>
    <w:rsid w:val="00462BBC"/>
    <w:rsid w:val="00463029"/>
    <w:rsid w:val="00464CF0"/>
    <w:rsid w:val="0046521A"/>
    <w:rsid w:val="00466304"/>
    <w:rsid w:val="00466438"/>
    <w:rsid w:val="00466743"/>
    <w:rsid w:val="00467108"/>
    <w:rsid w:val="004671D7"/>
    <w:rsid w:val="004674DA"/>
    <w:rsid w:val="004705AB"/>
    <w:rsid w:val="00470BAD"/>
    <w:rsid w:val="00470E7F"/>
    <w:rsid w:val="00471C7B"/>
    <w:rsid w:val="0047251B"/>
    <w:rsid w:val="00472F7F"/>
    <w:rsid w:val="0047306A"/>
    <w:rsid w:val="00473226"/>
    <w:rsid w:val="0047324C"/>
    <w:rsid w:val="00473645"/>
    <w:rsid w:val="00473AB2"/>
    <w:rsid w:val="004743CA"/>
    <w:rsid w:val="004748C3"/>
    <w:rsid w:val="0047577C"/>
    <w:rsid w:val="004759AE"/>
    <w:rsid w:val="00475AFA"/>
    <w:rsid w:val="00476195"/>
    <w:rsid w:val="00476265"/>
    <w:rsid w:val="004763BC"/>
    <w:rsid w:val="004767A3"/>
    <w:rsid w:val="00476A05"/>
    <w:rsid w:val="004776A2"/>
    <w:rsid w:val="004778DC"/>
    <w:rsid w:val="00480063"/>
    <w:rsid w:val="00480101"/>
    <w:rsid w:val="004802EE"/>
    <w:rsid w:val="00480775"/>
    <w:rsid w:val="00480C98"/>
    <w:rsid w:val="00481497"/>
    <w:rsid w:val="004817A1"/>
    <w:rsid w:val="00482597"/>
    <w:rsid w:val="004826C4"/>
    <w:rsid w:val="00482A01"/>
    <w:rsid w:val="00482BED"/>
    <w:rsid w:val="004841BF"/>
    <w:rsid w:val="0048437B"/>
    <w:rsid w:val="00484FA5"/>
    <w:rsid w:val="00484FAD"/>
    <w:rsid w:val="00484FF9"/>
    <w:rsid w:val="004851EB"/>
    <w:rsid w:val="00486143"/>
    <w:rsid w:val="004861CD"/>
    <w:rsid w:val="004862B0"/>
    <w:rsid w:val="00486826"/>
    <w:rsid w:val="00486834"/>
    <w:rsid w:val="0048689F"/>
    <w:rsid w:val="00486DA7"/>
    <w:rsid w:val="00487202"/>
    <w:rsid w:val="004911A2"/>
    <w:rsid w:val="00491BF9"/>
    <w:rsid w:val="00491C57"/>
    <w:rsid w:val="0049287B"/>
    <w:rsid w:val="004928B8"/>
    <w:rsid w:val="004928D8"/>
    <w:rsid w:val="0049297F"/>
    <w:rsid w:val="00493801"/>
    <w:rsid w:val="004939B8"/>
    <w:rsid w:val="00493B70"/>
    <w:rsid w:val="004955E9"/>
    <w:rsid w:val="00496270"/>
    <w:rsid w:val="00496CCB"/>
    <w:rsid w:val="00496FF8"/>
    <w:rsid w:val="00497818"/>
    <w:rsid w:val="004979C2"/>
    <w:rsid w:val="004A010D"/>
    <w:rsid w:val="004A065D"/>
    <w:rsid w:val="004A0C18"/>
    <w:rsid w:val="004A1C4A"/>
    <w:rsid w:val="004A1E39"/>
    <w:rsid w:val="004A36CD"/>
    <w:rsid w:val="004A3837"/>
    <w:rsid w:val="004A3E78"/>
    <w:rsid w:val="004A3FBA"/>
    <w:rsid w:val="004A4051"/>
    <w:rsid w:val="004A463C"/>
    <w:rsid w:val="004A46B8"/>
    <w:rsid w:val="004A4B62"/>
    <w:rsid w:val="004A524D"/>
    <w:rsid w:val="004A5D3B"/>
    <w:rsid w:val="004A5D40"/>
    <w:rsid w:val="004A5E0C"/>
    <w:rsid w:val="004A67F0"/>
    <w:rsid w:val="004A6DCA"/>
    <w:rsid w:val="004A71A0"/>
    <w:rsid w:val="004A7654"/>
    <w:rsid w:val="004A7C55"/>
    <w:rsid w:val="004B0207"/>
    <w:rsid w:val="004B0368"/>
    <w:rsid w:val="004B0829"/>
    <w:rsid w:val="004B0850"/>
    <w:rsid w:val="004B0A69"/>
    <w:rsid w:val="004B20B2"/>
    <w:rsid w:val="004B21B6"/>
    <w:rsid w:val="004B2AD2"/>
    <w:rsid w:val="004B307F"/>
    <w:rsid w:val="004B3482"/>
    <w:rsid w:val="004B3724"/>
    <w:rsid w:val="004B3A82"/>
    <w:rsid w:val="004B4420"/>
    <w:rsid w:val="004B4819"/>
    <w:rsid w:val="004B4D0A"/>
    <w:rsid w:val="004B60F6"/>
    <w:rsid w:val="004B625A"/>
    <w:rsid w:val="004B6580"/>
    <w:rsid w:val="004B6AB7"/>
    <w:rsid w:val="004B70D4"/>
    <w:rsid w:val="004B736B"/>
    <w:rsid w:val="004C029A"/>
    <w:rsid w:val="004C055C"/>
    <w:rsid w:val="004C097D"/>
    <w:rsid w:val="004C11F5"/>
    <w:rsid w:val="004C1715"/>
    <w:rsid w:val="004C1803"/>
    <w:rsid w:val="004C1E79"/>
    <w:rsid w:val="004C2092"/>
    <w:rsid w:val="004C21DB"/>
    <w:rsid w:val="004C2A0F"/>
    <w:rsid w:val="004C2BE0"/>
    <w:rsid w:val="004C301B"/>
    <w:rsid w:val="004C35AB"/>
    <w:rsid w:val="004C3FF9"/>
    <w:rsid w:val="004C43CB"/>
    <w:rsid w:val="004C4878"/>
    <w:rsid w:val="004C549E"/>
    <w:rsid w:val="004C5D75"/>
    <w:rsid w:val="004C6AED"/>
    <w:rsid w:val="004C6FD4"/>
    <w:rsid w:val="004C753E"/>
    <w:rsid w:val="004C7D04"/>
    <w:rsid w:val="004D044D"/>
    <w:rsid w:val="004D0E1F"/>
    <w:rsid w:val="004D0F8B"/>
    <w:rsid w:val="004D12E8"/>
    <w:rsid w:val="004D17AD"/>
    <w:rsid w:val="004D1992"/>
    <w:rsid w:val="004D1D51"/>
    <w:rsid w:val="004D259C"/>
    <w:rsid w:val="004D2639"/>
    <w:rsid w:val="004D2943"/>
    <w:rsid w:val="004D2AFC"/>
    <w:rsid w:val="004D49BE"/>
    <w:rsid w:val="004D4C97"/>
    <w:rsid w:val="004D4FFE"/>
    <w:rsid w:val="004D5196"/>
    <w:rsid w:val="004D5EB3"/>
    <w:rsid w:val="004D63B9"/>
    <w:rsid w:val="004D6DF3"/>
    <w:rsid w:val="004D6F70"/>
    <w:rsid w:val="004E0548"/>
    <w:rsid w:val="004E07A2"/>
    <w:rsid w:val="004E1446"/>
    <w:rsid w:val="004E27D5"/>
    <w:rsid w:val="004E3C45"/>
    <w:rsid w:val="004E3D3F"/>
    <w:rsid w:val="004E4448"/>
    <w:rsid w:val="004E5D91"/>
    <w:rsid w:val="004E5F7D"/>
    <w:rsid w:val="004E605A"/>
    <w:rsid w:val="004E61DE"/>
    <w:rsid w:val="004E6D00"/>
    <w:rsid w:val="004E7786"/>
    <w:rsid w:val="004F032A"/>
    <w:rsid w:val="004F0BC3"/>
    <w:rsid w:val="004F1340"/>
    <w:rsid w:val="004F15C7"/>
    <w:rsid w:val="004F1EB1"/>
    <w:rsid w:val="004F1F51"/>
    <w:rsid w:val="004F21CB"/>
    <w:rsid w:val="004F2885"/>
    <w:rsid w:val="004F291F"/>
    <w:rsid w:val="004F3169"/>
    <w:rsid w:val="004F3E0E"/>
    <w:rsid w:val="004F4438"/>
    <w:rsid w:val="004F575C"/>
    <w:rsid w:val="004F578E"/>
    <w:rsid w:val="004F5CB2"/>
    <w:rsid w:val="004F6542"/>
    <w:rsid w:val="004F6710"/>
    <w:rsid w:val="004F7667"/>
    <w:rsid w:val="004F7B08"/>
    <w:rsid w:val="004F7D3C"/>
    <w:rsid w:val="00500633"/>
    <w:rsid w:val="00500D62"/>
    <w:rsid w:val="00500D63"/>
    <w:rsid w:val="00500DC7"/>
    <w:rsid w:val="00501908"/>
    <w:rsid w:val="0050387B"/>
    <w:rsid w:val="00503AE4"/>
    <w:rsid w:val="00503C34"/>
    <w:rsid w:val="00505DBA"/>
    <w:rsid w:val="00506014"/>
    <w:rsid w:val="005101E9"/>
    <w:rsid w:val="00510977"/>
    <w:rsid w:val="00510BEA"/>
    <w:rsid w:val="00510C53"/>
    <w:rsid w:val="00510D65"/>
    <w:rsid w:val="00511630"/>
    <w:rsid w:val="00511698"/>
    <w:rsid w:val="005123D3"/>
    <w:rsid w:val="00512D0B"/>
    <w:rsid w:val="00512E21"/>
    <w:rsid w:val="005133F2"/>
    <w:rsid w:val="00513434"/>
    <w:rsid w:val="0051427F"/>
    <w:rsid w:val="00514969"/>
    <w:rsid w:val="00514BA5"/>
    <w:rsid w:val="005151C2"/>
    <w:rsid w:val="0051598D"/>
    <w:rsid w:val="00515A2D"/>
    <w:rsid w:val="00515D5F"/>
    <w:rsid w:val="0051653C"/>
    <w:rsid w:val="00516861"/>
    <w:rsid w:val="00517145"/>
    <w:rsid w:val="00517663"/>
    <w:rsid w:val="005178E7"/>
    <w:rsid w:val="00520875"/>
    <w:rsid w:val="00521206"/>
    <w:rsid w:val="00521A59"/>
    <w:rsid w:val="00522998"/>
    <w:rsid w:val="00523211"/>
    <w:rsid w:val="00523785"/>
    <w:rsid w:val="00523E15"/>
    <w:rsid w:val="00523F4A"/>
    <w:rsid w:val="0052439E"/>
    <w:rsid w:val="00524A0E"/>
    <w:rsid w:val="00524FBB"/>
    <w:rsid w:val="00525FA0"/>
    <w:rsid w:val="00526292"/>
    <w:rsid w:val="0052630D"/>
    <w:rsid w:val="00527035"/>
    <w:rsid w:val="005270CA"/>
    <w:rsid w:val="005274A5"/>
    <w:rsid w:val="0053079B"/>
    <w:rsid w:val="00530C93"/>
    <w:rsid w:val="00530CE2"/>
    <w:rsid w:val="00531AAC"/>
    <w:rsid w:val="00531D17"/>
    <w:rsid w:val="005323CD"/>
    <w:rsid w:val="005326B9"/>
    <w:rsid w:val="00532EF9"/>
    <w:rsid w:val="0053473D"/>
    <w:rsid w:val="0053481E"/>
    <w:rsid w:val="00534F82"/>
    <w:rsid w:val="005358EA"/>
    <w:rsid w:val="00535F6C"/>
    <w:rsid w:val="00535F94"/>
    <w:rsid w:val="005403A4"/>
    <w:rsid w:val="005405D9"/>
    <w:rsid w:val="00540C47"/>
    <w:rsid w:val="005416C0"/>
    <w:rsid w:val="00542093"/>
    <w:rsid w:val="00542552"/>
    <w:rsid w:val="0054279F"/>
    <w:rsid w:val="00543098"/>
    <w:rsid w:val="005434FA"/>
    <w:rsid w:val="005439ED"/>
    <w:rsid w:val="00544915"/>
    <w:rsid w:val="00544C0F"/>
    <w:rsid w:val="00544CE0"/>
    <w:rsid w:val="005451AB"/>
    <w:rsid w:val="00545AE5"/>
    <w:rsid w:val="00545C78"/>
    <w:rsid w:val="005460AE"/>
    <w:rsid w:val="00546B22"/>
    <w:rsid w:val="00546C8F"/>
    <w:rsid w:val="00546D5D"/>
    <w:rsid w:val="005475B4"/>
    <w:rsid w:val="00547ABF"/>
    <w:rsid w:val="0055026A"/>
    <w:rsid w:val="0055062F"/>
    <w:rsid w:val="00551680"/>
    <w:rsid w:val="00551807"/>
    <w:rsid w:val="00551876"/>
    <w:rsid w:val="005523E2"/>
    <w:rsid w:val="00552C8B"/>
    <w:rsid w:val="00553025"/>
    <w:rsid w:val="0055321A"/>
    <w:rsid w:val="005535D2"/>
    <w:rsid w:val="00553D2B"/>
    <w:rsid w:val="00554A3B"/>
    <w:rsid w:val="00555605"/>
    <w:rsid w:val="0055609A"/>
    <w:rsid w:val="005560BC"/>
    <w:rsid w:val="00556891"/>
    <w:rsid w:val="005569A1"/>
    <w:rsid w:val="00556AD0"/>
    <w:rsid w:val="005572F3"/>
    <w:rsid w:val="0056165A"/>
    <w:rsid w:val="00561DAA"/>
    <w:rsid w:val="00561F38"/>
    <w:rsid w:val="00562329"/>
    <w:rsid w:val="00563072"/>
    <w:rsid w:val="00563408"/>
    <w:rsid w:val="0056392C"/>
    <w:rsid w:val="00564592"/>
    <w:rsid w:val="005646AF"/>
    <w:rsid w:val="0056482E"/>
    <w:rsid w:val="00565117"/>
    <w:rsid w:val="005657DE"/>
    <w:rsid w:val="00565EEF"/>
    <w:rsid w:val="00566021"/>
    <w:rsid w:val="005669BD"/>
    <w:rsid w:val="00567310"/>
    <w:rsid w:val="005677A7"/>
    <w:rsid w:val="0057097C"/>
    <w:rsid w:val="00571563"/>
    <w:rsid w:val="00571CE0"/>
    <w:rsid w:val="00572098"/>
    <w:rsid w:val="005723BA"/>
    <w:rsid w:val="00572A69"/>
    <w:rsid w:val="0057346D"/>
    <w:rsid w:val="00573C38"/>
    <w:rsid w:val="00573FD3"/>
    <w:rsid w:val="00574A4A"/>
    <w:rsid w:val="00575CA9"/>
    <w:rsid w:val="00576938"/>
    <w:rsid w:val="00576AE6"/>
    <w:rsid w:val="00576E0B"/>
    <w:rsid w:val="00576E3E"/>
    <w:rsid w:val="00577180"/>
    <w:rsid w:val="005776B4"/>
    <w:rsid w:val="00577D08"/>
    <w:rsid w:val="00580030"/>
    <w:rsid w:val="005802A2"/>
    <w:rsid w:val="005804BD"/>
    <w:rsid w:val="00580884"/>
    <w:rsid w:val="00580BBA"/>
    <w:rsid w:val="00580CB0"/>
    <w:rsid w:val="00581060"/>
    <w:rsid w:val="0058121F"/>
    <w:rsid w:val="0058174C"/>
    <w:rsid w:val="00581B0D"/>
    <w:rsid w:val="005825D5"/>
    <w:rsid w:val="005828A4"/>
    <w:rsid w:val="0058350E"/>
    <w:rsid w:val="00583C6C"/>
    <w:rsid w:val="00583E40"/>
    <w:rsid w:val="005841B3"/>
    <w:rsid w:val="00584269"/>
    <w:rsid w:val="00584DDC"/>
    <w:rsid w:val="005856E0"/>
    <w:rsid w:val="005859BC"/>
    <w:rsid w:val="005859BE"/>
    <w:rsid w:val="00585EE7"/>
    <w:rsid w:val="00585F4D"/>
    <w:rsid w:val="005863F4"/>
    <w:rsid w:val="005866C4"/>
    <w:rsid w:val="005869C5"/>
    <w:rsid w:val="00586F00"/>
    <w:rsid w:val="00587D4D"/>
    <w:rsid w:val="005904A2"/>
    <w:rsid w:val="00590925"/>
    <w:rsid w:val="00590D1A"/>
    <w:rsid w:val="005910F7"/>
    <w:rsid w:val="00591614"/>
    <w:rsid w:val="00591976"/>
    <w:rsid w:val="00591BB3"/>
    <w:rsid w:val="00591E24"/>
    <w:rsid w:val="00592088"/>
    <w:rsid w:val="00592487"/>
    <w:rsid w:val="00592504"/>
    <w:rsid w:val="005925A4"/>
    <w:rsid w:val="00592F85"/>
    <w:rsid w:val="005931A9"/>
    <w:rsid w:val="005941EF"/>
    <w:rsid w:val="005946A2"/>
    <w:rsid w:val="0059496A"/>
    <w:rsid w:val="00594BA3"/>
    <w:rsid w:val="0059529D"/>
    <w:rsid w:val="005955A2"/>
    <w:rsid w:val="005955CB"/>
    <w:rsid w:val="00595A1A"/>
    <w:rsid w:val="00595C47"/>
    <w:rsid w:val="00595EB6"/>
    <w:rsid w:val="005961D6"/>
    <w:rsid w:val="005964C4"/>
    <w:rsid w:val="00596FD9"/>
    <w:rsid w:val="005A117C"/>
    <w:rsid w:val="005A1BC1"/>
    <w:rsid w:val="005A28F8"/>
    <w:rsid w:val="005A2D64"/>
    <w:rsid w:val="005A30D6"/>
    <w:rsid w:val="005A4626"/>
    <w:rsid w:val="005A4EA9"/>
    <w:rsid w:val="005A5277"/>
    <w:rsid w:val="005A5499"/>
    <w:rsid w:val="005A5D9C"/>
    <w:rsid w:val="005A6899"/>
    <w:rsid w:val="005A6A9D"/>
    <w:rsid w:val="005A6D47"/>
    <w:rsid w:val="005A6E1D"/>
    <w:rsid w:val="005A6F3A"/>
    <w:rsid w:val="005A7B4D"/>
    <w:rsid w:val="005A7F31"/>
    <w:rsid w:val="005B0551"/>
    <w:rsid w:val="005B0FFB"/>
    <w:rsid w:val="005B1B19"/>
    <w:rsid w:val="005B21E0"/>
    <w:rsid w:val="005B27D9"/>
    <w:rsid w:val="005B29BE"/>
    <w:rsid w:val="005B308F"/>
    <w:rsid w:val="005B3311"/>
    <w:rsid w:val="005B3712"/>
    <w:rsid w:val="005B3BCA"/>
    <w:rsid w:val="005B3C48"/>
    <w:rsid w:val="005B419E"/>
    <w:rsid w:val="005B42DB"/>
    <w:rsid w:val="005B5072"/>
    <w:rsid w:val="005B51D4"/>
    <w:rsid w:val="005B564E"/>
    <w:rsid w:val="005B5892"/>
    <w:rsid w:val="005B6076"/>
    <w:rsid w:val="005B6645"/>
    <w:rsid w:val="005B6F29"/>
    <w:rsid w:val="005B743E"/>
    <w:rsid w:val="005B746C"/>
    <w:rsid w:val="005B751E"/>
    <w:rsid w:val="005B7581"/>
    <w:rsid w:val="005C009E"/>
    <w:rsid w:val="005C0D01"/>
    <w:rsid w:val="005C123C"/>
    <w:rsid w:val="005C1631"/>
    <w:rsid w:val="005C1C1B"/>
    <w:rsid w:val="005C21D0"/>
    <w:rsid w:val="005C2A8B"/>
    <w:rsid w:val="005C2C18"/>
    <w:rsid w:val="005C378E"/>
    <w:rsid w:val="005C3E07"/>
    <w:rsid w:val="005C43B8"/>
    <w:rsid w:val="005C4969"/>
    <w:rsid w:val="005C5185"/>
    <w:rsid w:val="005C5429"/>
    <w:rsid w:val="005C58CD"/>
    <w:rsid w:val="005C64D4"/>
    <w:rsid w:val="005C6989"/>
    <w:rsid w:val="005C698D"/>
    <w:rsid w:val="005C7FA3"/>
    <w:rsid w:val="005D02F8"/>
    <w:rsid w:val="005D049E"/>
    <w:rsid w:val="005D0F49"/>
    <w:rsid w:val="005D0F69"/>
    <w:rsid w:val="005D14B9"/>
    <w:rsid w:val="005D1567"/>
    <w:rsid w:val="005D1612"/>
    <w:rsid w:val="005D2394"/>
    <w:rsid w:val="005D2703"/>
    <w:rsid w:val="005D29BE"/>
    <w:rsid w:val="005D2A89"/>
    <w:rsid w:val="005D3A89"/>
    <w:rsid w:val="005D3B85"/>
    <w:rsid w:val="005D4394"/>
    <w:rsid w:val="005D47A3"/>
    <w:rsid w:val="005D523E"/>
    <w:rsid w:val="005D5A0D"/>
    <w:rsid w:val="005D5C0E"/>
    <w:rsid w:val="005D687E"/>
    <w:rsid w:val="005D6D1B"/>
    <w:rsid w:val="005D7429"/>
    <w:rsid w:val="005D7B4D"/>
    <w:rsid w:val="005E06A9"/>
    <w:rsid w:val="005E0C9F"/>
    <w:rsid w:val="005E0F3F"/>
    <w:rsid w:val="005E1D75"/>
    <w:rsid w:val="005E27CD"/>
    <w:rsid w:val="005E29C7"/>
    <w:rsid w:val="005E39D5"/>
    <w:rsid w:val="005E3BF1"/>
    <w:rsid w:val="005E3F59"/>
    <w:rsid w:val="005E4061"/>
    <w:rsid w:val="005E4550"/>
    <w:rsid w:val="005E45DB"/>
    <w:rsid w:val="005E5D4B"/>
    <w:rsid w:val="005E655A"/>
    <w:rsid w:val="005E66FA"/>
    <w:rsid w:val="005E6DBE"/>
    <w:rsid w:val="005E6E75"/>
    <w:rsid w:val="005E71D1"/>
    <w:rsid w:val="005E74B2"/>
    <w:rsid w:val="005F07CF"/>
    <w:rsid w:val="005F18BD"/>
    <w:rsid w:val="005F1A36"/>
    <w:rsid w:val="005F246D"/>
    <w:rsid w:val="005F311E"/>
    <w:rsid w:val="005F40AA"/>
    <w:rsid w:val="005F5FC9"/>
    <w:rsid w:val="005F7E2F"/>
    <w:rsid w:val="005F7E8B"/>
    <w:rsid w:val="0060074E"/>
    <w:rsid w:val="00600B69"/>
    <w:rsid w:val="00601613"/>
    <w:rsid w:val="00601674"/>
    <w:rsid w:val="00603B19"/>
    <w:rsid w:val="00604FA7"/>
    <w:rsid w:val="00605973"/>
    <w:rsid w:val="00605B9B"/>
    <w:rsid w:val="00606279"/>
    <w:rsid w:val="00607293"/>
    <w:rsid w:val="00607629"/>
    <w:rsid w:val="00607B5F"/>
    <w:rsid w:val="00607BBA"/>
    <w:rsid w:val="00607CD6"/>
    <w:rsid w:val="00607E4A"/>
    <w:rsid w:val="006100DE"/>
    <w:rsid w:val="006105C4"/>
    <w:rsid w:val="00610698"/>
    <w:rsid w:val="00610E35"/>
    <w:rsid w:val="00611AA2"/>
    <w:rsid w:val="006128AE"/>
    <w:rsid w:val="00612EF0"/>
    <w:rsid w:val="0061314B"/>
    <w:rsid w:val="006136E8"/>
    <w:rsid w:val="00613F8F"/>
    <w:rsid w:val="006148CA"/>
    <w:rsid w:val="00614AAF"/>
    <w:rsid w:val="00614F0A"/>
    <w:rsid w:val="00614F24"/>
    <w:rsid w:val="00615061"/>
    <w:rsid w:val="0061552C"/>
    <w:rsid w:val="0061578C"/>
    <w:rsid w:val="00615938"/>
    <w:rsid w:val="0061627A"/>
    <w:rsid w:val="00616934"/>
    <w:rsid w:val="00616F49"/>
    <w:rsid w:val="006177AA"/>
    <w:rsid w:val="00620A74"/>
    <w:rsid w:val="00621CC4"/>
    <w:rsid w:val="006224A4"/>
    <w:rsid w:val="00622A8D"/>
    <w:rsid w:val="00623620"/>
    <w:rsid w:val="00623B8D"/>
    <w:rsid w:val="00623FEC"/>
    <w:rsid w:val="006240A7"/>
    <w:rsid w:val="00624633"/>
    <w:rsid w:val="006246C8"/>
    <w:rsid w:val="00624734"/>
    <w:rsid w:val="00624737"/>
    <w:rsid w:val="00625084"/>
    <w:rsid w:val="0062584C"/>
    <w:rsid w:val="006258C4"/>
    <w:rsid w:val="0062654F"/>
    <w:rsid w:val="00626869"/>
    <w:rsid w:val="00626C53"/>
    <w:rsid w:val="00630524"/>
    <w:rsid w:val="00631589"/>
    <w:rsid w:val="00631852"/>
    <w:rsid w:val="00631D18"/>
    <w:rsid w:val="0063237F"/>
    <w:rsid w:val="00632F16"/>
    <w:rsid w:val="00633B87"/>
    <w:rsid w:val="00633C73"/>
    <w:rsid w:val="00633C85"/>
    <w:rsid w:val="00634008"/>
    <w:rsid w:val="006343C6"/>
    <w:rsid w:val="00634FF1"/>
    <w:rsid w:val="006353B3"/>
    <w:rsid w:val="0063569B"/>
    <w:rsid w:val="00635FA3"/>
    <w:rsid w:val="006364C3"/>
    <w:rsid w:val="006369F0"/>
    <w:rsid w:val="0063731D"/>
    <w:rsid w:val="006376D9"/>
    <w:rsid w:val="00640B7D"/>
    <w:rsid w:val="00640C5E"/>
    <w:rsid w:val="00641818"/>
    <w:rsid w:val="00641C07"/>
    <w:rsid w:val="00641D6A"/>
    <w:rsid w:val="00642320"/>
    <w:rsid w:val="00642399"/>
    <w:rsid w:val="0064241C"/>
    <w:rsid w:val="00642466"/>
    <w:rsid w:val="00642B81"/>
    <w:rsid w:val="00642E79"/>
    <w:rsid w:val="00644937"/>
    <w:rsid w:val="0064508D"/>
    <w:rsid w:val="0064550F"/>
    <w:rsid w:val="0064619B"/>
    <w:rsid w:val="00646AA7"/>
    <w:rsid w:val="00646C08"/>
    <w:rsid w:val="00646FA5"/>
    <w:rsid w:val="006476F2"/>
    <w:rsid w:val="00647EFE"/>
    <w:rsid w:val="00647F8A"/>
    <w:rsid w:val="00650B5D"/>
    <w:rsid w:val="0065109F"/>
    <w:rsid w:val="00651C86"/>
    <w:rsid w:val="00651CC2"/>
    <w:rsid w:val="0065275B"/>
    <w:rsid w:val="00652B22"/>
    <w:rsid w:val="0065427D"/>
    <w:rsid w:val="0065584E"/>
    <w:rsid w:val="006558EF"/>
    <w:rsid w:val="006564CC"/>
    <w:rsid w:val="0065675F"/>
    <w:rsid w:val="0065689E"/>
    <w:rsid w:val="00656919"/>
    <w:rsid w:val="00660D1B"/>
    <w:rsid w:val="00660DE9"/>
    <w:rsid w:val="006610E9"/>
    <w:rsid w:val="0066146C"/>
    <w:rsid w:val="00661CFD"/>
    <w:rsid w:val="00661E09"/>
    <w:rsid w:val="00662673"/>
    <w:rsid w:val="00662837"/>
    <w:rsid w:val="00663122"/>
    <w:rsid w:val="00663259"/>
    <w:rsid w:val="006636C3"/>
    <w:rsid w:val="00663AD5"/>
    <w:rsid w:val="00663E40"/>
    <w:rsid w:val="006640A8"/>
    <w:rsid w:val="00664156"/>
    <w:rsid w:val="006642A7"/>
    <w:rsid w:val="006646A3"/>
    <w:rsid w:val="00664F58"/>
    <w:rsid w:val="00665397"/>
    <w:rsid w:val="00665A00"/>
    <w:rsid w:val="00665BA0"/>
    <w:rsid w:val="00666073"/>
    <w:rsid w:val="00666B0D"/>
    <w:rsid w:val="00666B25"/>
    <w:rsid w:val="00667183"/>
    <w:rsid w:val="00667950"/>
    <w:rsid w:val="00667A88"/>
    <w:rsid w:val="00667FF8"/>
    <w:rsid w:val="00670067"/>
    <w:rsid w:val="00670711"/>
    <w:rsid w:val="006709FF"/>
    <w:rsid w:val="00670B19"/>
    <w:rsid w:val="00670B2D"/>
    <w:rsid w:val="006721F7"/>
    <w:rsid w:val="0067245B"/>
    <w:rsid w:val="006742CB"/>
    <w:rsid w:val="00674BE7"/>
    <w:rsid w:val="006753CB"/>
    <w:rsid w:val="006754A6"/>
    <w:rsid w:val="006754C3"/>
    <w:rsid w:val="00675A91"/>
    <w:rsid w:val="00676B2F"/>
    <w:rsid w:val="00676DE3"/>
    <w:rsid w:val="00676E17"/>
    <w:rsid w:val="00676EB9"/>
    <w:rsid w:val="00676FCC"/>
    <w:rsid w:val="00677859"/>
    <w:rsid w:val="00677F53"/>
    <w:rsid w:val="0068053C"/>
    <w:rsid w:val="006806EC"/>
    <w:rsid w:val="00680EDE"/>
    <w:rsid w:val="00681632"/>
    <w:rsid w:val="00681F6A"/>
    <w:rsid w:val="0068292B"/>
    <w:rsid w:val="006831BD"/>
    <w:rsid w:val="00684058"/>
    <w:rsid w:val="006846FB"/>
    <w:rsid w:val="00685094"/>
    <w:rsid w:val="00685351"/>
    <w:rsid w:val="0068562C"/>
    <w:rsid w:val="006857E4"/>
    <w:rsid w:val="006859CA"/>
    <w:rsid w:val="006861A0"/>
    <w:rsid w:val="00686591"/>
    <w:rsid w:val="00686ECE"/>
    <w:rsid w:val="00686FC6"/>
    <w:rsid w:val="006874BC"/>
    <w:rsid w:val="0068760E"/>
    <w:rsid w:val="0068798A"/>
    <w:rsid w:val="00687DBA"/>
    <w:rsid w:val="00687FC8"/>
    <w:rsid w:val="006902BC"/>
    <w:rsid w:val="00690ECA"/>
    <w:rsid w:val="00690F3F"/>
    <w:rsid w:val="006911A9"/>
    <w:rsid w:val="00691467"/>
    <w:rsid w:val="00691B44"/>
    <w:rsid w:val="00691F45"/>
    <w:rsid w:val="0069224D"/>
    <w:rsid w:val="00692733"/>
    <w:rsid w:val="00692D5B"/>
    <w:rsid w:val="00693151"/>
    <w:rsid w:val="00693276"/>
    <w:rsid w:val="00693A3B"/>
    <w:rsid w:val="00693FBB"/>
    <w:rsid w:val="0069422F"/>
    <w:rsid w:val="0069445C"/>
    <w:rsid w:val="00694AFC"/>
    <w:rsid w:val="00694CE2"/>
    <w:rsid w:val="00695402"/>
    <w:rsid w:val="0069571F"/>
    <w:rsid w:val="00695B06"/>
    <w:rsid w:val="00695C04"/>
    <w:rsid w:val="00696D3D"/>
    <w:rsid w:val="00696E0C"/>
    <w:rsid w:val="006978B3"/>
    <w:rsid w:val="006A02F6"/>
    <w:rsid w:val="006A0872"/>
    <w:rsid w:val="006A0A3C"/>
    <w:rsid w:val="006A0C60"/>
    <w:rsid w:val="006A12BC"/>
    <w:rsid w:val="006A14CD"/>
    <w:rsid w:val="006A16A0"/>
    <w:rsid w:val="006A1897"/>
    <w:rsid w:val="006A319D"/>
    <w:rsid w:val="006A31F1"/>
    <w:rsid w:val="006A3A50"/>
    <w:rsid w:val="006A4563"/>
    <w:rsid w:val="006A46C1"/>
    <w:rsid w:val="006A4928"/>
    <w:rsid w:val="006A56A8"/>
    <w:rsid w:val="006A5E23"/>
    <w:rsid w:val="006A6292"/>
    <w:rsid w:val="006A62E7"/>
    <w:rsid w:val="006A63FF"/>
    <w:rsid w:val="006A66E5"/>
    <w:rsid w:val="006A751E"/>
    <w:rsid w:val="006A77D3"/>
    <w:rsid w:val="006B0344"/>
    <w:rsid w:val="006B12EC"/>
    <w:rsid w:val="006B13B4"/>
    <w:rsid w:val="006B17E1"/>
    <w:rsid w:val="006B1D9B"/>
    <w:rsid w:val="006B1DF8"/>
    <w:rsid w:val="006B1F4C"/>
    <w:rsid w:val="006B291C"/>
    <w:rsid w:val="006B4656"/>
    <w:rsid w:val="006B5037"/>
    <w:rsid w:val="006B54BE"/>
    <w:rsid w:val="006B55A6"/>
    <w:rsid w:val="006B56CE"/>
    <w:rsid w:val="006B574D"/>
    <w:rsid w:val="006B5CF5"/>
    <w:rsid w:val="006B7164"/>
    <w:rsid w:val="006C008B"/>
    <w:rsid w:val="006C012F"/>
    <w:rsid w:val="006C0903"/>
    <w:rsid w:val="006C0D91"/>
    <w:rsid w:val="006C0E23"/>
    <w:rsid w:val="006C27D7"/>
    <w:rsid w:val="006C3F50"/>
    <w:rsid w:val="006C446B"/>
    <w:rsid w:val="006C52C9"/>
    <w:rsid w:val="006C57E7"/>
    <w:rsid w:val="006C5DCC"/>
    <w:rsid w:val="006C605D"/>
    <w:rsid w:val="006C7001"/>
    <w:rsid w:val="006C7B23"/>
    <w:rsid w:val="006D0AE5"/>
    <w:rsid w:val="006D15B0"/>
    <w:rsid w:val="006D1703"/>
    <w:rsid w:val="006D195E"/>
    <w:rsid w:val="006D1F19"/>
    <w:rsid w:val="006D2254"/>
    <w:rsid w:val="006D2A40"/>
    <w:rsid w:val="006D2C78"/>
    <w:rsid w:val="006D2CE5"/>
    <w:rsid w:val="006D33BB"/>
    <w:rsid w:val="006D3426"/>
    <w:rsid w:val="006D397A"/>
    <w:rsid w:val="006D47F7"/>
    <w:rsid w:val="006D4919"/>
    <w:rsid w:val="006D4A18"/>
    <w:rsid w:val="006D4E4E"/>
    <w:rsid w:val="006D4EA9"/>
    <w:rsid w:val="006D57FC"/>
    <w:rsid w:val="006D6252"/>
    <w:rsid w:val="006D62BC"/>
    <w:rsid w:val="006D7020"/>
    <w:rsid w:val="006D71F2"/>
    <w:rsid w:val="006E0881"/>
    <w:rsid w:val="006E0CA1"/>
    <w:rsid w:val="006E1730"/>
    <w:rsid w:val="006E1A6C"/>
    <w:rsid w:val="006E25B4"/>
    <w:rsid w:val="006E2992"/>
    <w:rsid w:val="006E2BCE"/>
    <w:rsid w:val="006E313D"/>
    <w:rsid w:val="006E3377"/>
    <w:rsid w:val="006E3484"/>
    <w:rsid w:val="006E430B"/>
    <w:rsid w:val="006E4FD6"/>
    <w:rsid w:val="006E58DF"/>
    <w:rsid w:val="006E68E0"/>
    <w:rsid w:val="006E696B"/>
    <w:rsid w:val="006E6D91"/>
    <w:rsid w:val="006E701B"/>
    <w:rsid w:val="006E7743"/>
    <w:rsid w:val="006F0862"/>
    <w:rsid w:val="006F1122"/>
    <w:rsid w:val="006F1800"/>
    <w:rsid w:val="006F241D"/>
    <w:rsid w:val="006F3254"/>
    <w:rsid w:val="006F3568"/>
    <w:rsid w:val="006F44EA"/>
    <w:rsid w:val="006F4605"/>
    <w:rsid w:val="006F4845"/>
    <w:rsid w:val="006F4B09"/>
    <w:rsid w:val="006F4BC5"/>
    <w:rsid w:val="006F6BC6"/>
    <w:rsid w:val="006F6CE1"/>
    <w:rsid w:val="006F7E9E"/>
    <w:rsid w:val="00700E4D"/>
    <w:rsid w:val="00701B12"/>
    <w:rsid w:val="00701B83"/>
    <w:rsid w:val="007021EC"/>
    <w:rsid w:val="007024F8"/>
    <w:rsid w:val="00702DB0"/>
    <w:rsid w:val="00703543"/>
    <w:rsid w:val="00703635"/>
    <w:rsid w:val="00703981"/>
    <w:rsid w:val="0070437F"/>
    <w:rsid w:val="00704D84"/>
    <w:rsid w:val="00704F3E"/>
    <w:rsid w:val="00705561"/>
    <w:rsid w:val="00705620"/>
    <w:rsid w:val="007060DB"/>
    <w:rsid w:val="00706674"/>
    <w:rsid w:val="00706D7E"/>
    <w:rsid w:val="0070725A"/>
    <w:rsid w:val="00707304"/>
    <w:rsid w:val="007076DA"/>
    <w:rsid w:val="007100AE"/>
    <w:rsid w:val="007105CD"/>
    <w:rsid w:val="007110F0"/>
    <w:rsid w:val="0071188D"/>
    <w:rsid w:val="0071241B"/>
    <w:rsid w:val="0071245C"/>
    <w:rsid w:val="0071291A"/>
    <w:rsid w:val="00713A73"/>
    <w:rsid w:val="00713E6A"/>
    <w:rsid w:val="00714471"/>
    <w:rsid w:val="007144AD"/>
    <w:rsid w:val="00714756"/>
    <w:rsid w:val="00714C44"/>
    <w:rsid w:val="007152D7"/>
    <w:rsid w:val="00716D91"/>
    <w:rsid w:val="00720CA0"/>
    <w:rsid w:val="00721E5E"/>
    <w:rsid w:val="0072240F"/>
    <w:rsid w:val="00722948"/>
    <w:rsid w:val="00722A18"/>
    <w:rsid w:val="00723205"/>
    <w:rsid w:val="0072370A"/>
    <w:rsid w:val="00723C33"/>
    <w:rsid w:val="00724495"/>
    <w:rsid w:val="0072468E"/>
    <w:rsid w:val="0072486D"/>
    <w:rsid w:val="00724AC6"/>
    <w:rsid w:val="00725506"/>
    <w:rsid w:val="00725C80"/>
    <w:rsid w:val="00726019"/>
    <w:rsid w:val="00726101"/>
    <w:rsid w:val="00726377"/>
    <w:rsid w:val="00726FA3"/>
    <w:rsid w:val="007274BB"/>
    <w:rsid w:val="00727837"/>
    <w:rsid w:val="007302D0"/>
    <w:rsid w:val="00730337"/>
    <w:rsid w:val="00730675"/>
    <w:rsid w:val="00730B93"/>
    <w:rsid w:val="00731785"/>
    <w:rsid w:val="0073188B"/>
    <w:rsid w:val="00731913"/>
    <w:rsid w:val="00732BDD"/>
    <w:rsid w:val="00732C8A"/>
    <w:rsid w:val="00732D8E"/>
    <w:rsid w:val="0073393B"/>
    <w:rsid w:val="007339A3"/>
    <w:rsid w:val="00733F52"/>
    <w:rsid w:val="00734963"/>
    <w:rsid w:val="00735F4E"/>
    <w:rsid w:val="00736895"/>
    <w:rsid w:val="0074004D"/>
    <w:rsid w:val="007404E2"/>
    <w:rsid w:val="00740C74"/>
    <w:rsid w:val="0074114E"/>
    <w:rsid w:val="00741601"/>
    <w:rsid w:val="00741C5F"/>
    <w:rsid w:val="0074228A"/>
    <w:rsid w:val="007427D7"/>
    <w:rsid w:val="00742D2D"/>
    <w:rsid w:val="00742DF8"/>
    <w:rsid w:val="007438F2"/>
    <w:rsid w:val="00743FE6"/>
    <w:rsid w:val="00744173"/>
    <w:rsid w:val="007447CE"/>
    <w:rsid w:val="007447E5"/>
    <w:rsid w:val="00744F4F"/>
    <w:rsid w:val="0074545B"/>
    <w:rsid w:val="00745744"/>
    <w:rsid w:val="00745830"/>
    <w:rsid w:val="00745859"/>
    <w:rsid w:val="0074596C"/>
    <w:rsid w:val="0074608A"/>
    <w:rsid w:val="00746970"/>
    <w:rsid w:val="00746992"/>
    <w:rsid w:val="00746A3E"/>
    <w:rsid w:val="00746C5E"/>
    <w:rsid w:val="0075026D"/>
    <w:rsid w:val="00750A92"/>
    <w:rsid w:val="00750E75"/>
    <w:rsid w:val="00750EB1"/>
    <w:rsid w:val="0075117D"/>
    <w:rsid w:val="00751259"/>
    <w:rsid w:val="007521C8"/>
    <w:rsid w:val="00752409"/>
    <w:rsid w:val="00754250"/>
    <w:rsid w:val="007546C6"/>
    <w:rsid w:val="007548A8"/>
    <w:rsid w:val="00754DD3"/>
    <w:rsid w:val="00756000"/>
    <w:rsid w:val="007568E5"/>
    <w:rsid w:val="00756F5C"/>
    <w:rsid w:val="0075700E"/>
    <w:rsid w:val="00757A68"/>
    <w:rsid w:val="00760329"/>
    <w:rsid w:val="00760793"/>
    <w:rsid w:val="00760B7B"/>
    <w:rsid w:val="00761181"/>
    <w:rsid w:val="00761C43"/>
    <w:rsid w:val="0076233A"/>
    <w:rsid w:val="007625AA"/>
    <w:rsid w:val="007629A3"/>
    <w:rsid w:val="00762E11"/>
    <w:rsid w:val="0076303F"/>
    <w:rsid w:val="00763A96"/>
    <w:rsid w:val="00765732"/>
    <w:rsid w:val="00765AE0"/>
    <w:rsid w:val="00765DD6"/>
    <w:rsid w:val="00766385"/>
    <w:rsid w:val="007665B7"/>
    <w:rsid w:val="007671F8"/>
    <w:rsid w:val="0076755D"/>
    <w:rsid w:val="00767AF4"/>
    <w:rsid w:val="00767B45"/>
    <w:rsid w:val="00767C8D"/>
    <w:rsid w:val="00767F5A"/>
    <w:rsid w:val="0077018A"/>
    <w:rsid w:val="007701CA"/>
    <w:rsid w:val="00770386"/>
    <w:rsid w:val="007703A6"/>
    <w:rsid w:val="00770C1D"/>
    <w:rsid w:val="0077125E"/>
    <w:rsid w:val="007716AB"/>
    <w:rsid w:val="0077200F"/>
    <w:rsid w:val="00772961"/>
    <w:rsid w:val="0077418C"/>
    <w:rsid w:val="00774909"/>
    <w:rsid w:val="007751D4"/>
    <w:rsid w:val="0077588A"/>
    <w:rsid w:val="00776CC7"/>
    <w:rsid w:val="00776FC0"/>
    <w:rsid w:val="007773D2"/>
    <w:rsid w:val="0077747A"/>
    <w:rsid w:val="00777AB5"/>
    <w:rsid w:val="007802AB"/>
    <w:rsid w:val="0078081A"/>
    <w:rsid w:val="00780E25"/>
    <w:rsid w:val="0078284D"/>
    <w:rsid w:val="00782A08"/>
    <w:rsid w:val="00782C75"/>
    <w:rsid w:val="00783709"/>
    <w:rsid w:val="00783EE6"/>
    <w:rsid w:val="007843BC"/>
    <w:rsid w:val="007847FE"/>
    <w:rsid w:val="0078492E"/>
    <w:rsid w:val="00784C47"/>
    <w:rsid w:val="00785220"/>
    <w:rsid w:val="0078561B"/>
    <w:rsid w:val="00785987"/>
    <w:rsid w:val="007859C9"/>
    <w:rsid w:val="00786E86"/>
    <w:rsid w:val="00787807"/>
    <w:rsid w:val="00787ADE"/>
    <w:rsid w:val="00787D87"/>
    <w:rsid w:val="007905DB"/>
    <w:rsid w:val="007906E7"/>
    <w:rsid w:val="00790FBB"/>
    <w:rsid w:val="00792605"/>
    <w:rsid w:val="0079264E"/>
    <w:rsid w:val="00792D8D"/>
    <w:rsid w:val="0079302D"/>
    <w:rsid w:val="007933F6"/>
    <w:rsid w:val="00793760"/>
    <w:rsid w:val="0079388C"/>
    <w:rsid w:val="00793A53"/>
    <w:rsid w:val="007945F8"/>
    <w:rsid w:val="007947C1"/>
    <w:rsid w:val="00794926"/>
    <w:rsid w:val="00795E41"/>
    <w:rsid w:val="007962F3"/>
    <w:rsid w:val="00796DD4"/>
    <w:rsid w:val="007972E3"/>
    <w:rsid w:val="00797E9B"/>
    <w:rsid w:val="00797EC2"/>
    <w:rsid w:val="007A0641"/>
    <w:rsid w:val="007A0673"/>
    <w:rsid w:val="007A0751"/>
    <w:rsid w:val="007A0D1E"/>
    <w:rsid w:val="007A0F76"/>
    <w:rsid w:val="007A0FF3"/>
    <w:rsid w:val="007A1115"/>
    <w:rsid w:val="007A131C"/>
    <w:rsid w:val="007A2C2E"/>
    <w:rsid w:val="007A321D"/>
    <w:rsid w:val="007A336F"/>
    <w:rsid w:val="007A361C"/>
    <w:rsid w:val="007A37B8"/>
    <w:rsid w:val="007A3975"/>
    <w:rsid w:val="007A3D18"/>
    <w:rsid w:val="007A44BF"/>
    <w:rsid w:val="007A4B46"/>
    <w:rsid w:val="007A6A02"/>
    <w:rsid w:val="007A6DF8"/>
    <w:rsid w:val="007A73F4"/>
    <w:rsid w:val="007B08B1"/>
    <w:rsid w:val="007B0A1F"/>
    <w:rsid w:val="007B0AC6"/>
    <w:rsid w:val="007B0C0B"/>
    <w:rsid w:val="007B1512"/>
    <w:rsid w:val="007B1F37"/>
    <w:rsid w:val="007B2327"/>
    <w:rsid w:val="007B29E6"/>
    <w:rsid w:val="007B4345"/>
    <w:rsid w:val="007B4D6E"/>
    <w:rsid w:val="007B4DF0"/>
    <w:rsid w:val="007B505C"/>
    <w:rsid w:val="007B51CB"/>
    <w:rsid w:val="007B51CD"/>
    <w:rsid w:val="007B5372"/>
    <w:rsid w:val="007B54C2"/>
    <w:rsid w:val="007B55C2"/>
    <w:rsid w:val="007B60DA"/>
    <w:rsid w:val="007B6203"/>
    <w:rsid w:val="007B644B"/>
    <w:rsid w:val="007B713E"/>
    <w:rsid w:val="007B73E7"/>
    <w:rsid w:val="007B74F1"/>
    <w:rsid w:val="007B7932"/>
    <w:rsid w:val="007C053E"/>
    <w:rsid w:val="007C0A7B"/>
    <w:rsid w:val="007C0E1C"/>
    <w:rsid w:val="007C1BD0"/>
    <w:rsid w:val="007C2C37"/>
    <w:rsid w:val="007C2D64"/>
    <w:rsid w:val="007C3810"/>
    <w:rsid w:val="007C473E"/>
    <w:rsid w:val="007C4958"/>
    <w:rsid w:val="007C50C9"/>
    <w:rsid w:val="007C709D"/>
    <w:rsid w:val="007C7750"/>
    <w:rsid w:val="007D0202"/>
    <w:rsid w:val="007D0810"/>
    <w:rsid w:val="007D156E"/>
    <w:rsid w:val="007D2164"/>
    <w:rsid w:val="007D2816"/>
    <w:rsid w:val="007D2F6A"/>
    <w:rsid w:val="007D3122"/>
    <w:rsid w:val="007D34C5"/>
    <w:rsid w:val="007D3D3C"/>
    <w:rsid w:val="007D49E1"/>
    <w:rsid w:val="007D4AA8"/>
    <w:rsid w:val="007D5A85"/>
    <w:rsid w:val="007D62CC"/>
    <w:rsid w:val="007D62F7"/>
    <w:rsid w:val="007D6BD1"/>
    <w:rsid w:val="007D6C48"/>
    <w:rsid w:val="007D7432"/>
    <w:rsid w:val="007D7B0A"/>
    <w:rsid w:val="007E0668"/>
    <w:rsid w:val="007E0D1B"/>
    <w:rsid w:val="007E0E18"/>
    <w:rsid w:val="007E1588"/>
    <w:rsid w:val="007E205C"/>
    <w:rsid w:val="007E25BD"/>
    <w:rsid w:val="007E2821"/>
    <w:rsid w:val="007E2A67"/>
    <w:rsid w:val="007E2A8E"/>
    <w:rsid w:val="007E2AA4"/>
    <w:rsid w:val="007E31F2"/>
    <w:rsid w:val="007E332E"/>
    <w:rsid w:val="007E3920"/>
    <w:rsid w:val="007E3BD3"/>
    <w:rsid w:val="007E3DE6"/>
    <w:rsid w:val="007E5137"/>
    <w:rsid w:val="007E5D92"/>
    <w:rsid w:val="007E5ED2"/>
    <w:rsid w:val="007E5FDA"/>
    <w:rsid w:val="007E72AB"/>
    <w:rsid w:val="007E7876"/>
    <w:rsid w:val="007F05F8"/>
    <w:rsid w:val="007F1290"/>
    <w:rsid w:val="007F12D3"/>
    <w:rsid w:val="007F1395"/>
    <w:rsid w:val="007F1D42"/>
    <w:rsid w:val="007F1E83"/>
    <w:rsid w:val="007F2103"/>
    <w:rsid w:val="007F2119"/>
    <w:rsid w:val="007F2509"/>
    <w:rsid w:val="007F27FE"/>
    <w:rsid w:val="007F45C6"/>
    <w:rsid w:val="007F4A41"/>
    <w:rsid w:val="007F4C7B"/>
    <w:rsid w:val="007F5521"/>
    <w:rsid w:val="007F561A"/>
    <w:rsid w:val="007F57C8"/>
    <w:rsid w:val="007F6988"/>
    <w:rsid w:val="007F7067"/>
    <w:rsid w:val="007F7311"/>
    <w:rsid w:val="007F7411"/>
    <w:rsid w:val="007F7C8A"/>
    <w:rsid w:val="008007CF"/>
    <w:rsid w:val="00801041"/>
    <w:rsid w:val="00801C0E"/>
    <w:rsid w:val="0080230A"/>
    <w:rsid w:val="00802E7C"/>
    <w:rsid w:val="0080402F"/>
    <w:rsid w:val="008043E4"/>
    <w:rsid w:val="00804DD7"/>
    <w:rsid w:val="0080506A"/>
    <w:rsid w:val="00805F39"/>
    <w:rsid w:val="00806AF4"/>
    <w:rsid w:val="0081014C"/>
    <w:rsid w:val="0081162D"/>
    <w:rsid w:val="00811A18"/>
    <w:rsid w:val="00811AD8"/>
    <w:rsid w:val="00812967"/>
    <w:rsid w:val="00812969"/>
    <w:rsid w:val="00813753"/>
    <w:rsid w:val="00813D73"/>
    <w:rsid w:val="00813EA9"/>
    <w:rsid w:val="00814394"/>
    <w:rsid w:val="0081483A"/>
    <w:rsid w:val="00815072"/>
    <w:rsid w:val="008170E2"/>
    <w:rsid w:val="0081729D"/>
    <w:rsid w:val="008173F4"/>
    <w:rsid w:val="00817493"/>
    <w:rsid w:val="0082006D"/>
    <w:rsid w:val="00820D51"/>
    <w:rsid w:val="00821326"/>
    <w:rsid w:val="0082179E"/>
    <w:rsid w:val="008226A9"/>
    <w:rsid w:val="00822946"/>
    <w:rsid w:val="008229CC"/>
    <w:rsid w:val="00822E23"/>
    <w:rsid w:val="00823A3F"/>
    <w:rsid w:val="00824248"/>
    <w:rsid w:val="0082456E"/>
    <w:rsid w:val="00824938"/>
    <w:rsid w:val="008251FC"/>
    <w:rsid w:val="008252D3"/>
    <w:rsid w:val="008254F2"/>
    <w:rsid w:val="00825D0E"/>
    <w:rsid w:val="008262B2"/>
    <w:rsid w:val="008263E8"/>
    <w:rsid w:val="00826921"/>
    <w:rsid w:val="0082717D"/>
    <w:rsid w:val="0082749A"/>
    <w:rsid w:val="00827589"/>
    <w:rsid w:val="00830E42"/>
    <w:rsid w:val="0083111C"/>
    <w:rsid w:val="008315BC"/>
    <w:rsid w:val="00831B43"/>
    <w:rsid w:val="00832E6B"/>
    <w:rsid w:val="00833378"/>
    <w:rsid w:val="00833AE7"/>
    <w:rsid w:val="00835220"/>
    <w:rsid w:val="00835974"/>
    <w:rsid w:val="008369E0"/>
    <w:rsid w:val="00836C78"/>
    <w:rsid w:val="00837263"/>
    <w:rsid w:val="0083766B"/>
    <w:rsid w:val="00837DAA"/>
    <w:rsid w:val="00837DF1"/>
    <w:rsid w:val="00837E49"/>
    <w:rsid w:val="0084006E"/>
    <w:rsid w:val="00840EB0"/>
    <w:rsid w:val="00841181"/>
    <w:rsid w:val="0084131E"/>
    <w:rsid w:val="008413DE"/>
    <w:rsid w:val="00841627"/>
    <w:rsid w:val="00842173"/>
    <w:rsid w:val="008438BE"/>
    <w:rsid w:val="00844293"/>
    <w:rsid w:val="008444BC"/>
    <w:rsid w:val="008448D9"/>
    <w:rsid w:val="00844CA2"/>
    <w:rsid w:val="0084605A"/>
    <w:rsid w:val="008466FC"/>
    <w:rsid w:val="00846A3F"/>
    <w:rsid w:val="00846EA2"/>
    <w:rsid w:val="00847DFE"/>
    <w:rsid w:val="008501C5"/>
    <w:rsid w:val="008506B7"/>
    <w:rsid w:val="00850807"/>
    <w:rsid w:val="0085114F"/>
    <w:rsid w:val="00851AB4"/>
    <w:rsid w:val="00851B9C"/>
    <w:rsid w:val="00851BEE"/>
    <w:rsid w:val="00853A45"/>
    <w:rsid w:val="008543CC"/>
    <w:rsid w:val="00854858"/>
    <w:rsid w:val="008548DD"/>
    <w:rsid w:val="008555F0"/>
    <w:rsid w:val="0085565E"/>
    <w:rsid w:val="00855A17"/>
    <w:rsid w:val="00855D41"/>
    <w:rsid w:val="00856451"/>
    <w:rsid w:val="00857C6B"/>
    <w:rsid w:val="00860362"/>
    <w:rsid w:val="00860DE2"/>
    <w:rsid w:val="0086143E"/>
    <w:rsid w:val="00861CD3"/>
    <w:rsid w:val="00861E97"/>
    <w:rsid w:val="00862689"/>
    <w:rsid w:val="0086268D"/>
    <w:rsid w:val="0086311A"/>
    <w:rsid w:val="008639A2"/>
    <w:rsid w:val="0086523D"/>
    <w:rsid w:val="00865C0D"/>
    <w:rsid w:val="00865DB0"/>
    <w:rsid w:val="008667EA"/>
    <w:rsid w:val="00866D0B"/>
    <w:rsid w:val="00867248"/>
    <w:rsid w:val="00867A72"/>
    <w:rsid w:val="00867B57"/>
    <w:rsid w:val="00867EBB"/>
    <w:rsid w:val="00870736"/>
    <w:rsid w:val="00870E66"/>
    <w:rsid w:val="008714C3"/>
    <w:rsid w:val="00871FAE"/>
    <w:rsid w:val="008725BF"/>
    <w:rsid w:val="00872C6E"/>
    <w:rsid w:val="00874D64"/>
    <w:rsid w:val="008753DB"/>
    <w:rsid w:val="00875899"/>
    <w:rsid w:val="008760BA"/>
    <w:rsid w:val="008762BF"/>
    <w:rsid w:val="00876352"/>
    <w:rsid w:val="00876B96"/>
    <w:rsid w:val="00877665"/>
    <w:rsid w:val="00877668"/>
    <w:rsid w:val="00877F60"/>
    <w:rsid w:val="00880BAC"/>
    <w:rsid w:val="00880F63"/>
    <w:rsid w:val="00882ACD"/>
    <w:rsid w:val="00882F68"/>
    <w:rsid w:val="00883EA2"/>
    <w:rsid w:val="00884102"/>
    <w:rsid w:val="00884D70"/>
    <w:rsid w:val="00884D84"/>
    <w:rsid w:val="00885808"/>
    <w:rsid w:val="00885AAB"/>
    <w:rsid w:val="00885C3E"/>
    <w:rsid w:val="00885E4F"/>
    <w:rsid w:val="00885FF6"/>
    <w:rsid w:val="0088652E"/>
    <w:rsid w:val="00886578"/>
    <w:rsid w:val="008866E4"/>
    <w:rsid w:val="0088670F"/>
    <w:rsid w:val="00886B86"/>
    <w:rsid w:val="00886E6F"/>
    <w:rsid w:val="00887618"/>
    <w:rsid w:val="00890A95"/>
    <w:rsid w:val="00890B60"/>
    <w:rsid w:val="00890E82"/>
    <w:rsid w:val="0089157D"/>
    <w:rsid w:val="008916F3"/>
    <w:rsid w:val="008919E6"/>
    <w:rsid w:val="008927FD"/>
    <w:rsid w:val="00893DE9"/>
    <w:rsid w:val="008940EA"/>
    <w:rsid w:val="00895966"/>
    <w:rsid w:val="00895E1C"/>
    <w:rsid w:val="00896195"/>
    <w:rsid w:val="008965E6"/>
    <w:rsid w:val="00897DE4"/>
    <w:rsid w:val="008A0326"/>
    <w:rsid w:val="008A0A90"/>
    <w:rsid w:val="008A0CFF"/>
    <w:rsid w:val="008A1935"/>
    <w:rsid w:val="008A1A19"/>
    <w:rsid w:val="008A1AFC"/>
    <w:rsid w:val="008A1B71"/>
    <w:rsid w:val="008A210C"/>
    <w:rsid w:val="008A28BE"/>
    <w:rsid w:val="008A2A7C"/>
    <w:rsid w:val="008A2D55"/>
    <w:rsid w:val="008A3C61"/>
    <w:rsid w:val="008A3F37"/>
    <w:rsid w:val="008A4017"/>
    <w:rsid w:val="008A44E1"/>
    <w:rsid w:val="008A4BDF"/>
    <w:rsid w:val="008A5641"/>
    <w:rsid w:val="008A5E89"/>
    <w:rsid w:val="008A6334"/>
    <w:rsid w:val="008A7180"/>
    <w:rsid w:val="008A7AF0"/>
    <w:rsid w:val="008A7EEE"/>
    <w:rsid w:val="008B0426"/>
    <w:rsid w:val="008B0649"/>
    <w:rsid w:val="008B0C0E"/>
    <w:rsid w:val="008B2C55"/>
    <w:rsid w:val="008B4198"/>
    <w:rsid w:val="008B41D1"/>
    <w:rsid w:val="008B47B4"/>
    <w:rsid w:val="008B5435"/>
    <w:rsid w:val="008B54F7"/>
    <w:rsid w:val="008B58D2"/>
    <w:rsid w:val="008B660A"/>
    <w:rsid w:val="008B6778"/>
    <w:rsid w:val="008B7118"/>
    <w:rsid w:val="008B7F62"/>
    <w:rsid w:val="008C271C"/>
    <w:rsid w:val="008C34A1"/>
    <w:rsid w:val="008C3598"/>
    <w:rsid w:val="008C3B57"/>
    <w:rsid w:val="008C4657"/>
    <w:rsid w:val="008C4B76"/>
    <w:rsid w:val="008C62CC"/>
    <w:rsid w:val="008C7798"/>
    <w:rsid w:val="008C77F0"/>
    <w:rsid w:val="008C7978"/>
    <w:rsid w:val="008C7ED1"/>
    <w:rsid w:val="008D1459"/>
    <w:rsid w:val="008D1494"/>
    <w:rsid w:val="008D14EF"/>
    <w:rsid w:val="008D1A54"/>
    <w:rsid w:val="008D1C21"/>
    <w:rsid w:val="008D263A"/>
    <w:rsid w:val="008D2785"/>
    <w:rsid w:val="008D2B54"/>
    <w:rsid w:val="008D2E93"/>
    <w:rsid w:val="008D3762"/>
    <w:rsid w:val="008D3EFD"/>
    <w:rsid w:val="008D3F74"/>
    <w:rsid w:val="008D3F9B"/>
    <w:rsid w:val="008D42DF"/>
    <w:rsid w:val="008D4C77"/>
    <w:rsid w:val="008D4D07"/>
    <w:rsid w:val="008D510F"/>
    <w:rsid w:val="008D53AE"/>
    <w:rsid w:val="008D573F"/>
    <w:rsid w:val="008D5872"/>
    <w:rsid w:val="008D5D55"/>
    <w:rsid w:val="008D60AD"/>
    <w:rsid w:val="008D64C3"/>
    <w:rsid w:val="008D6698"/>
    <w:rsid w:val="008D6E37"/>
    <w:rsid w:val="008D6EE2"/>
    <w:rsid w:val="008E1C46"/>
    <w:rsid w:val="008E562C"/>
    <w:rsid w:val="008E5732"/>
    <w:rsid w:val="008E5B82"/>
    <w:rsid w:val="008E63C5"/>
    <w:rsid w:val="008E64F2"/>
    <w:rsid w:val="008E6915"/>
    <w:rsid w:val="008E6DBE"/>
    <w:rsid w:val="008E7D2E"/>
    <w:rsid w:val="008E7DBC"/>
    <w:rsid w:val="008F058E"/>
    <w:rsid w:val="008F07D1"/>
    <w:rsid w:val="008F0EF3"/>
    <w:rsid w:val="008F15EA"/>
    <w:rsid w:val="008F17A3"/>
    <w:rsid w:val="008F19C1"/>
    <w:rsid w:val="008F1BA4"/>
    <w:rsid w:val="008F1D76"/>
    <w:rsid w:val="008F1DE0"/>
    <w:rsid w:val="008F1EE0"/>
    <w:rsid w:val="008F2501"/>
    <w:rsid w:val="008F350D"/>
    <w:rsid w:val="008F374D"/>
    <w:rsid w:val="008F4C52"/>
    <w:rsid w:val="008F5380"/>
    <w:rsid w:val="008F6110"/>
    <w:rsid w:val="008F6183"/>
    <w:rsid w:val="008F68E6"/>
    <w:rsid w:val="008F6D93"/>
    <w:rsid w:val="00901294"/>
    <w:rsid w:val="00901792"/>
    <w:rsid w:val="00901CCF"/>
    <w:rsid w:val="00902605"/>
    <w:rsid w:val="009043B4"/>
    <w:rsid w:val="00904602"/>
    <w:rsid w:val="0090493A"/>
    <w:rsid w:val="00904953"/>
    <w:rsid w:val="00904A73"/>
    <w:rsid w:val="00904D63"/>
    <w:rsid w:val="00904F8A"/>
    <w:rsid w:val="00905D24"/>
    <w:rsid w:val="00906A4D"/>
    <w:rsid w:val="00906B66"/>
    <w:rsid w:val="00906D95"/>
    <w:rsid w:val="00906DD8"/>
    <w:rsid w:val="0090710C"/>
    <w:rsid w:val="00907769"/>
    <w:rsid w:val="00907CA5"/>
    <w:rsid w:val="00907CC1"/>
    <w:rsid w:val="00907DBA"/>
    <w:rsid w:val="009106B6"/>
    <w:rsid w:val="00910709"/>
    <w:rsid w:val="00910AB4"/>
    <w:rsid w:val="0091107E"/>
    <w:rsid w:val="00911877"/>
    <w:rsid w:val="00911969"/>
    <w:rsid w:val="009129BA"/>
    <w:rsid w:val="00912B19"/>
    <w:rsid w:val="00913100"/>
    <w:rsid w:val="00913265"/>
    <w:rsid w:val="009133A2"/>
    <w:rsid w:val="009135A9"/>
    <w:rsid w:val="009135F9"/>
    <w:rsid w:val="009138AE"/>
    <w:rsid w:val="00913D1B"/>
    <w:rsid w:val="009143B9"/>
    <w:rsid w:val="00914563"/>
    <w:rsid w:val="00915205"/>
    <w:rsid w:val="0091623D"/>
    <w:rsid w:val="00916423"/>
    <w:rsid w:val="0091659B"/>
    <w:rsid w:val="009168B0"/>
    <w:rsid w:val="00916ABF"/>
    <w:rsid w:val="00916F5F"/>
    <w:rsid w:val="009174AE"/>
    <w:rsid w:val="009174B2"/>
    <w:rsid w:val="0092024B"/>
    <w:rsid w:val="0092163D"/>
    <w:rsid w:val="009218AF"/>
    <w:rsid w:val="00921D05"/>
    <w:rsid w:val="009222BC"/>
    <w:rsid w:val="00922604"/>
    <w:rsid w:val="00922942"/>
    <w:rsid w:val="00922D00"/>
    <w:rsid w:val="00923CF3"/>
    <w:rsid w:val="00924139"/>
    <w:rsid w:val="009245E6"/>
    <w:rsid w:val="009247D2"/>
    <w:rsid w:val="00925306"/>
    <w:rsid w:val="009258B5"/>
    <w:rsid w:val="009258EA"/>
    <w:rsid w:val="00925A63"/>
    <w:rsid w:val="00925E64"/>
    <w:rsid w:val="00926B0D"/>
    <w:rsid w:val="00926FD6"/>
    <w:rsid w:val="00927B9B"/>
    <w:rsid w:val="009303CC"/>
    <w:rsid w:val="0093082B"/>
    <w:rsid w:val="00930D8B"/>
    <w:rsid w:val="00931431"/>
    <w:rsid w:val="00932AF0"/>
    <w:rsid w:val="00932D16"/>
    <w:rsid w:val="00932EC9"/>
    <w:rsid w:val="00932FAF"/>
    <w:rsid w:val="00933332"/>
    <w:rsid w:val="009347C9"/>
    <w:rsid w:val="00934EB0"/>
    <w:rsid w:val="00935270"/>
    <w:rsid w:val="00935550"/>
    <w:rsid w:val="00935975"/>
    <w:rsid w:val="00935BFD"/>
    <w:rsid w:val="00935CC7"/>
    <w:rsid w:val="00935DF0"/>
    <w:rsid w:val="00936B11"/>
    <w:rsid w:val="009373BC"/>
    <w:rsid w:val="00937A41"/>
    <w:rsid w:val="00937BAD"/>
    <w:rsid w:val="009400B4"/>
    <w:rsid w:val="009403BD"/>
    <w:rsid w:val="00940A44"/>
    <w:rsid w:val="00941BBD"/>
    <w:rsid w:val="00941FBD"/>
    <w:rsid w:val="00942489"/>
    <w:rsid w:val="009428C9"/>
    <w:rsid w:val="00942F4B"/>
    <w:rsid w:val="00943E5C"/>
    <w:rsid w:val="00944123"/>
    <w:rsid w:val="00944170"/>
    <w:rsid w:val="009441BC"/>
    <w:rsid w:val="00944754"/>
    <w:rsid w:val="00944E07"/>
    <w:rsid w:val="00945E47"/>
    <w:rsid w:val="009468E4"/>
    <w:rsid w:val="00946917"/>
    <w:rsid w:val="00947826"/>
    <w:rsid w:val="00947AA7"/>
    <w:rsid w:val="009506C9"/>
    <w:rsid w:val="009514B2"/>
    <w:rsid w:val="00951563"/>
    <w:rsid w:val="009515D2"/>
    <w:rsid w:val="00951C27"/>
    <w:rsid w:val="009523E2"/>
    <w:rsid w:val="00952436"/>
    <w:rsid w:val="00952FDB"/>
    <w:rsid w:val="0095333D"/>
    <w:rsid w:val="009536A2"/>
    <w:rsid w:val="009537F4"/>
    <w:rsid w:val="00953850"/>
    <w:rsid w:val="0095392A"/>
    <w:rsid w:val="00953E5F"/>
    <w:rsid w:val="00953ED4"/>
    <w:rsid w:val="0095496B"/>
    <w:rsid w:val="00954A4A"/>
    <w:rsid w:val="00954C36"/>
    <w:rsid w:val="00955877"/>
    <w:rsid w:val="00955CA3"/>
    <w:rsid w:val="00956252"/>
    <w:rsid w:val="0095627F"/>
    <w:rsid w:val="00956983"/>
    <w:rsid w:val="00960391"/>
    <w:rsid w:val="00960AAB"/>
    <w:rsid w:val="009613BE"/>
    <w:rsid w:val="009640FF"/>
    <w:rsid w:val="009642A8"/>
    <w:rsid w:val="00964679"/>
    <w:rsid w:val="0096558F"/>
    <w:rsid w:val="00965679"/>
    <w:rsid w:val="00965E52"/>
    <w:rsid w:val="00966E43"/>
    <w:rsid w:val="0096757C"/>
    <w:rsid w:val="00967849"/>
    <w:rsid w:val="00971700"/>
    <w:rsid w:val="009725D9"/>
    <w:rsid w:val="009729CE"/>
    <w:rsid w:val="00972BA4"/>
    <w:rsid w:val="00972BAE"/>
    <w:rsid w:val="0097401E"/>
    <w:rsid w:val="0097435B"/>
    <w:rsid w:val="009744B2"/>
    <w:rsid w:val="00974A09"/>
    <w:rsid w:val="0097516B"/>
    <w:rsid w:val="0097528A"/>
    <w:rsid w:val="00975434"/>
    <w:rsid w:val="00975AA4"/>
    <w:rsid w:val="00976123"/>
    <w:rsid w:val="0097639C"/>
    <w:rsid w:val="00977338"/>
    <w:rsid w:val="0098013A"/>
    <w:rsid w:val="00980B38"/>
    <w:rsid w:val="00980C4B"/>
    <w:rsid w:val="00981490"/>
    <w:rsid w:val="00982A58"/>
    <w:rsid w:val="00982B42"/>
    <w:rsid w:val="0098345C"/>
    <w:rsid w:val="009834B1"/>
    <w:rsid w:val="00983673"/>
    <w:rsid w:val="00983C7F"/>
    <w:rsid w:val="0098404E"/>
    <w:rsid w:val="00984115"/>
    <w:rsid w:val="00984318"/>
    <w:rsid w:val="009844C5"/>
    <w:rsid w:val="00984672"/>
    <w:rsid w:val="00985178"/>
    <w:rsid w:val="009854B6"/>
    <w:rsid w:val="00985554"/>
    <w:rsid w:val="009858BC"/>
    <w:rsid w:val="0098693C"/>
    <w:rsid w:val="00986AC8"/>
    <w:rsid w:val="00986BF4"/>
    <w:rsid w:val="00986C6D"/>
    <w:rsid w:val="009870E1"/>
    <w:rsid w:val="009879E8"/>
    <w:rsid w:val="00987BB7"/>
    <w:rsid w:val="0099040E"/>
    <w:rsid w:val="00990A46"/>
    <w:rsid w:val="00990F2C"/>
    <w:rsid w:val="00990FBF"/>
    <w:rsid w:val="00991450"/>
    <w:rsid w:val="009915C9"/>
    <w:rsid w:val="00991877"/>
    <w:rsid w:val="0099246C"/>
    <w:rsid w:val="009929E3"/>
    <w:rsid w:val="00992ABA"/>
    <w:rsid w:val="00992DEB"/>
    <w:rsid w:val="009930A3"/>
    <w:rsid w:val="00993AB1"/>
    <w:rsid w:val="00994768"/>
    <w:rsid w:val="00994D9B"/>
    <w:rsid w:val="0099502C"/>
    <w:rsid w:val="00997C6F"/>
    <w:rsid w:val="009A00C2"/>
    <w:rsid w:val="009A066B"/>
    <w:rsid w:val="009A0997"/>
    <w:rsid w:val="009A0999"/>
    <w:rsid w:val="009A09F4"/>
    <w:rsid w:val="009A0BB8"/>
    <w:rsid w:val="009A1616"/>
    <w:rsid w:val="009A18C6"/>
    <w:rsid w:val="009A1A9C"/>
    <w:rsid w:val="009A232B"/>
    <w:rsid w:val="009A242D"/>
    <w:rsid w:val="009A28B9"/>
    <w:rsid w:val="009A2BFA"/>
    <w:rsid w:val="009A2F05"/>
    <w:rsid w:val="009A3CF1"/>
    <w:rsid w:val="009A4034"/>
    <w:rsid w:val="009A45C4"/>
    <w:rsid w:val="009A4976"/>
    <w:rsid w:val="009A4CB4"/>
    <w:rsid w:val="009A4D3E"/>
    <w:rsid w:val="009A4F1E"/>
    <w:rsid w:val="009A4FFB"/>
    <w:rsid w:val="009A66A3"/>
    <w:rsid w:val="009A69D8"/>
    <w:rsid w:val="009A7350"/>
    <w:rsid w:val="009A7CA5"/>
    <w:rsid w:val="009A7F16"/>
    <w:rsid w:val="009B0408"/>
    <w:rsid w:val="009B0C72"/>
    <w:rsid w:val="009B172A"/>
    <w:rsid w:val="009B1ADC"/>
    <w:rsid w:val="009B26FB"/>
    <w:rsid w:val="009B3D8E"/>
    <w:rsid w:val="009B46FB"/>
    <w:rsid w:val="009B4F70"/>
    <w:rsid w:val="009B4FC3"/>
    <w:rsid w:val="009B5F05"/>
    <w:rsid w:val="009B6773"/>
    <w:rsid w:val="009B69B9"/>
    <w:rsid w:val="009B6BB2"/>
    <w:rsid w:val="009B6C21"/>
    <w:rsid w:val="009B6C51"/>
    <w:rsid w:val="009B6D08"/>
    <w:rsid w:val="009B7110"/>
    <w:rsid w:val="009B73F6"/>
    <w:rsid w:val="009B7B4C"/>
    <w:rsid w:val="009B7E55"/>
    <w:rsid w:val="009C024A"/>
    <w:rsid w:val="009C0360"/>
    <w:rsid w:val="009C03F4"/>
    <w:rsid w:val="009C1A71"/>
    <w:rsid w:val="009C1A72"/>
    <w:rsid w:val="009C1D11"/>
    <w:rsid w:val="009C2554"/>
    <w:rsid w:val="009C3843"/>
    <w:rsid w:val="009C3A6F"/>
    <w:rsid w:val="009C580E"/>
    <w:rsid w:val="009C5852"/>
    <w:rsid w:val="009C65A0"/>
    <w:rsid w:val="009C685C"/>
    <w:rsid w:val="009C7232"/>
    <w:rsid w:val="009C7249"/>
    <w:rsid w:val="009C72A1"/>
    <w:rsid w:val="009C76BF"/>
    <w:rsid w:val="009C7703"/>
    <w:rsid w:val="009C7D3C"/>
    <w:rsid w:val="009D03A6"/>
    <w:rsid w:val="009D079B"/>
    <w:rsid w:val="009D0AE1"/>
    <w:rsid w:val="009D10BA"/>
    <w:rsid w:val="009D13D3"/>
    <w:rsid w:val="009D1802"/>
    <w:rsid w:val="009D1CE4"/>
    <w:rsid w:val="009D1FEB"/>
    <w:rsid w:val="009D231B"/>
    <w:rsid w:val="009D2AD3"/>
    <w:rsid w:val="009D2B50"/>
    <w:rsid w:val="009D2D36"/>
    <w:rsid w:val="009D32AA"/>
    <w:rsid w:val="009D3381"/>
    <w:rsid w:val="009D375A"/>
    <w:rsid w:val="009D3C15"/>
    <w:rsid w:val="009D506C"/>
    <w:rsid w:val="009D5405"/>
    <w:rsid w:val="009D5AE3"/>
    <w:rsid w:val="009D64F4"/>
    <w:rsid w:val="009D7096"/>
    <w:rsid w:val="009D71E7"/>
    <w:rsid w:val="009D75F9"/>
    <w:rsid w:val="009D7BB0"/>
    <w:rsid w:val="009E03FC"/>
    <w:rsid w:val="009E0D63"/>
    <w:rsid w:val="009E15C5"/>
    <w:rsid w:val="009E1DE1"/>
    <w:rsid w:val="009E3922"/>
    <w:rsid w:val="009E3BF8"/>
    <w:rsid w:val="009E41F1"/>
    <w:rsid w:val="009E4524"/>
    <w:rsid w:val="009E4D98"/>
    <w:rsid w:val="009E5298"/>
    <w:rsid w:val="009E5C0D"/>
    <w:rsid w:val="009E607C"/>
    <w:rsid w:val="009E6178"/>
    <w:rsid w:val="009E64A5"/>
    <w:rsid w:val="009E675A"/>
    <w:rsid w:val="009E6D50"/>
    <w:rsid w:val="009E6F48"/>
    <w:rsid w:val="009E7592"/>
    <w:rsid w:val="009E7712"/>
    <w:rsid w:val="009F0653"/>
    <w:rsid w:val="009F0B5F"/>
    <w:rsid w:val="009F0C7C"/>
    <w:rsid w:val="009F15F8"/>
    <w:rsid w:val="009F19DE"/>
    <w:rsid w:val="009F23DA"/>
    <w:rsid w:val="009F2E8C"/>
    <w:rsid w:val="009F31F7"/>
    <w:rsid w:val="009F38B0"/>
    <w:rsid w:val="009F3D80"/>
    <w:rsid w:val="009F3F8E"/>
    <w:rsid w:val="009F49D9"/>
    <w:rsid w:val="009F4CA0"/>
    <w:rsid w:val="009F5BAF"/>
    <w:rsid w:val="009F5FED"/>
    <w:rsid w:val="009F6058"/>
    <w:rsid w:val="009F687A"/>
    <w:rsid w:val="009F6ACB"/>
    <w:rsid w:val="009F6E75"/>
    <w:rsid w:val="009F6EBF"/>
    <w:rsid w:val="009F7112"/>
    <w:rsid w:val="009F7756"/>
    <w:rsid w:val="009F78FE"/>
    <w:rsid w:val="009F79F9"/>
    <w:rsid w:val="009F7C04"/>
    <w:rsid w:val="00A005A2"/>
    <w:rsid w:val="00A00BBC"/>
    <w:rsid w:val="00A00E43"/>
    <w:rsid w:val="00A019E9"/>
    <w:rsid w:val="00A01C01"/>
    <w:rsid w:val="00A01F76"/>
    <w:rsid w:val="00A0231C"/>
    <w:rsid w:val="00A032C0"/>
    <w:rsid w:val="00A03327"/>
    <w:rsid w:val="00A03507"/>
    <w:rsid w:val="00A03B84"/>
    <w:rsid w:val="00A0430F"/>
    <w:rsid w:val="00A049AF"/>
    <w:rsid w:val="00A04F37"/>
    <w:rsid w:val="00A0600F"/>
    <w:rsid w:val="00A0698C"/>
    <w:rsid w:val="00A06FB0"/>
    <w:rsid w:val="00A076D5"/>
    <w:rsid w:val="00A07D30"/>
    <w:rsid w:val="00A07F2D"/>
    <w:rsid w:val="00A07F92"/>
    <w:rsid w:val="00A11BF3"/>
    <w:rsid w:val="00A11E01"/>
    <w:rsid w:val="00A126CC"/>
    <w:rsid w:val="00A12C63"/>
    <w:rsid w:val="00A14AD7"/>
    <w:rsid w:val="00A152DD"/>
    <w:rsid w:val="00A153BE"/>
    <w:rsid w:val="00A15CAD"/>
    <w:rsid w:val="00A16DB1"/>
    <w:rsid w:val="00A16EE3"/>
    <w:rsid w:val="00A20201"/>
    <w:rsid w:val="00A20565"/>
    <w:rsid w:val="00A2071D"/>
    <w:rsid w:val="00A20DCC"/>
    <w:rsid w:val="00A20E09"/>
    <w:rsid w:val="00A20E86"/>
    <w:rsid w:val="00A2169A"/>
    <w:rsid w:val="00A22133"/>
    <w:rsid w:val="00A2220B"/>
    <w:rsid w:val="00A227FD"/>
    <w:rsid w:val="00A22A85"/>
    <w:rsid w:val="00A22D58"/>
    <w:rsid w:val="00A230E3"/>
    <w:rsid w:val="00A2340F"/>
    <w:rsid w:val="00A234D3"/>
    <w:rsid w:val="00A24890"/>
    <w:rsid w:val="00A24923"/>
    <w:rsid w:val="00A25329"/>
    <w:rsid w:val="00A25D2C"/>
    <w:rsid w:val="00A25D47"/>
    <w:rsid w:val="00A26B51"/>
    <w:rsid w:val="00A26E5C"/>
    <w:rsid w:val="00A26E65"/>
    <w:rsid w:val="00A27D5A"/>
    <w:rsid w:val="00A30062"/>
    <w:rsid w:val="00A3086B"/>
    <w:rsid w:val="00A30CCD"/>
    <w:rsid w:val="00A31494"/>
    <w:rsid w:val="00A317EB"/>
    <w:rsid w:val="00A31B04"/>
    <w:rsid w:val="00A32122"/>
    <w:rsid w:val="00A325B4"/>
    <w:rsid w:val="00A333CE"/>
    <w:rsid w:val="00A33D24"/>
    <w:rsid w:val="00A3405C"/>
    <w:rsid w:val="00A34660"/>
    <w:rsid w:val="00A346A0"/>
    <w:rsid w:val="00A348A9"/>
    <w:rsid w:val="00A34B57"/>
    <w:rsid w:val="00A34CA3"/>
    <w:rsid w:val="00A34CC5"/>
    <w:rsid w:val="00A34F32"/>
    <w:rsid w:val="00A35208"/>
    <w:rsid w:val="00A35C9A"/>
    <w:rsid w:val="00A35EB0"/>
    <w:rsid w:val="00A37FCE"/>
    <w:rsid w:val="00A40076"/>
    <w:rsid w:val="00A40488"/>
    <w:rsid w:val="00A4051B"/>
    <w:rsid w:val="00A42192"/>
    <w:rsid w:val="00A4260A"/>
    <w:rsid w:val="00A42E22"/>
    <w:rsid w:val="00A42F07"/>
    <w:rsid w:val="00A42F51"/>
    <w:rsid w:val="00A43013"/>
    <w:rsid w:val="00A44224"/>
    <w:rsid w:val="00A44A1F"/>
    <w:rsid w:val="00A44F89"/>
    <w:rsid w:val="00A45072"/>
    <w:rsid w:val="00A45138"/>
    <w:rsid w:val="00A45ADE"/>
    <w:rsid w:val="00A45BBE"/>
    <w:rsid w:val="00A45F4A"/>
    <w:rsid w:val="00A46C2C"/>
    <w:rsid w:val="00A46EDD"/>
    <w:rsid w:val="00A47222"/>
    <w:rsid w:val="00A4773B"/>
    <w:rsid w:val="00A50A85"/>
    <w:rsid w:val="00A526F8"/>
    <w:rsid w:val="00A528C0"/>
    <w:rsid w:val="00A52949"/>
    <w:rsid w:val="00A52B02"/>
    <w:rsid w:val="00A54247"/>
    <w:rsid w:val="00A5496B"/>
    <w:rsid w:val="00A5591E"/>
    <w:rsid w:val="00A56E1B"/>
    <w:rsid w:val="00A573BB"/>
    <w:rsid w:val="00A573C5"/>
    <w:rsid w:val="00A5758E"/>
    <w:rsid w:val="00A60B83"/>
    <w:rsid w:val="00A60CDE"/>
    <w:rsid w:val="00A6145A"/>
    <w:rsid w:val="00A61E77"/>
    <w:rsid w:val="00A61ECB"/>
    <w:rsid w:val="00A61FAD"/>
    <w:rsid w:val="00A62058"/>
    <w:rsid w:val="00A62BCA"/>
    <w:rsid w:val="00A635F3"/>
    <w:rsid w:val="00A63ABF"/>
    <w:rsid w:val="00A63B80"/>
    <w:rsid w:val="00A63C17"/>
    <w:rsid w:val="00A642EE"/>
    <w:rsid w:val="00A645B8"/>
    <w:rsid w:val="00A649D9"/>
    <w:rsid w:val="00A65773"/>
    <w:rsid w:val="00A65A0E"/>
    <w:rsid w:val="00A65E3C"/>
    <w:rsid w:val="00A65FD5"/>
    <w:rsid w:val="00A66167"/>
    <w:rsid w:val="00A66692"/>
    <w:rsid w:val="00A66823"/>
    <w:rsid w:val="00A6711F"/>
    <w:rsid w:val="00A674ED"/>
    <w:rsid w:val="00A7024A"/>
    <w:rsid w:val="00A7055B"/>
    <w:rsid w:val="00A70E02"/>
    <w:rsid w:val="00A71946"/>
    <w:rsid w:val="00A71AFE"/>
    <w:rsid w:val="00A71ED7"/>
    <w:rsid w:val="00A72DBA"/>
    <w:rsid w:val="00A734CB"/>
    <w:rsid w:val="00A73782"/>
    <w:rsid w:val="00A73B18"/>
    <w:rsid w:val="00A742C3"/>
    <w:rsid w:val="00A745F6"/>
    <w:rsid w:val="00A74A08"/>
    <w:rsid w:val="00A75478"/>
    <w:rsid w:val="00A75C6E"/>
    <w:rsid w:val="00A7637F"/>
    <w:rsid w:val="00A773AA"/>
    <w:rsid w:val="00A800FB"/>
    <w:rsid w:val="00A804E8"/>
    <w:rsid w:val="00A80709"/>
    <w:rsid w:val="00A80A9D"/>
    <w:rsid w:val="00A80E40"/>
    <w:rsid w:val="00A81988"/>
    <w:rsid w:val="00A81DF8"/>
    <w:rsid w:val="00A823AB"/>
    <w:rsid w:val="00A828BB"/>
    <w:rsid w:val="00A82DC9"/>
    <w:rsid w:val="00A83234"/>
    <w:rsid w:val="00A842CA"/>
    <w:rsid w:val="00A852BE"/>
    <w:rsid w:val="00A85B28"/>
    <w:rsid w:val="00A85BFC"/>
    <w:rsid w:val="00A86A9E"/>
    <w:rsid w:val="00A87B83"/>
    <w:rsid w:val="00A903AB"/>
    <w:rsid w:val="00A90F76"/>
    <w:rsid w:val="00A90FEF"/>
    <w:rsid w:val="00A91AB3"/>
    <w:rsid w:val="00A9328A"/>
    <w:rsid w:val="00A93638"/>
    <w:rsid w:val="00A943D4"/>
    <w:rsid w:val="00A94471"/>
    <w:rsid w:val="00A946BF"/>
    <w:rsid w:val="00A95A0D"/>
    <w:rsid w:val="00A96031"/>
    <w:rsid w:val="00A9611E"/>
    <w:rsid w:val="00A961E1"/>
    <w:rsid w:val="00AA00A5"/>
    <w:rsid w:val="00AA0C2B"/>
    <w:rsid w:val="00AA27D3"/>
    <w:rsid w:val="00AA2FF8"/>
    <w:rsid w:val="00AA3224"/>
    <w:rsid w:val="00AA33F1"/>
    <w:rsid w:val="00AA3974"/>
    <w:rsid w:val="00AA3993"/>
    <w:rsid w:val="00AA3C8F"/>
    <w:rsid w:val="00AA404F"/>
    <w:rsid w:val="00AA4A37"/>
    <w:rsid w:val="00AA5998"/>
    <w:rsid w:val="00AA5C66"/>
    <w:rsid w:val="00AA63C6"/>
    <w:rsid w:val="00AA6541"/>
    <w:rsid w:val="00AA654E"/>
    <w:rsid w:val="00AA6595"/>
    <w:rsid w:val="00AA6D44"/>
    <w:rsid w:val="00AA6E7B"/>
    <w:rsid w:val="00AA7703"/>
    <w:rsid w:val="00AB009B"/>
    <w:rsid w:val="00AB0367"/>
    <w:rsid w:val="00AB038D"/>
    <w:rsid w:val="00AB075D"/>
    <w:rsid w:val="00AB12B5"/>
    <w:rsid w:val="00AB137A"/>
    <w:rsid w:val="00AB1970"/>
    <w:rsid w:val="00AB2135"/>
    <w:rsid w:val="00AB238C"/>
    <w:rsid w:val="00AB3534"/>
    <w:rsid w:val="00AB3CCB"/>
    <w:rsid w:val="00AB3E65"/>
    <w:rsid w:val="00AB3F4D"/>
    <w:rsid w:val="00AB4677"/>
    <w:rsid w:val="00AB4B57"/>
    <w:rsid w:val="00AB4CD0"/>
    <w:rsid w:val="00AB4EAD"/>
    <w:rsid w:val="00AB55E3"/>
    <w:rsid w:val="00AB5843"/>
    <w:rsid w:val="00AB5F78"/>
    <w:rsid w:val="00AB731C"/>
    <w:rsid w:val="00AB7384"/>
    <w:rsid w:val="00AC2151"/>
    <w:rsid w:val="00AC2684"/>
    <w:rsid w:val="00AC27EB"/>
    <w:rsid w:val="00AC29B9"/>
    <w:rsid w:val="00AC2E04"/>
    <w:rsid w:val="00AC34E2"/>
    <w:rsid w:val="00AC43B5"/>
    <w:rsid w:val="00AC48C6"/>
    <w:rsid w:val="00AC5263"/>
    <w:rsid w:val="00AC5544"/>
    <w:rsid w:val="00AC582F"/>
    <w:rsid w:val="00AC5B70"/>
    <w:rsid w:val="00AC6D5E"/>
    <w:rsid w:val="00AC6FCE"/>
    <w:rsid w:val="00AD009D"/>
    <w:rsid w:val="00AD03C3"/>
    <w:rsid w:val="00AD1C33"/>
    <w:rsid w:val="00AD2D56"/>
    <w:rsid w:val="00AD39E7"/>
    <w:rsid w:val="00AD4632"/>
    <w:rsid w:val="00AD47F9"/>
    <w:rsid w:val="00AD4C76"/>
    <w:rsid w:val="00AD4CEF"/>
    <w:rsid w:val="00AD5078"/>
    <w:rsid w:val="00AD6118"/>
    <w:rsid w:val="00AD636A"/>
    <w:rsid w:val="00AD73FC"/>
    <w:rsid w:val="00AD741A"/>
    <w:rsid w:val="00AE0211"/>
    <w:rsid w:val="00AE0270"/>
    <w:rsid w:val="00AE0558"/>
    <w:rsid w:val="00AE0B32"/>
    <w:rsid w:val="00AE10FE"/>
    <w:rsid w:val="00AE11E1"/>
    <w:rsid w:val="00AE1BF1"/>
    <w:rsid w:val="00AE20DF"/>
    <w:rsid w:val="00AE29DF"/>
    <w:rsid w:val="00AE2B64"/>
    <w:rsid w:val="00AE3B26"/>
    <w:rsid w:val="00AE3F30"/>
    <w:rsid w:val="00AE403B"/>
    <w:rsid w:val="00AE420E"/>
    <w:rsid w:val="00AE4ACB"/>
    <w:rsid w:val="00AE4E7F"/>
    <w:rsid w:val="00AE4F40"/>
    <w:rsid w:val="00AE67CC"/>
    <w:rsid w:val="00AE77AF"/>
    <w:rsid w:val="00AF0449"/>
    <w:rsid w:val="00AF0507"/>
    <w:rsid w:val="00AF07A4"/>
    <w:rsid w:val="00AF0B49"/>
    <w:rsid w:val="00AF0E1A"/>
    <w:rsid w:val="00AF10EF"/>
    <w:rsid w:val="00AF112A"/>
    <w:rsid w:val="00AF1852"/>
    <w:rsid w:val="00AF2403"/>
    <w:rsid w:val="00AF2E75"/>
    <w:rsid w:val="00AF328F"/>
    <w:rsid w:val="00AF37CF"/>
    <w:rsid w:val="00AF3833"/>
    <w:rsid w:val="00AF3A53"/>
    <w:rsid w:val="00AF3F7F"/>
    <w:rsid w:val="00AF464C"/>
    <w:rsid w:val="00AF5B16"/>
    <w:rsid w:val="00AF60AE"/>
    <w:rsid w:val="00AF628D"/>
    <w:rsid w:val="00AF699D"/>
    <w:rsid w:val="00AF6BC3"/>
    <w:rsid w:val="00AF7250"/>
    <w:rsid w:val="00AF7729"/>
    <w:rsid w:val="00B00F45"/>
    <w:rsid w:val="00B019F8"/>
    <w:rsid w:val="00B023AB"/>
    <w:rsid w:val="00B026F8"/>
    <w:rsid w:val="00B0299B"/>
    <w:rsid w:val="00B02C7F"/>
    <w:rsid w:val="00B02CD7"/>
    <w:rsid w:val="00B0414D"/>
    <w:rsid w:val="00B04175"/>
    <w:rsid w:val="00B045C9"/>
    <w:rsid w:val="00B04A85"/>
    <w:rsid w:val="00B04F82"/>
    <w:rsid w:val="00B05EDC"/>
    <w:rsid w:val="00B05FD3"/>
    <w:rsid w:val="00B067A1"/>
    <w:rsid w:val="00B10889"/>
    <w:rsid w:val="00B10C6A"/>
    <w:rsid w:val="00B11E29"/>
    <w:rsid w:val="00B11F45"/>
    <w:rsid w:val="00B12403"/>
    <w:rsid w:val="00B1291D"/>
    <w:rsid w:val="00B12A3B"/>
    <w:rsid w:val="00B12A4A"/>
    <w:rsid w:val="00B134CC"/>
    <w:rsid w:val="00B13578"/>
    <w:rsid w:val="00B142B4"/>
    <w:rsid w:val="00B14413"/>
    <w:rsid w:val="00B1579F"/>
    <w:rsid w:val="00B15D58"/>
    <w:rsid w:val="00B15F95"/>
    <w:rsid w:val="00B16044"/>
    <w:rsid w:val="00B16B21"/>
    <w:rsid w:val="00B17153"/>
    <w:rsid w:val="00B176AE"/>
    <w:rsid w:val="00B17B61"/>
    <w:rsid w:val="00B20383"/>
    <w:rsid w:val="00B20570"/>
    <w:rsid w:val="00B225D1"/>
    <w:rsid w:val="00B23435"/>
    <w:rsid w:val="00B238F4"/>
    <w:rsid w:val="00B24EDC"/>
    <w:rsid w:val="00B24FD9"/>
    <w:rsid w:val="00B2518E"/>
    <w:rsid w:val="00B25822"/>
    <w:rsid w:val="00B25C26"/>
    <w:rsid w:val="00B25E3B"/>
    <w:rsid w:val="00B261CF"/>
    <w:rsid w:val="00B273E0"/>
    <w:rsid w:val="00B277EB"/>
    <w:rsid w:val="00B2783B"/>
    <w:rsid w:val="00B27892"/>
    <w:rsid w:val="00B3010E"/>
    <w:rsid w:val="00B31D68"/>
    <w:rsid w:val="00B32658"/>
    <w:rsid w:val="00B32D90"/>
    <w:rsid w:val="00B33862"/>
    <w:rsid w:val="00B33899"/>
    <w:rsid w:val="00B33B46"/>
    <w:rsid w:val="00B33BBD"/>
    <w:rsid w:val="00B342B3"/>
    <w:rsid w:val="00B34C11"/>
    <w:rsid w:val="00B34E07"/>
    <w:rsid w:val="00B3543D"/>
    <w:rsid w:val="00B35C94"/>
    <w:rsid w:val="00B35D58"/>
    <w:rsid w:val="00B36606"/>
    <w:rsid w:val="00B36BC1"/>
    <w:rsid w:val="00B36EEF"/>
    <w:rsid w:val="00B371AA"/>
    <w:rsid w:val="00B3739E"/>
    <w:rsid w:val="00B37B97"/>
    <w:rsid w:val="00B40C7E"/>
    <w:rsid w:val="00B411F8"/>
    <w:rsid w:val="00B4142A"/>
    <w:rsid w:val="00B42575"/>
    <w:rsid w:val="00B4266E"/>
    <w:rsid w:val="00B4273B"/>
    <w:rsid w:val="00B4326C"/>
    <w:rsid w:val="00B437B4"/>
    <w:rsid w:val="00B444B2"/>
    <w:rsid w:val="00B44675"/>
    <w:rsid w:val="00B45CE4"/>
    <w:rsid w:val="00B45E5E"/>
    <w:rsid w:val="00B46329"/>
    <w:rsid w:val="00B468EF"/>
    <w:rsid w:val="00B46AF0"/>
    <w:rsid w:val="00B47435"/>
    <w:rsid w:val="00B47EFD"/>
    <w:rsid w:val="00B516F2"/>
    <w:rsid w:val="00B51AFB"/>
    <w:rsid w:val="00B51BBA"/>
    <w:rsid w:val="00B51C37"/>
    <w:rsid w:val="00B529BC"/>
    <w:rsid w:val="00B52A64"/>
    <w:rsid w:val="00B52FF2"/>
    <w:rsid w:val="00B53311"/>
    <w:rsid w:val="00B5364D"/>
    <w:rsid w:val="00B5561D"/>
    <w:rsid w:val="00B556E5"/>
    <w:rsid w:val="00B55DD9"/>
    <w:rsid w:val="00B55F0E"/>
    <w:rsid w:val="00B57BC3"/>
    <w:rsid w:val="00B57BC9"/>
    <w:rsid w:val="00B600CE"/>
    <w:rsid w:val="00B6013C"/>
    <w:rsid w:val="00B60649"/>
    <w:rsid w:val="00B61BB4"/>
    <w:rsid w:val="00B61D3E"/>
    <w:rsid w:val="00B62258"/>
    <w:rsid w:val="00B63773"/>
    <w:rsid w:val="00B639E8"/>
    <w:rsid w:val="00B63AF8"/>
    <w:rsid w:val="00B64013"/>
    <w:rsid w:val="00B64156"/>
    <w:rsid w:val="00B64588"/>
    <w:rsid w:val="00B650CE"/>
    <w:rsid w:val="00B650D8"/>
    <w:rsid w:val="00B663D8"/>
    <w:rsid w:val="00B6672A"/>
    <w:rsid w:val="00B668AD"/>
    <w:rsid w:val="00B66B45"/>
    <w:rsid w:val="00B67B9C"/>
    <w:rsid w:val="00B70033"/>
    <w:rsid w:val="00B70582"/>
    <w:rsid w:val="00B7065C"/>
    <w:rsid w:val="00B7081C"/>
    <w:rsid w:val="00B708BA"/>
    <w:rsid w:val="00B7182A"/>
    <w:rsid w:val="00B71ACA"/>
    <w:rsid w:val="00B71B2D"/>
    <w:rsid w:val="00B71E9F"/>
    <w:rsid w:val="00B728A7"/>
    <w:rsid w:val="00B72DDE"/>
    <w:rsid w:val="00B72DDF"/>
    <w:rsid w:val="00B7561A"/>
    <w:rsid w:val="00B756B6"/>
    <w:rsid w:val="00B756F3"/>
    <w:rsid w:val="00B759FF"/>
    <w:rsid w:val="00B75E11"/>
    <w:rsid w:val="00B7622C"/>
    <w:rsid w:val="00B7664C"/>
    <w:rsid w:val="00B77009"/>
    <w:rsid w:val="00B77B96"/>
    <w:rsid w:val="00B805B6"/>
    <w:rsid w:val="00B80750"/>
    <w:rsid w:val="00B80918"/>
    <w:rsid w:val="00B80A08"/>
    <w:rsid w:val="00B8203B"/>
    <w:rsid w:val="00B8214B"/>
    <w:rsid w:val="00B8254E"/>
    <w:rsid w:val="00B82771"/>
    <w:rsid w:val="00B82E24"/>
    <w:rsid w:val="00B82E5D"/>
    <w:rsid w:val="00B834FC"/>
    <w:rsid w:val="00B83597"/>
    <w:rsid w:val="00B8452F"/>
    <w:rsid w:val="00B84CDA"/>
    <w:rsid w:val="00B85148"/>
    <w:rsid w:val="00B85313"/>
    <w:rsid w:val="00B857C6"/>
    <w:rsid w:val="00B857E7"/>
    <w:rsid w:val="00B85956"/>
    <w:rsid w:val="00B8600F"/>
    <w:rsid w:val="00B865D8"/>
    <w:rsid w:val="00B866D4"/>
    <w:rsid w:val="00B868FB"/>
    <w:rsid w:val="00B90130"/>
    <w:rsid w:val="00B909DC"/>
    <w:rsid w:val="00B90BEF"/>
    <w:rsid w:val="00B90CB6"/>
    <w:rsid w:val="00B91145"/>
    <w:rsid w:val="00B91DE5"/>
    <w:rsid w:val="00B9220B"/>
    <w:rsid w:val="00B9280D"/>
    <w:rsid w:val="00B9361B"/>
    <w:rsid w:val="00B93C79"/>
    <w:rsid w:val="00B93C9D"/>
    <w:rsid w:val="00B941C1"/>
    <w:rsid w:val="00B9438E"/>
    <w:rsid w:val="00B94932"/>
    <w:rsid w:val="00B94D69"/>
    <w:rsid w:val="00B94E4D"/>
    <w:rsid w:val="00B953D9"/>
    <w:rsid w:val="00B95937"/>
    <w:rsid w:val="00B95A98"/>
    <w:rsid w:val="00B96701"/>
    <w:rsid w:val="00B96808"/>
    <w:rsid w:val="00B96A0F"/>
    <w:rsid w:val="00B96B10"/>
    <w:rsid w:val="00B972D0"/>
    <w:rsid w:val="00B978E5"/>
    <w:rsid w:val="00BA0808"/>
    <w:rsid w:val="00BA11D2"/>
    <w:rsid w:val="00BA13A9"/>
    <w:rsid w:val="00BA1416"/>
    <w:rsid w:val="00BA2000"/>
    <w:rsid w:val="00BA2573"/>
    <w:rsid w:val="00BA3B8F"/>
    <w:rsid w:val="00BA3ECC"/>
    <w:rsid w:val="00BA4DD9"/>
    <w:rsid w:val="00BA5186"/>
    <w:rsid w:val="00BA55D1"/>
    <w:rsid w:val="00BA57F9"/>
    <w:rsid w:val="00BA5CB4"/>
    <w:rsid w:val="00BA5F9F"/>
    <w:rsid w:val="00BA6576"/>
    <w:rsid w:val="00BA70EC"/>
    <w:rsid w:val="00BA7750"/>
    <w:rsid w:val="00BA7948"/>
    <w:rsid w:val="00BB0AD8"/>
    <w:rsid w:val="00BB1BBE"/>
    <w:rsid w:val="00BB2A6F"/>
    <w:rsid w:val="00BB2E04"/>
    <w:rsid w:val="00BB3E3B"/>
    <w:rsid w:val="00BB41F6"/>
    <w:rsid w:val="00BB5453"/>
    <w:rsid w:val="00BB5BBD"/>
    <w:rsid w:val="00BB6556"/>
    <w:rsid w:val="00BB6666"/>
    <w:rsid w:val="00BB7FF2"/>
    <w:rsid w:val="00BC046C"/>
    <w:rsid w:val="00BC0512"/>
    <w:rsid w:val="00BC1B20"/>
    <w:rsid w:val="00BC2301"/>
    <w:rsid w:val="00BC375A"/>
    <w:rsid w:val="00BC4422"/>
    <w:rsid w:val="00BC4B52"/>
    <w:rsid w:val="00BC4E3B"/>
    <w:rsid w:val="00BC537B"/>
    <w:rsid w:val="00BC5419"/>
    <w:rsid w:val="00BC5684"/>
    <w:rsid w:val="00BC5BC1"/>
    <w:rsid w:val="00BC5C1B"/>
    <w:rsid w:val="00BC5D77"/>
    <w:rsid w:val="00BC70A9"/>
    <w:rsid w:val="00BC7FF9"/>
    <w:rsid w:val="00BD07E0"/>
    <w:rsid w:val="00BD0B8A"/>
    <w:rsid w:val="00BD11BB"/>
    <w:rsid w:val="00BD1FCB"/>
    <w:rsid w:val="00BD2A0B"/>
    <w:rsid w:val="00BD3197"/>
    <w:rsid w:val="00BD3389"/>
    <w:rsid w:val="00BD367D"/>
    <w:rsid w:val="00BD3C08"/>
    <w:rsid w:val="00BD5191"/>
    <w:rsid w:val="00BD523D"/>
    <w:rsid w:val="00BD5689"/>
    <w:rsid w:val="00BD5743"/>
    <w:rsid w:val="00BD5CD1"/>
    <w:rsid w:val="00BD5D35"/>
    <w:rsid w:val="00BD6321"/>
    <w:rsid w:val="00BD7BD0"/>
    <w:rsid w:val="00BD7CA6"/>
    <w:rsid w:val="00BD7E7F"/>
    <w:rsid w:val="00BD7FC0"/>
    <w:rsid w:val="00BE0CCA"/>
    <w:rsid w:val="00BE186E"/>
    <w:rsid w:val="00BE1A09"/>
    <w:rsid w:val="00BE1C74"/>
    <w:rsid w:val="00BE1D7C"/>
    <w:rsid w:val="00BE2A35"/>
    <w:rsid w:val="00BE30EF"/>
    <w:rsid w:val="00BE31B2"/>
    <w:rsid w:val="00BE393A"/>
    <w:rsid w:val="00BE3E2D"/>
    <w:rsid w:val="00BE3EB1"/>
    <w:rsid w:val="00BE4491"/>
    <w:rsid w:val="00BE48FC"/>
    <w:rsid w:val="00BE509B"/>
    <w:rsid w:val="00BE5202"/>
    <w:rsid w:val="00BE547C"/>
    <w:rsid w:val="00BE5C78"/>
    <w:rsid w:val="00BE5F0F"/>
    <w:rsid w:val="00BE6CFA"/>
    <w:rsid w:val="00BE6EA7"/>
    <w:rsid w:val="00BE6F15"/>
    <w:rsid w:val="00BE7771"/>
    <w:rsid w:val="00BE7F68"/>
    <w:rsid w:val="00BF01F1"/>
    <w:rsid w:val="00BF031E"/>
    <w:rsid w:val="00BF0D8E"/>
    <w:rsid w:val="00BF0E8B"/>
    <w:rsid w:val="00BF119A"/>
    <w:rsid w:val="00BF1B0B"/>
    <w:rsid w:val="00BF1CF0"/>
    <w:rsid w:val="00BF2805"/>
    <w:rsid w:val="00BF2C6A"/>
    <w:rsid w:val="00BF34C5"/>
    <w:rsid w:val="00BF353C"/>
    <w:rsid w:val="00BF38C2"/>
    <w:rsid w:val="00BF3A75"/>
    <w:rsid w:val="00BF3DB1"/>
    <w:rsid w:val="00BF4EC5"/>
    <w:rsid w:val="00BF500B"/>
    <w:rsid w:val="00BF67C5"/>
    <w:rsid w:val="00BF729D"/>
    <w:rsid w:val="00BF7569"/>
    <w:rsid w:val="00BF7620"/>
    <w:rsid w:val="00BF7D28"/>
    <w:rsid w:val="00C0032B"/>
    <w:rsid w:val="00C04418"/>
    <w:rsid w:val="00C0479E"/>
    <w:rsid w:val="00C04822"/>
    <w:rsid w:val="00C053F5"/>
    <w:rsid w:val="00C06775"/>
    <w:rsid w:val="00C06C1E"/>
    <w:rsid w:val="00C077A1"/>
    <w:rsid w:val="00C07AF7"/>
    <w:rsid w:val="00C07BD0"/>
    <w:rsid w:val="00C1019C"/>
    <w:rsid w:val="00C1186D"/>
    <w:rsid w:val="00C11CFA"/>
    <w:rsid w:val="00C1200E"/>
    <w:rsid w:val="00C125DA"/>
    <w:rsid w:val="00C125E0"/>
    <w:rsid w:val="00C13DCA"/>
    <w:rsid w:val="00C1402B"/>
    <w:rsid w:val="00C140F7"/>
    <w:rsid w:val="00C140FB"/>
    <w:rsid w:val="00C14253"/>
    <w:rsid w:val="00C14460"/>
    <w:rsid w:val="00C1454E"/>
    <w:rsid w:val="00C14E4F"/>
    <w:rsid w:val="00C1561E"/>
    <w:rsid w:val="00C1640C"/>
    <w:rsid w:val="00C16545"/>
    <w:rsid w:val="00C1700F"/>
    <w:rsid w:val="00C176CD"/>
    <w:rsid w:val="00C2000D"/>
    <w:rsid w:val="00C20131"/>
    <w:rsid w:val="00C20A07"/>
    <w:rsid w:val="00C20A43"/>
    <w:rsid w:val="00C215B6"/>
    <w:rsid w:val="00C21E57"/>
    <w:rsid w:val="00C2320E"/>
    <w:rsid w:val="00C2375C"/>
    <w:rsid w:val="00C24F18"/>
    <w:rsid w:val="00C25758"/>
    <w:rsid w:val="00C260B7"/>
    <w:rsid w:val="00C266EF"/>
    <w:rsid w:val="00C26C24"/>
    <w:rsid w:val="00C27F20"/>
    <w:rsid w:val="00C27F87"/>
    <w:rsid w:val="00C30071"/>
    <w:rsid w:val="00C30337"/>
    <w:rsid w:val="00C30465"/>
    <w:rsid w:val="00C3112B"/>
    <w:rsid w:val="00C3147F"/>
    <w:rsid w:val="00C318D3"/>
    <w:rsid w:val="00C31F54"/>
    <w:rsid w:val="00C31FDF"/>
    <w:rsid w:val="00C321A3"/>
    <w:rsid w:val="00C32644"/>
    <w:rsid w:val="00C32E62"/>
    <w:rsid w:val="00C337B2"/>
    <w:rsid w:val="00C34135"/>
    <w:rsid w:val="00C3526D"/>
    <w:rsid w:val="00C35413"/>
    <w:rsid w:val="00C354B9"/>
    <w:rsid w:val="00C3636E"/>
    <w:rsid w:val="00C37042"/>
    <w:rsid w:val="00C40187"/>
    <w:rsid w:val="00C401FD"/>
    <w:rsid w:val="00C412B5"/>
    <w:rsid w:val="00C41D4B"/>
    <w:rsid w:val="00C41FE0"/>
    <w:rsid w:val="00C42380"/>
    <w:rsid w:val="00C423A1"/>
    <w:rsid w:val="00C4295F"/>
    <w:rsid w:val="00C42C86"/>
    <w:rsid w:val="00C42FD8"/>
    <w:rsid w:val="00C43C4A"/>
    <w:rsid w:val="00C44355"/>
    <w:rsid w:val="00C444BF"/>
    <w:rsid w:val="00C4466B"/>
    <w:rsid w:val="00C44E98"/>
    <w:rsid w:val="00C45ECB"/>
    <w:rsid w:val="00C46D75"/>
    <w:rsid w:val="00C47270"/>
    <w:rsid w:val="00C474EC"/>
    <w:rsid w:val="00C4750D"/>
    <w:rsid w:val="00C478D2"/>
    <w:rsid w:val="00C504CC"/>
    <w:rsid w:val="00C50593"/>
    <w:rsid w:val="00C513B7"/>
    <w:rsid w:val="00C513DB"/>
    <w:rsid w:val="00C514F2"/>
    <w:rsid w:val="00C514FD"/>
    <w:rsid w:val="00C515BB"/>
    <w:rsid w:val="00C528F6"/>
    <w:rsid w:val="00C52AD5"/>
    <w:rsid w:val="00C52B05"/>
    <w:rsid w:val="00C52CA7"/>
    <w:rsid w:val="00C52CED"/>
    <w:rsid w:val="00C54B4F"/>
    <w:rsid w:val="00C54B56"/>
    <w:rsid w:val="00C54BCD"/>
    <w:rsid w:val="00C54E96"/>
    <w:rsid w:val="00C550FC"/>
    <w:rsid w:val="00C55B20"/>
    <w:rsid w:val="00C562A5"/>
    <w:rsid w:val="00C575C6"/>
    <w:rsid w:val="00C57793"/>
    <w:rsid w:val="00C57936"/>
    <w:rsid w:val="00C57A0F"/>
    <w:rsid w:val="00C57B85"/>
    <w:rsid w:val="00C60430"/>
    <w:rsid w:val="00C60979"/>
    <w:rsid w:val="00C60A00"/>
    <w:rsid w:val="00C60C1E"/>
    <w:rsid w:val="00C60DFA"/>
    <w:rsid w:val="00C611AC"/>
    <w:rsid w:val="00C61440"/>
    <w:rsid w:val="00C614B1"/>
    <w:rsid w:val="00C615C1"/>
    <w:rsid w:val="00C615E3"/>
    <w:rsid w:val="00C618CF"/>
    <w:rsid w:val="00C62B95"/>
    <w:rsid w:val="00C62C3B"/>
    <w:rsid w:val="00C63446"/>
    <w:rsid w:val="00C637BC"/>
    <w:rsid w:val="00C639B2"/>
    <w:rsid w:val="00C6424D"/>
    <w:rsid w:val="00C65012"/>
    <w:rsid w:val="00C6535E"/>
    <w:rsid w:val="00C65ACA"/>
    <w:rsid w:val="00C66A73"/>
    <w:rsid w:val="00C66B6D"/>
    <w:rsid w:val="00C70915"/>
    <w:rsid w:val="00C70965"/>
    <w:rsid w:val="00C72DAC"/>
    <w:rsid w:val="00C72FCA"/>
    <w:rsid w:val="00C7309F"/>
    <w:rsid w:val="00C744E6"/>
    <w:rsid w:val="00C74838"/>
    <w:rsid w:val="00C74918"/>
    <w:rsid w:val="00C74AC7"/>
    <w:rsid w:val="00C76423"/>
    <w:rsid w:val="00C76BB7"/>
    <w:rsid w:val="00C76E41"/>
    <w:rsid w:val="00C775BF"/>
    <w:rsid w:val="00C8167E"/>
    <w:rsid w:val="00C81778"/>
    <w:rsid w:val="00C82C12"/>
    <w:rsid w:val="00C840C3"/>
    <w:rsid w:val="00C840FF"/>
    <w:rsid w:val="00C84173"/>
    <w:rsid w:val="00C84DA6"/>
    <w:rsid w:val="00C84F57"/>
    <w:rsid w:val="00C8547C"/>
    <w:rsid w:val="00C859F9"/>
    <w:rsid w:val="00C862F0"/>
    <w:rsid w:val="00C86CDD"/>
    <w:rsid w:val="00C870C4"/>
    <w:rsid w:val="00C87C46"/>
    <w:rsid w:val="00C90C67"/>
    <w:rsid w:val="00C914FF"/>
    <w:rsid w:val="00C91FD2"/>
    <w:rsid w:val="00C937D1"/>
    <w:rsid w:val="00C93827"/>
    <w:rsid w:val="00C94586"/>
    <w:rsid w:val="00C94946"/>
    <w:rsid w:val="00C94990"/>
    <w:rsid w:val="00C94B57"/>
    <w:rsid w:val="00C94FBB"/>
    <w:rsid w:val="00C9577E"/>
    <w:rsid w:val="00C9624E"/>
    <w:rsid w:val="00C962C5"/>
    <w:rsid w:val="00C96693"/>
    <w:rsid w:val="00C9716F"/>
    <w:rsid w:val="00C974DF"/>
    <w:rsid w:val="00C97EBC"/>
    <w:rsid w:val="00CA00DD"/>
    <w:rsid w:val="00CA0289"/>
    <w:rsid w:val="00CA0CC1"/>
    <w:rsid w:val="00CA1339"/>
    <w:rsid w:val="00CA16AC"/>
    <w:rsid w:val="00CA1DA3"/>
    <w:rsid w:val="00CA3395"/>
    <w:rsid w:val="00CA394E"/>
    <w:rsid w:val="00CA3F32"/>
    <w:rsid w:val="00CA4971"/>
    <w:rsid w:val="00CA4AF9"/>
    <w:rsid w:val="00CA6029"/>
    <w:rsid w:val="00CA65EC"/>
    <w:rsid w:val="00CA6BC7"/>
    <w:rsid w:val="00CA6F3C"/>
    <w:rsid w:val="00CA7228"/>
    <w:rsid w:val="00CA7937"/>
    <w:rsid w:val="00CB04DF"/>
    <w:rsid w:val="00CB13EA"/>
    <w:rsid w:val="00CB1679"/>
    <w:rsid w:val="00CB193B"/>
    <w:rsid w:val="00CB247E"/>
    <w:rsid w:val="00CB26C4"/>
    <w:rsid w:val="00CB30A6"/>
    <w:rsid w:val="00CB3EF1"/>
    <w:rsid w:val="00CB452A"/>
    <w:rsid w:val="00CB4732"/>
    <w:rsid w:val="00CB5B06"/>
    <w:rsid w:val="00CB5C11"/>
    <w:rsid w:val="00CB6DDD"/>
    <w:rsid w:val="00CB77E6"/>
    <w:rsid w:val="00CB7B41"/>
    <w:rsid w:val="00CB7CA1"/>
    <w:rsid w:val="00CC018E"/>
    <w:rsid w:val="00CC02A6"/>
    <w:rsid w:val="00CC037C"/>
    <w:rsid w:val="00CC0BE7"/>
    <w:rsid w:val="00CC0E7C"/>
    <w:rsid w:val="00CC1C28"/>
    <w:rsid w:val="00CC1EEB"/>
    <w:rsid w:val="00CC2143"/>
    <w:rsid w:val="00CC2C5F"/>
    <w:rsid w:val="00CC2CE7"/>
    <w:rsid w:val="00CC395E"/>
    <w:rsid w:val="00CC3E07"/>
    <w:rsid w:val="00CC3FA7"/>
    <w:rsid w:val="00CC45B7"/>
    <w:rsid w:val="00CC53F8"/>
    <w:rsid w:val="00CC57FB"/>
    <w:rsid w:val="00CC695D"/>
    <w:rsid w:val="00CC6FC1"/>
    <w:rsid w:val="00CC751E"/>
    <w:rsid w:val="00CC7732"/>
    <w:rsid w:val="00CC7929"/>
    <w:rsid w:val="00CC7987"/>
    <w:rsid w:val="00CC7DF5"/>
    <w:rsid w:val="00CD0028"/>
    <w:rsid w:val="00CD0B7F"/>
    <w:rsid w:val="00CD0E64"/>
    <w:rsid w:val="00CD0F09"/>
    <w:rsid w:val="00CD1404"/>
    <w:rsid w:val="00CD16EA"/>
    <w:rsid w:val="00CD226B"/>
    <w:rsid w:val="00CD2522"/>
    <w:rsid w:val="00CD28F6"/>
    <w:rsid w:val="00CD300E"/>
    <w:rsid w:val="00CD405B"/>
    <w:rsid w:val="00CD408D"/>
    <w:rsid w:val="00CD4E50"/>
    <w:rsid w:val="00CD65FF"/>
    <w:rsid w:val="00CD67FE"/>
    <w:rsid w:val="00CD77CB"/>
    <w:rsid w:val="00CE09F9"/>
    <w:rsid w:val="00CE107B"/>
    <w:rsid w:val="00CE16CA"/>
    <w:rsid w:val="00CE19B3"/>
    <w:rsid w:val="00CE1CBB"/>
    <w:rsid w:val="00CE20EC"/>
    <w:rsid w:val="00CE2616"/>
    <w:rsid w:val="00CE32A5"/>
    <w:rsid w:val="00CE331A"/>
    <w:rsid w:val="00CE471A"/>
    <w:rsid w:val="00CE5190"/>
    <w:rsid w:val="00CE52AD"/>
    <w:rsid w:val="00CE56DE"/>
    <w:rsid w:val="00CE6019"/>
    <w:rsid w:val="00CE6291"/>
    <w:rsid w:val="00CE64D0"/>
    <w:rsid w:val="00CE6B33"/>
    <w:rsid w:val="00CF0035"/>
    <w:rsid w:val="00CF017E"/>
    <w:rsid w:val="00CF0263"/>
    <w:rsid w:val="00CF02DF"/>
    <w:rsid w:val="00CF095C"/>
    <w:rsid w:val="00CF0CF9"/>
    <w:rsid w:val="00CF12FE"/>
    <w:rsid w:val="00CF1346"/>
    <w:rsid w:val="00CF15A7"/>
    <w:rsid w:val="00CF2764"/>
    <w:rsid w:val="00CF28BD"/>
    <w:rsid w:val="00CF2F98"/>
    <w:rsid w:val="00CF47A4"/>
    <w:rsid w:val="00CF5DEB"/>
    <w:rsid w:val="00CF6451"/>
    <w:rsid w:val="00CF677B"/>
    <w:rsid w:val="00CF67ED"/>
    <w:rsid w:val="00CF693B"/>
    <w:rsid w:val="00CF6B4F"/>
    <w:rsid w:val="00CF73C2"/>
    <w:rsid w:val="00CF7563"/>
    <w:rsid w:val="00CF7815"/>
    <w:rsid w:val="00CF791F"/>
    <w:rsid w:val="00CF7A7B"/>
    <w:rsid w:val="00CF7AD9"/>
    <w:rsid w:val="00D01F31"/>
    <w:rsid w:val="00D021E4"/>
    <w:rsid w:val="00D03DE1"/>
    <w:rsid w:val="00D04325"/>
    <w:rsid w:val="00D04687"/>
    <w:rsid w:val="00D04ADC"/>
    <w:rsid w:val="00D057DE"/>
    <w:rsid w:val="00D05CB0"/>
    <w:rsid w:val="00D05E72"/>
    <w:rsid w:val="00D06007"/>
    <w:rsid w:val="00D06327"/>
    <w:rsid w:val="00D074F0"/>
    <w:rsid w:val="00D07597"/>
    <w:rsid w:val="00D07CE1"/>
    <w:rsid w:val="00D111EE"/>
    <w:rsid w:val="00D12312"/>
    <w:rsid w:val="00D128EB"/>
    <w:rsid w:val="00D1388D"/>
    <w:rsid w:val="00D13893"/>
    <w:rsid w:val="00D1392F"/>
    <w:rsid w:val="00D144DE"/>
    <w:rsid w:val="00D1502A"/>
    <w:rsid w:val="00D165F8"/>
    <w:rsid w:val="00D172E3"/>
    <w:rsid w:val="00D172EA"/>
    <w:rsid w:val="00D173C4"/>
    <w:rsid w:val="00D17545"/>
    <w:rsid w:val="00D175D4"/>
    <w:rsid w:val="00D17AE8"/>
    <w:rsid w:val="00D17CE1"/>
    <w:rsid w:val="00D20AFA"/>
    <w:rsid w:val="00D20D07"/>
    <w:rsid w:val="00D22B47"/>
    <w:rsid w:val="00D232D5"/>
    <w:rsid w:val="00D234F2"/>
    <w:rsid w:val="00D24BE8"/>
    <w:rsid w:val="00D266BC"/>
    <w:rsid w:val="00D30530"/>
    <w:rsid w:val="00D3072B"/>
    <w:rsid w:val="00D30DFF"/>
    <w:rsid w:val="00D314AD"/>
    <w:rsid w:val="00D32C11"/>
    <w:rsid w:val="00D32F2D"/>
    <w:rsid w:val="00D32F85"/>
    <w:rsid w:val="00D32F92"/>
    <w:rsid w:val="00D33850"/>
    <w:rsid w:val="00D34115"/>
    <w:rsid w:val="00D354C3"/>
    <w:rsid w:val="00D359A9"/>
    <w:rsid w:val="00D35E52"/>
    <w:rsid w:val="00D35FF2"/>
    <w:rsid w:val="00D363FA"/>
    <w:rsid w:val="00D364F7"/>
    <w:rsid w:val="00D36F1E"/>
    <w:rsid w:val="00D37312"/>
    <w:rsid w:val="00D37608"/>
    <w:rsid w:val="00D37AE4"/>
    <w:rsid w:val="00D37AF5"/>
    <w:rsid w:val="00D403FF"/>
    <w:rsid w:val="00D40639"/>
    <w:rsid w:val="00D4130B"/>
    <w:rsid w:val="00D418B6"/>
    <w:rsid w:val="00D41FC7"/>
    <w:rsid w:val="00D4241F"/>
    <w:rsid w:val="00D42C1A"/>
    <w:rsid w:val="00D42D29"/>
    <w:rsid w:val="00D43EDE"/>
    <w:rsid w:val="00D44222"/>
    <w:rsid w:val="00D4430C"/>
    <w:rsid w:val="00D45B9E"/>
    <w:rsid w:val="00D45F27"/>
    <w:rsid w:val="00D46984"/>
    <w:rsid w:val="00D46DDD"/>
    <w:rsid w:val="00D47B98"/>
    <w:rsid w:val="00D5004C"/>
    <w:rsid w:val="00D50777"/>
    <w:rsid w:val="00D50823"/>
    <w:rsid w:val="00D509DE"/>
    <w:rsid w:val="00D50ACD"/>
    <w:rsid w:val="00D50AD1"/>
    <w:rsid w:val="00D510C4"/>
    <w:rsid w:val="00D51F68"/>
    <w:rsid w:val="00D520DF"/>
    <w:rsid w:val="00D52541"/>
    <w:rsid w:val="00D52D02"/>
    <w:rsid w:val="00D52E0B"/>
    <w:rsid w:val="00D5459E"/>
    <w:rsid w:val="00D5489B"/>
    <w:rsid w:val="00D54923"/>
    <w:rsid w:val="00D5540C"/>
    <w:rsid w:val="00D55528"/>
    <w:rsid w:val="00D565D6"/>
    <w:rsid w:val="00D5662E"/>
    <w:rsid w:val="00D57B40"/>
    <w:rsid w:val="00D603B9"/>
    <w:rsid w:val="00D604BD"/>
    <w:rsid w:val="00D60CC4"/>
    <w:rsid w:val="00D614FD"/>
    <w:rsid w:val="00D61B56"/>
    <w:rsid w:val="00D6224E"/>
    <w:rsid w:val="00D62759"/>
    <w:rsid w:val="00D62FA4"/>
    <w:rsid w:val="00D631CB"/>
    <w:rsid w:val="00D631D4"/>
    <w:rsid w:val="00D631DA"/>
    <w:rsid w:val="00D637E0"/>
    <w:rsid w:val="00D63B2E"/>
    <w:rsid w:val="00D63CDD"/>
    <w:rsid w:val="00D64559"/>
    <w:rsid w:val="00D647F1"/>
    <w:rsid w:val="00D650BB"/>
    <w:rsid w:val="00D65B43"/>
    <w:rsid w:val="00D67E5C"/>
    <w:rsid w:val="00D70FED"/>
    <w:rsid w:val="00D71BEB"/>
    <w:rsid w:val="00D71CE8"/>
    <w:rsid w:val="00D72872"/>
    <w:rsid w:val="00D72C9F"/>
    <w:rsid w:val="00D72EC7"/>
    <w:rsid w:val="00D73488"/>
    <w:rsid w:val="00D7384D"/>
    <w:rsid w:val="00D744BC"/>
    <w:rsid w:val="00D749E1"/>
    <w:rsid w:val="00D751F0"/>
    <w:rsid w:val="00D75505"/>
    <w:rsid w:val="00D75B17"/>
    <w:rsid w:val="00D75CD3"/>
    <w:rsid w:val="00D765C4"/>
    <w:rsid w:val="00D770F2"/>
    <w:rsid w:val="00D776F4"/>
    <w:rsid w:val="00D77DBE"/>
    <w:rsid w:val="00D77E5B"/>
    <w:rsid w:val="00D77EE7"/>
    <w:rsid w:val="00D81594"/>
    <w:rsid w:val="00D81B1D"/>
    <w:rsid w:val="00D8251B"/>
    <w:rsid w:val="00D8299B"/>
    <w:rsid w:val="00D82C01"/>
    <w:rsid w:val="00D83900"/>
    <w:rsid w:val="00D83C59"/>
    <w:rsid w:val="00D83D83"/>
    <w:rsid w:val="00D83DD9"/>
    <w:rsid w:val="00D844FE"/>
    <w:rsid w:val="00D8557C"/>
    <w:rsid w:val="00D85B33"/>
    <w:rsid w:val="00D85B97"/>
    <w:rsid w:val="00D85F9D"/>
    <w:rsid w:val="00D85FC8"/>
    <w:rsid w:val="00D860A7"/>
    <w:rsid w:val="00D86428"/>
    <w:rsid w:val="00D86AFF"/>
    <w:rsid w:val="00D86B86"/>
    <w:rsid w:val="00D87469"/>
    <w:rsid w:val="00D8798F"/>
    <w:rsid w:val="00D90802"/>
    <w:rsid w:val="00D908AB"/>
    <w:rsid w:val="00D90980"/>
    <w:rsid w:val="00D90E5C"/>
    <w:rsid w:val="00D91D0F"/>
    <w:rsid w:val="00D91E84"/>
    <w:rsid w:val="00D927CA"/>
    <w:rsid w:val="00D933F1"/>
    <w:rsid w:val="00D93774"/>
    <w:rsid w:val="00D93E64"/>
    <w:rsid w:val="00D945D1"/>
    <w:rsid w:val="00D95079"/>
    <w:rsid w:val="00D95DFD"/>
    <w:rsid w:val="00D960C7"/>
    <w:rsid w:val="00D96577"/>
    <w:rsid w:val="00D96CE2"/>
    <w:rsid w:val="00D97F7F"/>
    <w:rsid w:val="00DA0C2C"/>
    <w:rsid w:val="00DA11C5"/>
    <w:rsid w:val="00DA12C1"/>
    <w:rsid w:val="00DA195C"/>
    <w:rsid w:val="00DA199A"/>
    <w:rsid w:val="00DA1FFE"/>
    <w:rsid w:val="00DA2970"/>
    <w:rsid w:val="00DA2A52"/>
    <w:rsid w:val="00DA2F0D"/>
    <w:rsid w:val="00DA3287"/>
    <w:rsid w:val="00DA3559"/>
    <w:rsid w:val="00DA3B88"/>
    <w:rsid w:val="00DA3F68"/>
    <w:rsid w:val="00DA4386"/>
    <w:rsid w:val="00DA55D2"/>
    <w:rsid w:val="00DA5BF3"/>
    <w:rsid w:val="00DB0146"/>
    <w:rsid w:val="00DB016D"/>
    <w:rsid w:val="00DB1CB9"/>
    <w:rsid w:val="00DB2296"/>
    <w:rsid w:val="00DB25A8"/>
    <w:rsid w:val="00DB33B7"/>
    <w:rsid w:val="00DB36A3"/>
    <w:rsid w:val="00DB3EC0"/>
    <w:rsid w:val="00DB45AC"/>
    <w:rsid w:val="00DB4B35"/>
    <w:rsid w:val="00DB4BC5"/>
    <w:rsid w:val="00DB5054"/>
    <w:rsid w:val="00DB5AFD"/>
    <w:rsid w:val="00DB6A79"/>
    <w:rsid w:val="00DB74BF"/>
    <w:rsid w:val="00DB761C"/>
    <w:rsid w:val="00DC00F6"/>
    <w:rsid w:val="00DC027F"/>
    <w:rsid w:val="00DC0D84"/>
    <w:rsid w:val="00DC0F35"/>
    <w:rsid w:val="00DC13F5"/>
    <w:rsid w:val="00DC1577"/>
    <w:rsid w:val="00DC3583"/>
    <w:rsid w:val="00DC3879"/>
    <w:rsid w:val="00DC3EA6"/>
    <w:rsid w:val="00DC3EA8"/>
    <w:rsid w:val="00DC4698"/>
    <w:rsid w:val="00DC4ED0"/>
    <w:rsid w:val="00DC5602"/>
    <w:rsid w:val="00DC59BF"/>
    <w:rsid w:val="00DC60B9"/>
    <w:rsid w:val="00DC6A89"/>
    <w:rsid w:val="00DC786C"/>
    <w:rsid w:val="00DC7C5A"/>
    <w:rsid w:val="00DD0423"/>
    <w:rsid w:val="00DD056C"/>
    <w:rsid w:val="00DD05F0"/>
    <w:rsid w:val="00DD0EE1"/>
    <w:rsid w:val="00DD1CB1"/>
    <w:rsid w:val="00DD1CE4"/>
    <w:rsid w:val="00DD23D3"/>
    <w:rsid w:val="00DD2592"/>
    <w:rsid w:val="00DD3036"/>
    <w:rsid w:val="00DD331D"/>
    <w:rsid w:val="00DD38B3"/>
    <w:rsid w:val="00DD38DB"/>
    <w:rsid w:val="00DD416A"/>
    <w:rsid w:val="00DD4401"/>
    <w:rsid w:val="00DD4C2F"/>
    <w:rsid w:val="00DD4DF6"/>
    <w:rsid w:val="00DD5042"/>
    <w:rsid w:val="00DD5272"/>
    <w:rsid w:val="00DD5279"/>
    <w:rsid w:val="00DD5478"/>
    <w:rsid w:val="00DD6092"/>
    <w:rsid w:val="00DD613D"/>
    <w:rsid w:val="00DD6DCD"/>
    <w:rsid w:val="00DD6FA8"/>
    <w:rsid w:val="00DD7721"/>
    <w:rsid w:val="00DD7CA2"/>
    <w:rsid w:val="00DD7EE4"/>
    <w:rsid w:val="00DE04B7"/>
    <w:rsid w:val="00DE04E6"/>
    <w:rsid w:val="00DE0F3F"/>
    <w:rsid w:val="00DE1326"/>
    <w:rsid w:val="00DE13FF"/>
    <w:rsid w:val="00DE1AB1"/>
    <w:rsid w:val="00DE1B15"/>
    <w:rsid w:val="00DE1D4A"/>
    <w:rsid w:val="00DE229B"/>
    <w:rsid w:val="00DE2487"/>
    <w:rsid w:val="00DE2E40"/>
    <w:rsid w:val="00DE3D20"/>
    <w:rsid w:val="00DE42AD"/>
    <w:rsid w:val="00DE57E0"/>
    <w:rsid w:val="00DE6011"/>
    <w:rsid w:val="00DE6329"/>
    <w:rsid w:val="00DE676A"/>
    <w:rsid w:val="00DF0010"/>
    <w:rsid w:val="00DF0127"/>
    <w:rsid w:val="00DF04DC"/>
    <w:rsid w:val="00DF0572"/>
    <w:rsid w:val="00DF06E7"/>
    <w:rsid w:val="00DF0CB9"/>
    <w:rsid w:val="00DF0F66"/>
    <w:rsid w:val="00DF10CD"/>
    <w:rsid w:val="00DF277D"/>
    <w:rsid w:val="00DF3959"/>
    <w:rsid w:val="00DF40DC"/>
    <w:rsid w:val="00DF48A9"/>
    <w:rsid w:val="00DF5071"/>
    <w:rsid w:val="00DF61B0"/>
    <w:rsid w:val="00DF6316"/>
    <w:rsid w:val="00DF6337"/>
    <w:rsid w:val="00DF6900"/>
    <w:rsid w:val="00DF6E7E"/>
    <w:rsid w:val="00DF6E9D"/>
    <w:rsid w:val="00E00691"/>
    <w:rsid w:val="00E00DB5"/>
    <w:rsid w:val="00E00E23"/>
    <w:rsid w:val="00E01348"/>
    <w:rsid w:val="00E0143D"/>
    <w:rsid w:val="00E024F6"/>
    <w:rsid w:val="00E0423A"/>
    <w:rsid w:val="00E0426B"/>
    <w:rsid w:val="00E049E0"/>
    <w:rsid w:val="00E04CCC"/>
    <w:rsid w:val="00E04D4D"/>
    <w:rsid w:val="00E051F4"/>
    <w:rsid w:val="00E05A14"/>
    <w:rsid w:val="00E0713A"/>
    <w:rsid w:val="00E075E7"/>
    <w:rsid w:val="00E10FCE"/>
    <w:rsid w:val="00E11349"/>
    <w:rsid w:val="00E11B2F"/>
    <w:rsid w:val="00E11CB5"/>
    <w:rsid w:val="00E12350"/>
    <w:rsid w:val="00E12C20"/>
    <w:rsid w:val="00E13836"/>
    <w:rsid w:val="00E138B6"/>
    <w:rsid w:val="00E139EA"/>
    <w:rsid w:val="00E13CC0"/>
    <w:rsid w:val="00E13DE6"/>
    <w:rsid w:val="00E13DF4"/>
    <w:rsid w:val="00E14B46"/>
    <w:rsid w:val="00E14F14"/>
    <w:rsid w:val="00E15054"/>
    <w:rsid w:val="00E15A4F"/>
    <w:rsid w:val="00E15C00"/>
    <w:rsid w:val="00E15EDA"/>
    <w:rsid w:val="00E166C9"/>
    <w:rsid w:val="00E17196"/>
    <w:rsid w:val="00E17485"/>
    <w:rsid w:val="00E20188"/>
    <w:rsid w:val="00E201A3"/>
    <w:rsid w:val="00E20D9E"/>
    <w:rsid w:val="00E2143D"/>
    <w:rsid w:val="00E215EC"/>
    <w:rsid w:val="00E23817"/>
    <w:rsid w:val="00E23CCB"/>
    <w:rsid w:val="00E2401F"/>
    <w:rsid w:val="00E240EF"/>
    <w:rsid w:val="00E245F1"/>
    <w:rsid w:val="00E253FF"/>
    <w:rsid w:val="00E265EC"/>
    <w:rsid w:val="00E26FF3"/>
    <w:rsid w:val="00E2700B"/>
    <w:rsid w:val="00E2732B"/>
    <w:rsid w:val="00E275BD"/>
    <w:rsid w:val="00E3001D"/>
    <w:rsid w:val="00E31639"/>
    <w:rsid w:val="00E3247B"/>
    <w:rsid w:val="00E32643"/>
    <w:rsid w:val="00E3359C"/>
    <w:rsid w:val="00E33964"/>
    <w:rsid w:val="00E33B03"/>
    <w:rsid w:val="00E33FC3"/>
    <w:rsid w:val="00E34039"/>
    <w:rsid w:val="00E3473B"/>
    <w:rsid w:val="00E348C9"/>
    <w:rsid w:val="00E3494D"/>
    <w:rsid w:val="00E34CDB"/>
    <w:rsid w:val="00E35487"/>
    <w:rsid w:val="00E354E4"/>
    <w:rsid w:val="00E36960"/>
    <w:rsid w:val="00E373BA"/>
    <w:rsid w:val="00E37C01"/>
    <w:rsid w:val="00E37CCF"/>
    <w:rsid w:val="00E37D87"/>
    <w:rsid w:val="00E40575"/>
    <w:rsid w:val="00E40732"/>
    <w:rsid w:val="00E40BF2"/>
    <w:rsid w:val="00E4133B"/>
    <w:rsid w:val="00E41B2E"/>
    <w:rsid w:val="00E41D94"/>
    <w:rsid w:val="00E42525"/>
    <w:rsid w:val="00E428E4"/>
    <w:rsid w:val="00E43279"/>
    <w:rsid w:val="00E437A8"/>
    <w:rsid w:val="00E43B81"/>
    <w:rsid w:val="00E441C9"/>
    <w:rsid w:val="00E44637"/>
    <w:rsid w:val="00E45290"/>
    <w:rsid w:val="00E45844"/>
    <w:rsid w:val="00E46473"/>
    <w:rsid w:val="00E4684B"/>
    <w:rsid w:val="00E46B05"/>
    <w:rsid w:val="00E46ED3"/>
    <w:rsid w:val="00E47443"/>
    <w:rsid w:val="00E47FC9"/>
    <w:rsid w:val="00E5013B"/>
    <w:rsid w:val="00E5203D"/>
    <w:rsid w:val="00E525D9"/>
    <w:rsid w:val="00E52FDF"/>
    <w:rsid w:val="00E53574"/>
    <w:rsid w:val="00E535BC"/>
    <w:rsid w:val="00E5393E"/>
    <w:rsid w:val="00E53986"/>
    <w:rsid w:val="00E53C0E"/>
    <w:rsid w:val="00E53D72"/>
    <w:rsid w:val="00E54AB7"/>
    <w:rsid w:val="00E54FB3"/>
    <w:rsid w:val="00E550A0"/>
    <w:rsid w:val="00E55261"/>
    <w:rsid w:val="00E55E4C"/>
    <w:rsid w:val="00E561FE"/>
    <w:rsid w:val="00E56513"/>
    <w:rsid w:val="00E56971"/>
    <w:rsid w:val="00E569E9"/>
    <w:rsid w:val="00E56A16"/>
    <w:rsid w:val="00E5717B"/>
    <w:rsid w:val="00E57AE8"/>
    <w:rsid w:val="00E57FDB"/>
    <w:rsid w:val="00E602A9"/>
    <w:rsid w:val="00E60574"/>
    <w:rsid w:val="00E60758"/>
    <w:rsid w:val="00E60881"/>
    <w:rsid w:val="00E615B1"/>
    <w:rsid w:val="00E616CA"/>
    <w:rsid w:val="00E61800"/>
    <w:rsid w:val="00E61AD2"/>
    <w:rsid w:val="00E61E0C"/>
    <w:rsid w:val="00E61E4B"/>
    <w:rsid w:val="00E6406D"/>
    <w:rsid w:val="00E64541"/>
    <w:rsid w:val="00E64803"/>
    <w:rsid w:val="00E64F90"/>
    <w:rsid w:val="00E6517A"/>
    <w:rsid w:val="00E6532E"/>
    <w:rsid w:val="00E65622"/>
    <w:rsid w:val="00E659B4"/>
    <w:rsid w:val="00E66789"/>
    <w:rsid w:val="00E66AFD"/>
    <w:rsid w:val="00E6710E"/>
    <w:rsid w:val="00E6729F"/>
    <w:rsid w:val="00E67F6F"/>
    <w:rsid w:val="00E7008E"/>
    <w:rsid w:val="00E701A0"/>
    <w:rsid w:val="00E701A7"/>
    <w:rsid w:val="00E70686"/>
    <w:rsid w:val="00E70BB6"/>
    <w:rsid w:val="00E710C4"/>
    <w:rsid w:val="00E717EC"/>
    <w:rsid w:val="00E71964"/>
    <w:rsid w:val="00E7213A"/>
    <w:rsid w:val="00E72230"/>
    <w:rsid w:val="00E7239D"/>
    <w:rsid w:val="00E72451"/>
    <w:rsid w:val="00E73D7F"/>
    <w:rsid w:val="00E73D93"/>
    <w:rsid w:val="00E743B5"/>
    <w:rsid w:val="00E752C9"/>
    <w:rsid w:val="00E7577C"/>
    <w:rsid w:val="00E76DD9"/>
    <w:rsid w:val="00E76F7A"/>
    <w:rsid w:val="00E77971"/>
    <w:rsid w:val="00E77A15"/>
    <w:rsid w:val="00E77B44"/>
    <w:rsid w:val="00E806A8"/>
    <w:rsid w:val="00E80ED7"/>
    <w:rsid w:val="00E8108C"/>
    <w:rsid w:val="00E81185"/>
    <w:rsid w:val="00E82FDA"/>
    <w:rsid w:val="00E844BF"/>
    <w:rsid w:val="00E84549"/>
    <w:rsid w:val="00E85348"/>
    <w:rsid w:val="00E85A12"/>
    <w:rsid w:val="00E85CC2"/>
    <w:rsid w:val="00E85F7C"/>
    <w:rsid w:val="00E86201"/>
    <w:rsid w:val="00E86E28"/>
    <w:rsid w:val="00E90027"/>
    <w:rsid w:val="00E90075"/>
    <w:rsid w:val="00E9030F"/>
    <w:rsid w:val="00E90324"/>
    <w:rsid w:val="00E90D35"/>
    <w:rsid w:val="00E917FC"/>
    <w:rsid w:val="00E92416"/>
    <w:rsid w:val="00E935E4"/>
    <w:rsid w:val="00E93A5A"/>
    <w:rsid w:val="00E93F03"/>
    <w:rsid w:val="00E93F2C"/>
    <w:rsid w:val="00E93F85"/>
    <w:rsid w:val="00E94133"/>
    <w:rsid w:val="00E94824"/>
    <w:rsid w:val="00E949F0"/>
    <w:rsid w:val="00E94B41"/>
    <w:rsid w:val="00E94F4B"/>
    <w:rsid w:val="00E96991"/>
    <w:rsid w:val="00E97426"/>
    <w:rsid w:val="00E9744C"/>
    <w:rsid w:val="00E977FE"/>
    <w:rsid w:val="00E9781C"/>
    <w:rsid w:val="00E97D2E"/>
    <w:rsid w:val="00EA0DF2"/>
    <w:rsid w:val="00EA10F0"/>
    <w:rsid w:val="00EA19FB"/>
    <w:rsid w:val="00EA1D0C"/>
    <w:rsid w:val="00EA2CE6"/>
    <w:rsid w:val="00EA370D"/>
    <w:rsid w:val="00EA44EE"/>
    <w:rsid w:val="00EA48AD"/>
    <w:rsid w:val="00EA4E45"/>
    <w:rsid w:val="00EA5192"/>
    <w:rsid w:val="00EA52CC"/>
    <w:rsid w:val="00EA545E"/>
    <w:rsid w:val="00EA73BA"/>
    <w:rsid w:val="00EB0B59"/>
    <w:rsid w:val="00EB1669"/>
    <w:rsid w:val="00EB1784"/>
    <w:rsid w:val="00EB1E4B"/>
    <w:rsid w:val="00EB1F40"/>
    <w:rsid w:val="00EB2F3D"/>
    <w:rsid w:val="00EB3044"/>
    <w:rsid w:val="00EB38E0"/>
    <w:rsid w:val="00EB3EE8"/>
    <w:rsid w:val="00EB49FE"/>
    <w:rsid w:val="00EB5F4D"/>
    <w:rsid w:val="00EB63B2"/>
    <w:rsid w:val="00EB66D6"/>
    <w:rsid w:val="00EB6710"/>
    <w:rsid w:val="00EB6C71"/>
    <w:rsid w:val="00EB7253"/>
    <w:rsid w:val="00EB72E7"/>
    <w:rsid w:val="00EB7D60"/>
    <w:rsid w:val="00EB7F75"/>
    <w:rsid w:val="00EC0884"/>
    <w:rsid w:val="00EC0C2E"/>
    <w:rsid w:val="00EC20AD"/>
    <w:rsid w:val="00EC483F"/>
    <w:rsid w:val="00EC495C"/>
    <w:rsid w:val="00EC527A"/>
    <w:rsid w:val="00EC5ADF"/>
    <w:rsid w:val="00EC5CA6"/>
    <w:rsid w:val="00EC5FC0"/>
    <w:rsid w:val="00EC6269"/>
    <w:rsid w:val="00EC634E"/>
    <w:rsid w:val="00EC7789"/>
    <w:rsid w:val="00EC79AF"/>
    <w:rsid w:val="00ED04A0"/>
    <w:rsid w:val="00ED05F5"/>
    <w:rsid w:val="00ED077E"/>
    <w:rsid w:val="00ED086E"/>
    <w:rsid w:val="00ED0D29"/>
    <w:rsid w:val="00ED16A8"/>
    <w:rsid w:val="00ED19C2"/>
    <w:rsid w:val="00ED1F73"/>
    <w:rsid w:val="00ED20E4"/>
    <w:rsid w:val="00ED21F2"/>
    <w:rsid w:val="00ED236E"/>
    <w:rsid w:val="00ED2589"/>
    <w:rsid w:val="00ED2815"/>
    <w:rsid w:val="00ED2B31"/>
    <w:rsid w:val="00ED2E09"/>
    <w:rsid w:val="00ED2E46"/>
    <w:rsid w:val="00ED30E5"/>
    <w:rsid w:val="00ED3629"/>
    <w:rsid w:val="00ED4058"/>
    <w:rsid w:val="00ED4E60"/>
    <w:rsid w:val="00ED5C17"/>
    <w:rsid w:val="00ED75E0"/>
    <w:rsid w:val="00ED7766"/>
    <w:rsid w:val="00ED7DD0"/>
    <w:rsid w:val="00ED7F9D"/>
    <w:rsid w:val="00EE00CF"/>
    <w:rsid w:val="00EE0321"/>
    <w:rsid w:val="00EE060A"/>
    <w:rsid w:val="00EE0BE2"/>
    <w:rsid w:val="00EE1412"/>
    <w:rsid w:val="00EE185C"/>
    <w:rsid w:val="00EE2905"/>
    <w:rsid w:val="00EE2D98"/>
    <w:rsid w:val="00EE2ECF"/>
    <w:rsid w:val="00EE4922"/>
    <w:rsid w:val="00EE4953"/>
    <w:rsid w:val="00EE50D6"/>
    <w:rsid w:val="00EE56FC"/>
    <w:rsid w:val="00EE5C58"/>
    <w:rsid w:val="00EE736A"/>
    <w:rsid w:val="00EF064E"/>
    <w:rsid w:val="00EF1131"/>
    <w:rsid w:val="00EF153E"/>
    <w:rsid w:val="00EF1AF6"/>
    <w:rsid w:val="00EF1FC2"/>
    <w:rsid w:val="00EF265B"/>
    <w:rsid w:val="00EF2DAB"/>
    <w:rsid w:val="00EF2DD2"/>
    <w:rsid w:val="00EF2E44"/>
    <w:rsid w:val="00EF427F"/>
    <w:rsid w:val="00EF4844"/>
    <w:rsid w:val="00EF49B1"/>
    <w:rsid w:val="00EF4B78"/>
    <w:rsid w:val="00EF500D"/>
    <w:rsid w:val="00EF51CD"/>
    <w:rsid w:val="00EF53E8"/>
    <w:rsid w:val="00EF59E7"/>
    <w:rsid w:val="00EF61DA"/>
    <w:rsid w:val="00EF62DE"/>
    <w:rsid w:val="00EF6691"/>
    <w:rsid w:val="00EF6A2D"/>
    <w:rsid w:val="00F00282"/>
    <w:rsid w:val="00F005B5"/>
    <w:rsid w:val="00F01062"/>
    <w:rsid w:val="00F01187"/>
    <w:rsid w:val="00F019B9"/>
    <w:rsid w:val="00F01FC9"/>
    <w:rsid w:val="00F0203D"/>
    <w:rsid w:val="00F02316"/>
    <w:rsid w:val="00F02787"/>
    <w:rsid w:val="00F02F25"/>
    <w:rsid w:val="00F042FC"/>
    <w:rsid w:val="00F04891"/>
    <w:rsid w:val="00F051E2"/>
    <w:rsid w:val="00F05867"/>
    <w:rsid w:val="00F05CAD"/>
    <w:rsid w:val="00F061CA"/>
    <w:rsid w:val="00F0637E"/>
    <w:rsid w:val="00F06B79"/>
    <w:rsid w:val="00F073BC"/>
    <w:rsid w:val="00F07E8B"/>
    <w:rsid w:val="00F103D0"/>
    <w:rsid w:val="00F1096F"/>
    <w:rsid w:val="00F10D6A"/>
    <w:rsid w:val="00F12068"/>
    <w:rsid w:val="00F12D0C"/>
    <w:rsid w:val="00F135A6"/>
    <w:rsid w:val="00F13843"/>
    <w:rsid w:val="00F13B6D"/>
    <w:rsid w:val="00F13B9E"/>
    <w:rsid w:val="00F1421E"/>
    <w:rsid w:val="00F1484D"/>
    <w:rsid w:val="00F150FA"/>
    <w:rsid w:val="00F15426"/>
    <w:rsid w:val="00F1625E"/>
    <w:rsid w:val="00F165FF"/>
    <w:rsid w:val="00F17058"/>
    <w:rsid w:val="00F17758"/>
    <w:rsid w:val="00F2000A"/>
    <w:rsid w:val="00F20C79"/>
    <w:rsid w:val="00F210D2"/>
    <w:rsid w:val="00F21F57"/>
    <w:rsid w:val="00F22AD5"/>
    <w:rsid w:val="00F22BD4"/>
    <w:rsid w:val="00F22CC6"/>
    <w:rsid w:val="00F230B2"/>
    <w:rsid w:val="00F2344F"/>
    <w:rsid w:val="00F23D99"/>
    <w:rsid w:val="00F246AE"/>
    <w:rsid w:val="00F24891"/>
    <w:rsid w:val="00F248FD"/>
    <w:rsid w:val="00F249B1"/>
    <w:rsid w:val="00F24FCF"/>
    <w:rsid w:val="00F2532E"/>
    <w:rsid w:val="00F25815"/>
    <w:rsid w:val="00F26CD5"/>
    <w:rsid w:val="00F27E81"/>
    <w:rsid w:val="00F300C9"/>
    <w:rsid w:val="00F3015F"/>
    <w:rsid w:val="00F308BE"/>
    <w:rsid w:val="00F30FF5"/>
    <w:rsid w:val="00F317A2"/>
    <w:rsid w:val="00F318F7"/>
    <w:rsid w:val="00F31C56"/>
    <w:rsid w:val="00F3211F"/>
    <w:rsid w:val="00F32198"/>
    <w:rsid w:val="00F3268C"/>
    <w:rsid w:val="00F326FD"/>
    <w:rsid w:val="00F338C4"/>
    <w:rsid w:val="00F33D79"/>
    <w:rsid w:val="00F33F5A"/>
    <w:rsid w:val="00F354CD"/>
    <w:rsid w:val="00F354D8"/>
    <w:rsid w:val="00F36643"/>
    <w:rsid w:val="00F366FC"/>
    <w:rsid w:val="00F36BA3"/>
    <w:rsid w:val="00F36FDC"/>
    <w:rsid w:val="00F375C8"/>
    <w:rsid w:val="00F37F9F"/>
    <w:rsid w:val="00F40681"/>
    <w:rsid w:val="00F406AC"/>
    <w:rsid w:val="00F407EE"/>
    <w:rsid w:val="00F40939"/>
    <w:rsid w:val="00F40F8F"/>
    <w:rsid w:val="00F415FC"/>
    <w:rsid w:val="00F421B0"/>
    <w:rsid w:val="00F422DA"/>
    <w:rsid w:val="00F42D21"/>
    <w:rsid w:val="00F42DA7"/>
    <w:rsid w:val="00F42EBE"/>
    <w:rsid w:val="00F4354F"/>
    <w:rsid w:val="00F438B1"/>
    <w:rsid w:val="00F4417C"/>
    <w:rsid w:val="00F453A7"/>
    <w:rsid w:val="00F45446"/>
    <w:rsid w:val="00F45876"/>
    <w:rsid w:val="00F45909"/>
    <w:rsid w:val="00F45A5B"/>
    <w:rsid w:val="00F45FA4"/>
    <w:rsid w:val="00F46595"/>
    <w:rsid w:val="00F46B6C"/>
    <w:rsid w:val="00F46D0A"/>
    <w:rsid w:val="00F47E93"/>
    <w:rsid w:val="00F5039B"/>
    <w:rsid w:val="00F51252"/>
    <w:rsid w:val="00F5157B"/>
    <w:rsid w:val="00F52822"/>
    <w:rsid w:val="00F52F60"/>
    <w:rsid w:val="00F5323E"/>
    <w:rsid w:val="00F5352B"/>
    <w:rsid w:val="00F53A2E"/>
    <w:rsid w:val="00F53DD5"/>
    <w:rsid w:val="00F53DE0"/>
    <w:rsid w:val="00F53E40"/>
    <w:rsid w:val="00F54266"/>
    <w:rsid w:val="00F55022"/>
    <w:rsid w:val="00F559B1"/>
    <w:rsid w:val="00F56021"/>
    <w:rsid w:val="00F56DAD"/>
    <w:rsid w:val="00F56E15"/>
    <w:rsid w:val="00F57233"/>
    <w:rsid w:val="00F57EF2"/>
    <w:rsid w:val="00F600D5"/>
    <w:rsid w:val="00F6043A"/>
    <w:rsid w:val="00F6078D"/>
    <w:rsid w:val="00F61073"/>
    <w:rsid w:val="00F612C6"/>
    <w:rsid w:val="00F61806"/>
    <w:rsid w:val="00F61E93"/>
    <w:rsid w:val="00F61FAF"/>
    <w:rsid w:val="00F62A86"/>
    <w:rsid w:val="00F63AF3"/>
    <w:rsid w:val="00F641FB"/>
    <w:rsid w:val="00F6488B"/>
    <w:rsid w:val="00F64C9F"/>
    <w:rsid w:val="00F654DC"/>
    <w:rsid w:val="00F66016"/>
    <w:rsid w:val="00F660C9"/>
    <w:rsid w:val="00F665A7"/>
    <w:rsid w:val="00F665D0"/>
    <w:rsid w:val="00F66A18"/>
    <w:rsid w:val="00F66C58"/>
    <w:rsid w:val="00F6717F"/>
    <w:rsid w:val="00F673FA"/>
    <w:rsid w:val="00F67443"/>
    <w:rsid w:val="00F700AB"/>
    <w:rsid w:val="00F70107"/>
    <w:rsid w:val="00F7088B"/>
    <w:rsid w:val="00F70D1E"/>
    <w:rsid w:val="00F70FA6"/>
    <w:rsid w:val="00F712F5"/>
    <w:rsid w:val="00F7165C"/>
    <w:rsid w:val="00F7174E"/>
    <w:rsid w:val="00F71E1A"/>
    <w:rsid w:val="00F71F81"/>
    <w:rsid w:val="00F722B5"/>
    <w:rsid w:val="00F72363"/>
    <w:rsid w:val="00F724A3"/>
    <w:rsid w:val="00F727C9"/>
    <w:rsid w:val="00F72801"/>
    <w:rsid w:val="00F72BE5"/>
    <w:rsid w:val="00F735BD"/>
    <w:rsid w:val="00F73D7E"/>
    <w:rsid w:val="00F741A3"/>
    <w:rsid w:val="00F74C7B"/>
    <w:rsid w:val="00F75DDF"/>
    <w:rsid w:val="00F75EA6"/>
    <w:rsid w:val="00F75F2F"/>
    <w:rsid w:val="00F76896"/>
    <w:rsid w:val="00F77A22"/>
    <w:rsid w:val="00F77EE3"/>
    <w:rsid w:val="00F82CB8"/>
    <w:rsid w:val="00F8376C"/>
    <w:rsid w:val="00F839FC"/>
    <w:rsid w:val="00F83B95"/>
    <w:rsid w:val="00F84FC2"/>
    <w:rsid w:val="00F85992"/>
    <w:rsid w:val="00F85DC8"/>
    <w:rsid w:val="00F85FD0"/>
    <w:rsid w:val="00F860E5"/>
    <w:rsid w:val="00F862C3"/>
    <w:rsid w:val="00F866FC"/>
    <w:rsid w:val="00F910D4"/>
    <w:rsid w:val="00F91628"/>
    <w:rsid w:val="00F91716"/>
    <w:rsid w:val="00F918AC"/>
    <w:rsid w:val="00F921D4"/>
    <w:rsid w:val="00F93728"/>
    <w:rsid w:val="00F93CE5"/>
    <w:rsid w:val="00F94C96"/>
    <w:rsid w:val="00F951D8"/>
    <w:rsid w:val="00F9528A"/>
    <w:rsid w:val="00F953DB"/>
    <w:rsid w:val="00F964FB"/>
    <w:rsid w:val="00FA02BC"/>
    <w:rsid w:val="00FA02E3"/>
    <w:rsid w:val="00FA036B"/>
    <w:rsid w:val="00FA0601"/>
    <w:rsid w:val="00FA11DC"/>
    <w:rsid w:val="00FA1541"/>
    <w:rsid w:val="00FA1D30"/>
    <w:rsid w:val="00FA22D8"/>
    <w:rsid w:val="00FA2346"/>
    <w:rsid w:val="00FA244D"/>
    <w:rsid w:val="00FA26AF"/>
    <w:rsid w:val="00FA2D62"/>
    <w:rsid w:val="00FA2E3D"/>
    <w:rsid w:val="00FA3F74"/>
    <w:rsid w:val="00FA4383"/>
    <w:rsid w:val="00FA49B2"/>
    <w:rsid w:val="00FA4F6B"/>
    <w:rsid w:val="00FA4FBE"/>
    <w:rsid w:val="00FA53CA"/>
    <w:rsid w:val="00FA6461"/>
    <w:rsid w:val="00FA6566"/>
    <w:rsid w:val="00FA6837"/>
    <w:rsid w:val="00FA6F26"/>
    <w:rsid w:val="00FA72A8"/>
    <w:rsid w:val="00FA79D0"/>
    <w:rsid w:val="00FB04F9"/>
    <w:rsid w:val="00FB09B3"/>
    <w:rsid w:val="00FB0C65"/>
    <w:rsid w:val="00FB2AFA"/>
    <w:rsid w:val="00FB38DD"/>
    <w:rsid w:val="00FB3D7E"/>
    <w:rsid w:val="00FB3ED6"/>
    <w:rsid w:val="00FB4258"/>
    <w:rsid w:val="00FB45B7"/>
    <w:rsid w:val="00FB47AC"/>
    <w:rsid w:val="00FB48D2"/>
    <w:rsid w:val="00FB4D06"/>
    <w:rsid w:val="00FB4F35"/>
    <w:rsid w:val="00FB5779"/>
    <w:rsid w:val="00FB624F"/>
    <w:rsid w:val="00FB67BB"/>
    <w:rsid w:val="00FB7551"/>
    <w:rsid w:val="00FB7F55"/>
    <w:rsid w:val="00FC05EB"/>
    <w:rsid w:val="00FC1D54"/>
    <w:rsid w:val="00FC23CB"/>
    <w:rsid w:val="00FC2439"/>
    <w:rsid w:val="00FC2515"/>
    <w:rsid w:val="00FC29C3"/>
    <w:rsid w:val="00FC2F57"/>
    <w:rsid w:val="00FC32D7"/>
    <w:rsid w:val="00FC3A26"/>
    <w:rsid w:val="00FC3ABA"/>
    <w:rsid w:val="00FC433D"/>
    <w:rsid w:val="00FC44CD"/>
    <w:rsid w:val="00FC44D7"/>
    <w:rsid w:val="00FC47E9"/>
    <w:rsid w:val="00FC4818"/>
    <w:rsid w:val="00FC6F1D"/>
    <w:rsid w:val="00FC7A36"/>
    <w:rsid w:val="00FC7BBD"/>
    <w:rsid w:val="00FD02B4"/>
    <w:rsid w:val="00FD054D"/>
    <w:rsid w:val="00FD0645"/>
    <w:rsid w:val="00FD12B1"/>
    <w:rsid w:val="00FD14DA"/>
    <w:rsid w:val="00FD22AE"/>
    <w:rsid w:val="00FD2BE4"/>
    <w:rsid w:val="00FD3789"/>
    <w:rsid w:val="00FD3BA3"/>
    <w:rsid w:val="00FD49C1"/>
    <w:rsid w:val="00FD4BC6"/>
    <w:rsid w:val="00FD4E13"/>
    <w:rsid w:val="00FD60FC"/>
    <w:rsid w:val="00FD64C1"/>
    <w:rsid w:val="00FD678D"/>
    <w:rsid w:val="00FD6BF9"/>
    <w:rsid w:val="00FD7024"/>
    <w:rsid w:val="00FD7CBF"/>
    <w:rsid w:val="00FE08C8"/>
    <w:rsid w:val="00FE126F"/>
    <w:rsid w:val="00FE1809"/>
    <w:rsid w:val="00FE1FD8"/>
    <w:rsid w:val="00FE34A7"/>
    <w:rsid w:val="00FE41C0"/>
    <w:rsid w:val="00FE41F0"/>
    <w:rsid w:val="00FE4598"/>
    <w:rsid w:val="00FE5619"/>
    <w:rsid w:val="00FE6722"/>
    <w:rsid w:val="00FE7968"/>
    <w:rsid w:val="00FF03AF"/>
    <w:rsid w:val="00FF0535"/>
    <w:rsid w:val="00FF0EB2"/>
    <w:rsid w:val="00FF1054"/>
    <w:rsid w:val="00FF15D7"/>
    <w:rsid w:val="00FF1B9C"/>
    <w:rsid w:val="00FF2959"/>
    <w:rsid w:val="00FF2D14"/>
    <w:rsid w:val="00FF2D6A"/>
    <w:rsid w:val="00FF4419"/>
    <w:rsid w:val="00FF46E9"/>
    <w:rsid w:val="00FF482F"/>
    <w:rsid w:val="00FF5086"/>
    <w:rsid w:val="00FF5AD5"/>
    <w:rsid w:val="00FF5AF9"/>
    <w:rsid w:val="00FF5DA4"/>
    <w:rsid w:val="00FF5F66"/>
    <w:rsid w:val="00FF61B5"/>
    <w:rsid w:val="00FF65C5"/>
    <w:rsid w:val="00FF696B"/>
    <w:rsid w:val="00FF69B5"/>
    <w:rsid w:val="00FF73AA"/>
    <w:rsid w:val="00FF7F36"/>
    <w:rsid w:val="01000D43"/>
    <w:rsid w:val="01003896"/>
    <w:rsid w:val="010C79FA"/>
    <w:rsid w:val="010D2011"/>
    <w:rsid w:val="01126C91"/>
    <w:rsid w:val="011A0B21"/>
    <w:rsid w:val="011D036B"/>
    <w:rsid w:val="01322630"/>
    <w:rsid w:val="01371331"/>
    <w:rsid w:val="013E6704"/>
    <w:rsid w:val="014378D4"/>
    <w:rsid w:val="014859AE"/>
    <w:rsid w:val="014E50F5"/>
    <w:rsid w:val="015023C2"/>
    <w:rsid w:val="0154142C"/>
    <w:rsid w:val="015C5F81"/>
    <w:rsid w:val="015E0632"/>
    <w:rsid w:val="01646595"/>
    <w:rsid w:val="01655287"/>
    <w:rsid w:val="0166611F"/>
    <w:rsid w:val="016A6FD7"/>
    <w:rsid w:val="01725169"/>
    <w:rsid w:val="017F00A3"/>
    <w:rsid w:val="01825917"/>
    <w:rsid w:val="018A5633"/>
    <w:rsid w:val="01904E56"/>
    <w:rsid w:val="01A95D93"/>
    <w:rsid w:val="01B56504"/>
    <w:rsid w:val="01BB2203"/>
    <w:rsid w:val="01BF386F"/>
    <w:rsid w:val="01C23D56"/>
    <w:rsid w:val="01C33DD0"/>
    <w:rsid w:val="01CB1BA1"/>
    <w:rsid w:val="01D017A5"/>
    <w:rsid w:val="01DA5EF3"/>
    <w:rsid w:val="01DA76D8"/>
    <w:rsid w:val="01DC2C94"/>
    <w:rsid w:val="01DE09C9"/>
    <w:rsid w:val="01DF79C5"/>
    <w:rsid w:val="01E7459B"/>
    <w:rsid w:val="01EB3F60"/>
    <w:rsid w:val="01EC5E71"/>
    <w:rsid w:val="01EE5E5A"/>
    <w:rsid w:val="01F443A4"/>
    <w:rsid w:val="01F83E28"/>
    <w:rsid w:val="01F901A8"/>
    <w:rsid w:val="02065E40"/>
    <w:rsid w:val="020B385E"/>
    <w:rsid w:val="020B4869"/>
    <w:rsid w:val="02181198"/>
    <w:rsid w:val="021E58F3"/>
    <w:rsid w:val="02217EAF"/>
    <w:rsid w:val="022477B8"/>
    <w:rsid w:val="022768D3"/>
    <w:rsid w:val="022951D0"/>
    <w:rsid w:val="023502EA"/>
    <w:rsid w:val="023512AC"/>
    <w:rsid w:val="023A0AE8"/>
    <w:rsid w:val="023F22C0"/>
    <w:rsid w:val="02416DD6"/>
    <w:rsid w:val="024B3E8C"/>
    <w:rsid w:val="02625F37"/>
    <w:rsid w:val="026779BA"/>
    <w:rsid w:val="027001EF"/>
    <w:rsid w:val="02712943"/>
    <w:rsid w:val="02795CCD"/>
    <w:rsid w:val="02836E88"/>
    <w:rsid w:val="0287037D"/>
    <w:rsid w:val="02945126"/>
    <w:rsid w:val="02A927EB"/>
    <w:rsid w:val="02AF1DD6"/>
    <w:rsid w:val="02AF60DF"/>
    <w:rsid w:val="02B52AFF"/>
    <w:rsid w:val="02B702E5"/>
    <w:rsid w:val="02B87172"/>
    <w:rsid w:val="02BB008F"/>
    <w:rsid w:val="02C10FE4"/>
    <w:rsid w:val="02C468E2"/>
    <w:rsid w:val="02CE4B1B"/>
    <w:rsid w:val="02D977F4"/>
    <w:rsid w:val="02E40099"/>
    <w:rsid w:val="02E52620"/>
    <w:rsid w:val="02E842C5"/>
    <w:rsid w:val="02EE1142"/>
    <w:rsid w:val="02F055D7"/>
    <w:rsid w:val="02F67A9F"/>
    <w:rsid w:val="02FA03E7"/>
    <w:rsid w:val="02FB013F"/>
    <w:rsid w:val="02FE742E"/>
    <w:rsid w:val="03011B74"/>
    <w:rsid w:val="030C67F9"/>
    <w:rsid w:val="030D2FAB"/>
    <w:rsid w:val="030D6FE4"/>
    <w:rsid w:val="03130F3D"/>
    <w:rsid w:val="0323475D"/>
    <w:rsid w:val="03284FE6"/>
    <w:rsid w:val="032D312A"/>
    <w:rsid w:val="033278C0"/>
    <w:rsid w:val="03473B0D"/>
    <w:rsid w:val="034D2C36"/>
    <w:rsid w:val="035772E3"/>
    <w:rsid w:val="035A0F0F"/>
    <w:rsid w:val="035D3297"/>
    <w:rsid w:val="036B026D"/>
    <w:rsid w:val="0371545E"/>
    <w:rsid w:val="037D234B"/>
    <w:rsid w:val="038C079B"/>
    <w:rsid w:val="03914CEF"/>
    <w:rsid w:val="039505A6"/>
    <w:rsid w:val="039754FE"/>
    <w:rsid w:val="039F1967"/>
    <w:rsid w:val="03A152CA"/>
    <w:rsid w:val="03A162C0"/>
    <w:rsid w:val="03A7611F"/>
    <w:rsid w:val="03AB0247"/>
    <w:rsid w:val="03AE0D2C"/>
    <w:rsid w:val="03B84D09"/>
    <w:rsid w:val="03BD0CB9"/>
    <w:rsid w:val="03C50E2C"/>
    <w:rsid w:val="03C558E8"/>
    <w:rsid w:val="03C90081"/>
    <w:rsid w:val="03CD2AD8"/>
    <w:rsid w:val="03CD7467"/>
    <w:rsid w:val="03E428AC"/>
    <w:rsid w:val="03E4712E"/>
    <w:rsid w:val="03E63EA8"/>
    <w:rsid w:val="03E77D8A"/>
    <w:rsid w:val="03EB06F3"/>
    <w:rsid w:val="03F0378D"/>
    <w:rsid w:val="03F3634E"/>
    <w:rsid w:val="03F657CA"/>
    <w:rsid w:val="03F8199C"/>
    <w:rsid w:val="03FC18FA"/>
    <w:rsid w:val="03FF7EF2"/>
    <w:rsid w:val="04076746"/>
    <w:rsid w:val="04106FF2"/>
    <w:rsid w:val="04160093"/>
    <w:rsid w:val="04160813"/>
    <w:rsid w:val="04191833"/>
    <w:rsid w:val="04202681"/>
    <w:rsid w:val="04245DD5"/>
    <w:rsid w:val="044D3122"/>
    <w:rsid w:val="047440BD"/>
    <w:rsid w:val="04785DA1"/>
    <w:rsid w:val="047E18A8"/>
    <w:rsid w:val="047E5E1A"/>
    <w:rsid w:val="048239DC"/>
    <w:rsid w:val="04846D6B"/>
    <w:rsid w:val="0485157E"/>
    <w:rsid w:val="048B7276"/>
    <w:rsid w:val="049B0382"/>
    <w:rsid w:val="049D3CCE"/>
    <w:rsid w:val="04B62F4F"/>
    <w:rsid w:val="04C24FBA"/>
    <w:rsid w:val="04CE6B8B"/>
    <w:rsid w:val="04CF775B"/>
    <w:rsid w:val="04D95EF6"/>
    <w:rsid w:val="04E15B3D"/>
    <w:rsid w:val="04E75191"/>
    <w:rsid w:val="04EC217B"/>
    <w:rsid w:val="04EE448F"/>
    <w:rsid w:val="04F14B7D"/>
    <w:rsid w:val="04F42F20"/>
    <w:rsid w:val="04F93431"/>
    <w:rsid w:val="04FA1527"/>
    <w:rsid w:val="050F016B"/>
    <w:rsid w:val="05107E95"/>
    <w:rsid w:val="05236B1A"/>
    <w:rsid w:val="052C74B8"/>
    <w:rsid w:val="05422D7B"/>
    <w:rsid w:val="054400CD"/>
    <w:rsid w:val="054F4E62"/>
    <w:rsid w:val="05542478"/>
    <w:rsid w:val="05581A4C"/>
    <w:rsid w:val="055F6C3E"/>
    <w:rsid w:val="05602E4F"/>
    <w:rsid w:val="05605D90"/>
    <w:rsid w:val="058000B1"/>
    <w:rsid w:val="05850D94"/>
    <w:rsid w:val="058D263A"/>
    <w:rsid w:val="05996F23"/>
    <w:rsid w:val="05A27A8F"/>
    <w:rsid w:val="05A6491F"/>
    <w:rsid w:val="05A920EE"/>
    <w:rsid w:val="05AA7DDE"/>
    <w:rsid w:val="05AD1F6F"/>
    <w:rsid w:val="05B11BC2"/>
    <w:rsid w:val="05B278F5"/>
    <w:rsid w:val="05B54537"/>
    <w:rsid w:val="05CA399F"/>
    <w:rsid w:val="05CD4F44"/>
    <w:rsid w:val="05D10187"/>
    <w:rsid w:val="05D62E8D"/>
    <w:rsid w:val="05DE1D7A"/>
    <w:rsid w:val="05E03D0C"/>
    <w:rsid w:val="05E56F2B"/>
    <w:rsid w:val="05E75D0D"/>
    <w:rsid w:val="05F32A2D"/>
    <w:rsid w:val="05F860AB"/>
    <w:rsid w:val="05FC3213"/>
    <w:rsid w:val="05FD13C7"/>
    <w:rsid w:val="05FE5923"/>
    <w:rsid w:val="06026588"/>
    <w:rsid w:val="0606088F"/>
    <w:rsid w:val="06071298"/>
    <w:rsid w:val="060C71F0"/>
    <w:rsid w:val="060F7E13"/>
    <w:rsid w:val="06133069"/>
    <w:rsid w:val="06137A5C"/>
    <w:rsid w:val="0614020B"/>
    <w:rsid w:val="062052AF"/>
    <w:rsid w:val="0629063D"/>
    <w:rsid w:val="062E59BC"/>
    <w:rsid w:val="06345E06"/>
    <w:rsid w:val="06402F17"/>
    <w:rsid w:val="06496031"/>
    <w:rsid w:val="064C3163"/>
    <w:rsid w:val="06543D59"/>
    <w:rsid w:val="065E7088"/>
    <w:rsid w:val="06606E94"/>
    <w:rsid w:val="0667442D"/>
    <w:rsid w:val="0670015A"/>
    <w:rsid w:val="067345A9"/>
    <w:rsid w:val="06793CCF"/>
    <w:rsid w:val="067C39DD"/>
    <w:rsid w:val="067D5E3A"/>
    <w:rsid w:val="06836D27"/>
    <w:rsid w:val="06936FD0"/>
    <w:rsid w:val="06941554"/>
    <w:rsid w:val="069B4F23"/>
    <w:rsid w:val="06A571D1"/>
    <w:rsid w:val="06A57B80"/>
    <w:rsid w:val="06A74396"/>
    <w:rsid w:val="06AC39DC"/>
    <w:rsid w:val="06AE032F"/>
    <w:rsid w:val="06AF0F27"/>
    <w:rsid w:val="06B26506"/>
    <w:rsid w:val="06B54148"/>
    <w:rsid w:val="06B925DC"/>
    <w:rsid w:val="06BD1C06"/>
    <w:rsid w:val="06C27C7D"/>
    <w:rsid w:val="06C461DA"/>
    <w:rsid w:val="06CC4290"/>
    <w:rsid w:val="06CD0A67"/>
    <w:rsid w:val="06CF6F45"/>
    <w:rsid w:val="06DE4CD6"/>
    <w:rsid w:val="06E25862"/>
    <w:rsid w:val="06E967B1"/>
    <w:rsid w:val="06F644A3"/>
    <w:rsid w:val="06F7719B"/>
    <w:rsid w:val="07020FC5"/>
    <w:rsid w:val="07022F71"/>
    <w:rsid w:val="070C1F81"/>
    <w:rsid w:val="070D5368"/>
    <w:rsid w:val="07107CD4"/>
    <w:rsid w:val="07113262"/>
    <w:rsid w:val="071D487B"/>
    <w:rsid w:val="072D3A93"/>
    <w:rsid w:val="073554B6"/>
    <w:rsid w:val="073769B3"/>
    <w:rsid w:val="073F25F4"/>
    <w:rsid w:val="07433BD5"/>
    <w:rsid w:val="074B7739"/>
    <w:rsid w:val="074CDF6C"/>
    <w:rsid w:val="07583029"/>
    <w:rsid w:val="075E3335"/>
    <w:rsid w:val="07613F21"/>
    <w:rsid w:val="076519B7"/>
    <w:rsid w:val="07762B7A"/>
    <w:rsid w:val="07773A01"/>
    <w:rsid w:val="077F75EA"/>
    <w:rsid w:val="0788671F"/>
    <w:rsid w:val="07960142"/>
    <w:rsid w:val="07966014"/>
    <w:rsid w:val="07974595"/>
    <w:rsid w:val="079F3ECF"/>
    <w:rsid w:val="07A2614D"/>
    <w:rsid w:val="07A40982"/>
    <w:rsid w:val="07AE2DED"/>
    <w:rsid w:val="07B5764E"/>
    <w:rsid w:val="07BA0963"/>
    <w:rsid w:val="07BE4168"/>
    <w:rsid w:val="07C92F33"/>
    <w:rsid w:val="07CD57AC"/>
    <w:rsid w:val="07E837DE"/>
    <w:rsid w:val="07EA7061"/>
    <w:rsid w:val="07EB5261"/>
    <w:rsid w:val="07EC653A"/>
    <w:rsid w:val="07F24639"/>
    <w:rsid w:val="07F74C3A"/>
    <w:rsid w:val="08003A8B"/>
    <w:rsid w:val="08043B10"/>
    <w:rsid w:val="080870E8"/>
    <w:rsid w:val="080F6D28"/>
    <w:rsid w:val="081650E6"/>
    <w:rsid w:val="08275796"/>
    <w:rsid w:val="08326375"/>
    <w:rsid w:val="083757D8"/>
    <w:rsid w:val="083E3D63"/>
    <w:rsid w:val="08463BA2"/>
    <w:rsid w:val="08477A07"/>
    <w:rsid w:val="085C67D2"/>
    <w:rsid w:val="085C6BDD"/>
    <w:rsid w:val="086019F5"/>
    <w:rsid w:val="086407FC"/>
    <w:rsid w:val="086A03CF"/>
    <w:rsid w:val="08851706"/>
    <w:rsid w:val="088F2E6B"/>
    <w:rsid w:val="089C1329"/>
    <w:rsid w:val="08A00F57"/>
    <w:rsid w:val="08A728CF"/>
    <w:rsid w:val="08AE584C"/>
    <w:rsid w:val="08B14BCE"/>
    <w:rsid w:val="08B458C9"/>
    <w:rsid w:val="08C07B74"/>
    <w:rsid w:val="08C14F48"/>
    <w:rsid w:val="08C60176"/>
    <w:rsid w:val="08CA01FA"/>
    <w:rsid w:val="08E03F3C"/>
    <w:rsid w:val="08E24F27"/>
    <w:rsid w:val="08E47EC9"/>
    <w:rsid w:val="08F412FB"/>
    <w:rsid w:val="09035C6C"/>
    <w:rsid w:val="091066D4"/>
    <w:rsid w:val="092A1E75"/>
    <w:rsid w:val="092F0412"/>
    <w:rsid w:val="09336358"/>
    <w:rsid w:val="09385E5C"/>
    <w:rsid w:val="09396AFD"/>
    <w:rsid w:val="093A336E"/>
    <w:rsid w:val="094D65E2"/>
    <w:rsid w:val="095A6E08"/>
    <w:rsid w:val="095A713F"/>
    <w:rsid w:val="095E643E"/>
    <w:rsid w:val="095F3199"/>
    <w:rsid w:val="096509C9"/>
    <w:rsid w:val="09725CF8"/>
    <w:rsid w:val="097760D5"/>
    <w:rsid w:val="097876B4"/>
    <w:rsid w:val="097B2AE1"/>
    <w:rsid w:val="0985024F"/>
    <w:rsid w:val="0990427D"/>
    <w:rsid w:val="09904FE4"/>
    <w:rsid w:val="099628C3"/>
    <w:rsid w:val="09B45D5D"/>
    <w:rsid w:val="09BE4364"/>
    <w:rsid w:val="09BE7DC7"/>
    <w:rsid w:val="09CD687E"/>
    <w:rsid w:val="09CD7B41"/>
    <w:rsid w:val="09E54D4B"/>
    <w:rsid w:val="09EB4317"/>
    <w:rsid w:val="09ED1E1E"/>
    <w:rsid w:val="09F56CFA"/>
    <w:rsid w:val="0A0C6F4B"/>
    <w:rsid w:val="0A1230ED"/>
    <w:rsid w:val="0A16799D"/>
    <w:rsid w:val="0A184211"/>
    <w:rsid w:val="0A2D317C"/>
    <w:rsid w:val="0A36287F"/>
    <w:rsid w:val="0A3A43BC"/>
    <w:rsid w:val="0A3D797F"/>
    <w:rsid w:val="0A3F7B93"/>
    <w:rsid w:val="0A512255"/>
    <w:rsid w:val="0A53318F"/>
    <w:rsid w:val="0A5426C4"/>
    <w:rsid w:val="0A572478"/>
    <w:rsid w:val="0A592890"/>
    <w:rsid w:val="0A5C570D"/>
    <w:rsid w:val="0A7810CF"/>
    <w:rsid w:val="0A7A114F"/>
    <w:rsid w:val="0A7B7FBB"/>
    <w:rsid w:val="0A7F3855"/>
    <w:rsid w:val="0A873797"/>
    <w:rsid w:val="0A8D4303"/>
    <w:rsid w:val="0A8F5227"/>
    <w:rsid w:val="0A987ACB"/>
    <w:rsid w:val="0AA367DA"/>
    <w:rsid w:val="0AA4232F"/>
    <w:rsid w:val="0AA502E9"/>
    <w:rsid w:val="0AA60920"/>
    <w:rsid w:val="0AA82B33"/>
    <w:rsid w:val="0AAB2BF0"/>
    <w:rsid w:val="0AAF0CA5"/>
    <w:rsid w:val="0ABF64D1"/>
    <w:rsid w:val="0AC1470F"/>
    <w:rsid w:val="0AC847AC"/>
    <w:rsid w:val="0ACD04E4"/>
    <w:rsid w:val="0AD61B81"/>
    <w:rsid w:val="0ADA0576"/>
    <w:rsid w:val="0AE533E0"/>
    <w:rsid w:val="0AEA60BB"/>
    <w:rsid w:val="0AEC2F3C"/>
    <w:rsid w:val="0AF345BD"/>
    <w:rsid w:val="0AF67731"/>
    <w:rsid w:val="0AFF264D"/>
    <w:rsid w:val="0B0A5387"/>
    <w:rsid w:val="0B0C08F5"/>
    <w:rsid w:val="0B11268B"/>
    <w:rsid w:val="0B21104E"/>
    <w:rsid w:val="0B373AFE"/>
    <w:rsid w:val="0B3B72F0"/>
    <w:rsid w:val="0B593097"/>
    <w:rsid w:val="0B5A5DA6"/>
    <w:rsid w:val="0B5D4C63"/>
    <w:rsid w:val="0B642081"/>
    <w:rsid w:val="0B65340D"/>
    <w:rsid w:val="0B6A5057"/>
    <w:rsid w:val="0B6B20B9"/>
    <w:rsid w:val="0B6B4510"/>
    <w:rsid w:val="0B6D741A"/>
    <w:rsid w:val="0B72220A"/>
    <w:rsid w:val="0B7D26E1"/>
    <w:rsid w:val="0B7F37BF"/>
    <w:rsid w:val="0B8C22B0"/>
    <w:rsid w:val="0B9100FE"/>
    <w:rsid w:val="0B9A56B7"/>
    <w:rsid w:val="0B9B2138"/>
    <w:rsid w:val="0B9D52CB"/>
    <w:rsid w:val="0BA95D62"/>
    <w:rsid w:val="0BAD643E"/>
    <w:rsid w:val="0BB84DE3"/>
    <w:rsid w:val="0BBA0F21"/>
    <w:rsid w:val="0BBD010A"/>
    <w:rsid w:val="0BCA5954"/>
    <w:rsid w:val="0BCB6872"/>
    <w:rsid w:val="0BCF28A5"/>
    <w:rsid w:val="0BD30974"/>
    <w:rsid w:val="0BD4197B"/>
    <w:rsid w:val="0BD43B8A"/>
    <w:rsid w:val="0BD52CA2"/>
    <w:rsid w:val="0BD87FFD"/>
    <w:rsid w:val="0BE429EF"/>
    <w:rsid w:val="0BE91A4C"/>
    <w:rsid w:val="0BEC0236"/>
    <w:rsid w:val="0C0B7D0E"/>
    <w:rsid w:val="0C0E75C3"/>
    <w:rsid w:val="0C34196E"/>
    <w:rsid w:val="0C420A9D"/>
    <w:rsid w:val="0C4B6296"/>
    <w:rsid w:val="0C4D00AF"/>
    <w:rsid w:val="0C5203B3"/>
    <w:rsid w:val="0C56317F"/>
    <w:rsid w:val="0C57441B"/>
    <w:rsid w:val="0C6141E5"/>
    <w:rsid w:val="0C6156A1"/>
    <w:rsid w:val="0C630D1F"/>
    <w:rsid w:val="0C6A2C95"/>
    <w:rsid w:val="0C7040BE"/>
    <w:rsid w:val="0C742430"/>
    <w:rsid w:val="0C771139"/>
    <w:rsid w:val="0C832F26"/>
    <w:rsid w:val="0C8D7BCF"/>
    <w:rsid w:val="0C960021"/>
    <w:rsid w:val="0C9673D0"/>
    <w:rsid w:val="0C9B3C6D"/>
    <w:rsid w:val="0CA27452"/>
    <w:rsid w:val="0CB914F0"/>
    <w:rsid w:val="0CBB2D71"/>
    <w:rsid w:val="0CBF7104"/>
    <w:rsid w:val="0CD9489D"/>
    <w:rsid w:val="0CDE2228"/>
    <w:rsid w:val="0CEA1899"/>
    <w:rsid w:val="0CEC0D55"/>
    <w:rsid w:val="0CEF8598"/>
    <w:rsid w:val="0CF4371B"/>
    <w:rsid w:val="0CFD5A81"/>
    <w:rsid w:val="0D08550E"/>
    <w:rsid w:val="0D096FC1"/>
    <w:rsid w:val="0D097370"/>
    <w:rsid w:val="0D0A6A02"/>
    <w:rsid w:val="0D0E09CA"/>
    <w:rsid w:val="0D0E3E58"/>
    <w:rsid w:val="0D117C33"/>
    <w:rsid w:val="0D144D5B"/>
    <w:rsid w:val="0D15073F"/>
    <w:rsid w:val="0D1D183E"/>
    <w:rsid w:val="0D1F261E"/>
    <w:rsid w:val="0D220E93"/>
    <w:rsid w:val="0D2C00E7"/>
    <w:rsid w:val="0D2D4809"/>
    <w:rsid w:val="0D2D6AE8"/>
    <w:rsid w:val="0D2D7046"/>
    <w:rsid w:val="0D347F08"/>
    <w:rsid w:val="0D3516D4"/>
    <w:rsid w:val="0D385987"/>
    <w:rsid w:val="0D480CA6"/>
    <w:rsid w:val="0D516A57"/>
    <w:rsid w:val="0D5741B4"/>
    <w:rsid w:val="0D5C636E"/>
    <w:rsid w:val="0D5D780C"/>
    <w:rsid w:val="0D693B68"/>
    <w:rsid w:val="0D6A0565"/>
    <w:rsid w:val="0D7C71D4"/>
    <w:rsid w:val="0D7E283F"/>
    <w:rsid w:val="0D8111CA"/>
    <w:rsid w:val="0D9F0DAC"/>
    <w:rsid w:val="0DA27AF9"/>
    <w:rsid w:val="0DA51F3C"/>
    <w:rsid w:val="0DAD047F"/>
    <w:rsid w:val="0DAE4BB1"/>
    <w:rsid w:val="0DAF5B1B"/>
    <w:rsid w:val="0DB10CC2"/>
    <w:rsid w:val="0DB85C1F"/>
    <w:rsid w:val="0DC1616E"/>
    <w:rsid w:val="0DC734E6"/>
    <w:rsid w:val="0DC9263E"/>
    <w:rsid w:val="0DCE1193"/>
    <w:rsid w:val="0DD0493D"/>
    <w:rsid w:val="0DDA5E37"/>
    <w:rsid w:val="0DDD7DD5"/>
    <w:rsid w:val="0DF2206D"/>
    <w:rsid w:val="0DF81CAA"/>
    <w:rsid w:val="0DF90060"/>
    <w:rsid w:val="0DF9156D"/>
    <w:rsid w:val="0DFF0C9A"/>
    <w:rsid w:val="0E060B85"/>
    <w:rsid w:val="0E0B77CE"/>
    <w:rsid w:val="0E0E0B5C"/>
    <w:rsid w:val="0E0F48D2"/>
    <w:rsid w:val="0E1144AB"/>
    <w:rsid w:val="0E1246BB"/>
    <w:rsid w:val="0E151C71"/>
    <w:rsid w:val="0E1F2712"/>
    <w:rsid w:val="0E255EF7"/>
    <w:rsid w:val="0E371EFD"/>
    <w:rsid w:val="0E3F1780"/>
    <w:rsid w:val="0E5015F7"/>
    <w:rsid w:val="0E510337"/>
    <w:rsid w:val="0E5811B6"/>
    <w:rsid w:val="0E605DA8"/>
    <w:rsid w:val="0E6446AF"/>
    <w:rsid w:val="0E672F82"/>
    <w:rsid w:val="0E68174F"/>
    <w:rsid w:val="0E6D7BF9"/>
    <w:rsid w:val="0E771C47"/>
    <w:rsid w:val="0E7B4BAF"/>
    <w:rsid w:val="0E855450"/>
    <w:rsid w:val="0E861668"/>
    <w:rsid w:val="0E8D0012"/>
    <w:rsid w:val="0E912A98"/>
    <w:rsid w:val="0EA313B7"/>
    <w:rsid w:val="0EA57185"/>
    <w:rsid w:val="0EAA431C"/>
    <w:rsid w:val="0EAE0E4B"/>
    <w:rsid w:val="0EB042FC"/>
    <w:rsid w:val="0ECE6689"/>
    <w:rsid w:val="0ED26897"/>
    <w:rsid w:val="0ED55ADF"/>
    <w:rsid w:val="0ED63037"/>
    <w:rsid w:val="0EDB46AC"/>
    <w:rsid w:val="0EDD20CD"/>
    <w:rsid w:val="0EE00D9B"/>
    <w:rsid w:val="0EE06CEC"/>
    <w:rsid w:val="0EEF6F97"/>
    <w:rsid w:val="0EF14E4D"/>
    <w:rsid w:val="0EF32D02"/>
    <w:rsid w:val="0EF95F34"/>
    <w:rsid w:val="0EFF313F"/>
    <w:rsid w:val="0F0460F5"/>
    <w:rsid w:val="0F0A003C"/>
    <w:rsid w:val="0F1C5107"/>
    <w:rsid w:val="0F1D7C9E"/>
    <w:rsid w:val="0F3461E7"/>
    <w:rsid w:val="0F3B6809"/>
    <w:rsid w:val="0F4020AB"/>
    <w:rsid w:val="0F407837"/>
    <w:rsid w:val="0F4B35DA"/>
    <w:rsid w:val="0F514CE4"/>
    <w:rsid w:val="0F537F10"/>
    <w:rsid w:val="0F554DA0"/>
    <w:rsid w:val="0F5761B3"/>
    <w:rsid w:val="0F593A5E"/>
    <w:rsid w:val="0F596F56"/>
    <w:rsid w:val="0F5C488F"/>
    <w:rsid w:val="0F5F7161"/>
    <w:rsid w:val="0F675F41"/>
    <w:rsid w:val="0F6B1FEA"/>
    <w:rsid w:val="0F76750E"/>
    <w:rsid w:val="0F7838A0"/>
    <w:rsid w:val="0F7D13DA"/>
    <w:rsid w:val="0F7F7699"/>
    <w:rsid w:val="0F821B06"/>
    <w:rsid w:val="0F897B14"/>
    <w:rsid w:val="0F8E4B18"/>
    <w:rsid w:val="0F971097"/>
    <w:rsid w:val="0F9B688D"/>
    <w:rsid w:val="0FBC30F4"/>
    <w:rsid w:val="0FBEAA8A"/>
    <w:rsid w:val="0FC127DE"/>
    <w:rsid w:val="0FC13BE4"/>
    <w:rsid w:val="0FC6214A"/>
    <w:rsid w:val="0FCA4ED0"/>
    <w:rsid w:val="0FD60B10"/>
    <w:rsid w:val="0FDD3D2B"/>
    <w:rsid w:val="0FE8038D"/>
    <w:rsid w:val="0FEA592A"/>
    <w:rsid w:val="0FEB30DA"/>
    <w:rsid w:val="0FF30ADF"/>
    <w:rsid w:val="0FFB348C"/>
    <w:rsid w:val="0FFC63AF"/>
    <w:rsid w:val="0FFF457B"/>
    <w:rsid w:val="10004DC3"/>
    <w:rsid w:val="10015D21"/>
    <w:rsid w:val="100605FD"/>
    <w:rsid w:val="10064CE6"/>
    <w:rsid w:val="10076CF3"/>
    <w:rsid w:val="10090B75"/>
    <w:rsid w:val="100D6A98"/>
    <w:rsid w:val="100F3B6B"/>
    <w:rsid w:val="101050BE"/>
    <w:rsid w:val="10256AB2"/>
    <w:rsid w:val="102D5D9F"/>
    <w:rsid w:val="104B1A43"/>
    <w:rsid w:val="104B7405"/>
    <w:rsid w:val="104E6FDB"/>
    <w:rsid w:val="104F6A35"/>
    <w:rsid w:val="10511F69"/>
    <w:rsid w:val="105673A4"/>
    <w:rsid w:val="10567932"/>
    <w:rsid w:val="105A718B"/>
    <w:rsid w:val="105B2950"/>
    <w:rsid w:val="10613262"/>
    <w:rsid w:val="106C4CF6"/>
    <w:rsid w:val="106C7FDF"/>
    <w:rsid w:val="10832BFF"/>
    <w:rsid w:val="108D1122"/>
    <w:rsid w:val="10A971AF"/>
    <w:rsid w:val="10AB348F"/>
    <w:rsid w:val="10B503CF"/>
    <w:rsid w:val="10BF22CA"/>
    <w:rsid w:val="10C10E0D"/>
    <w:rsid w:val="10CF601A"/>
    <w:rsid w:val="10D01082"/>
    <w:rsid w:val="10D35076"/>
    <w:rsid w:val="10D821AF"/>
    <w:rsid w:val="10E409DA"/>
    <w:rsid w:val="10EE73CE"/>
    <w:rsid w:val="10F31964"/>
    <w:rsid w:val="11035027"/>
    <w:rsid w:val="1109139A"/>
    <w:rsid w:val="11114E56"/>
    <w:rsid w:val="111A37AB"/>
    <w:rsid w:val="111C6F83"/>
    <w:rsid w:val="11206427"/>
    <w:rsid w:val="11211F2B"/>
    <w:rsid w:val="11241783"/>
    <w:rsid w:val="11241DF7"/>
    <w:rsid w:val="112B5726"/>
    <w:rsid w:val="11346139"/>
    <w:rsid w:val="11387059"/>
    <w:rsid w:val="113A49AA"/>
    <w:rsid w:val="1147055F"/>
    <w:rsid w:val="114F7F97"/>
    <w:rsid w:val="11532D71"/>
    <w:rsid w:val="115B7490"/>
    <w:rsid w:val="116162A6"/>
    <w:rsid w:val="11691DE0"/>
    <w:rsid w:val="117B4368"/>
    <w:rsid w:val="117D1E01"/>
    <w:rsid w:val="11817013"/>
    <w:rsid w:val="11831CDA"/>
    <w:rsid w:val="11855D3E"/>
    <w:rsid w:val="118611F7"/>
    <w:rsid w:val="118B0982"/>
    <w:rsid w:val="118E22F6"/>
    <w:rsid w:val="119120E1"/>
    <w:rsid w:val="11955F57"/>
    <w:rsid w:val="119C5192"/>
    <w:rsid w:val="11A40230"/>
    <w:rsid w:val="11B43F01"/>
    <w:rsid w:val="11CD1200"/>
    <w:rsid w:val="11CF0098"/>
    <w:rsid w:val="11D6588A"/>
    <w:rsid w:val="11DE3B37"/>
    <w:rsid w:val="11DF431A"/>
    <w:rsid w:val="11E13B0B"/>
    <w:rsid w:val="11E1492E"/>
    <w:rsid w:val="11E172ED"/>
    <w:rsid w:val="11E56835"/>
    <w:rsid w:val="11EB0B9D"/>
    <w:rsid w:val="11FB1165"/>
    <w:rsid w:val="11FC5991"/>
    <w:rsid w:val="1201334D"/>
    <w:rsid w:val="1203104A"/>
    <w:rsid w:val="12045B4C"/>
    <w:rsid w:val="12047318"/>
    <w:rsid w:val="1214168E"/>
    <w:rsid w:val="121478B9"/>
    <w:rsid w:val="1218088C"/>
    <w:rsid w:val="12180DBA"/>
    <w:rsid w:val="122D6382"/>
    <w:rsid w:val="123A6EAD"/>
    <w:rsid w:val="123B3EF3"/>
    <w:rsid w:val="123C255D"/>
    <w:rsid w:val="123D1A52"/>
    <w:rsid w:val="12400C75"/>
    <w:rsid w:val="12406983"/>
    <w:rsid w:val="124C1ECD"/>
    <w:rsid w:val="124F64A1"/>
    <w:rsid w:val="1258349A"/>
    <w:rsid w:val="1263593F"/>
    <w:rsid w:val="12662C5E"/>
    <w:rsid w:val="126A5D57"/>
    <w:rsid w:val="126B160E"/>
    <w:rsid w:val="127451E9"/>
    <w:rsid w:val="128017F6"/>
    <w:rsid w:val="12830BE2"/>
    <w:rsid w:val="12872CF0"/>
    <w:rsid w:val="128F4AEF"/>
    <w:rsid w:val="129572FA"/>
    <w:rsid w:val="1299778D"/>
    <w:rsid w:val="129B4250"/>
    <w:rsid w:val="12A05359"/>
    <w:rsid w:val="12A62AF1"/>
    <w:rsid w:val="12AA3D19"/>
    <w:rsid w:val="12AA740C"/>
    <w:rsid w:val="12AB7191"/>
    <w:rsid w:val="12B04DFE"/>
    <w:rsid w:val="12B341F2"/>
    <w:rsid w:val="12B602DF"/>
    <w:rsid w:val="12B868CA"/>
    <w:rsid w:val="12BA420C"/>
    <w:rsid w:val="12CA5349"/>
    <w:rsid w:val="12DC1102"/>
    <w:rsid w:val="12E4710D"/>
    <w:rsid w:val="12EA0191"/>
    <w:rsid w:val="12EB61D9"/>
    <w:rsid w:val="12EF5969"/>
    <w:rsid w:val="12FB1D6C"/>
    <w:rsid w:val="12FD3562"/>
    <w:rsid w:val="13095BF3"/>
    <w:rsid w:val="13160E70"/>
    <w:rsid w:val="13191B9F"/>
    <w:rsid w:val="131C54B9"/>
    <w:rsid w:val="13256C58"/>
    <w:rsid w:val="132660F0"/>
    <w:rsid w:val="132A0BC0"/>
    <w:rsid w:val="132C5175"/>
    <w:rsid w:val="13323639"/>
    <w:rsid w:val="13367045"/>
    <w:rsid w:val="133A1AAA"/>
    <w:rsid w:val="13403B62"/>
    <w:rsid w:val="13450BD3"/>
    <w:rsid w:val="134753CA"/>
    <w:rsid w:val="13484AF6"/>
    <w:rsid w:val="134947B2"/>
    <w:rsid w:val="1354084D"/>
    <w:rsid w:val="135B5BA6"/>
    <w:rsid w:val="138228A6"/>
    <w:rsid w:val="13882342"/>
    <w:rsid w:val="13983D11"/>
    <w:rsid w:val="139A6F4E"/>
    <w:rsid w:val="139D1924"/>
    <w:rsid w:val="13AF680A"/>
    <w:rsid w:val="13BB7A63"/>
    <w:rsid w:val="13BF5D56"/>
    <w:rsid w:val="13C540FC"/>
    <w:rsid w:val="13C82E76"/>
    <w:rsid w:val="13CD77CF"/>
    <w:rsid w:val="13D871D5"/>
    <w:rsid w:val="13DB380E"/>
    <w:rsid w:val="13E225EE"/>
    <w:rsid w:val="13EC5F71"/>
    <w:rsid w:val="13EE191C"/>
    <w:rsid w:val="13F30965"/>
    <w:rsid w:val="14025874"/>
    <w:rsid w:val="14137F48"/>
    <w:rsid w:val="14147691"/>
    <w:rsid w:val="141A23FC"/>
    <w:rsid w:val="14254818"/>
    <w:rsid w:val="14261330"/>
    <w:rsid w:val="142C308C"/>
    <w:rsid w:val="14386BE8"/>
    <w:rsid w:val="143D576D"/>
    <w:rsid w:val="143F504B"/>
    <w:rsid w:val="14433644"/>
    <w:rsid w:val="14475CDC"/>
    <w:rsid w:val="14493694"/>
    <w:rsid w:val="145236F3"/>
    <w:rsid w:val="145F14CE"/>
    <w:rsid w:val="14602180"/>
    <w:rsid w:val="14651E0F"/>
    <w:rsid w:val="14654681"/>
    <w:rsid w:val="14704669"/>
    <w:rsid w:val="147815B3"/>
    <w:rsid w:val="147D374E"/>
    <w:rsid w:val="1482740A"/>
    <w:rsid w:val="14980C03"/>
    <w:rsid w:val="149F5AB3"/>
    <w:rsid w:val="14A12C24"/>
    <w:rsid w:val="14A9330F"/>
    <w:rsid w:val="14AA2C79"/>
    <w:rsid w:val="14AA3545"/>
    <w:rsid w:val="14BC5942"/>
    <w:rsid w:val="14C0308E"/>
    <w:rsid w:val="14C143B0"/>
    <w:rsid w:val="14C45065"/>
    <w:rsid w:val="14C80E93"/>
    <w:rsid w:val="14CB4CBF"/>
    <w:rsid w:val="14D140AA"/>
    <w:rsid w:val="14D478A8"/>
    <w:rsid w:val="14D71741"/>
    <w:rsid w:val="14D9308D"/>
    <w:rsid w:val="14DC1E1E"/>
    <w:rsid w:val="14E02B7A"/>
    <w:rsid w:val="14E107A0"/>
    <w:rsid w:val="14E27D13"/>
    <w:rsid w:val="14E779CA"/>
    <w:rsid w:val="14EE0EBD"/>
    <w:rsid w:val="14EF26A4"/>
    <w:rsid w:val="14F240A4"/>
    <w:rsid w:val="14F33E84"/>
    <w:rsid w:val="14FB2910"/>
    <w:rsid w:val="15030A6B"/>
    <w:rsid w:val="150E1B7E"/>
    <w:rsid w:val="15131C07"/>
    <w:rsid w:val="151551F2"/>
    <w:rsid w:val="151830BE"/>
    <w:rsid w:val="151A50A0"/>
    <w:rsid w:val="15205954"/>
    <w:rsid w:val="15216471"/>
    <w:rsid w:val="152415E0"/>
    <w:rsid w:val="15244373"/>
    <w:rsid w:val="153100E0"/>
    <w:rsid w:val="153D7908"/>
    <w:rsid w:val="153E2CA1"/>
    <w:rsid w:val="15441723"/>
    <w:rsid w:val="15456304"/>
    <w:rsid w:val="15542B18"/>
    <w:rsid w:val="15566542"/>
    <w:rsid w:val="15573DD3"/>
    <w:rsid w:val="15595466"/>
    <w:rsid w:val="155D5DD8"/>
    <w:rsid w:val="15633597"/>
    <w:rsid w:val="15697836"/>
    <w:rsid w:val="15706845"/>
    <w:rsid w:val="157E565E"/>
    <w:rsid w:val="158048CC"/>
    <w:rsid w:val="15843825"/>
    <w:rsid w:val="158830C3"/>
    <w:rsid w:val="15990F30"/>
    <w:rsid w:val="159D5775"/>
    <w:rsid w:val="159E3E5D"/>
    <w:rsid w:val="15A27382"/>
    <w:rsid w:val="15A40088"/>
    <w:rsid w:val="15AA4B06"/>
    <w:rsid w:val="15B50AF6"/>
    <w:rsid w:val="15B57156"/>
    <w:rsid w:val="15BB740E"/>
    <w:rsid w:val="15C20E66"/>
    <w:rsid w:val="15C318A5"/>
    <w:rsid w:val="15DD11A6"/>
    <w:rsid w:val="15E1006C"/>
    <w:rsid w:val="15E63AC0"/>
    <w:rsid w:val="15E77A1D"/>
    <w:rsid w:val="15EE25BF"/>
    <w:rsid w:val="160B38EE"/>
    <w:rsid w:val="161C2381"/>
    <w:rsid w:val="16275E67"/>
    <w:rsid w:val="16285702"/>
    <w:rsid w:val="16291EA0"/>
    <w:rsid w:val="162C5D33"/>
    <w:rsid w:val="162E4A8D"/>
    <w:rsid w:val="162F0E07"/>
    <w:rsid w:val="16581F67"/>
    <w:rsid w:val="165D20B6"/>
    <w:rsid w:val="1660159D"/>
    <w:rsid w:val="16667F4F"/>
    <w:rsid w:val="166F7A63"/>
    <w:rsid w:val="167123C0"/>
    <w:rsid w:val="16735F60"/>
    <w:rsid w:val="167E3E8F"/>
    <w:rsid w:val="1680219C"/>
    <w:rsid w:val="1681545A"/>
    <w:rsid w:val="169A09EF"/>
    <w:rsid w:val="16A12C38"/>
    <w:rsid w:val="16AD7203"/>
    <w:rsid w:val="16AD72B6"/>
    <w:rsid w:val="16AE28EB"/>
    <w:rsid w:val="16B00B1A"/>
    <w:rsid w:val="16B350CA"/>
    <w:rsid w:val="16B91667"/>
    <w:rsid w:val="16C86402"/>
    <w:rsid w:val="16D24E86"/>
    <w:rsid w:val="16D9711E"/>
    <w:rsid w:val="16F855E3"/>
    <w:rsid w:val="17001A8A"/>
    <w:rsid w:val="1701070F"/>
    <w:rsid w:val="1709140E"/>
    <w:rsid w:val="17227AE7"/>
    <w:rsid w:val="17281421"/>
    <w:rsid w:val="172B6193"/>
    <w:rsid w:val="17300707"/>
    <w:rsid w:val="17311FB5"/>
    <w:rsid w:val="173A2B88"/>
    <w:rsid w:val="173B1D57"/>
    <w:rsid w:val="174165D4"/>
    <w:rsid w:val="174D1ACE"/>
    <w:rsid w:val="174D2BB7"/>
    <w:rsid w:val="17507550"/>
    <w:rsid w:val="175572AE"/>
    <w:rsid w:val="175F2C78"/>
    <w:rsid w:val="17650856"/>
    <w:rsid w:val="17666ABA"/>
    <w:rsid w:val="176679D9"/>
    <w:rsid w:val="176C739F"/>
    <w:rsid w:val="17706825"/>
    <w:rsid w:val="17727C12"/>
    <w:rsid w:val="177306C0"/>
    <w:rsid w:val="1773137D"/>
    <w:rsid w:val="177402CD"/>
    <w:rsid w:val="17900059"/>
    <w:rsid w:val="1792169D"/>
    <w:rsid w:val="17936B16"/>
    <w:rsid w:val="17942A08"/>
    <w:rsid w:val="17A15379"/>
    <w:rsid w:val="17AA6F37"/>
    <w:rsid w:val="17B54407"/>
    <w:rsid w:val="17BE3F2F"/>
    <w:rsid w:val="17C153F8"/>
    <w:rsid w:val="17C8124B"/>
    <w:rsid w:val="17CB6CCC"/>
    <w:rsid w:val="17D64E9F"/>
    <w:rsid w:val="17D65ACE"/>
    <w:rsid w:val="17D71CCC"/>
    <w:rsid w:val="17DA386E"/>
    <w:rsid w:val="17DB46D7"/>
    <w:rsid w:val="17DE549D"/>
    <w:rsid w:val="17E4584A"/>
    <w:rsid w:val="17E83A3E"/>
    <w:rsid w:val="17EC565A"/>
    <w:rsid w:val="17F27B4E"/>
    <w:rsid w:val="17F677A5"/>
    <w:rsid w:val="17F86A57"/>
    <w:rsid w:val="18024B1F"/>
    <w:rsid w:val="18033111"/>
    <w:rsid w:val="18051E5B"/>
    <w:rsid w:val="180530F2"/>
    <w:rsid w:val="18063286"/>
    <w:rsid w:val="18094533"/>
    <w:rsid w:val="180C61C0"/>
    <w:rsid w:val="180C6BE2"/>
    <w:rsid w:val="18111D04"/>
    <w:rsid w:val="1815568F"/>
    <w:rsid w:val="181B19DD"/>
    <w:rsid w:val="182B559C"/>
    <w:rsid w:val="182E0B13"/>
    <w:rsid w:val="18373264"/>
    <w:rsid w:val="1838651C"/>
    <w:rsid w:val="183F05FC"/>
    <w:rsid w:val="18450C4A"/>
    <w:rsid w:val="18467848"/>
    <w:rsid w:val="184912CA"/>
    <w:rsid w:val="184B08BB"/>
    <w:rsid w:val="185750EA"/>
    <w:rsid w:val="185B4950"/>
    <w:rsid w:val="185C36C6"/>
    <w:rsid w:val="18694B5A"/>
    <w:rsid w:val="186E483C"/>
    <w:rsid w:val="187919E5"/>
    <w:rsid w:val="18821D5B"/>
    <w:rsid w:val="188E16D1"/>
    <w:rsid w:val="189866C8"/>
    <w:rsid w:val="189B77E4"/>
    <w:rsid w:val="189D1A70"/>
    <w:rsid w:val="18A025A6"/>
    <w:rsid w:val="18A56A44"/>
    <w:rsid w:val="18AC5747"/>
    <w:rsid w:val="18B366BA"/>
    <w:rsid w:val="18BC78B1"/>
    <w:rsid w:val="18CC66C2"/>
    <w:rsid w:val="18CF71FB"/>
    <w:rsid w:val="18D07834"/>
    <w:rsid w:val="18D116FE"/>
    <w:rsid w:val="18D639A6"/>
    <w:rsid w:val="18D715DF"/>
    <w:rsid w:val="18D80E0C"/>
    <w:rsid w:val="18DC69FC"/>
    <w:rsid w:val="18DD5827"/>
    <w:rsid w:val="18E35B95"/>
    <w:rsid w:val="18EE53E8"/>
    <w:rsid w:val="18EE5688"/>
    <w:rsid w:val="18F63CD6"/>
    <w:rsid w:val="190441EE"/>
    <w:rsid w:val="190E38F9"/>
    <w:rsid w:val="190F41F9"/>
    <w:rsid w:val="191B288F"/>
    <w:rsid w:val="191C7019"/>
    <w:rsid w:val="192012A4"/>
    <w:rsid w:val="19202C98"/>
    <w:rsid w:val="192B5A5C"/>
    <w:rsid w:val="192C6583"/>
    <w:rsid w:val="192E4484"/>
    <w:rsid w:val="19375BA5"/>
    <w:rsid w:val="19375EE1"/>
    <w:rsid w:val="193D482F"/>
    <w:rsid w:val="193D4AFF"/>
    <w:rsid w:val="193E7C03"/>
    <w:rsid w:val="19404D95"/>
    <w:rsid w:val="1942682D"/>
    <w:rsid w:val="194C163A"/>
    <w:rsid w:val="195471B3"/>
    <w:rsid w:val="195474CD"/>
    <w:rsid w:val="195806CB"/>
    <w:rsid w:val="197057CC"/>
    <w:rsid w:val="19737CCE"/>
    <w:rsid w:val="19752E4B"/>
    <w:rsid w:val="19772223"/>
    <w:rsid w:val="197B7B7C"/>
    <w:rsid w:val="197D6E28"/>
    <w:rsid w:val="19844A9B"/>
    <w:rsid w:val="1990657C"/>
    <w:rsid w:val="199745EF"/>
    <w:rsid w:val="199D3D54"/>
    <w:rsid w:val="19A075E2"/>
    <w:rsid w:val="19A11AEE"/>
    <w:rsid w:val="19A7D414"/>
    <w:rsid w:val="19B70D5E"/>
    <w:rsid w:val="19B72DD3"/>
    <w:rsid w:val="19B948CF"/>
    <w:rsid w:val="19C46182"/>
    <w:rsid w:val="19CB0321"/>
    <w:rsid w:val="19D55E75"/>
    <w:rsid w:val="19E37E9D"/>
    <w:rsid w:val="19E54A71"/>
    <w:rsid w:val="19E85F21"/>
    <w:rsid w:val="19EB5E53"/>
    <w:rsid w:val="19EE6799"/>
    <w:rsid w:val="19FE3060"/>
    <w:rsid w:val="1A06689A"/>
    <w:rsid w:val="1A0A257F"/>
    <w:rsid w:val="1A134258"/>
    <w:rsid w:val="1A1D0C33"/>
    <w:rsid w:val="1A284609"/>
    <w:rsid w:val="1A294DBA"/>
    <w:rsid w:val="1A2B7385"/>
    <w:rsid w:val="1A314CB5"/>
    <w:rsid w:val="1A355A91"/>
    <w:rsid w:val="1A374A69"/>
    <w:rsid w:val="1A3B1E65"/>
    <w:rsid w:val="1A4477A6"/>
    <w:rsid w:val="1A460CFC"/>
    <w:rsid w:val="1A4A53F8"/>
    <w:rsid w:val="1A4B5030"/>
    <w:rsid w:val="1A4B7575"/>
    <w:rsid w:val="1A570268"/>
    <w:rsid w:val="1A5A1E0E"/>
    <w:rsid w:val="1A5B3B4F"/>
    <w:rsid w:val="1A6354FC"/>
    <w:rsid w:val="1A6F13B2"/>
    <w:rsid w:val="1A7205E2"/>
    <w:rsid w:val="1A744C89"/>
    <w:rsid w:val="1A7D3EEE"/>
    <w:rsid w:val="1A800065"/>
    <w:rsid w:val="1AB12ADE"/>
    <w:rsid w:val="1AB32649"/>
    <w:rsid w:val="1AB751ED"/>
    <w:rsid w:val="1ABA3FCF"/>
    <w:rsid w:val="1ABE565C"/>
    <w:rsid w:val="1AC3745A"/>
    <w:rsid w:val="1AC76DB7"/>
    <w:rsid w:val="1ACF15F0"/>
    <w:rsid w:val="1ADF05D8"/>
    <w:rsid w:val="1AE53CE6"/>
    <w:rsid w:val="1AE766BB"/>
    <w:rsid w:val="1AF67B11"/>
    <w:rsid w:val="1AF81597"/>
    <w:rsid w:val="1AFB3B1D"/>
    <w:rsid w:val="1B063197"/>
    <w:rsid w:val="1B1C713C"/>
    <w:rsid w:val="1B234BBC"/>
    <w:rsid w:val="1B2B1EB2"/>
    <w:rsid w:val="1B2C3D51"/>
    <w:rsid w:val="1B2F50C2"/>
    <w:rsid w:val="1B3149F4"/>
    <w:rsid w:val="1B3D3FEB"/>
    <w:rsid w:val="1B464903"/>
    <w:rsid w:val="1B4E42E5"/>
    <w:rsid w:val="1B5570F1"/>
    <w:rsid w:val="1B583834"/>
    <w:rsid w:val="1B6024D8"/>
    <w:rsid w:val="1B673689"/>
    <w:rsid w:val="1B6B332E"/>
    <w:rsid w:val="1B712BCB"/>
    <w:rsid w:val="1B7D7F7E"/>
    <w:rsid w:val="1B8A0697"/>
    <w:rsid w:val="1B8E6909"/>
    <w:rsid w:val="1B94317F"/>
    <w:rsid w:val="1B9B7DAD"/>
    <w:rsid w:val="1BAF6B07"/>
    <w:rsid w:val="1BB27D1F"/>
    <w:rsid w:val="1BB620F2"/>
    <w:rsid w:val="1BC758B1"/>
    <w:rsid w:val="1BCD5EF7"/>
    <w:rsid w:val="1BD78B81"/>
    <w:rsid w:val="1BD92698"/>
    <w:rsid w:val="1BDB0C1F"/>
    <w:rsid w:val="1BE021FE"/>
    <w:rsid w:val="1BE201DC"/>
    <w:rsid w:val="1BE21012"/>
    <w:rsid w:val="1BF41E6F"/>
    <w:rsid w:val="1BF71DDC"/>
    <w:rsid w:val="1BF9747E"/>
    <w:rsid w:val="1BFB298B"/>
    <w:rsid w:val="1C0B24A9"/>
    <w:rsid w:val="1C0C0347"/>
    <w:rsid w:val="1C0F5F97"/>
    <w:rsid w:val="1C142509"/>
    <w:rsid w:val="1C143503"/>
    <w:rsid w:val="1C1801C8"/>
    <w:rsid w:val="1C1E5DB8"/>
    <w:rsid w:val="1C2A590B"/>
    <w:rsid w:val="1C2E5379"/>
    <w:rsid w:val="1C2E5D15"/>
    <w:rsid w:val="1C321217"/>
    <w:rsid w:val="1C3331D7"/>
    <w:rsid w:val="1C377621"/>
    <w:rsid w:val="1C3E4C49"/>
    <w:rsid w:val="1C401B0E"/>
    <w:rsid w:val="1C4A3A7D"/>
    <w:rsid w:val="1C4C514E"/>
    <w:rsid w:val="1C520282"/>
    <w:rsid w:val="1C536581"/>
    <w:rsid w:val="1C536B8E"/>
    <w:rsid w:val="1C552F85"/>
    <w:rsid w:val="1C563FEC"/>
    <w:rsid w:val="1C5D7C56"/>
    <w:rsid w:val="1C6214D0"/>
    <w:rsid w:val="1C680C98"/>
    <w:rsid w:val="1C6A5299"/>
    <w:rsid w:val="1C6E7A8A"/>
    <w:rsid w:val="1C7907B6"/>
    <w:rsid w:val="1C794BEA"/>
    <w:rsid w:val="1C7C35A1"/>
    <w:rsid w:val="1C8A1A4A"/>
    <w:rsid w:val="1C8E12E9"/>
    <w:rsid w:val="1C8E4416"/>
    <w:rsid w:val="1C9524A3"/>
    <w:rsid w:val="1C961967"/>
    <w:rsid w:val="1C9F4F84"/>
    <w:rsid w:val="1CA050C7"/>
    <w:rsid w:val="1CA149F8"/>
    <w:rsid w:val="1CA87481"/>
    <w:rsid w:val="1CA935F0"/>
    <w:rsid w:val="1CAF2650"/>
    <w:rsid w:val="1CB347CE"/>
    <w:rsid w:val="1CB510E5"/>
    <w:rsid w:val="1CC32F99"/>
    <w:rsid w:val="1CCF0BDA"/>
    <w:rsid w:val="1CD059AB"/>
    <w:rsid w:val="1CED1637"/>
    <w:rsid w:val="1CED28C8"/>
    <w:rsid w:val="1CF10A80"/>
    <w:rsid w:val="1CF26750"/>
    <w:rsid w:val="1CFA292B"/>
    <w:rsid w:val="1CFD4920"/>
    <w:rsid w:val="1D0F51CD"/>
    <w:rsid w:val="1D1B0A52"/>
    <w:rsid w:val="1D2A40AA"/>
    <w:rsid w:val="1D3620B7"/>
    <w:rsid w:val="1D366BBE"/>
    <w:rsid w:val="1D385BC9"/>
    <w:rsid w:val="1D392AE2"/>
    <w:rsid w:val="1D3D4DF5"/>
    <w:rsid w:val="1D451CB8"/>
    <w:rsid w:val="1D45628A"/>
    <w:rsid w:val="1D4566AC"/>
    <w:rsid w:val="1D4D5CD3"/>
    <w:rsid w:val="1D5E69ED"/>
    <w:rsid w:val="1D6562FC"/>
    <w:rsid w:val="1D682B0D"/>
    <w:rsid w:val="1D7928ED"/>
    <w:rsid w:val="1D803051"/>
    <w:rsid w:val="1D823C9D"/>
    <w:rsid w:val="1D8A7A8D"/>
    <w:rsid w:val="1D8C40F7"/>
    <w:rsid w:val="1D9204A2"/>
    <w:rsid w:val="1D9C0AD3"/>
    <w:rsid w:val="1D9D63B8"/>
    <w:rsid w:val="1DA526DD"/>
    <w:rsid w:val="1DA70E19"/>
    <w:rsid w:val="1DB67DFE"/>
    <w:rsid w:val="1DBA2DC9"/>
    <w:rsid w:val="1DC16EE0"/>
    <w:rsid w:val="1DC4692D"/>
    <w:rsid w:val="1DD22AC3"/>
    <w:rsid w:val="1DDF7D5F"/>
    <w:rsid w:val="1DE33372"/>
    <w:rsid w:val="1DE61E31"/>
    <w:rsid w:val="1DE66D2F"/>
    <w:rsid w:val="1DEC5B7C"/>
    <w:rsid w:val="1DEF8350"/>
    <w:rsid w:val="1DF97A36"/>
    <w:rsid w:val="1DFE4712"/>
    <w:rsid w:val="1E021F9C"/>
    <w:rsid w:val="1E053D4B"/>
    <w:rsid w:val="1E087E4C"/>
    <w:rsid w:val="1E0E02BD"/>
    <w:rsid w:val="1E120C50"/>
    <w:rsid w:val="1E1225E9"/>
    <w:rsid w:val="1E123BD9"/>
    <w:rsid w:val="1E1669ED"/>
    <w:rsid w:val="1E173844"/>
    <w:rsid w:val="1E2B1048"/>
    <w:rsid w:val="1E2C15F9"/>
    <w:rsid w:val="1E313B74"/>
    <w:rsid w:val="1E4139B5"/>
    <w:rsid w:val="1E42673B"/>
    <w:rsid w:val="1E4A1A2C"/>
    <w:rsid w:val="1E4B0325"/>
    <w:rsid w:val="1E4D6E81"/>
    <w:rsid w:val="1E4E58F0"/>
    <w:rsid w:val="1E5035B2"/>
    <w:rsid w:val="1E6216FA"/>
    <w:rsid w:val="1E661E7D"/>
    <w:rsid w:val="1E66674C"/>
    <w:rsid w:val="1E6E11AA"/>
    <w:rsid w:val="1E716979"/>
    <w:rsid w:val="1E777D21"/>
    <w:rsid w:val="1E7B3462"/>
    <w:rsid w:val="1E7E5F4C"/>
    <w:rsid w:val="1E7E7D92"/>
    <w:rsid w:val="1E8247B4"/>
    <w:rsid w:val="1E824BE2"/>
    <w:rsid w:val="1E840EC6"/>
    <w:rsid w:val="1E8431B7"/>
    <w:rsid w:val="1E856771"/>
    <w:rsid w:val="1E8578BB"/>
    <w:rsid w:val="1E910058"/>
    <w:rsid w:val="1EA16FCA"/>
    <w:rsid w:val="1EA1746D"/>
    <w:rsid w:val="1EA4684E"/>
    <w:rsid w:val="1EA47B74"/>
    <w:rsid w:val="1EA62830"/>
    <w:rsid w:val="1EA70B70"/>
    <w:rsid w:val="1EA905CE"/>
    <w:rsid w:val="1EAE588C"/>
    <w:rsid w:val="1EBA5AB0"/>
    <w:rsid w:val="1EBD3DF2"/>
    <w:rsid w:val="1EC313AC"/>
    <w:rsid w:val="1EC8783E"/>
    <w:rsid w:val="1ED60A01"/>
    <w:rsid w:val="1EDF26DA"/>
    <w:rsid w:val="1EE57CE2"/>
    <w:rsid w:val="1EE85BA5"/>
    <w:rsid w:val="1EEC5348"/>
    <w:rsid w:val="1EF56A2B"/>
    <w:rsid w:val="1EFA7533"/>
    <w:rsid w:val="1F005C24"/>
    <w:rsid w:val="1F0E32FE"/>
    <w:rsid w:val="1F167F3A"/>
    <w:rsid w:val="1F215B3B"/>
    <w:rsid w:val="1F2B074E"/>
    <w:rsid w:val="1F3333A5"/>
    <w:rsid w:val="1F354BD6"/>
    <w:rsid w:val="1F356A1F"/>
    <w:rsid w:val="1F3F5AEF"/>
    <w:rsid w:val="1F41372E"/>
    <w:rsid w:val="1F66218C"/>
    <w:rsid w:val="1F714148"/>
    <w:rsid w:val="1F7A0F45"/>
    <w:rsid w:val="1F7F2A2D"/>
    <w:rsid w:val="1F857D46"/>
    <w:rsid w:val="1FA051BE"/>
    <w:rsid w:val="1FA17D50"/>
    <w:rsid w:val="1FAF5E9B"/>
    <w:rsid w:val="1FB54BBC"/>
    <w:rsid w:val="1FB66C63"/>
    <w:rsid w:val="1FB7492E"/>
    <w:rsid w:val="1FB81F98"/>
    <w:rsid w:val="1FBE4BE5"/>
    <w:rsid w:val="1FC07BA9"/>
    <w:rsid w:val="1FC16288"/>
    <w:rsid w:val="1FC36FDA"/>
    <w:rsid w:val="1FCB520B"/>
    <w:rsid w:val="1FCE207B"/>
    <w:rsid w:val="1FDA408F"/>
    <w:rsid w:val="1FDE0E64"/>
    <w:rsid w:val="1FDE3941"/>
    <w:rsid w:val="1FE12DB4"/>
    <w:rsid w:val="1FE9600F"/>
    <w:rsid w:val="1FF01974"/>
    <w:rsid w:val="1FFC7FE2"/>
    <w:rsid w:val="200C3CA8"/>
    <w:rsid w:val="200C6A0B"/>
    <w:rsid w:val="20113099"/>
    <w:rsid w:val="20132541"/>
    <w:rsid w:val="20135615"/>
    <w:rsid w:val="20184F85"/>
    <w:rsid w:val="201B2CC1"/>
    <w:rsid w:val="202479BC"/>
    <w:rsid w:val="20366424"/>
    <w:rsid w:val="20497DFC"/>
    <w:rsid w:val="204E1552"/>
    <w:rsid w:val="20505E00"/>
    <w:rsid w:val="20550E22"/>
    <w:rsid w:val="20651F92"/>
    <w:rsid w:val="2068569A"/>
    <w:rsid w:val="20762E1A"/>
    <w:rsid w:val="20764966"/>
    <w:rsid w:val="20791B85"/>
    <w:rsid w:val="207C7ED5"/>
    <w:rsid w:val="207E61A3"/>
    <w:rsid w:val="20807E5E"/>
    <w:rsid w:val="20920EFC"/>
    <w:rsid w:val="20956421"/>
    <w:rsid w:val="2099114D"/>
    <w:rsid w:val="20996958"/>
    <w:rsid w:val="209E224E"/>
    <w:rsid w:val="209E2407"/>
    <w:rsid w:val="20AE6DC3"/>
    <w:rsid w:val="20C9027D"/>
    <w:rsid w:val="20D54C0A"/>
    <w:rsid w:val="20D610F0"/>
    <w:rsid w:val="20DE6281"/>
    <w:rsid w:val="20E0296F"/>
    <w:rsid w:val="20EF49FC"/>
    <w:rsid w:val="20F042E4"/>
    <w:rsid w:val="20F3499F"/>
    <w:rsid w:val="20F50ED2"/>
    <w:rsid w:val="20F51723"/>
    <w:rsid w:val="20F85396"/>
    <w:rsid w:val="20FA1315"/>
    <w:rsid w:val="210833BC"/>
    <w:rsid w:val="2116556C"/>
    <w:rsid w:val="2121611E"/>
    <w:rsid w:val="21257142"/>
    <w:rsid w:val="212B6E8C"/>
    <w:rsid w:val="212C689A"/>
    <w:rsid w:val="21472A39"/>
    <w:rsid w:val="215B64E7"/>
    <w:rsid w:val="215C24AB"/>
    <w:rsid w:val="21616069"/>
    <w:rsid w:val="216E2810"/>
    <w:rsid w:val="21731052"/>
    <w:rsid w:val="21731BBB"/>
    <w:rsid w:val="217D10D8"/>
    <w:rsid w:val="217D5564"/>
    <w:rsid w:val="217E6631"/>
    <w:rsid w:val="218A4418"/>
    <w:rsid w:val="218B2486"/>
    <w:rsid w:val="218F77A1"/>
    <w:rsid w:val="2199252C"/>
    <w:rsid w:val="21A340FA"/>
    <w:rsid w:val="21A7130F"/>
    <w:rsid w:val="21A73693"/>
    <w:rsid w:val="21AA3612"/>
    <w:rsid w:val="21AC4E84"/>
    <w:rsid w:val="21BB0D62"/>
    <w:rsid w:val="21BC03D8"/>
    <w:rsid w:val="21BC6F83"/>
    <w:rsid w:val="21C63C19"/>
    <w:rsid w:val="21D11982"/>
    <w:rsid w:val="21D803E3"/>
    <w:rsid w:val="21F229A5"/>
    <w:rsid w:val="21F41C65"/>
    <w:rsid w:val="22110036"/>
    <w:rsid w:val="22146F9D"/>
    <w:rsid w:val="22234E5E"/>
    <w:rsid w:val="222D5091"/>
    <w:rsid w:val="22315169"/>
    <w:rsid w:val="22357B7E"/>
    <w:rsid w:val="22375BE8"/>
    <w:rsid w:val="22383919"/>
    <w:rsid w:val="224D53AF"/>
    <w:rsid w:val="224E72A9"/>
    <w:rsid w:val="225270DD"/>
    <w:rsid w:val="225702DE"/>
    <w:rsid w:val="22574EFE"/>
    <w:rsid w:val="225E3E9C"/>
    <w:rsid w:val="22623FCE"/>
    <w:rsid w:val="226D15ED"/>
    <w:rsid w:val="226D7147"/>
    <w:rsid w:val="226E04FE"/>
    <w:rsid w:val="22784317"/>
    <w:rsid w:val="22791157"/>
    <w:rsid w:val="228663E2"/>
    <w:rsid w:val="22911A14"/>
    <w:rsid w:val="22956F47"/>
    <w:rsid w:val="22967CCE"/>
    <w:rsid w:val="2299036A"/>
    <w:rsid w:val="229B4B63"/>
    <w:rsid w:val="229B6808"/>
    <w:rsid w:val="229D50CF"/>
    <w:rsid w:val="229E2456"/>
    <w:rsid w:val="22A35AF0"/>
    <w:rsid w:val="22A46A8C"/>
    <w:rsid w:val="22AA43AD"/>
    <w:rsid w:val="22AB2BFE"/>
    <w:rsid w:val="22AC32B8"/>
    <w:rsid w:val="22B04669"/>
    <w:rsid w:val="22B11AB3"/>
    <w:rsid w:val="22B14311"/>
    <w:rsid w:val="22B24CB3"/>
    <w:rsid w:val="22B86157"/>
    <w:rsid w:val="22C105BF"/>
    <w:rsid w:val="22C35CB0"/>
    <w:rsid w:val="22C4517A"/>
    <w:rsid w:val="22CE667F"/>
    <w:rsid w:val="22CF03B5"/>
    <w:rsid w:val="22D7688F"/>
    <w:rsid w:val="22D8346B"/>
    <w:rsid w:val="22EA4A92"/>
    <w:rsid w:val="22EA4B97"/>
    <w:rsid w:val="22F2223E"/>
    <w:rsid w:val="22FB1BD9"/>
    <w:rsid w:val="22FC5348"/>
    <w:rsid w:val="23072FEC"/>
    <w:rsid w:val="230911CD"/>
    <w:rsid w:val="230F7863"/>
    <w:rsid w:val="2316687D"/>
    <w:rsid w:val="23196FE1"/>
    <w:rsid w:val="231B461B"/>
    <w:rsid w:val="232570D0"/>
    <w:rsid w:val="233843F2"/>
    <w:rsid w:val="2343127F"/>
    <w:rsid w:val="2346087E"/>
    <w:rsid w:val="235054BA"/>
    <w:rsid w:val="23606484"/>
    <w:rsid w:val="23673734"/>
    <w:rsid w:val="23743DED"/>
    <w:rsid w:val="23766CCB"/>
    <w:rsid w:val="237D05D8"/>
    <w:rsid w:val="237F3077"/>
    <w:rsid w:val="23823A1C"/>
    <w:rsid w:val="23830761"/>
    <w:rsid w:val="23896D85"/>
    <w:rsid w:val="23976824"/>
    <w:rsid w:val="23996E61"/>
    <w:rsid w:val="239B3BD7"/>
    <w:rsid w:val="239F2DFC"/>
    <w:rsid w:val="23A97F75"/>
    <w:rsid w:val="23AA6FCA"/>
    <w:rsid w:val="23AB7A8D"/>
    <w:rsid w:val="23BD18B6"/>
    <w:rsid w:val="23BD6B9B"/>
    <w:rsid w:val="23BE130C"/>
    <w:rsid w:val="23C56DC7"/>
    <w:rsid w:val="23C96942"/>
    <w:rsid w:val="23D1426C"/>
    <w:rsid w:val="23DD1433"/>
    <w:rsid w:val="23DE7685"/>
    <w:rsid w:val="23DF4092"/>
    <w:rsid w:val="23E065A0"/>
    <w:rsid w:val="23F24872"/>
    <w:rsid w:val="23FC2E0F"/>
    <w:rsid w:val="23FC3F11"/>
    <w:rsid w:val="2412732E"/>
    <w:rsid w:val="24144621"/>
    <w:rsid w:val="241915FB"/>
    <w:rsid w:val="241D40AB"/>
    <w:rsid w:val="24235F82"/>
    <w:rsid w:val="242C1A78"/>
    <w:rsid w:val="243078E4"/>
    <w:rsid w:val="24355FA5"/>
    <w:rsid w:val="243A07DA"/>
    <w:rsid w:val="24450038"/>
    <w:rsid w:val="24554DA8"/>
    <w:rsid w:val="245B56E9"/>
    <w:rsid w:val="246A064C"/>
    <w:rsid w:val="246E313C"/>
    <w:rsid w:val="24725644"/>
    <w:rsid w:val="24741394"/>
    <w:rsid w:val="24766009"/>
    <w:rsid w:val="24772BDD"/>
    <w:rsid w:val="24795982"/>
    <w:rsid w:val="24817106"/>
    <w:rsid w:val="248F27E4"/>
    <w:rsid w:val="248F5637"/>
    <w:rsid w:val="24964B4E"/>
    <w:rsid w:val="24A532FA"/>
    <w:rsid w:val="24AC25F6"/>
    <w:rsid w:val="24B152F0"/>
    <w:rsid w:val="24BA79B5"/>
    <w:rsid w:val="24BD02E2"/>
    <w:rsid w:val="24BE4249"/>
    <w:rsid w:val="24D23497"/>
    <w:rsid w:val="24D80BA1"/>
    <w:rsid w:val="24EA2278"/>
    <w:rsid w:val="24EB24A9"/>
    <w:rsid w:val="24EC3E21"/>
    <w:rsid w:val="24FC34F7"/>
    <w:rsid w:val="24FD35DE"/>
    <w:rsid w:val="25030223"/>
    <w:rsid w:val="250B7003"/>
    <w:rsid w:val="250D1541"/>
    <w:rsid w:val="250D7D6F"/>
    <w:rsid w:val="250F4247"/>
    <w:rsid w:val="251848E6"/>
    <w:rsid w:val="251B41B8"/>
    <w:rsid w:val="251D2F65"/>
    <w:rsid w:val="252A1229"/>
    <w:rsid w:val="25382DC5"/>
    <w:rsid w:val="25395EEE"/>
    <w:rsid w:val="253C3D47"/>
    <w:rsid w:val="253D7BBA"/>
    <w:rsid w:val="253E1FD9"/>
    <w:rsid w:val="25424513"/>
    <w:rsid w:val="2546258C"/>
    <w:rsid w:val="25746C1E"/>
    <w:rsid w:val="25757B83"/>
    <w:rsid w:val="25807914"/>
    <w:rsid w:val="25811B88"/>
    <w:rsid w:val="258C569C"/>
    <w:rsid w:val="258D77D3"/>
    <w:rsid w:val="25940241"/>
    <w:rsid w:val="25A43EA2"/>
    <w:rsid w:val="25A82C9B"/>
    <w:rsid w:val="25B360AA"/>
    <w:rsid w:val="25BA391A"/>
    <w:rsid w:val="25BA4F2C"/>
    <w:rsid w:val="25C0574A"/>
    <w:rsid w:val="25CA6992"/>
    <w:rsid w:val="25CC7DC7"/>
    <w:rsid w:val="25CD2392"/>
    <w:rsid w:val="25D874B4"/>
    <w:rsid w:val="25DC0F96"/>
    <w:rsid w:val="25E75B2C"/>
    <w:rsid w:val="25E83A81"/>
    <w:rsid w:val="25F05004"/>
    <w:rsid w:val="25FC75E4"/>
    <w:rsid w:val="26006F63"/>
    <w:rsid w:val="26013AFE"/>
    <w:rsid w:val="26037864"/>
    <w:rsid w:val="26082078"/>
    <w:rsid w:val="2617122B"/>
    <w:rsid w:val="261A11B3"/>
    <w:rsid w:val="261C387E"/>
    <w:rsid w:val="262335E7"/>
    <w:rsid w:val="26261BCE"/>
    <w:rsid w:val="26316BD9"/>
    <w:rsid w:val="263671BF"/>
    <w:rsid w:val="26372AF3"/>
    <w:rsid w:val="263A39AE"/>
    <w:rsid w:val="263B3731"/>
    <w:rsid w:val="263E2DAB"/>
    <w:rsid w:val="264172FA"/>
    <w:rsid w:val="264A21B1"/>
    <w:rsid w:val="264F0E72"/>
    <w:rsid w:val="264F34D4"/>
    <w:rsid w:val="26517B62"/>
    <w:rsid w:val="265620E9"/>
    <w:rsid w:val="26586B05"/>
    <w:rsid w:val="266157CD"/>
    <w:rsid w:val="266E6662"/>
    <w:rsid w:val="266F2AA7"/>
    <w:rsid w:val="267267AA"/>
    <w:rsid w:val="26756304"/>
    <w:rsid w:val="267D06EA"/>
    <w:rsid w:val="268C3031"/>
    <w:rsid w:val="268E77B7"/>
    <w:rsid w:val="26995AE5"/>
    <w:rsid w:val="269C0DFE"/>
    <w:rsid w:val="26A00969"/>
    <w:rsid w:val="26A20668"/>
    <w:rsid w:val="26A72367"/>
    <w:rsid w:val="26A97890"/>
    <w:rsid w:val="26AE3224"/>
    <w:rsid w:val="26AF7EFC"/>
    <w:rsid w:val="26B16466"/>
    <w:rsid w:val="26C80A83"/>
    <w:rsid w:val="26CD5384"/>
    <w:rsid w:val="26E13B26"/>
    <w:rsid w:val="26EBF54F"/>
    <w:rsid w:val="26F07319"/>
    <w:rsid w:val="26F12E37"/>
    <w:rsid w:val="26F96B85"/>
    <w:rsid w:val="26FC28C0"/>
    <w:rsid w:val="26FC5653"/>
    <w:rsid w:val="26FF3A78"/>
    <w:rsid w:val="27060755"/>
    <w:rsid w:val="270B1AE2"/>
    <w:rsid w:val="270B3641"/>
    <w:rsid w:val="270F1E2C"/>
    <w:rsid w:val="271034FB"/>
    <w:rsid w:val="27185F65"/>
    <w:rsid w:val="27217385"/>
    <w:rsid w:val="272D3D85"/>
    <w:rsid w:val="272E1C75"/>
    <w:rsid w:val="272E26D1"/>
    <w:rsid w:val="27313154"/>
    <w:rsid w:val="27350B5F"/>
    <w:rsid w:val="27374AB7"/>
    <w:rsid w:val="27380E1F"/>
    <w:rsid w:val="273C37D6"/>
    <w:rsid w:val="274004AF"/>
    <w:rsid w:val="27436A69"/>
    <w:rsid w:val="275277EA"/>
    <w:rsid w:val="2753054A"/>
    <w:rsid w:val="275B344F"/>
    <w:rsid w:val="27617876"/>
    <w:rsid w:val="27664B84"/>
    <w:rsid w:val="2773378B"/>
    <w:rsid w:val="277573E1"/>
    <w:rsid w:val="2777482A"/>
    <w:rsid w:val="27805FA9"/>
    <w:rsid w:val="27831932"/>
    <w:rsid w:val="27937331"/>
    <w:rsid w:val="27A110F5"/>
    <w:rsid w:val="27A14D6B"/>
    <w:rsid w:val="27A511AA"/>
    <w:rsid w:val="27A81CB2"/>
    <w:rsid w:val="27B100EC"/>
    <w:rsid w:val="27B54634"/>
    <w:rsid w:val="27B75868"/>
    <w:rsid w:val="27B95C76"/>
    <w:rsid w:val="27BE238E"/>
    <w:rsid w:val="27C12F22"/>
    <w:rsid w:val="27C32F1B"/>
    <w:rsid w:val="27C4028C"/>
    <w:rsid w:val="27C56F51"/>
    <w:rsid w:val="27C8414C"/>
    <w:rsid w:val="27CA3E27"/>
    <w:rsid w:val="27CB040D"/>
    <w:rsid w:val="27CB7B75"/>
    <w:rsid w:val="27CE17BE"/>
    <w:rsid w:val="27D964E3"/>
    <w:rsid w:val="27DB66F7"/>
    <w:rsid w:val="27DF72E6"/>
    <w:rsid w:val="27E54E49"/>
    <w:rsid w:val="27E85C53"/>
    <w:rsid w:val="27EB417C"/>
    <w:rsid w:val="27EB68CF"/>
    <w:rsid w:val="27EF307C"/>
    <w:rsid w:val="27F1328F"/>
    <w:rsid w:val="27F701A4"/>
    <w:rsid w:val="27FA516F"/>
    <w:rsid w:val="28061EDF"/>
    <w:rsid w:val="280900AB"/>
    <w:rsid w:val="280A7A5B"/>
    <w:rsid w:val="280C4323"/>
    <w:rsid w:val="280F0817"/>
    <w:rsid w:val="282B431F"/>
    <w:rsid w:val="28405395"/>
    <w:rsid w:val="28427725"/>
    <w:rsid w:val="28460142"/>
    <w:rsid w:val="284900CE"/>
    <w:rsid w:val="284A5064"/>
    <w:rsid w:val="285C450B"/>
    <w:rsid w:val="285F2C52"/>
    <w:rsid w:val="28632D73"/>
    <w:rsid w:val="28662855"/>
    <w:rsid w:val="286C0503"/>
    <w:rsid w:val="28701632"/>
    <w:rsid w:val="287154EF"/>
    <w:rsid w:val="2874680A"/>
    <w:rsid w:val="287A2F65"/>
    <w:rsid w:val="28887BBF"/>
    <w:rsid w:val="288E4215"/>
    <w:rsid w:val="289206C8"/>
    <w:rsid w:val="28957B1E"/>
    <w:rsid w:val="289A25AC"/>
    <w:rsid w:val="28A90666"/>
    <w:rsid w:val="28A92243"/>
    <w:rsid w:val="28AD2493"/>
    <w:rsid w:val="28B754AA"/>
    <w:rsid w:val="28BC3C1A"/>
    <w:rsid w:val="28BE2A1E"/>
    <w:rsid w:val="28C0472F"/>
    <w:rsid w:val="28D64144"/>
    <w:rsid w:val="28DB7F1C"/>
    <w:rsid w:val="28E4469E"/>
    <w:rsid w:val="28E6484A"/>
    <w:rsid w:val="28E65111"/>
    <w:rsid w:val="28EB5693"/>
    <w:rsid w:val="28F072FF"/>
    <w:rsid w:val="28F07EB0"/>
    <w:rsid w:val="28F604CE"/>
    <w:rsid w:val="29276BE3"/>
    <w:rsid w:val="292E0EDE"/>
    <w:rsid w:val="293C5302"/>
    <w:rsid w:val="293E607D"/>
    <w:rsid w:val="29611759"/>
    <w:rsid w:val="296324BC"/>
    <w:rsid w:val="296C7908"/>
    <w:rsid w:val="297723A6"/>
    <w:rsid w:val="297A2A0D"/>
    <w:rsid w:val="297C4296"/>
    <w:rsid w:val="297E7EBB"/>
    <w:rsid w:val="298C634A"/>
    <w:rsid w:val="298C71AF"/>
    <w:rsid w:val="299B6018"/>
    <w:rsid w:val="299C3992"/>
    <w:rsid w:val="29B0334D"/>
    <w:rsid w:val="29B04DF9"/>
    <w:rsid w:val="29B47AA5"/>
    <w:rsid w:val="29BD126C"/>
    <w:rsid w:val="29C600B4"/>
    <w:rsid w:val="29CB7CAE"/>
    <w:rsid w:val="29CE469C"/>
    <w:rsid w:val="29D377BD"/>
    <w:rsid w:val="29D74976"/>
    <w:rsid w:val="29D924B0"/>
    <w:rsid w:val="29D92F28"/>
    <w:rsid w:val="29DF2DA0"/>
    <w:rsid w:val="29E21551"/>
    <w:rsid w:val="29E65E6B"/>
    <w:rsid w:val="29F62F2D"/>
    <w:rsid w:val="29F7259E"/>
    <w:rsid w:val="29F77E71"/>
    <w:rsid w:val="2A0C2B95"/>
    <w:rsid w:val="2A110088"/>
    <w:rsid w:val="2A11491D"/>
    <w:rsid w:val="2A16701D"/>
    <w:rsid w:val="2A1A66DA"/>
    <w:rsid w:val="2A1B50E4"/>
    <w:rsid w:val="2A205D78"/>
    <w:rsid w:val="2A235B91"/>
    <w:rsid w:val="2A245BA4"/>
    <w:rsid w:val="2A295535"/>
    <w:rsid w:val="2A323FA6"/>
    <w:rsid w:val="2A3C4CC8"/>
    <w:rsid w:val="2A474A91"/>
    <w:rsid w:val="2A4A6D53"/>
    <w:rsid w:val="2A4F147E"/>
    <w:rsid w:val="2A5B447A"/>
    <w:rsid w:val="2A5E357F"/>
    <w:rsid w:val="2A6C5347"/>
    <w:rsid w:val="2A6E0D5C"/>
    <w:rsid w:val="2A7D02E0"/>
    <w:rsid w:val="2A9A5C5D"/>
    <w:rsid w:val="2AA24474"/>
    <w:rsid w:val="2AB76669"/>
    <w:rsid w:val="2ABA36F4"/>
    <w:rsid w:val="2AC60DDB"/>
    <w:rsid w:val="2AC73D03"/>
    <w:rsid w:val="2ACB1C49"/>
    <w:rsid w:val="2AD45FA3"/>
    <w:rsid w:val="2AD843B9"/>
    <w:rsid w:val="2AD94DFE"/>
    <w:rsid w:val="2ADF2362"/>
    <w:rsid w:val="2AEA20D1"/>
    <w:rsid w:val="2B0956B6"/>
    <w:rsid w:val="2B220512"/>
    <w:rsid w:val="2B2366D9"/>
    <w:rsid w:val="2B247F12"/>
    <w:rsid w:val="2B257FCF"/>
    <w:rsid w:val="2B3D48EF"/>
    <w:rsid w:val="2B42546C"/>
    <w:rsid w:val="2B500945"/>
    <w:rsid w:val="2B527862"/>
    <w:rsid w:val="2B703B77"/>
    <w:rsid w:val="2B73387E"/>
    <w:rsid w:val="2B743B0D"/>
    <w:rsid w:val="2B76103F"/>
    <w:rsid w:val="2B801731"/>
    <w:rsid w:val="2B8505A9"/>
    <w:rsid w:val="2B887AF7"/>
    <w:rsid w:val="2B917086"/>
    <w:rsid w:val="2B9E5842"/>
    <w:rsid w:val="2BA426B9"/>
    <w:rsid w:val="2BAF0CA1"/>
    <w:rsid w:val="2BAF69FC"/>
    <w:rsid w:val="2BC642A3"/>
    <w:rsid w:val="2BC92F3E"/>
    <w:rsid w:val="2BCB5046"/>
    <w:rsid w:val="2BE56DDB"/>
    <w:rsid w:val="2BEA7AE9"/>
    <w:rsid w:val="2BEC25D3"/>
    <w:rsid w:val="2BEE455D"/>
    <w:rsid w:val="2BEE5138"/>
    <w:rsid w:val="2BEE58B9"/>
    <w:rsid w:val="2BF1495E"/>
    <w:rsid w:val="2C0279E4"/>
    <w:rsid w:val="2C074ED7"/>
    <w:rsid w:val="2C0803DA"/>
    <w:rsid w:val="2C0B60BD"/>
    <w:rsid w:val="2C0F54AA"/>
    <w:rsid w:val="2C1A0C9F"/>
    <w:rsid w:val="2C2426D4"/>
    <w:rsid w:val="2C3718D6"/>
    <w:rsid w:val="2C375244"/>
    <w:rsid w:val="2C385FA4"/>
    <w:rsid w:val="2C390B3C"/>
    <w:rsid w:val="2C3A25F7"/>
    <w:rsid w:val="2C3B13EC"/>
    <w:rsid w:val="2C40247A"/>
    <w:rsid w:val="2C4209CD"/>
    <w:rsid w:val="2C4242D7"/>
    <w:rsid w:val="2C565F11"/>
    <w:rsid w:val="2C581A01"/>
    <w:rsid w:val="2C610331"/>
    <w:rsid w:val="2C704E63"/>
    <w:rsid w:val="2C706F5A"/>
    <w:rsid w:val="2C7248A5"/>
    <w:rsid w:val="2C740BE1"/>
    <w:rsid w:val="2C742F10"/>
    <w:rsid w:val="2C764C40"/>
    <w:rsid w:val="2C76651B"/>
    <w:rsid w:val="2C7E1033"/>
    <w:rsid w:val="2C7F1CF4"/>
    <w:rsid w:val="2C826FB4"/>
    <w:rsid w:val="2C8C3ABC"/>
    <w:rsid w:val="2C923702"/>
    <w:rsid w:val="2C932006"/>
    <w:rsid w:val="2C9B4766"/>
    <w:rsid w:val="2CB66EA4"/>
    <w:rsid w:val="2CC85E32"/>
    <w:rsid w:val="2CCE2260"/>
    <w:rsid w:val="2CCF245C"/>
    <w:rsid w:val="2CD51841"/>
    <w:rsid w:val="2CD93B37"/>
    <w:rsid w:val="2CDC00A2"/>
    <w:rsid w:val="2CE8558A"/>
    <w:rsid w:val="2CEF5413"/>
    <w:rsid w:val="2CEF6BA4"/>
    <w:rsid w:val="2CF00429"/>
    <w:rsid w:val="2CF21DAB"/>
    <w:rsid w:val="2D0470D5"/>
    <w:rsid w:val="2D05377A"/>
    <w:rsid w:val="2D0548E9"/>
    <w:rsid w:val="2D0C2694"/>
    <w:rsid w:val="2D0F62D4"/>
    <w:rsid w:val="2D2A3CB0"/>
    <w:rsid w:val="2D346567"/>
    <w:rsid w:val="2D3D7589"/>
    <w:rsid w:val="2D4746C1"/>
    <w:rsid w:val="2D4D531C"/>
    <w:rsid w:val="2D4D5B87"/>
    <w:rsid w:val="2D511B82"/>
    <w:rsid w:val="2D536546"/>
    <w:rsid w:val="2D6B5DDD"/>
    <w:rsid w:val="2D6E57DB"/>
    <w:rsid w:val="2D703D36"/>
    <w:rsid w:val="2D7439E9"/>
    <w:rsid w:val="2D793319"/>
    <w:rsid w:val="2D7A6DCE"/>
    <w:rsid w:val="2D7C32FF"/>
    <w:rsid w:val="2D7F112F"/>
    <w:rsid w:val="2D91621B"/>
    <w:rsid w:val="2D95553F"/>
    <w:rsid w:val="2D955A9F"/>
    <w:rsid w:val="2D991F3D"/>
    <w:rsid w:val="2D9D1B96"/>
    <w:rsid w:val="2D9D2932"/>
    <w:rsid w:val="2DA07E57"/>
    <w:rsid w:val="2DAC3027"/>
    <w:rsid w:val="2DAC5A87"/>
    <w:rsid w:val="2DB11F83"/>
    <w:rsid w:val="2DB25B9A"/>
    <w:rsid w:val="2DB63E7B"/>
    <w:rsid w:val="2DC55411"/>
    <w:rsid w:val="2DCA0682"/>
    <w:rsid w:val="2DCD1884"/>
    <w:rsid w:val="2DE254F3"/>
    <w:rsid w:val="2DE83F39"/>
    <w:rsid w:val="2DEC1CF4"/>
    <w:rsid w:val="2DEC20E5"/>
    <w:rsid w:val="2DED0A59"/>
    <w:rsid w:val="2DF616A9"/>
    <w:rsid w:val="2DF713E8"/>
    <w:rsid w:val="2DF8612E"/>
    <w:rsid w:val="2E0C5E06"/>
    <w:rsid w:val="2E112D82"/>
    <w:rsid w:val="2E207CBA"/>
    <w:rsid w:val="2E2451EC"/>
    <w:rsid w:val="2E2C5A87"/>
    <w:rsid w:val="2E336B16"/>
    <w:rsid w:val="2E407287"/>
    <w:rsid w:val="2E4A63F4"/>
    <w:rsid w:val="2E4F6F96"/>
    <w:rsid w:val="2E50245C"/>
    <w:rsid w:val="2E5115FC"/>
    <w:rsid w:val="2E524427"/>
    <w:rsid w:val="2E53744D"/>
    <w:rsid w:val="2E6A27B6"/>
    <w:rsid w:val="2E6C45F0"/>
    <w:rsid w:val="2E772FB6"/>
    <w:rsid w:val="2E77702C"/>
    <w:rsid w:val="2E8343D6"/>
    <w:rsid w:val="2E835879"/>
    <w:rsid w:val="2E85785D"/>
    <w:rsid w:val="2E90213E"/>
    <w:rsid w:val="2E980AA1"/>
    <w:rsid w:val="2E9B09EA"/>
    <w:rsid w:val="2EAE5EA6"/>
    <w:rsid w:val="2EAE7A86"/>
    <w:rsid w:val="2EB957B0"/>
    <w:rsid w:val="2EBA100E"/>
    <w:rsid w:val="2EC60A4A"/>
    <w:rsid w:val="2EC658E5"/>
    <w:rsid w:val="2EE52314"/>
    <w:rsid w:val="2EE72013"/>
    <w:rsid w:val="2EF76CAA"/>
    <w:rsid w:val="2EFC315F"/>
    <w:rsid w:val="2F043E99"/>
    <w:rsid w:val="2F09351F"/>
    <w:rsid w:val="2F10604B"/>
    <w:rsid w:val="2F142389"/>
    <w:rsid w:val="2F150AED"/>
    <w:rsid w:val="2F18279B"/>
    <w:rsid w:val="2F216D0F"/>
    <w:rsid w:val="2F30410C"/>
    <w:rsid w:val="2F307B6E"/>
    <w:rsid w:val="2F3720B3"/>
    <w:rsid w:val="2F385810"/>
    <w:rsid w:val="2F431F45"/>
    <w:rsid w:val="2F4D4396"/>
    <w:rsid w:val="2F5518B4"/>
    <w:rsid w:val="2F5876B7"/>
    <w:rsid w:val="2F5A3C6D"/>
    <w:rsid w:val="2F5B38E0"/>
    <w:rsid w:val="2F5C3B54"/>
    <w:rsid w:val="2F60397F"/>
    <w:rsid w:val="2F6426A3"/>
    <w:rsid w:val="2F6733AD"/>
    <w:rsid w:val="2F673946"/>
    <w:rsid w:val="2F734038"/>
    <w:rsid w:val="2F78661A"/>
    <w:rsid w:val="2F7D331C"/>
    <w:rsid w:val="2F7F7250"/>
    <w:rsid w:val="2F823B8B"/>
    <w:rsid w:val="2F916A20"/>
    <w:rsid w:val="2F9431DC"/>
    <w:rsid w:val="2F950F2C"/>
    <w:rsid w:val="2F97A916"/>
    <w:rsid w:val="2F9908F9"/>
    <w:rsid w:val="2F9F3735"/>
    <w:rsid w:val="2FA01055"/>
    <w:rsid w:val="2FA04A6D"/>
    <w:rsid w:val="2FA15DD6"/>
    <w:rsid w:val="2FA43BAA"/>
    <w:rsid w:val="2FA45C60"/>
    <w:rsid w:val="2FA6173E"/>
    <w:rsid w:val="2FA95C4E"/>
    <w:rsid w:val="2FAA356A"/>
    <w:rsid w:val="2FB94C56"/>
    <w:rsid w:val="2FBB2617"/>
    <w:rsid w:val="2FC83CDC"/>
    <w:rsid w:val="2FC91AA6"/>
    <w:rsid w:val="2FCD4009"/>
    <w:rsid w:val="2FD5660F"/>
    <w:rsid w:val="2FD957A0"/>
    <w:rsid w:val="2FDA2518"/>
    <w:rsid w:val="2FDC78B0"/>
    <w:rsid w:val="2FDF7833"/>
    <w:rsid w:val="2FE40A43"/>
    <w:rsid w:val="2FE51FDD"/>
    <w:rsid w:val="2FEB15AB"/>
    <w:rsid w:val="2FF41FDE"/>
    <w:rsid w:val="2FFA403C"/>
    <w:rsid w:val="2FFE0AC6"/>
    <w:rsid w:val="30006E9B"/>
    <w:rsid w:val="30074BA8"/>
    <w:rsid w:val="300A0ED4"/>
    <w:rsid w:val="300C4E7A"/>
    <w:rsid w:val="300D6FAB"/>
    <w:rsid w:val="30104538"/>
    <w:rsid w:val="30104709"/>
    <w:rsid w:val="302C73AD"/>
    <w:rsid w:val="303D0B6E"/>
    <w:rsid w:val="30436D3A"/>
    <w:rsid w:val="304D5845"/>
    <w:rsid w:val="305F3316"/>
    <w:rsid w:val="30603B03"/>
    <w:rsid w:val="30627513"/>
    <w:rsid w:val="30627C9C"/>
    <w:rsid w:val="30731155"/>
    <w:rsid w:val="307355F9"/>
    <w:rsid w:val="30795420"/>
    <w:rsid w:val="308A3830"/>
    <w:rsid w:val="308D3100"/>
    <w:rsid w:val="309537C1"/>
    <w:rsid w:val="30B03D81"/>
    <w:rsid w:val="30BA6BD2"/>
    <w:rsid w:val="30C571C3"/>
    <w:rsid w:val="30DB0B00"/>
    <w:rsid w:val="30DE1F4F"/>
    <w:rsid w:val="30E861FA"/>
    <w:rsid w:val="30EE04FB"/>
    <w:rsid w:val="30EE081E"/>
    <w:rsid w:val="30F077AA"/>
    <w:rsid w:val="30F13BDE"/>
    <w:rsid w:val="30F74D4A"/>
    <w:rsid w:val="30F87E5A"/>
    <w:rsid w:val="310028A7"/>
    <w:rsid w:val="31036E0E"/>
    <w:rsid w:val="310638B1"/>
    <w:rsid w:val="310E0DA1"/>
    <w:rsid w:val="31150096"/>
    <w:rsid w:val="31277068"/>
    <w:rsid w:val="312D1C6D"/>
    <w:rsid w:val="313049BF"/>
    <w:rsid w:val="3132076D"/>
    <w:rsid w:val="31360390"/>
    <w:rsid w:val="31410566"/>
    <w:rsid w:val="31470A89"/>
    <w:rsid w:val="314D6D57"/>
    <w:rsid w:val="314F56FB"/>
    <w:rsid w:val="31585E30"/>
    <w:rsid w:val="315D01B3"/>
    <w:rsid w:val="31760B62"/>
    <w:rsid w:val="319353BB"/>
    <w:rsid w:val="31992FAC"/>
    <w:rsid w:val="31A51937"/>
    <w:rsid w:val="31AA329C"/>
    <w:rsid w:val="31B658DD"/>
    <w:rsid w:val="31BA38DD"/>
    <w:rsid w:val="31BB1005"/>
    <w:rsid w:val="31C524DA"/>
    <w:rsid w:val="31C76407"/>
    <w:rsid w:val="31C8037B"/>
    <w:rsid w:val="31CE5395"/>
    <w:rsid w:val="31DB3B52"/>
    <w:rsid w:val="31DB4E59"/>
    <w:rsid w:val="31DF2877"/>
    <w:rsid w:val="31E70EED"/>
    <w:rsid w:val="31EB265C"/>
    <w:rsid w:val="31EE1E47"/>
    <w:rsid w:val="31F12FFD"/>
    <w:rsid w:val="31F24087"/>
    <w:rsid w:val="31F56B08"/>
    <w:rsid w:val="3209133D"/>
    <w:rsid w:val="32132155"/>
    <w:rsid w:val="32167FC9"/>
    <w:rsid w:val="32197E21"/>
    <w:rsid w:val="321A32E4"/>
    <w:rsid w:val="321B6EF1"/>
    <w:rsid w:val="321D50D1"/>
    <w:rsid w:val="322070BA"/>
    <w:rsid w:val="32220639"/>
    <w:rsid w:val="32226952"/>
    <w:rsid w:val="32230959"/>
    <w:rsid w:val="322947FB"/>
    <w:rsid w:val="322F7205"/>
    <w:rsid w:val="32425DAB"/>
    <w:rsid w:val="32477BBE"/>
    <w:rsid w:val="324F1915"/>
    <w:rsid w:val="325A391A"/>
    <w:rsid w:val="325A66C6"/>
    <w:rsid w:val="325F4087"/>
    <w:rsid w:val="3262070C"/>
    <w:rsid w:val="32626BF4"/>
    <w:rsid w:val="326D432F"/>
    <w:rsid w:val="326D7E2D"/>
    <w:rsid w:val="326E1E29"/>
    <w:rsid w:val="32721D49"/>
    <w:rsid w:val="32770B4E"/>
    <w:rsid w:val="32926045"/>
    <w:rsid w:val="32A42935"/>
    <w:rsid w:val="32AF7B73"/>
    <w:rsid w:val="32B01CE2"/>
    <w:rsid w:val="32BE10A3"/>
    <w:rsid w:val="32BE377F"/>
    <w:rsid w:val="32C37F6E"/>
    <w:rsid w:val="32C6235C"/>
    <w:rsid w:val="32CB171C"/>
    <w:rsid w:val="32CC7818"/>
    <w:rsid w:val="32D227B1"/>
    <w:rsid w:val="32D46845"/>
    <w:rsid w:val="32DD6722"/>
    <w:rsid w:val="32F01D56"/>
    <w:rsid w:val="32F11BC3"/>
    <w:rsid w:val="32FE4BD9"/>
    <w:rsid w:val="33026C84"/>
    <w:rsid w:val="330F3131"/>
    <w:rsid w:val="3314780C"/>
    <w:rsid w:val="331E61D0"/>
    <w:rsid w:val="33215414"/>
    <w:rsid w:val="33435F03"/>
    <w:rsid w:val="334C0402"/>
    <w:rsid w:val="334F482D"/>
    <w:rsid w:val="335121B0"/>
    <w:rsid w:val="335958E1"/>
    <w:rsid w:val="33654190"/>
    <w:rsid w:val="336F072A"/>
    <w:rsid w:val="33704071"/>
    <w:rsid w:val="33741CD3"/>
    <w:rsid w:val="3375028F"/>
    <w:rsid w:val="33755328"/>
    <w:rsid w:val="3376701B"/>
    <w:rsid w:val="337C08C8"/>
    <w:rsid w:val="337F06C4"/>
    <w:rsid w:val="33810353"/>
    <w:rsid w:val="33914473"/>
    <w:rsid w:val="33993839"/>
    <w:rsid w:val="33A124BB"/>
    <w:rsid w:val="33AB28BA"/>
    <w:rsid w:val="33B00758"/>
    <w:rsid w:val="33B55D1F"/>
    <w:rsid w:val="33B9175F"/>
    <w:rsid w:val="33BC0B35"/>
    <w:rsid w:val="33BC6558"/>
    <w:rsid w:val="33BE5F46"/>
    <w:rsid w:val="33C13E44"/>
    <w:rsid w:val="33C35F95"/>
    <w:rsid w:val="33C81370"/>
    <w:rsid w:val="33CF0DBF"/>
    <w:rsid w:val="33CF478A"/>
    <w:rsid w:val="33EC7DCA"/>
    <w:rsid w:val="33F91E05"/>
    <w:rsid w:val="34055D67"/>
    <w:rsid w:val="34076784"/>
    <w:rsid w:val="341D0A9A"/>
    <w:rsid w:val="34337579"/>
    <w:rsid w:val="34355C0D"/>
    <w:rsid w:val="34365C44"/>
    <w:rsid w:val="343C6222"/>
    <w:rsid w:val="343E645F"/>
    <w:rsid w:val="343F58BB"/>
    <w:rsid w:val="344260E9"/>
    <w:rsid w:val="34432782"/>
    <w:rsid w:val="34461805"/>
    <w:rsid w:val="34484DE0"/>
    <w:rsid w:val="34492C7C"/>
    <w:rsid w:val="344C028F"/>
    <w:rsid w:val="344F3C19"/>
    <w:rsid w:val="344F4A27"/>
    <w:rsid w:val="344F7A95"/>
    <w:rsid w:val="34514A45"/>
    <w:rsid w:val="3463290F"/>
    <w:rsid w:val="346B7AF9"/>
    <w:rsid w:val="34790D04"/>
    <w:rsid w:val="348147D5"/>
    <w:rsid w:val="3491227C"/>
    <w:rsid w:val="3493531B"/>
    <w:rsid w:val="349D1FCC"/>
    <w:rsid w:val="349D3CC8"/>
    <w:rsid w:val="34A874C7"/>
    <w:rsid w:val="34B249AA"/>
    <w:rsid w:val="34B46C3B"/>
    <w:rsid w:val="34B72C1B"/>
    <w:rsid w:val="34BA695A"/>
    <w:rsid w:val="34BC1F91"/>
    <w:rsid w:val="34C30D7D"/>
    <w:rsid w:val="34C43B84"/>
    <w:rsid w:val="34D21001"/>
    <w:rsid w:val="34E062DE"/>
    <w:rsid w:val="34E56B97"/>
    <w:rsid w:val="34EA5DC5"/>
    <w:rsid w:val="34EC3BCC"/>
    <w:rsid w:val="34FD14D1"/>
    <w:rsid w:val="34FF745B"/>
    <w:rsid w:val="350B6130"/>
    <w:rsid w:val="351718D7"/>
    <w:rsid w:val="352C7E45"/>
    <w:rsid w:val="353342D1"/>
    <w:rsid w:val="354767DA"/>
    <w:rsid w:val="354836E4"/>
    <w:rsid w:val="35630395"/>
    <w:rsid w:val="356646B7"/>
    <w:rsid w:val="357C0AAC"/>
    <w:rsid w:val="3581131F"/>
    <w:rsid w:val="358403EF"/>
    <w:rsid w:val="35956FC0"/>
    <w:rsid w:val="359D31C1"/>
    <w:rsid w:val="35A046B8"/>
    <w:rsid w:val="35A62024"/>
    <w:rsid w:val="35B069A7"/>
    <w:rsid w:val="35B71FE0"/>
    <w:rsid w:val="35BA427A"/>
    <w:rsid w:val="35C66524"/>
    <w:rsid w:val="35C801E4"/>
    <w:rsid w:val="35C96ABC"/>
    <w:rsid w:val="35D07840"/>
    <w:rsid w:val="35D367A0"/>
    <w:rsid w:val="35E15A66"/>
    <w:rsid w:val="35E36C56"/>
    <w:rsid w:val="35EC27E9"/>
    <w:rsid w:val="35F26050"/>
    <w:rsid w:val="35F964BB"/>
    <w:rsid w:val="35F97B9E"/>
    <w:rsid w:val="35FA2F65"/>
    <w:rsid w:val="3602484C"/>
    <w:rsid w:val="36047F38"/>
    <w:rsid w:val="360B15E3"/>
    <w:rsid w:val="361231BE"/>
    <w:rsid w:val="36126EB4"/>
    <w:rsid w:val="362004C4"/>
    <w:rsid w:val="36286CA4"/>
    <w:rsid w:val="362F1BAC"/>
    <w:rsid w:val="363B62F0"/>
    <w:rsid w:val="363F6947"/>
    <w:rsid w:val="36445C62"/>
    <w:rsid w:val="36497B0D"/>
    <w:rsid w:val="36542940"/>
    <w:rsid w:val="36543709"/>
    <w:rsid w:val="365B2A1F"/>
    <w:rsid w:val="365D7FAE"/>
    <w:rsid w:val="367E2A8D"/>
    <w:rsid w:val="36841F1B"/>
    <w:rsid w:val="368C08EC"/>
    <w:rsid w:val="368F0C11"/>
    <w:rsid w:val="369F7C89"/>
    <w:rsid w:val="36A22794"/>
    <w:rsid w:val="36A81D5C"/>
    <w:rsid w:val="36AF4EB1"/>
    <w:rsid w:val="36B26CC0"/>
    <w:rsid w:val="36BE1293"/>
    <w:rsid w:val="36C2067A"/>
    <w:rsid w:val="36CE4F92"/>
    <w:rsid w:val="36D31AF0"/>
    <w:rsid w:val="36DB38D4"/>
    <w:rsid w:val="36E17EAD"/>
    <w:rsid w:val="36E6691C"/>
    <w:rsid w:val="36FA438A"/>
    <w:rsid w:val="37042602"/>
    <w:rsid w:val="3709015E"/>
    <w:rsid w:val="370B0C43"/>
    <w:rsid w:val="37103BA1"/>
    <w:rsid w:val="371B11B6"/>
    <w:rsid w:val="371B40A7"/>
    <w:rsid w:val="371C6D76"/>
    <w:rsid w:val="371E65F0"/>
    <w:rsid w:val="37227EB1"/>
    <w:rsid w:val="3729083B"/>
    <w:rsid w:val="372C5613"/>
    <w:rsid w:val="37367810"/>
    <w:rsid w:val="373719FF"/>
    <w:rsid w:val="373F4487"/>
    <w:rsid w:val="37421980"/>
    <w:rsid w:val="37444131"/>
    <w:rsid w:val="374756DE"/>
    <w:rsid w:val="37512400"/>
    <w:rsid w:val="37540E57"/>
    <w:rsid w:val="37554909"/>
    <w:rsid w:val="37574FA5"/>
    <w:rsid w:val="37582F14"/>
    <w:rsid w:val="375A70C2"/>
    <w:rsid w:val="3760083E"/>
    <w:rsid w:val="37665E90"/>
    <w:rsid w:val="376D35B9"/>
    <w:rsid w:val="37795C3E"/>
    <w:rsid w:val="377B7FE3"/>
    <w:rsid w:val="37800996"/>
    <w:rsid w:val="378E2FA1"/>
    <w:rsid w:val="379B0405"/>
    <w:rsid w:val="379D29B6"/>
    <w:rsid w:val="37A33399"/>
    <w:rsid w:val="37A662B4"/>
    <w:rsid w:val="37AD0106"/>
    <w:rsid w:val="37B24D0D"/>
    <w:rsid w:val="37BD7CC4"/>
    <w:rsid w:val="37CB3723"/>
    <w:rsid w:val="37DB7764"/>
    <w:rsid w:val="37DDF596"/>
    <w:rsid w:val="37E313A3"/>
    <w:rsid w:val="37F1490C"/>
    <w:rsid w:val="37F678F8"/>
    <w:rsid w:val="37F746A2"/>
    <w:rsid w:val="37F92887"/>
    <w:rsid w:val="37FD77D3"/>
    <w:rsid w:val="37FF079D"/>
    <w:rsid w:val="38060BFC"/>
    <w:rsid w:val="380E3CEE"/>
    <w:rsid w:val="38190FDF"/>
    <w:rsid w:val="381B0EA4"/>
    <w:rsid w:val="38280520"/>
    <w:rsid w:val="38313106"/>
    <w:rsid w:val="383345F2"/>
    <w:rsid w:val="383D5E6D"/>
    <w:rsid w:val="384215DD"/>
    <w:rsid w:val="38422966"/>
    <w:rsid w:val="38437097"/>
    <w:rsid w:val="38454D37"/>
    <w:rsid w:val="3846441E"/>
    <w:rsid w:val="38483B53"/>
    <w:rsid w:val="384C135A"/>
    <w:rsid w:val="38532E1B"/>
    <w:rsid w:val="385532B9"/>
    <w:rsid w:val="385E2703"/>
    <w:rsid w:val="3862042D"/>
    <w:rsid w:val="38631B64"/>
    <w:rsid w:val="386513B9"/>
    <w:rsid w:val="386866D5"/>
    <w:rsid w:val="386965E4"/>
    <w:rsid w:val="38724DA2"/>
    <w:rsid w:val="3878380C"/>
    <w:rsid w:val="389D200A"/>
    <w:rsid w:val="38A026D3"/>
    <w:rsid w:val="38B26AFF"/>
    <w:rsid w:val="38B72304"/>
    <w:rsid w:val="38B76F71"/>
    <w:rsid w:val="38BF3027"/>
    <w:rsid w:val="38C83121"/>
    <w:rsid w:val="38C96F82"/>
    <w:rsid w:val="38D10771"/>
    <w:rsid w:val="38D70F49"/>
    <w:rsid w:val="38DA7AC2"/>
    <w:rsid w:val="38EE732B"/>
    <w:rsid w:val="38F56260"/>
    <w:rsid w:val="38F66358"/>
    <w:rsid w:val="38FA12F1"/>
    <w:rsid w:val="38FC0DDD"/>
    <w:rsid w:val="38FD7603"/>
    <w:rsid w:val="39014716"/>
    <w:rsid w:val="39027032"/>
    <w:rsid w:val="39036EBD"/>
    <w:rsid w:val="390708D5"/>
    <w:rsid w:val="390C45D6"/>
    <w:rsid w:val="39152296"/>
    <w:rsid w:val="39177959"/>
    <w:rsid w:val="391968A6"/>
    <w:rsid w:val="391A2E62"/>
    <w:rsid w:val="391D3C6B"/>
    <w:rsid w:val="39297CFE"/>
    <w:rsid w:val="39323BB0"/>
    <w:rsid w:val="3934448B"/>
    <w:rsid w:val="39431257"/>
    <w:rsid w:val="394C6B2E"/>
    <w:rsid w:val="394F305B"/>
    <w:rsid w:val="3951601B"/>
    <w:rsid w:val="39533492"/>
    <w:rsid w:val="395C3DDD"/>
    <w:rsid w:val="39631211"/>
    <w:rsid w:val="39661B56"/>
    <w:rsid w:val="39710E3F"/>
    <w:rsid w:val="39742FF0"/>
    <w:rsid w:val="3976511C"/>
    <w:rsid w:val="397664F7"/>
    <w:rsid w:val="397A1C4F"/>
    <w:rsid w:val="39830E33"/>
    <w:rsid w:val="398533B0"/>
    <w:rsid w:val="39944529"/>
    <w:rsid w:val="39A1622D"/>
    <w:rsid w:val="39A75A42"/>
    <w:rsid w:val="39B52A0B"/>
    <w:rsid w:val="39B948BA"/>
    <w:rsid w:val="39BA7995"/>
    <w:rsid w:val="39CD085E"/>
    <w:rsid w:val="39DE44EE"/>
    <w:rsid w:val="39E457EA"/>
    <w:rsid w:val="39EE4775"/>
    <w:rsid w:val="39FE3E92"/>
    <w:rsid w:val="3A0778FA"/>
    <w:rsid w:val="3A114892"/>
    <w:rsid w:val="3A135946"/>
    <w:rsid w:val="3A244D64"/>
    <w:rsid w:val="3A2B1682"/>
    <w:rsid w:val="3A4151B2"/>
    <w:rsid w:val="3A450670"/>
    <w:rsid w:val="3A60099C"/>
    <w:rsid w:val="3A603686"/>
    <w:rsid w:val="3A61633E"/>
    <w:rsid w:val="3A6247ED"/>
    <w:rsid w:val="3A6366DE"/>
    <w:rsid w:val="3A681DF2"/>
    <w:rsid w:val="3A6B092A"/>
    <w:rsid w:val="3A6B628A"/>
    <w:rsid w:val="3A7121EF"/>
    <w:rsid w:val="3A7B0ABB"/>
    <w:rsid w:val="3A802518"/>
    <w:rsid w:val="3A862182"/>
    <w:rsid w:val="3A9913AB"/>
    <w:rsid w:val="3AA137BC"/>
    <w:rsid w:val="3AA15100"/>
    <w:rsid w:val="3AA33C0C"/>
    <w:rsid w:val="3AA81530"/>
    <w:rsid w:val="3AB610FC"/>
    <w:rsid w:val="3AB72BBB"/>
    <w:rsid w:val="3AB83860"/>
    <w:rsid w:val="3ACB25F2"/>
    <w:rsid w:val="3AE43A8B"/>
    <w:rsid w:val="3AE467BE"/>
    <w:rsid w:val="3AEF76EB"/>
    <w:rsid w:val="3AFD268F"/>
    <w:rsid w:val="3B020245"/>
    <w:rsid w:val="3B0B1A05"/>
    <w:rsid w:val="3B0E03F8"/>
    <w:rsid w:val="3B101D6D"/>
    <w:rsid w:val="3B170ABE"/>
    <w:rsid w:val="3B224CA1"/>
    <w:rsid w:val="3B235596"/>
    <w:rsid w:val="3B2573BF"/>
    <w:rsid w:val="3B2A1B40"/>
    <w:rsid w:val="3B31677F"/>
    <w:rsid w:val="3B380DAD"/>
    <w:rsid w:val="3B3C211D"/>
    <w:rsid w:val="3B3F406E"/>
    <w:rsid w:val="3B4178FE"/>
    <w:rsid w:val="3B4D4B4E"/>
    <w:rsid w:val="3B504613"/>
    <w:rsid w:val="3B556027"/>
    <w:rsid w:val="3B5648C5"/>
    <w:rsid w:val="3B660394"/>
    <w:rsid w:val="3B667A66"/>
    <w:rsid w:val="3B6876DA"/>
    <w:rsid w:val="3B694574"/>
    <w:rsid w:val="3B7E1B5F"/>
    <w:rsid w:val="3B8B2D20"/>
    <w:rsid w:val="3B9F54F4"/>
    <w:rsid w:val="3BA20B09"/>
    <w:rsid w:val="3BA90FE4"/>
    <w:rsid w:val="3BA95230"/>
    <w:rsid w:val="3BAD03CB"/>
    <w:rsid w:val="3BB64F44"/>
    <w:rsid w:val="3BBD46D0"/>
    <w:rsid w:val="3BBF6F81"/>
    <w:rsid w:val="3BC45F0A"/>
    <w:rsid w:val="3BC52E2A"/>
    <w:rsid w:val="3BD038FF"/>
    <w:rsid w:val="3BD73806"/>
    <w:rsid w:val="3BDA6E49"/>
    <w:rsid w:val="3BDB4052"/>
    <w:rsid w:val="3BDC0FD0"/>
    <w:rsid w:val="3BDC49E9"/>
    <w:rsid w:val="3BDE58A8"/>
    <w:rsid w:val="3BE15AA7"/>
    <w:rsid w:val="3BE443D0"/>
    <w:rsid w:val="3BE57799"/>
    <w:rsid w:val="3BEF2DD6"/>
    <w:rsid w:val="3BF33263"/>
    <w:rsid w:val="3BF750DE"/>
    <w:rsid w:val="3C02657A"/>
    <w:rsid w:val="3C0637C5"/>
    <w:rsid w:val="3C19410C"/>
    <w:rsid w:val="3C1D778E"/>
    <w:rsid w:val="3C202C0D"/>
    <w:rsid w:val="3C2268FB"/>
    <w:rsid w:val="3C257341"/>
    <w:rsid w:val="3C282306"/>
    <w:rsid w:val="3C307D20"/>
    <w:rsid w:val="3C326350"/>
    <w:rsid w:val="3C382AC3"/>
    <w:rsid w:val="3C3A3516"/>
    <w:rsid w:val="3C3D583D"/>
    <w:rsid w:val="3C45270E"/>
    <w:rsid w:val="3C4A7C00"/>
    <w:rsid w:val="3C5068D9"/>
    <w:rsid w:val="3C521C60"/>
    <w:rsid w:val="3C546731"/>
    <w:rsid w:val="3C5A6F2E"/>
    <w:rsid w:val="3C6057EA"/>
    <w:rsid w:val="3C63007D"/>
    <w:rsid w:val="3C6311E5"/>
    <w:rsid w:val="3C644E84"/>
    <w:rsid w:val="3C6539D9"/>
    <w:rsid w:val="3C7145A6"/>
    <w:rsid w:val="3C7E2547"/>
    <w:rsid w:val="3C7F3003"/>
    <w:rsid w:val="3C8419A1"/>
    <w:rsid w:val="3C896777"/>
    <w:rsid w:val="3C8C0550"/>
    <w:rsid w:val="3C8C3CBB"/>
    <w:rsid w:val="3C8F3CAB"/>
    <w:rsid w:val="3C9D27D7"/>
    <w:rsid w:val="3CA30A28"/>
    <w:rsid w:val="3CA438FE"/>
    <w:rsid w:val="3CA60EB7"/>
    <w:rsid w:val="3CAF2A08"/>
    <w:rsid w:val="3CB7565F"/>
    <w:rsid w:val="3CCB002D"/>
    <w:rsid w:val="3CCF115B"/>
    <w:rsid w:val="3CD016DD"/>
    <w:rsid w:val="3CEB632C"/>
    <w:rsid w:val="3CFC0724"/>
    <w:rsid w:val="3CFC5173"/>
    <w:rsid w:val="3CFC5963"/>
    <w:rsid w:val="3CFD69DD"/>
    <w:rsid w:val="3D01683C"/>
    <w:rsid w:val="3D05550A"/>
    <w:rsid w:val="3D151050"/>
    <w:rsid w:val="3D155BDF"/>
    <w:rsid w:val="3D173A08"/>
    <w:rsid w:val="3D1B4D1A"/>
    <w:rsid w:val="3D2427C1"/>
    <w:rsid w:val="3D2D3DCA"/>
    <w:rsid w:val="3D3A24DE"/>
    <w:rsid w:val="3D3C6E7A"/>
    <w:rsid w:val="3D401371"/>
    <w:rsid w:val="3D4201BC"/>
    <w:rsid w:val="3D437C17"/>
    <w:rsid w:val="3D4B4599"/>
    <w:rsid w:val="3D4D1D9B"/>
    <w:rsid w:val="3D4E102C"/>
    <w:rsid w:val="3D5B7DB9"/>
    <w:rsid w:val="3D6136BC"/>
    <w:rsid w:val="3D646807"/>
    <w:rsid w:val="3D6E6176"/>
    <w:rsid w:val="3D70547C"/>
    <w:rsid w:val="3D7D73AF"/>
    <w:rsid w:val="3D7F5370"/>
    <w:rsid w:val="3D846FA6"/>
    <w:rsid w:val="3D861891"/>
    <w:rsid w:val="3DA72BFB"/>
    <w:rsid w:val="3DBB2957"/>
    <w:rsid w:val="3DBD5B7E"/>
    <w:rsid w:val="3DCB5DF8"/>
    <w:rsid w:val="3DCE153D"/>
    <w:rsid w:val="3DD0755A"/>
    <w:rsid w:val="3DDF6C1A"/>
    <w:rsid w:val="3DE1331C"/>
    <w:rsid w:val="3DE779A6"/>
    <w:rsid w:val="3DEA13F4"/>
    <w:rsid w:val="3DEC7031"/>
    <w:rsid w:val="3DEF21EE"/>
    <w:rsid w:val="3DFD7941"/>
    <w:rsid w:val="3E156671"/>
    <w:rsid w:val="3E167053"/>
    <w:rsid w:val="3E1F60BF"/>
    <w:rsid w:val="3E2D2DEE"/>
    <w:rsid w:val="3E34586C"/>
    <w:rsid w:val="3E3D0642"/>
    <w:rsid w:val="3E40176F"/>
    <w:rsid w:val="3E5A0137"/>
    <w:rsid w:val="3E761C99"/>
    <w:rsid w:val="3E8362FB"/>
    <w:rsid w:val="3E980842"/>
    <w:rsid w:val="3EA1735F"/>
    <w:rsid w:val="3EA20B36"/>
    <w:rsid w:val="3EAB34D7"/>
    <w:rsid w:val="3EB1134C"/>
    <w:rsid w:val="3EB776B1"/>
    <w:rsid w:val="3EB81070"/>
    <w:rsid w:val="3EBF0F2E"/>
    <w:rsid w:val="3EBF30CC"/>
    <w:rsid w:val="3EC26668"/>
    <w:rsid w:val="3EC314F9"/>
    <w:rsid w:val="3EC6452E"/>
    <w:rsid w:val="3EC70122"/>
    <w:rsid w:val="3EC95465"/>
    <w:rsid w:val="3ECF655B"/>
    <w:rsid w:val="3EDA6D72"/>
    <w:rsid w:val="3EDC20BC"/>
    <w:rsid w:val="3EDD0534"/>
    <w:rsid w:val="3EE70C54"/>
    <w:rsid w:val="3EED7580"/>
    <w:rsid w:val="3EF754C8"/>
    <w:rsid w:val="3F09191C"/>
    <w:rsid w:val="3F0A61D0"/>
    <w:rsid w:val="3F0F63E1"/>
    <w:rsid w:val="3F1821E8"/>
    <w:rsid w:val="3F211C76"/>
    <w:rsid w:val="3F2A644C"/>
    <w:rsid w:val="3F2D706B"/>
    <w:rsid w:val="3F2E664A"/>
    <w:rsid w:val="3F2FD97A"/>
    <w:rsid w:val="3F3669DA"/>
    <w:rsid w:val="3F3A3A25"/>
    <w:rsid w:val="3F3D46C7"/>
    <w:rsid w:val="3F497B30"/>
    <w:rsid w:val="3F4D34B9"/>
    <w:rsid w:val="3F567D38"/>
    <w:rsid w:val="3F5A1DAA"/>
    <w:rsid w:val="3F5C0B5E"/>
    <w:rsid w:val="3F666D1E"/>
    <w:rsid w:val="3F672A34"/>
    <w:rsid w:val="3F67D91B"/>
    <w:rsid w:val="3F68104F"/>
    <w:rsid w:val="3F772C09"/>
    <w:rsid w:val="3F817B3D"/>
    <w:rsid w:val="3F8422F7"/>
    <w:rsid w:val="3F862643"/>
    <w:rsid w:val="3F865530"/>
    <w:rsid w:val="3F875E49"/>
    <w:rsid w:val="3F8B248F"/>
    <w:rsid w:val="3F902CA4"/>
    <w:rsid w:val="3F9115F7"/>
    <w:rsid w:val="3F961A58"/>
    <w:rsid w:val="3FAA1120"/>
    <w:rsid w:val="3FAC2417"/>
    <w:rsid w:val="3FAE0480"/>
    <w:rsid w:val="3FAF1E47"/>
    <w:rsid w:val="3FB167F6"/>
    <w:rsid w:val="3FBD312F"/>
    <w:rsid w:val="3FC52D15"/>
    <w:rsid w:val="3FD0702D"/>
    <w:rsid w:val="3FD94E33"/>
    <w:rsid w:val="3FE23C02"/>
    <w:rsid w:val="3FE23D39"/>
    <w:rsid w:val="3FEF3241"/>
    <w:rsid w:val="3FEF631E"/>
    <w:rsid w:val="400106E1"/>
    <w:rsid w:val="40077F22"/>
    <w:rsid w:val="400B0515"/>
    <w:rsid w:val="400D7E3F"/>
    <w:rsid w:val="401C76C3"/>
    <w:rsid w:val="401F4F38"/>
    <w:rsid w:val="402830D0"/>
    <w:rsid w:val="40356FCC"/>
    <w:rsid w:val="40422821"/>
    <w:rsid w:val="40483BBA"/>
    <w:rsid w:val="40485AF0"/>
    <w:rsid w:val="404A41E0"/>
    <w:rsid w:val="404E54AE"/>
    <w:rsid w:val="405933E8"/>
    <w:rsid w:val="407B0D26"/>
    <w:rsid w:val="40822CFC"/>
    <w:rsid w:val="4087302E"/>
    <w:rsid w:val="4092439A"/>
    <w:rsid w:val="409644E9"/>
    <w:rsid w:val="40A06E93"/>
    <w:rsid w:val="40A13ABC"/>
    <w:rsid w:val="40A166DC"/>
    <w:rsid w:val="40AC662B"/>
    <w:rsid w:val="40B001DD"/>
    <w:rsid w:val="40B97094"/>
    <w:rsid w:val="40B977E5"/>
    <w:rsid w:val="40BB596E"/>
    <w:rsid w:val="40E411E2"/>
    <w:rsid w:val="40E579AA"/>
    <w:rsid w:val="40E865B5"/>
    <w:rsid w:val="40F02DF0"/>
    <w:rsid w:val="40F223F6"/>
    <w:rsid w:val="40F345BB"/>
    <w:rsid w:val="40FA57D9"/>
    <w:rsid w:val="40FC6917"/>
    <w:rsid w:val="4115183C"/>
    <w:rsid w:val="411D6D85"/>
    <w:rsid w:val="41252365"/>
    <w:rsid w:val="413123EE"/>
    <w:rsid w:val="4132542D"/>
    <w:rsid w:val="41403FDF"/>
    <w:rsid w:val="41434B73"/>
    <w:rsid w:val="41483AC8"/>
    <w:rsid w:val="415C79E3"/>
    <w:rsid w:val="415E7980"/>
    <w:rsid w:val="41695B6E"/>
    <w:rsid w:val="4172426C"/>
    <w:rsid w:val="41726AB0"/>
    <w:rsid w:val="4174439E"/>
    <w:rsid w:val="417C1588"/>
    <w:rsid w:val="41844C9F"/>
    <w:rsid w:val="41891AC3"/>
    <w:rsid w:val="418E34EA"/>
    <w:rsid w:val="41926EDF"/>
    <w:rsid w:val="41931620"/>
    <w:rsid w:val="4195466E"/>
    <w:rsid w:val="41B8407E"/>
    <w:rsid w:val="41BA0B38"/>
    <w:rsid w:val="41C845A4"/>
    <w:rsid w:val="41CA0DF1"/>
    <w:rsid w:val="41CE142C"/>
    <w:rsid w:val="41CE313D"/>
    <w:rsid w:val="41DA7286"/>
    <w:rsid w:val="41DC619B"/>
    <w:rsid w:val="41EA1073"/>
    <w:rsid w:val="41EC6646"/>
    <w:rsid w:val="42024C6F"/>
    <w:rsid w:val="420B2797"/>
    <w:rsid w:val="420B6524"/>
    <w:rsid w:val="420E310F"/>
    <w:rsid w:val="42130E9A"/>
    <w:rsid w:val="422258C9"/>
    <w:rsid w:val="422A6180"/>
    <w:rsid w:val="422E64C1"/>
    <w:rsid w:val="423425AE"/>
    <w:rsid w:val="42342890"/>
    <w:rsid w:val="42483360"/>
    <w:rsid w:val="42486805"/>
    <w:rsid w:val="424C1A00"/>
    <w:rsid w:val="42506611"/>
    <w:rsid w:val="42552DB0"/>
    <w:rsid w:val="4257562C"/>
    <w:rsid w:val="425A17B0"/>
    <w:rsid w:val="426071DB"/>
    <w:rsid w:val="426E4EB0"/>
    <w:rsid w:val="42741164"/>
    <w:rsid w:val="4282206F"/>
    <w:rsid w:val="42905952"/>
    <w:rsid w:val="42915534"/>
    <w:rsid w:val="429A21B7"/>
    <w:rsid w:val="429D1DFE"/>
    <w:rsid w:val="429F7859"/>
    <w:rsid w:val="42A65C90"/>
    <w:rsid w:val="42AD6748"/>
    <w:rsid w:val="42B8056F"/>
    <w:rsid w:val="42BA1912"/>
    <w:rsid w:val="42BB4583"/>
    <w:rsid w:val="42BF11AE"/>
    <w:rsid w:val="42C70B5B"/>
    <w:rsid w:val="42C96F48"/>
    <w:rsid w:val="42CE4905"/>
    <w:rsid w:val="42CE66BF"/>
    <w:rsid w:val="42E0749A"/>
    <w:rsid w:val="42E432D9"/>
    <w:rsid w:val="42F057D0"/>
    <w:rsid w:val="42F942AF"/>
    <w:rsid w:val="42FA6C1C"/>
    <w:rsid w:val="43071382"/>
    <w:rsid w:val="4309798C"/>
    <w:rsid w:val="430C085B"/>
    <w:rsid w:val="431E0142"/>
    <w:rsid w:val="431E31A2"/>
    <w:rsid w:val="432132DB"/>
    <w:rsid w:val="432336BA"/>
    <w:rsid w:val="43266174"/>
    <w:rsid w:val="432A184B"/>
    <w:rsid w:val="432E715D"/>
    <w:rsid w:val="43330F4E"/>
    <w:rsid w:val="433F6D5F"/>
    <w:rsid w:val="43590924"/>
    <w:rsid w:val="435D0B2B"/>
    <w:rsid w:val="43617E2C"/>
    <w:rsid w:val="436A4FF1"/>
    <w:rsid w:val="437D084E"/>
    <w:rsid w:val="437F4489"/>
    <w:rsid w:val="438010D9"/>
    <w:rsid w:val="438B43A1"/>
    <w:rsid w:val="438D60DD"/>
    <w:rsid w:val="438E6712"/>
    <w:rsid w:val="43B843B3"/>
    <w:rsid w:val="43C416DA"/>
    <w:rsid w:val="43CA00EA"/>
    <w:rsid w:val="43CB5AED"/>
    <w:rsid w:val="43CC0DDD"/>
    <w:rsid w:val="43D03CF4"/>
    <w:rsid w:val="43DB7867"/>
    <w:rsid w:val="43EA199E"/>
    <w:rsid w:val="43F15EFB"/>
    <w:rsid w:val="43F32204"/>
    <w:rsid w:val="43F527A4"/>
    <w:rsid w:val="43F54C30"/>
    <w:rsid w:val="43F92919"/>
    <w:rsid w:val="44192E65"/>
    <w:rsid w:val="441A3238"/>
    <w:rsid w:val="442214A0"/>
    <w:rsid w:val="442513B5"/>
    <w:rsid w:val="442C28E0"/>
    <w:rsid w:val="4443204E"/>
    <w:rsid w:val="444F40DC"/>
    <w:rsid w:val="4451112B"/>
    <w:rsid w:val="445146B6"/>
    <w:rsid w:val="4462135E"/>
    <w:rsid w:val="44653621"/>
    <w:rsid w:val="44685353"/>
    <w:rsid w:val="446E1107"/>
    <w:rsid w:val="44712EE4"/>
    <w:rsid w:val="44740857"/>
    <w:rsid w:val="447A08AC"/>
    <w:rsid w:val="44837FE9"/>
    <w:rsid w:val="44897BBE"/>
    <w:rsid w:val="449103F3"/>
    <w:rsid w:val="44917813"/>
    <w:rsid w:val="44971BFC"/>
    <w:rsid w:val="449921CF"/>
    <w:rsid w:val="449A71A0"/>
    <w:rsid w:val="44A13586"/>
    <w:rsid w:val="44A15406"/>
    <w:rsid w:val="44A41062"/>
    <w:rsid w:val="44AD18E6"/>
    <w:rsid w:val="44C12326"/>
    <w:rsid w:val="44C63FC8"/>
    <w:rsid w:val="44C74931"/>
    <w:rsid w:val="44CC372E"/>
    <w:rsid w:val="44CF11EB"/>
    <w:rsid w:val="44D17690"/>
    <w:rsid w:val="44D3620E"/>
    <w:rsid w:val="44D427FD"/>
    <w:rsid w:val="44DF0165"/>
    <w:rsid w:val="44E435AC"/>
    <w:rsid w:val="44E77290"/>
    <w:rsid w:val="44F943E6"/>
    <w:rsid w:val="450375CF"/>
    <w:rsid w:val="45084325"/>
    <w:rsid w:val="450F7E9B"/>
    <w:rsid w:val="451A5557"/>
    <w:rsid w:val="451C736E"/>
    <w:rsid w:val="452065D7"/>
    <w:rsid w:val="45285E2A"/>
    <w:rsid w:val="45297C57"/>
    <w:rsid w:val="452B1DE0"/>
    <w:rsid w:val="4531135A"/>
    <w:rsid w:val="4538231E"/>
    <w:rsid w:val="45415F14"/>
    <w:rsid w:val="45513D03"/>
    <w:rsid w:val="45564770"/>
    <w:rsid w:val="4560043F"/>
    <w:rsid w:val="45783A56"/>
    <w:rsid w:val="45797BB4"/>
    <w:rsid w:val="457D2474"/>
    <w:rsid w:val="4586581D"/>
    <w:rsid w:val="458723E9"/>
    <w:rsid w:val="45887911"/>
    <w:rsid w:val="458D63A4"/>
    <w:rsid w:val="45981F7D"/>
    <w:rsid w:val="4599697B"/>
    <w:rsid w:val="459C50E7"/>
    <w:rsid w:val="459D2602"/>
    <w:rsid w:val="45A56C92"/>
    <w:rsid w:val="45B70BA2"/>
    <w:rsid w:val="45B862EF"/>
    <w:rsid w:val="45BB5672"/>
    <w:rsid w:val="45CA13BF"/>
    <w:rsid w:val="45D158EB"/>
    <w:rsid w:val="45E27C65"/>
    <w:rsid w:val="45E91D43"/>
    <w:rsid w:val="45EB118E"/>
    <w:rsid w:val="45F010DE"/>
    <w:rsid w:val="45F03D6D"/>
    <w:rsid w:val="46062018"/>
    <w:rsid w:val="460A19F5"/>
    <w:rsid w:val="462D2A02"/>
    <w:rsid w:val="463728D7"/>
    <w:rsid w:val="463C6165"/>
    <w:rsid w:val="46447AE9"/>
    <w:rsid w:val="46455787"/>
    <w:rsid w:val="46517DB7"/>
    <w:rsid w:val="46585EE8"/>
    <w:rsid w:val="4658606B"/>
    <w:rsid w:val="465E0CB5"/>
    <w:rsid w:val="46633AB0"/>
    <w:rsid w:val="46654A15"/>
    <w:rsid w:val="466E4CEB"/>
    <w:rsid w:val="46717895"/>
    <w:rsid w:val="467C1854"/>
    <w:rsid w:val="468D6958"/>
    <w:rsid w:val="46AE1DB9"/>
    <w:rsid w:val="46BE2F70"/>
    <w:rsid w:val="46CC5D1F"/>
    <w:rsid w:val="46CD33D5"/>
    <w:rsid w:val="46CD3958"/>
    <w:rsid w:val="46D973C9"/>
    <w:rsid w:val="46DB20B2"/>
    <w:rsid w:val="46DE50BD"/>
    <w:rsid w:val="46DE5703"/>
    <w:rsid w:val="46E07FB1"/>
    <w:rsid w:val="46E268E8"/>
    <w:rsid w:val="46E97361"/>
    <w:rsid w:val="46F02599"/>
    <w:rsid w:val="46F34946"/>
    <w:rsid w:val="46FA647F"/>
    <w:rsid w:val="46FC7A2A"/>
    <w:rsid w:val="470049DE"/>
    <w:rsid w:val="47105E85"/>
    <w:rsid w:val="47126601"/>
    <w:rsid w:val="47164867"/>
    <w:rsid w:val="472B0981"/>
    <w:rsid w:val="47441CB5"/>
    <w:rsid w:val="47477072"/>
    <w:rsid w:val="474D40A3"/>
    <w:rsid w:val="47547A83"/>
    <w:rsid w:val="47666570"/>
    <w:rsid w:val="476C4FDC"/>
    <w:rsid w:val="47745B9E"/>
    <w:rsid w:val="4787656C"/>
    <w:rsid w:val="478A7273"/>
    <w:rsid w:val="478C5EA9"/>
    <w:rsid w:val="478E583C"/>
    <w:rsid w:val="47936C3D"/>
    <w:rsid w:val="4797513C"/>
    <w:rsid w:val="47977672"/>
    <w:rsid w:val="479E126B"/>
    <w:rsid w:val="47AD5284"/>
    <w:rsid w:val="47AD77D2"/>
    <w:rsid w:val="47B04716"/>
    <w:rsid w:val="47BB125E"/>
    <w:rsid w:val="47BD5DF6"/>
    <w:rsid w:val="47C30066"/>
    <w:rsid w:val="47CA381C"/>
    <w:rsid w:val="47CA5E85"/>
    <w:rsid w:val="47D30431"/>
    <w:rsid w:val="47D63C75"/>
    <w:rsid w:val="47D85FB2"/>
    <w:rsid w:val="47DA2B95"/>
    <w:rsid w:val="47DB3C24"/>
    <w:rsid w:val="47DD687D"/>
    <w:rsid w:val="47DE1518"/>
    <w:rsid w:val="47E3756D"/>
    <w:rsid w:val="47E5627E"/>
    <w:rsid w:val="47EA119E"/>
    <w:rsid w:val="47EB28D1"/>
    <w:rsid w:val="47F35C67"/>
    <w:rsid w:val="47F65B55"/>
    <w:rsid w:val="48080972"/>
    <w:rsid w:val="481A453C"/>
    <w:rsid w:val="481B3137"/>
    <w:rsid w:val="481F79AE"/>
    <w:rsid w:val="48202CAE"/>
    <w:rsid w:val="48256D81"/>
    <w:rsid w:val="482C6734"/>
    <w:rsid w:val="48372B84"/>
    <w:rsid w:val="483C3587"/>
    <w:rsid w:val="484062BE"/>
    <w:rsid w:val="484C7D17"/>
    <w:rsid w:val="4857391C"/>
    <w:rsid w:val="485A326C"/>
    <w:rsid w:val="485E3601"/>
    <w:rsid w:val="486305E8"/>
    <w:rsid w:val="48634F2C"/>
    <w:rsid w:val="486533E9"/>
    <w:rsid w:val="48717020"/>
    <w:rsid w:val="4871715A"/>
    <w:rsid w:val="487870CD"/>
    <w:rsid w:val="487F1549"/>
    <w:rsid w:val="48847F83"/>
    <w:rsid w:val="48872768"/>
    <w:rsid w:val="488823C0"/>
    <w:rsid w:val="48940380"/>
    <w:rsid w:val="489465E4"/>
    <w:rsid w:val="489511DB"/>
    <w:rsid w:val="489B34E7"/>
    <w:rsid w:val="489B3530"/>
    <w:rsid w:val="48A46208"/>
    <w:rsid w:val="48A53A58"/>
    <w:rsid w:val="48A6481C"/>
    <w:rsid w:val="48AA1056"/>
    <w:rsid w:val="48CD39EB"/>
    <w:rsid w:val="48CD50EF"/>
    <w:rsid w:val="48D47422"/>
    <w:rsid w:val="48E4067A"/>
    <w:rsid w:val="48FF5F89"/>
    <w:rsid w:val="49096C7F"/>
    <w:rsid w:val="490D13D0"/>
    <w:rsid w:val="49122902"/>
    <w:rsid w:val="491348D4"/>
    <w:rsid w:val="491D214E"/>
    <w:rsid w:val="49274A10"/>
    <w:rsid w:val="49294F7F"/>
    <w:rsid w:val="4932249B"/>
    <w:rsid w:val="4935218E"/>
    <w:rsid w:val="49485A59"/>
    <w:rsid w:val="494F0DCE"/>
    <w:rsid w:val="494F75F9"/>
    <w:rsid w:val="49534E71"/>
    <w:rsid w:val="495637E5"/>
    <w:rsid w:val="497712A5"/>
    <w:rsid w:val="49794FCC"/>
    <w:rsid w:val="497C4C72"/>
    <w:rsid w:val="49842A83"/>
    <w:rsid w:val="49853860"/>
    <w:rsid w:val="49865F45"/>
    <w:rsid w:val="49925D5B"/>
    <w:rsid w:val="499A5A8E"/>
    <w:rsid w:val="49A061CC"/>
    <w:rsid w:val="49A40B3C"/>
    <w:rsid w:val="49C60FA8"/>
    <w:rsid w:val="49C66CB3"/>
    <w:rsid w:val="49C92020"/>
    <w:rsid w:val="49D14800"/>
    <w:rsid w:val="49D81E21"/>
    <w:rsid w:val="49E260E5"/>
    <w:rsid w:val="49E27613"/>
    <w:rsid w:val="49E64291"/>
    <w:rsid w:val="49F86376"/>
    <w:rsid w:val="4A023F40"/>
    <w:rsid w:val="4A0C6A2C"/>
    <w:rsid w:val="4A0D173A"/>
    <w:rsid w:val="4A0F5F3A"/>
    <w:rsid w:val="4A1A5339"/>
    <w:rsid w:val="4A2276BC"/>
    <w:rsid w:val="4A2460C6"/>
    <w:rsid w:val="4A2675E9"/>
    <w:rsid w:val="4A283F7E"/>
    <w:rsid w:val="4A3225B5"/>
    <w:rsid w:val="4A3D111B"/>
    <w:rsid w:val="4A424AC0"/>
    <w:rsid w:val="4A537EC8"/>
    <w:rsid w:val="4A5810C9"/>
    <w:rsid w:val="4A6500F7"/>
    <w:rsid w:val="4A666DEE"/>
    <w:rsid w:val="4A703CB6"/>
    <w:rsid w:val="4A765C9D"/>
    <w:rsid w:val="4A78588E"/>
    <w:rsid w:val="4A7C0535"/>
    <w:rsid w:val="4A82495E"/>
    <w:rsid w:val="4A854BD8"/>
    <w:rsid w:val="4A8E5771"/>
    <w:rsid w:val="4A8F77D9"/>
    <w:rsid w:val="4A946326"/>
    <w:rsid w:val="4A9B1661"/>
    <w:rsid w:val="4AA032E3"/>
    <w:rsid w:val="4AAD5EE8"/>
    <w:rsid w:val="4AB623A4"/>
    <w:rsid w:val="4AB91269"/>
    <w:rsid w:val="4AC4051F"/>
    <w:rsid w:val="4ACE0E6D"/>
    <w:rsid w:val="4ADC5295"/>
    <w:rsid w:val="4ADD3943"/>
    <w:rsid w:val="4AEE3DA2"/>
    <w:rsid w:val="4AF11A8C"/>
    <w:rsid w:val="4AF13F73"/>
    <w:rsid w:val="4AF23D24"/>
    <w:rsid w:val="4AF7046C"/>
    <w:rsid w:val="4AFBF6CA"/>
    <w:rsid w:val="4B080E15"/>
    <w:rsid w:val="4B1B6308"/>
    <w:rsid w:val="4B2574EF"/>
    <w:rsid w:val="4B2F3D40"/>
    <w:rsid w:val="4B346467"/>
    <w:rsid w:val="4B392E5F"/>
    <w:rsid w:val="4B3A044E"/>
    <w:rsid w:val="4B3A5851"/>
    <w:rsid w:val="4B3D7782"/>
    <w:rsid w:val="4B3F212A"/>
    <w:rsid w:val="4B5374BF"/>
    <w:rsid w:val="4B5E21B7"/>
    <w:rsid w:val="4B5F2620"/>
    <w:rsid w:val="4B6F76FE"/>
    <w:rsid w:val="4B730535"/>
    <w:rsid w:val="4B7726BE"/>
    <w:rsid w:val="4B805C4A"/>
    <w:rsid w:val="4B845B88"/>
    <w:rsid w:val="4B856249"/>
    <w:rsid w:val="4B86550A"/>
    <w:rsid w:val="4B87698B"/>
    <w:rsid w:val="4B887D52"/>
    <w:rsid w:val="4B8B6A0E"/>
    <w:rsid w:val="4B8C7039"/>
    <w:rsid w:val="4B9224A6"/>
    <w:rsid w:val="4B936ABD"/>
    <w:rsid w:val="4B944422"/>
    <w:rsid w:val="4B997636"/>
    <w:rsid w:val="4B9E6F6A"/>
    <w:rsid w:val="4B9F03CC"/>
    <w:rsid w:val="4BB47E1F"/>
    <w:rsid w:val="4BBE37EE"/>
    <w:rsid w:val="4BC251B7"/>
    <w:rsid w:val="4BCE6852"/>
    <w:rsid w:val="4BD06D2F"/>
    <w:rsid w:val="4BD841C5"/>
    <w:rsid w:val="4BDA4F73"/>
    <w:rsid w:val="4BDC0F33"/>
    <w:rsid w:val="4BE77FCC"/>
    <w:rsid w:val="4BED636F"/>
    <w:rsid w:val="4BF14F9B"/>
    <w:rsid w:val="4BF46F2F"/>
    <w:rsid w:val="4BF6A555"/>
    <w:rsid w:val="4BFB49C8"/>
    <w:rsid w:val="4BFE5ACD"/>
    <w:rsid w:val="4C0B6AB1"/>
    <w:rsid w:val="4C0D4890"/>
    <w:rsid w:val="4C1B2850"/>
    <w:rsid w:val="4C2D46EF"/>
    <w:rsid w:val="4C3D4FA2"/>
    <w:rsid w:val="4C3E6663"/>
    <w:rsid w:val="4C474937"/>
    <w:rsid w:val="4C491B07"/>
    <w:rsid w:val="4C4A207D"/>
    <w:rsid w:val="4C4B2C4D"/>
    <w:rsid w:val="4C4F6A63"/>
    <w:rsid w:val="4C5178DF"/>
    <w:rsid w:val="4C577971"/>
    <w:rsid w:val="4C5B49CB"/>
    <w:rsid w:val="4C63032F"/>
    <w:rsid w:val="4C705523"/>
    <w:rsid w:val="4C7345DA"/>
    <w:rsid w:val="4C7725FA"/>
    <w:rsid w:val="4C7822D9"/>
    <w:rsid w:val="4C7A267A"/>
    <w:rsid w:val="4C7C1EF7"/>
    <w:rsid w:val="4C825379"/>
    <w:rsid w:val="4C8B51E7"/>
    <w:rsid w:val="4C9170DB"/>
    <w:rsid w:val="4C9A0F4C"/>
    <w:rsid w:val="4CA33709"/>
    <w:rsid w:val="4CAA32F9"/>
    <w:rsid w:val="4CB6799A"/>
    <w:rsid w:val="4CB73C39"/>
    <w:rsid w:val="4CB95DC5"/>
    <w:rsid w:val="4CC70BA1"/>
    <w:rsid w:val="4CCC3B6A"/>
    <w:rsid w:val="4CDA1974"/>
    <w:rsid w:val="4CE23F66"/>
    <w:rsid w:val="4CE274E1"/>
    <w:rsid w:val="4CEB2926"/>
    <w:rsid w:val="4CF50CA5"/>
    <w:rsid w:val="4CF51418"/>
    <w:rsid w:val="4CF520A9"/>
    <w:rsid w:val="4CF76A87"/>
    <w:rsid w:val="4CFC7764"/>
    <w:rsid w:val="4CFD0124"/>
    <w:rsid w:val="4D0E7BF7"/>
    <w:rsid w:val="4D1C67F4"/>
    <w:rsid w:val="4D2103A6"/>
    <w:rsid w:val="4D2F1E3C"/>
    <w:rsid w:val="4D3117A5"/>
    <w:rsid w:val="4D3D3D3B"/>
    <w:rsid w:val="4D493969"/>
    <w:rsid w:val="4D4D1A20"/>
    <w:rsid w:val="4D4F1893"/>
    <w:rsid w:val="4D4F7FA7"/>
    <w:rsid w:val="4D553A1D"/>
    <w:rsid w:val="4D564C40"/>
    <w:rsid w:val="4D5F0F87"/>
    <w:rsid w:val="4D6A260A"/>
    <w:rsid w:val="4D837BE9"/>
    <w:rsid w:val="4D8A4090"/>
    <w:rsid w:val="4D930C30"/>
    <w:rsid w:val="4D9314BD"/>
    <w:rsid w:val="4D95463C"/>
    <w:rsid w:val="4D955172"/>
    <w:rsid w:val="4D9B1EF1"/>
    <w:rsid w:val="4D9D769B"/>
    <w:rsid w:val="4D9E4269"/>
    <w:rsid w:val="4D9E6FF7"/>
    <w:rsid w:val="4DA1100B"/>
    <w:rsid w:val="4DAF6853"/>
    <w:rsid w:val="4DB27D0D"/>
    <w:rsid w:val="4DB34C39"/>
    <w:rsid w:val="4DB72B71"/>
    <w:rsid w:val="4DC87CC2"/>
    <w:rsid w:val="4DD01786"/>
    <w:rsid w:val="4DD30E23"/>
    <w:rsid w:val="4DD46DBD"/>
    <w:rsid w:val="4DE023F6"/>
    <w:rsid w:val="4DE231A4"/>
    <w:rsid w:val="4DE31669"/>
    <w:rsid w:val="4DE427F1"/>
    <w:rsid w:val="4DEB5ED4"/>
    <w:rsid w:val="4DF0371C"/>
    <w:rsid w:val="4DF521ED"/>
    <w:rsid w:val="4E0435E4"/>
    <w:rsid w:val="4E0854DE"/>
    <w:rsid w:val="4E164725"/>
    <w:rsid w:val="4E256BFB"/>
    <w:rsid w:val="4E263853"/>
    <w:rsid w:val="4E2C3F9C"/>
    <w:rsid w:val="4E2D0CA3"/>
    <w:rsid w:val="4E343268"/>
    <w:rsid w:val="4E370CE2"/>
    <w:rsid w:val="4E3A77DB"/>
    <w:rsid w:val="4E3D497D"/>
    <w:rsid w:val="4E3E7CC5"/>
    <w:rsid w:val="4E413412"/>
    <w:rsid w:val="4E416784"/>
    <w:rsid w:val="4E4168DE"/>
    <w:rsid w:val="4E510BCF"/>
    <w:rsid w:val="4E5B7AB7"/>
    <w:rsid w:val="4E633AAD"/>
    <w:rsid w:val="4E64671E"/>
    <w:rsid w:val="4E6B752B"/>
    <w:rsid w:val="4E706BD9"/>
    <w:rsid w:val="4E752360"/>
    <w:rsid w:val="4E756E04"/>
    <w:rsid w:val="4E79303D"/>
    <w:rsid w:val="4E7B3203"/>
    <w:rsid w:val="4E7D3074"/>
    <w:rsid w:val="4E8042C2"/>
    <w:rsid w:val="4E8430BC"/>
    <w:rsid w:val="4E84765D"/>
    <w:rsid w:val="4E8C59CD"/>
    <w:rsid w:val="4E90659C"/>
    <w:rsid w:val="4EA324B2"/>
    <w:rsid w:val="4EA84B7B"/>
    <w:rsid w:val="4EAA53A5"/>
    <w:rsid w:val="4EAC01FC"/>
    <w:rsid w:val="4EB03ACD"/>
    <w:rsid w:val="4EBB0C4A"/>
    <w:rsid w:val="4EBB3DA1"/>
    <w:rsid w:val="4EBC067F"/>
    <w:rsid w:val="4EBD23D8"/>
    <w:rsid w:val="4EBD2537"/>
    <w:rsid w:val="4EBE454C"/>
    <w:rsid w:val="4ECE50A9"/>
    <w:rsid w:val="4ED1207D"/>
    <w:rsid w:val="4ED31ED2"/>
    <w:rsid w:val="4ED37969"/>
    <w:rsid w:val="4EDD1D3C"/>
    <w:rsid w:val="4EE0584C"/>
    <w:rsid w:val="4EEA49FC"/>
    <w:rsid w:val="4EF73CBF"/>
    <w:rsid w:val="4EFE07B3"/>
    <w:rsid w:val="4F010023"/>
    <w:rsid w:val="4F096B1E"/>
    <w:rsid w:val="4F1473B1"/>
    <w:rsid w:val="4F2E29BF"/>
    <w:rsid w:val="4F36280C"/>
    <w:rsid w:val="4F375C76"/>
    <w:rsid w:val="4F46028A"/>
    <w:rsid w:val="4F487E68"/>
    <w:rsid w:val="4F4B4193"/>
    <w:rsid w:val="4F4F2935"/>
    <w:rsid w:val="4F4F6FAF"/>
    <w:rsid w:val="4F5007D2"/>
    <w:rsid w:val="4F6660EA"/>
    <w:rsid w:val="4F6FBF3D"/>
    <w:rsid w:val="4F722545"/>
    <w:rsid w:val="4F77CF2B"/>
    <w:rsid w:val="4F797A2A"/>
    <w:rsid w:val="4F7A0743"/>
    <w:rsid w:val="4F857D3F"/>
    <w:rsid w:val="4F8D33B9"/>
    <w:rsid w:val="4F906D1C"/>
    <w:rsid w:val="4F98774B"/>
    <w:rsid w:val="4FA85A66"/>
    <w:rsid w:val="4FB24FC6"/>
    <w:rsid w:val="4FB734E9"/>
    <w:rsid w:val="4FBD0EC6"/>
    <w:rsid w:val="4FBE1A40"/>
    <w:rsid w:val="4FC04B6E"/>
    <w:rsid w:val="4FC71B1E"/>
    <w:rsid w:val="4FD04018"/>
    <w:rsid w:val="4FDE5043"/>
    <w:rsid w:val="4FE979FF"/>
    <w:rsid w:val="4FF06181"/>
    <w:rsid w:val="4FF3F5CF"/>
    <w:rsid w:val="4FF82FCD"/>
    <w:rsid w:val="4FF979E7"/>
    <w:rsid w:val="4FFB12C3"/>
    <w:rsid w:val="4FFB6924"/>
    <w:rsid w:val="4FFC6FA6"/>
    <w:rsid w:val="50020977"/>
    <w:rsid w:val="50047817"/>
    <w:rsid w:val="50056873"/>
    <w:rsid w:val="50090B59"/>
    <w:rsid w:val="500B5B2F"/>
    <w:rsid w:val="500F5A12"/>
    <w:rsid w:val="50175BAE"/>
    <w:rsid w:val="501905BE"/>
    <w:rsid w:val="501A03F4"/>
    <w:rsid w:val="502A54B0"/>
    <w:rsid w:val="5030757B"/>
    <w:rsid w:val="503134C5"/>
    <w:rsid w:val="50335379"/>
    <w:rsid w:val="504207EC"/>
    <w:rsid w:val="504602B3"/>
    <w:rsid w:val="504B1324"/>
    <w:rsid w:val="504B18B0"/>
    <w:rsid w:val="504C5274"/>
    <w:rsid w:val="50531DDB"/>
    <w:rsid w:val="50567449"/>
    <w:rsid w:val="5058283D"/>
    <w:rsid w:val="50636016"/>
    <w:rsid w:val="50712E2B"/>
    <w:rsid w:val="50722C3D"/>
    <w:rsid w:val="50781958"/>
    <w:rsid w:val="507D5D0E"/>
    <w:rsid w:val="508017E5"/>
    <w:rsid w:val="508A02F6"/>
    <w:rsid w:val="508A6F57"/>
    <w:rsid w:val="508D2EA3"/>
    <w:rsid w:val="509277A7"/>
    <w:rsid w:val="509A2B48"/>
    <w:rsid w:val="509F6383"/>
    <w:rsid w:val="50A35F37"/>
    <w:rsid w:val="50A92756"/>
    <w:rsid w:val="50AA03A9"/>
    <w:rsid w:val="50AA41B0"/>
    <w:rsid w:val="50AB5FC1"/>
    <w:rsid w:val="50AC49F8"/>
    <w:rsid w:val="50AD2EBA"/>
    <w:rsid w:val="50B24ECD"/>
    <w:rsid w:val="50BB616B"/>
    <w:rsid w:val="50BC7741"/>
    <w:rsid w:val="50C4659A"/>
    <w:rsid w:val="50C50C0B"/>
    <w:rsid w:val="50D16E51"/>
    <w:rsid w:val="50DB150D"/>
    <w:rsid w:val="50DD4147"/>
    <w:rsid w:val="50E2643C"/>
    <w:rsid w:val="50F87905"/>
    <w:rsid w:val="50F96FFC"/>
    <w:rsid w:val="50FA64A8"/>
    <w:rsid w:val="51117303"/>
    <w:rsid w:val="51255559"/>
    <w:rsid w:val="5142082A"/>
    <w:rsid w:val="514364CA"/>
    <w:rsid w:val="51470059"/>
    <w:rsid w:val="515524EE"/>
    <w:rsid w:val="51565785"/>
    <w:rsid w:val="515A2208"/>
    <w:rsid w:val="51607CC0"/>
    <w:rsid w:val="516128F3"/>
    <w:rsid w:val="51656E18"/>
    <w:rsid w:val="51696C81"/>
    <w:rsid w:val="516E46B9"/>
    <w:rsid w:val="51711842"/>
    <w:rsid w:val="517B0281"/>
    <w:rsid w:val="517E691A"/>
    <w:rsid w:val="5186682C"/>
    <w:rsid w:val="519128A7"/>
    <w:rsid w:val="51927225"/>
    <w:rsid w:val="51932FAD"/>
    <w:rsid w:val="51984A67"/>
    <w:rsid w:val="51A41F54"/>
    <w:rsid w:val="51A437F8"/>
    <w:rsid w:val="51AA7BCA"/>
    <w:rsid w:val="51AD218E"/>
    <w:rsid w:val="51C07CD4"/>
    <w:rsid w:val="51C53468"/>
    <w:rsid w:val="51CA46DB"/>
    <w:rsid w:val="51CC5E52"/>
    <w:rsid w:val="51CE48F4"/>
    <w:rsid w:val="51D945F1"/>
    <w:rsid w:val="51DE55D9"/>
    <w:rsid w:val="51E64C6C"/>
    <w:rsid w:val="51E85E07"/>
    <w:rsid w:val="51E97834"/>
    <w:rsid w:val="51EA20C4"/>
    <w:rsid w:val="51EB2DE9"/>
    <w:rsid w:val="51EF630A"/>
    <w:rsid w:val="51F253E2"/>
    <w:rsid w:val="51F678BC"/>
    <w:rsid w:val="52037C5E"/>
    <w:rsid w:val="5207021F"/>
    <w:rsid w:val="52217CE5"/>
    <w:rsid w:val="52244115"/>
    <w:rsid w:val="522706AA"/>
    <w:rsid w:val="52277F39"/>
    <w:rsid w:val="52356D05"/>
    <w:rsid w:val="523C5199"/>
    <w:rsid w:val="52476263"/>
    <w:rsid w:val="52494D95"/>
    <w:rsid w:val="5255A5FB"/>
    <w:rsid w:val="52585A3D"/>
    <w:rsid w:val="525C1B87"/>
    <w:rsid w:val="52664D9C"/>
    <w:rsid w:val="52691172"/>
    <w:rsid w:val="526D78CD"/>
    <w:rsid w:val="52783349"/>
    <w:rsid w:val="52805941"/>
    <w:rsid w:val="528667F5"/>
    <w:rsid w:val="528D20F2"/>
    <w:rsid w:val="528F5A10"/>
    <w:rsid w:val="52950132"/>
    <w:rsid w:val="52980ABA"/>
    <w:rsid w:val="52986C1C"/>
    <w:rsid w:val="529C40E3"/>
    <w:rsid w:val="52AA4A52"/>
    <w:rsid w:val="52AD3A3B"/>
    <w:rsid w:val="52B77529"/>
    <w:rsid w:val="52B81C23"/>
    <w:rsid w:val="52B909B3"/>
    <w:rsid w:val="52BB4157"/>
    <w:rsid w:val="52D2183E"/>
    <w:rsid w:val="52D36352"/>
    <w:rsid w:val="52DA0297"/>
    <w:rsid w:val="52EC1047"/>
    <w:rsid w:val="52ED5DEA"/>
    <w:rsid w:val="52F47741"/>
    <w:rsid w:val="530128C4"/>
    <w:rsid w:val="53083F7B"/>
    <w:rsid w:val="530F65DC"/>
    <w:rsid w:val="53107FB2"/>
    <w:rsid w:val="531425EA"/>
    <w:rsid w:val="531C5F99"/>
    <w:rsid w:val="53283D31"/>
    <w:rsid w:val="532971EE"/>
    <w:rsid w:val="53342EED"/>
    <w:rsid w:val="533C1C7C"/>
    <w:rsid w:val="533E2D95"/>
    <w:rsid w:val="53462285"/>
    <w:rsid w:val="53481FC4"/>
    <w:rsid w:val="534B2D1C"/>
    <w:rsid w:val="534E0E94"/>
    <w:rsid w:val="535D2428"/>
    <w:rsid w:val="535D5BDA"/>
    <w:rsid w:val="535D700F"/>
    <w:rsid w:val="537428D4"/>
    <w:rsid w:val="53755060"/>
    <w:rsid w:val="5379313B"/>
    <w:rsid w:val="539B26E1"/>
    <w:rsid w:val="53A92F35"/>
    <w:rsid w:val="53AA0151"/>
    <w:rsid w:val="53B5189A"/>
    <w:rsid w:val="53B86CFB"/>
    <w:rsid w:val="53B92A73"/>
    <w:rsid w:val="53C168F0"/>
    <w:rsid w:val="53C20893"/>
    <w:rsid w:val="53CA72FB"/>
    <w:rsid w:val="53CB34C1"/>
    <w:rsid w:val="53CE6084"/>
    <w:rsid w:val="53D44C40"/>
    <w:rsid w:val="53DA36A3"/>
    <w:rsid w:val="53DF6E04"/>
    <w:rsid w:val="53E2062C"/>
    <w:rsid w:val="53F97BCB"/>
    <w:rsid w:val="53FD6840"/>
    <w:rsid w:val="540063B6"/>
    <w:rsid w:val="54013732"/>
    <w:rsid w:val="54015B51"/>
    <w:rsid w:val="54067771"/>
    <w:rsid w:val="540E1CF8"/>
    <w:rsid w:val="540E4FD8"/>
    <w:rsid w:val="54117930"/>
    <w:rsid w:val="54161C73"/>
    <w:rsid w:val="541841D8"/>
    <w:rsid w:val="541F0CAA"/>
    <w:rsid w:val="542231A6"/>
    <w:rsid w:val="54276D04"/>
    <w:rsid w:val="542829C1"/>
    <w:rsid w:val="542D5142"/>
    <w:rsid w:val="5431302E"/>
    <w:rsid w:val="54423562"/>
    <w:rsid w:val="54455ECE"/>
    <w:rsid w:val="54493CE9"/>
    <w:rsid w:val="54505F63"/>
    <w:rsid w:val="54534BBC"/>
    <w:rsid w:val="54571CF3"/>
    <w:rsid w:val="54572481"/>
    <w:rsid w:val="545F3C73"/>
    <w:rsid w:val="545F7E35"/>
    <w:rsid w:val="54602663"/>
    <w:rsid w:val="546A7457"/>
    <w:rsid w:val="54706016"/>
    <w:rsid w:val="5478476D"/>
    <w:rsid w:val="547A4856"/>
    <w:rsid w:val="5486256C"/>
    <w:rsid w:val="54865646"/>
    <w:rsid w:val="548E6B62"/>
    <w:rsid w:val="549910AD"/>
    <w:rsid w:val="549B326B"/>
    <w:rsid w:val="549C4C8E"/>
    <w:rsid w:val="54A572C9"/>
    <w:rsid w:val="54AE0BE6"/>
    <w:rsid w:val="54BE3C9B"/>
    <w:rsid w:val="54C20C5A"/>
    <w:rsid w:val="54C211B5"/>
    <w:rsid w:val="54C364ED"/>
    <w:rsid w:val="54D738EE"/>
    <w:rsid w:val="54D82E43"/>
    <w:rsid w:val="54DD7100"/>
    <w:rsid w:val="54E34791"/>
    <w:rsid w:val="54E81EAA"/>
    <w:rsid w:val="54E824C0"/>
    <w:rsid w:val="54F254DA"/>
    <w:rsid w:val="54F727B6"/>
    <w:rsid w:val="54F92CB9"/>
    <w:rsid w:val="55031A35"/>
    <w:rsid w:val="550C3CDC"/>
    <w:rsid w:val="550F34F1"/>
    <w:rsid w:val="55107337"/>
    <w:rsid w:val="55117E42"/>
    <w:rsid w:val="55127CC7"/>
    <w:rsid w:val="5514184F"/>
    <w:rsid w:val="552F2099"/>
    <w:rsid w:val="553756E5"/>
    <w:rsid w:val="55490275"/>
    <w:rsid w:val="554A3504"/>
    <w:rsid w:val="55576904"/>
    <w:rsid w:val="555A4411"/>
    <w:rsid w:val="555C05DB"/>
    <w:rsid w:val="555D485C"/>
    <w:rsid w:val="55630F37"/>
    <w:rsid w:val="556B3303"/>
    <w:rsid w:val="557A0AFD"/>
    <w:rsid w:val="557B0497"/>
    <w:rsid w:val="55800DC5"/>
    <w:rsid w:val="558B515F"/>
    <w:rsid w:val="558E065B"/>
    <w:rsid w:val="55BE2E5B"/>
    <w:rsid w:val="55D428DF"/>
    <w:rsid w:val="55D44E8B"/>
    <w:rsid w:val="55DC42D0"/>
    <w:rsid w:val="55DF20A6"/>
    <w:rsid w:val="55E852F5"/>
    <w:rsid w:val="55EC44C9"/>
    <w:rsid w:val="55F43B57"/>
    <w:rsid w:val="55FE573A"/>
    <w:rsid w:val="56073B5C"/>
    <w:rsid w:val="56077ECD"/>
    <w:rsid w:val="56085E67"/>
    <w:rsid w:val="562A55C6"/>
    <w:rsid w:val="562E2350"/>
    <w:rsid w:val="56363907"/>
    <w:rsid w:val="563F14B2"/>
    <w:rsid w:val="56473B1F"/>
    <w:rsid w:val="565035FA"/>
    <w:rsid w:val="56552DC9"/>
    <w:rsid w:val="566A787E"/>
    <w:rsid w:val="566D3406"/>
    <w:rsid w:val="566D3D9C"/>
    <w:rsid w:val="566E6AD5"/>
    <w:rsid w:val="567D16D5"/>
    <w:rsid w:val="567F3E09"/>
    <w:rsid w:val="568461BA"/>
    <w:rsid w:val="56906AB4"/>
    <w:rsid w:val="569870EB"/>
    <w:rsid w:val="56AB33E8"/>
    <w:rsid w:val="56AE26F9"/>
    <w:rsid w:val="56B301AF"/>
    <w:rsid w:val="56DB5E50"/>
    <w:rsid w:val="56DD388E"/>
    <w:rsid w:val="56DE040E"/>
    <w:rsid w:val="56E74E8F"/>
    <w:rsid w:val="56E8019D"/>
    <w:rsid w:val="56F71A96"/>
    <w:rsid w:val="57047A27"/>
    <w:rsid w:val="57066ED2"/>
    <w:rsid w:val="570F55EE"/>
    <w:rsid w:val="57120E18"/>
    <w:rsid w:val="571F4A5E"/>
    <w:rsid w:val="57231A7B"/>
    <w:rsid w:val="5730504B"/>
    <w:rsid w:val="573557EB"/>
    <w:rsid w:val="574646F1"/>
    <w:rsid w:val="57575273"/>
    <w:rsid w:val="575B2EB9"/>
    <w:rsid w:val="576F12A4"/>
    <w:rsid w:val="576F2467"/>
    <w:rsid w:val="57746FBC"/>
    <w:rsid w:val="57847FAF"/>
    <w:rsid w:val="578F1F17"/>
    <w:rsid w:val="57A34124"/>
    <w:rsid w:val="57A53055"/>
    <w:rsid w:val="57A73A2A"/>
    <w:rsid w:val="57A87E77"/>
    <w:rsid w:val="57B1328D"/>
    <w:rsid w:val="57BC04AD"/>
    <w:rsid w:val="57BE67AD"/>
    <w:rsid w:val="57C36AEA"/>
    <w:rsid w:val="57C72EE5"/>
    <w:rsid w:val="57D211EC"/>
    <w:rsid w:val="57D36B15"/>
    <w:rsid w:val="57DD6205"/>
    <w:rsid w:val="57E1780D"/>
    <w:rsid w:val="57F64296"/>
    <w:rsid w:val="57F94F70"/>
    <w:rsid w:val="57FA3D08"/>
    <w:rsid w:val="57FB0AA2"/>
    <w:rsid w:val="57FF0F54"/>
    <w:rsid w:val="58002D06"/>
    <w:rsid w:val="580A4E9F"/>
    <w:rsid w:val="58114DEC"/>
    <w:rsid w:val="58155325"/>
    <w:rsid w:val="581C5829"/>
    <w:rsid w:val="581E56AB"/>
    <w:rsid w:val="58233AF6"/>
    <w:rsid w:val="58261A57"/>
    <w:rsid w:val="582B2191"/>
    <w:rsid w:val="582E15C3"/>
    <w:rsid w:val="58317F55"/>
    <w:rsid w:val="583C6497"/>
    <w:rsid w:val="584011CD"/>
    <w:rsid w:val="584560EB"/>
    <w:rsid w:val="58463257"/>
    <w:rsid w:val="58472864"/>
    <w:rsid w:val="58477B29"/>
    <w:rsid w:val="58481100"/>
    <w:rsid w:val="584A3BC7"/>
    <w:rsid w:val="584C6F5E"/>
    <w:rsid w:val="584E0CC0"/>
    <w:rsid w:val="584F023F"/>
    <w:rsid w:val="58520CCA"/>
    <w:rsid w:val="5865398D"/>
    <w:rsid w:val="58695E84"/>
    <w:rsid w:val="586C4192"/>
    <w:rsid w:val="58727DC0"/>
    <w:rsid w:val="58776AD3"/>
    <w:rsid w:val="58842069"/>
    <w:rsid w:val="588834ED"/>
    <w:rsid w:val="58883BC0"/>
    <w:rsid w:val="588A089C"/>
    <w:rsid w:val="58940903"/>
    <w:rsid w:val="589D087E"/>
    <w:rsid w:val="58A337DD"/>
    <w:rsid w:val="58AA3C93"/>
    <w:rsid w:val="58AE3457"/>
    <w:rsid w:val="58AF4AB5"/>
    <w:rsid w:val="58B06909"/>
    <w:rsid w:val="58B8273B"/>
    <w:rsid w:val="58BE4C70"/>
    <w:rsid w:val="58C41E34"/>
    <w:rsid w:val="58C830B8"/>
    <w:rsid w:val="58CB5722"/>
    <w:rsid w:val="58CE0D6F"/>
    <w:rsid w:val="58E120FE"/>
    <w:rsid w:val="58F16F94"/>
    <w:rsid w:val="58F245CA"/>
    <w:rsid w:val="58F40970"/>
    <w:rsid w:val="58F71EDE"/>
    <w:rsid w:val="58F938F5"/>
    <w:rsid w:val="58FA3B33"/>
    <w:rsid w:val="59035324"/>
    <w:rsid w:val="590354DC"/>
    <w:rsid w:val="59072088"/>
    <w:rsid w:val="590E245D"/>
    <w:rsid w:val="59135E09"/>
    <w:rsid w:val="591C76F7"/>
    <w:rsid w:val="591E3647"/>
    <w:rsid w:val="592F0886"/>
    <w:rsid w:val="592F127B"/>
    <w:rsid w:val="593D15AE"/>
    <w:rsid w:val="593D5CC4"/>
    <w:rsid w:val="59437D60"/>
    <w:rsid w:val="594400B4"/>
    <w:rsid w:val="59484D7C"/>
    <w:rsid w:val="594B0D64"/>
    <w:rsid w:val="594C4628"/>
    <w:rsid w:val="59561F7F"/>
    <w:rsid w:val="59567AFB"/>
    <w:rsid w:val="595B5682"/>
    <w:rsid w:val="595C2AEA"/>
    <w:rsid w:val="5963776F"/>
    <w:rsid w:val="59683DA2"/>
    <w:rsid w:val="596B3A72"/>
    <w:rsid w:val="59747A15"/>
    <w:rsid w:val="597D1A7E"/>
    <w:rsid w:val="598336CA"/>
    <w:rsid w:val="598A258E"/>
    <w:rsid w:val="59917439"/>
    <w:rsid w:val="599307F7"/>
    <w:rsid w:val="599836DD"/>
    <w:rsid w:val="599F0236"/>
    <w:rsid w:val="59A226AB"/>
    <w:rsid w:val="59A90B9B"/>
    <w:rsid w:val="59B10356"/>
    <w:rsid w:val="59B12A73"/>
    <w:rsid w:val="59B24A33"/>
    <w:rsid w:val="59C56616"/>
    <w:rsid w:val="59C604B3"/>
    <w:rsid w:val="59C96A1D"/>
    <w:rsid w:val="59CB13CA"/>
    <w:rsid w:val="59D223BD"/>
    <w:rsid w:val="59D315C0"/>
    <w:rsid w:val="59D56BAC"/>
    <w:rsid w:val="59E04108"/>
    <w:rsid w:val="59E3787C"/>
    <w:rsid w:val="59E55A4B"/>
    <w:rsid w:val="59E91102"/>
    <w:rsid w:val="59F15546"/>
    <w:rsid w:val="59F81FFB"/>
    <w:rsid w:val="59F90479"/>
    <w:rsid w:val="5A022080"/>
    <w:rsid w:val="5A026F22"/>
    <w:rsid w:val="5A043DF6"/>
    <w:rsid w:val="5A086DA9"/>
    <w:rsid w:val="5A0D3B56"/>
    <w:rsid w:val="5A0F7F9A"/>
    <w:rsid w:val="5A1830D9"/>
    <w:rsid w:val="5A1C00F9"/>
    <w:rsid w:val="5A1C2F0A"/>
    <w:rsid w:val="5A276705"/>
    <w:rsid w:val="5A310072"/>
    <w:rsid w:val="5A330001"/>
    <w:rsid w:val="5A3A36FE"/>
    <w:rsid w:val="5A416C31"/>
    <w:rsid w:val="5A427F51"/>
    <w:rsid w:val="5A4673CB"/>
    <w:rsid w:val="5A473DB4"/>
    <w:rsid w:val="5A4A36B7"/>
    <w:rsid w:val="5A4B1E8D"/>
    <w:rsid w:val="5A4D0557"/>
    <w:rsid w:val="5A526CAB"/>
    <w:rsid w:val="5A621F5F"/>
    <w:rsid w:val="5A770877"/>
    <w:rsid w:val="5A7E652C"/>
    <w:rsid w:val="5A8538E0"/>
    <w:rsid w:val="5A8738CB"/>
    <w:rsid w:val="5A8916F8"/>
    <w:rsid w:val="5A990272"/>
    <w:rsid w:val="5A9A1BC4"/>
    <w:rsid w:val="5A9B4E12"/>
    <w:rsid w:val="5AAB424A"/>
    <w:rsid w:val="5AAC0D12"/>
    <w:rsid w:val="5AB16EFC"/>
    <w:rsid w:val="5AB81CD6"/>
    <w:rsid w:val="5ABF484B"/>
    <w:rsid w:val="5AC10450"/>
    <w:rsid w:val="5AD33354"/>
    <w:rsid w:val="5AD44385"/>
    <w:rsid w:val="5ADC671E"/>
    <w:rsid w:val="5AEB20AC"/>
    <w:rsid w:val="5AF00C4C"/>
    <w:rsid w:val="5AF5065A"/>
    <w:rsid w:val="5AFC26F6"/>
    <w:rsid w:val="5AFE2621"/>
    <w:rsid w:val="5AFF01C8"/>
    <w:rsid w:val="5B00525A"/>
    <w:rsid w:val="5B022AEE"/>
    <w:rsid w:val="5B0315A1"/>
    <w:rsid w:val="5B101932"/>
    <w:rsid w:val="5B1120B4"/>
    <w:rsid w:val="5B20594E"/>
    <w:rsid w:val="5B3266E3"/>
    <w:rsid w:val="5B34493A"/>
    <w:rsid w:val="5B4566C8"/>
    <w:rsid w:val="5B4C1C95"/>
    <w:rsid w:val="5B4EE205"/>
    <w:rsid w:val="5B5401C4"/>
    <w:rsid w:val="5B643176"/>
    <w:rsid w:val="5B6568A7"/>
    <w:rsid w:val="5B6C1E5F"/>
    <w:rsid w:val="5B6D3088"/>
    <w:rsid w:val="5B726329"/>
    <w:rsid w:val="5B77A516"/>
    <w:rsid w:val="5B790CDF"/>
    <w:rsid w:val="5B7B75CE"/>
    <w:rsid w:val="5B7C1C97"/>
    <w:rsid w:val="5B8A66C3"/>
    <w:rsid w:val="5B932C37"/>
    <w:rsid w:val="5B936095"/>
    <w:rsid w:val="5B962581"/>
    <w:rsid w:val="5B9969B7"/>
    <w:rsid w:val="5B9C33A6"/>
    <w:rsid w:val="5B9C4F17"/>
    <w:rsid w:val="5BA3438F"/>
    <w:rsid w:val="5BA9380F"/>
    <w:rsid w:val="5BAD2270"/>
    <w:rsid w:val="5BAF6C35"/>
    <w:rsid w:val="5BB244C2"/>
    <w:rsid w:val="5BB71FF6"/>
    <w:rsid w:val="5BB72F50"/>
    <w:rsid w:val="5BBB2E93"/>
    <w:rsid w:val="5BBF17E3"/>
    <w:rsid w:val="5BC07791"/>
    <w:rsid w:val="5BC55872"/>
    <w:rsid w:val="5BDB6601"/>
    <w:rsid w:val="5BE17E47"/>
    <w:rsid w:val="5BE313D0"/>
    <w:rsid w:val="5BE318D8"/>
    <w:rsid w:val="5BE71E53"/>
    <w:rsid w:val="5BF11341"/>
    <w:rsid w:val="5BF12EE2"/>
    <w:rsid w:val="5BFF0EE1"/>
    <w:rsid w:val="5C033959"/>
    <w:rsid w:val="5C066183"/>
    <w:rsid w:val="5C092622"/>
    <w:rsid w:val="5C1305B1"/>
    <w:rsid w:val="5C182A2D"/>
    <w:rsid w:val="5C1921F9"/>
    <w:rsid w:val="5C1E33BB"/>
    <w:rsid w:val="5C21628F"/>
    <w:rsid w:val="5C2B1172"/>
    <w:rsid w:val="5C300635"/>
    <w:rsid w:val="5C321615"/>
    <w:rsid w:val="5C37678A"/>
    <w:rsid w:val="5C3D01FB"/>
    <w:rsid w:val="5C3D1446"/>
    <w:rsid w:val="5C455B7F"/>
    <w:rsid w:val="5C4A69FE"/>
    <w:rsid w:val="5C4F6254"/>
    <w:rsid w:val="5C6A0149"/>
    <w:rsid w:val="5C6C3C5D"/>
    <w:rsid w:val="5C6F185F"/>
    <w:rsid w:val="5C746A98"/>
    <w:rsid w:val="5C7A2DBA"/>
    <w:rsid w:val="5C7D246A"/>
    <w:rsid w:val="5C834620"/>
    <w:rsid w:val="5C905EA7"/>
    <w:rsid w:val="5C9E0663"/>
    <w:rsid w:val="5CA028E8"/>
    <w:rsid w:val="5CB21565"/>
    <w:rsid w:val="5CB66238"/>
    <w:rsid w:val="5CBA14DE"/>
    <w:rsid w:val="5CBE3F3F"/>
    <w:rsid w:val="5CBF75FF"/>
    <w:rsid w:val="5CCA4BFA"/>
    <w:rsid w:val="5CD33F06"/>
    <w:rsid w:val="5CD535A6"/>
    <w:rsid w:val="5CD54184"/>
    <w:rsid w:val="5CDC2133"/>
    <w:rsid w:val="5CED4105"/>
    <w:rsid w:val="5CF25F1A"/>
    <w:rsid w:val="5CF31CE0"/>
    <w:rsid w:val="5CF87493"/>
    <w:rsid w:val="5CF87F8C"/>
    <w:rsid w:val="5D0227A3"/>
    <w:rsid w:val="5D15461A"/>
    <w:rsid w:val="5D156F6C"/>
    <w:rsid w:val="5D1C1AF7"/>
    <w:rsid w:val="5D1C23C3"/>
    <w:rsid w:val="5D1D2543"/>
    <w:rsid w:val="5D1D4A79"/>
    <w:rsid w:val="5D1D638B"/>
    <w:rsid w:val="5D2509C1"/>
    <w:rsid w:val="5D296951"/>
    <w:rsid w:val="5D2A617D"/>
    <w:rsid w:val="5D2A683D"/>
    <w:rsid w:val="5D2C789C"/>
    <w:rsid w:val="5D316B5A"/>
    <w:rsid w:val="5D331AE8"/>
    <w:rsid w:val="5D340E18"/>
    <w:rsid w:val="5D36505C"/>
    <w:rsid w:val="5D461F57"/>
    <w:rsid w:val="5D497818"/>
    <w:rsid w:val="5D4D02A8"/>
    <w:rsid w:val="5D577F8A"/>
    <w:rsid w:val="5D5E7FE2"/>
    <w:rsid w:val="5D6255EB"/>
    <w:rsid w:val="5D671870"/>
    <w:rsid w:val="5D6A752C"/>
    <w:rsid w:val="5D7726C3"/>
    <w:rsid w:val="5D7747A6"/>
    <w:rsid w:val="5D80712D"/>
    <w:rsid w:val="5D8457A0"/>
    <w:rsid w:val="5D8A4040"/>
    <w:rsid w:val="5D8F4F70"/>
    <w:rsid w:val="5D985A74"/>
    <w:rsid w:val="5D9E0ECF"/>
    <w:rsid w:val="5D9E3F80"/>
    <w:rsid w:val="5DA0627D"/>
    <w:rsid w:val="5DB20E99"/>
    <w:rsid w:val="5DC01997"/>
    <w:rsid w:val="5DC45F35"/>
    <w:rsid w:val="5DC840C6"/>
    <w:rsid w:val="5DCE638D"/>
    <w:rsid w:val="5DCE764D"/>
    <w:rsid w:val="5DD83487"/>
    <w:rsid w:val="5DDF3C32"/>
    <w:rsid w:val="5DF62512"/>
    <w:rsid w:val="5DF62DA5"/>
    <w:rsid w:val="5DF70D68"/>
    <w:rsid w:val="5DF73E4C"/>
    <w:rsid w:val="5E06467E"/>
    <w:rsid w:val="5E073314"/>
    <w:rsid w:val="5E0A6558"/>
    <w:rsid w:val="5E0F1F5C"/>
    <w:rsid w:val="5E1025FA"/>
    <w:rsid w:val="5E103809"/>
    <w:rsid w:val="5E1106A6"/>
    <w:rsid w:val="5E137212"/>
    <w:rsid w:val="5E14791C"/>
    <w:rsid w:val="5E193567"/>
    <w:rsid w:val="5E1B2EF8"/>
    <w:rsid w:val="5E1C5682"/>
    <w:rsid w:val="5E2E64C0"/>
    <w:rsid w:val="5E306BEC"/>
    <w:rsid w:val="5E377AF1"/>
    <w:rsid w:val="5E3D3D43"/>
    <w:rsid w:val="5E430F80"/>
    <w:rsid w:val="5E57039B"/>
    <w:rsid w:val="5E5930CB"/>
    <w:rsid w:val="5E5A2F0B"/>
    <w:rsid w:val="5E5B6E08"/>
    <w:rsid w:val="5E5C72E4"/>
    <w:rsid w:val="5E5E4943"/>
    <w:rsid w:val="5E5E634F"/>
    <w:rsid w:val="5E63336A"/>
    <w:rsid w:val="5E650FA6"/>
    <w:rsid w:val="5E677C9B"/>
    <w:rsid w:val="5E6931E6"/>
    <w:rsid w:val="5E6B5D6C"/>
    <w:rsid w:val="5E6C5038"/>
    <w:rsid w:val="5E757C24"/>
    <w:rsid w:val="5E7904F1"/>
    <w:rsid w:val="5E880DC0"/>
    <w:rsid w:val="5E962D2E"/>
    <w:rsid w:val="5E9756C7"/>
    <w:rsid w:val="5E9952AB"/>
    <w:rsid w:val="5E99721A"/>
    <w:rsid w:val="5EA05091"/>
    <w:rsid w:val="5EA44CE4"/>
    <w:rsid w:val="5EA535A8"/>
    <w:rsid w:val="5EA94BA6"/>
    <w:rsid w:val="5EAE2FDE"/>
    <w:rsid w:val="5EB25250"/>
    <w:rsid w:val="5EBB4EBD"/>
    <w:rsid w:val="5EBD3A26"/>
    <w:rsid w:val="5EC44FA8"/>
    <w:rsid w:val="5EC74442"/>
    <w:rsid w:val="5ECD5F13"/>
    <w:rsid w:val="5ECF40F3"/>
    <w:rsid w:val="5ED45F97"/>
    <w:rsid w:val="5EDB11B0"/>
    <w:rsid w:val="5EDC707D"/>
    <w:rsid w:val="5EE10654"/>
    <w:rsid w:val="5EE237C6"/>
    <w:rsid w:val="5EF24AA3"/>
    <w:rsid w:val="5EF332DD"/>
    <w:rsid w:val="5EFF013E"/>
    <w:rsid w:val="5F182760"/>
    <w:rsid w:val="5F282E4F"/>
    <w:rsid w:val="5F2E0A25"/>
    <w:rsid w:val="5F3713E1"/>
    <w:rsid w:val="5F3B1341"/>
    <w:rsid w:val="5F3E6C4E"/>
    <w:rsid w:val="5F573D25"/>
    <w:rsid w:val="5F59629E"/>
    <w:rsid w:val="5F5FA5D9"/>
    <w:rsid w:val="5F691303"/>
    <w:rsid w:val="5F720381"/>
    <w:rsid w:val="5F775703"/>
    <w:rsid w:val="5F7C32D2"/>
    <w:rsid w:val="5F7F0D1A"/>
    <w:rsid w:val="5F7F66D1"/>
    <w:rsid w:val="5F812821"/>
    <w:rsid w:val="5F8C07C9"/>
    <w:rsid w:val="5F8E071D"/>
    <w:rsid w:val="5F9936CE"/>
    <w:rsid w:val="5F9D8CA1"/>
    <w:rsid w:val="5F9F35FD"/>
    <w:rsid w:val="5FA10F8B"/>
    <w:rsid w:val="5FB1791B"/>
    <w:rsid w:val="5FB53E9A"/>
    <w:rsid w:val="5FB72DFF"/>
    <w:rsid w:val="5FBE86CF"/>
    <w:rsid w:val="5FC870A1"/>
    <w:rsid w:val="5FCF120F"/>
    <w:rsid w:val="5FDA42AB"/>
    <w:rsid w:val="5FDF60F7"/>
    <w:rsid w:val="5FE41CED"/>
    <w:rsid w:val="5FE457C1"/>
    <w:rsid w:val="5FEF661E"/>
    <w:rsid w:val="5FF12EA8"/>
    <w:rsid w:val="600623EA"/>
    <w:rsid w:val="60087231"/>
    <w:rsid w:val="601577A1"/>
    <w:rsid w:val="601B71FD"/>
    <w:rsid w:val="602C2D0B"/>
    <w:rsid w:val="604D2B22"/>
    <w:rsid w:val="60591086"/>
    <w:rsid w:val="605B6AC2"/>
    <w:rsid w:val="605F138B"/>
    <w:rsid w:val="60681975"/>
    <w:rsid w:val="606E00EB"/>
    <w:rsid w:val="608A385F"/>
    <w:rsid w:val="60A46C88"/>
    <w:rsid w:val="60B51561"/>
    <w:rsid w:val="60B62785"/>
    <w:rsid w:val="60C96E44"/>
    <w:rsid w:val="60CB404B"/>
    <w:rsid w:val="60D17FB4"/>
    <w:rsid w:val="60D2366B"/>
    <w:rsid w:val="60D409A8"/>
    <w:rsid w:val="60D632E3"/>
    <w:rsid w:val="60EA6CB2"/>
    <w:rsid w:val="60F316D8"/>
    <w:rsid w:val="60F4525B"/>
    <w:rsid w:val="60FE3897"/>
    <w:rsid w:val="61007084"/>
    <w:rsid w:val="61031E3F"/>
    <w:rsid w:val="610B0E92"/>
    <w:rsid w:val="61122896"/>
    <w:rsid w:val="6115631D"/>
    <w:rsid w:val="61171FD7"/>
    <w:rsid w:val="611D0FC7"/>
    <w:rsid w:val="611D6BAD"/>
    <w:rsid w:val="61263BE8"/>
    <w:rsid w:val="612D066C"/>
    <w:rsid w:val="613422AF"/>
    <w:rsid w:val="61380DC5"/>
    <w:rsid w:val="61402852"/>
    <w:rsid w:val="61424653"/>
    <w:rsid w:val="6142707A"/>
    <w:rsid w:val="61465E2B"/>
    <w:rsid w:val="614D1E62"/>
    <w:rsid w:val="614F0C52"/>
    <w:rsid w:val="61534507"/>
    <w:rsid w:val="615D14EB"/>
    <w:rsid w:val="615F0E08"/>
    <w:rsid w:val="61670994"/>
    <w:rsid w:val="61685687"/>
    <w:rsid w:val="616C16F3"/>
    <w:rsid w:val="616E13C6"/>
    <w:rsid w:val="617033EC"/>
    <w:rsid w:val="61761FA3"/>
    <w:rsid w:val="618A403C"/>
    <w:rsid w:val="618D24DD"/>
    <w:rsid w:val="61975189"/>
    <w:rsid w:val="6197600B"/>
    <w:rsid w:val="61AB2588"/>
    <w:rsid w:val="61AE231C"/>
    <w:rsid w:val="61AF1AFA"/>
    <w:rsid w:val="61B27376"/>
    <w:rsid w:val="61B62395"/>
    <w:rsid w:val="61C15914"/>
    <w:rsid w:val="61C20544"/>
    <w:rsid w:val="61C312E5"/>
    <w:rsid w:val="61CA4330"/>
    <w:rsid w:val="61CD05EE"/>
    <w:rsid w:val="61D17E37"/>
    <w:rsid w:val="61D71DFA"/>
    <w:rsid w:val="61DF32F0"/>
    <w:rsid w:val="61E365A5"/>
    <w:rsid w:val="61EB2529"/>
    <w:rsid w:val="61EC3188"/>
    <w:rsid w:val="61F84B54"/>
    <w:rsid w:val="620053B7"/>
    <w:rsid w:val="62154BF6"/>
    <w:rsid w:val="62202E08"/>
    <w:rsid w:val="62243155"/>
    <w:rsid w:val="622627D2"/>
    <w:rsid w:val="62266BE0"/>
    <w:rsid w:val="62436329"/>
    <w:rsid w:val="62450320"/>
    <w:rsid w:val="62525E42"/>
    <w:rsid w:val="625B3EEA"/>
    <w:rsid w:val="626341FE"/>
    <w:rsid w:val="626364F8"/>
    <w:rsid w:val="626877C0"/>
    <w:rsid w:val="626D1ED4"/>
    <w:rsid w:val="628856FA"/>
    <w:rsid w:val="62985048"/>
    <w:rsid w:val="62A04EAD"/>
    <w:rsid w:val="62A138BC"/>
    <w:rsid w:val="62A51699"/>
    <w:rsid w:val="62A542AD"/>
    <w:rsid w:val="62A7778B"/>
    <w:rsid w:val="62AA1B55"/>
    <w:rsid w:val="62AD556B"/>
    <w:rsid w:val="62B5279E"/>
    <w:rsid w:val="62BA266B"/>
    <w:rsid w:val="62BE0354"/>
    <w:rsid w:val="62BF0153"/>
    <w:rsid w:val="62C21DDC"/>
    <w:rsid w:val="62D046A4"/>
    <w:rsid w:val="62D122E8"/>
    <w:rsid w:val="62D1267B"/>
    <w:rsid w:val="62E96921"/>
    <w:rsid w:val="62EC1A77"/>
    <w:rsid w:val="62F11EFD"/>
    <w:rsid w:val="62F26454"/>
    <w:rsid w:val="62FA28AD"/>
    <w:rsid w:val="62FB3289"/>
    <w:rsid w:val="6306233A"/>
    <w:rsid w:val="632779F9"/>
    <w:rsid w:val="63334171"/>
    <w:rsid w:val="63371979"/>
    <w:rsid w:val="63381C06"/>
    <w:rsid w:val="633D3CF9"/>
    <w:rsid w:val="633D40B0"/>
    <w:rsid w:val="633E7CDD"/>
    <w:rsid w:val="6341153B"/>
    <w:rsid w:val="63492E5B"/>
    <w:rsid w:val="63495BC1"/>
    <w:rsid w:val="634D16C5"/>
    <w:rsid w:val="63500CFE"/>
    <w:rsid w:val="6358534B"/>
    <w:rsid w:val="635B2BD9"/>
    <w:rsid w:val="6377190E"/>
    <w:rsid w:val="637732EC"/>
    <w:rsid w:val="63894210"/>
    <w:rsid w:val="638B7D82"/>
    <w:rsid w:val="638F461E"/>
    <w:rsid w:val="63912A11"/>
    <w:rsid w:val="63AA7DC2"/>
    <w:rsid w:val="63AB6B91"/>
    <w:rsid w:val="63BB1679"/>
    <w:rsid w:val="63BB6510"/>
    <w:rsid w:val="63BC7A31"/>
    <w:rsid w:val="63BE2FA0"/>
    <w:rsid w:val="63C204C7"/>
    <w:rsid w:val="63C2348A"/>
    <w:rsid w:val="63D21EBB"/>
    <w:rsid w:val="63D3192F"/>
    <w:rsid w:val="63DF0766"/>
    <w:rsid w:val="63E045DF"/>
    <w:rsid w:val="63E131A9"/>
    <w:rsid w:val="63E82C1A"/>
    <w:rsid w:val="63F359C2"/>
    <w:rsid w:val="63F45946"/>
    <w:rsid w:val="63FD33AD"/>
    <w:rsid w:val="63FF265C"/>
    <w:rsid w:val="63FF44D2"/>
    <w:rsid w:val="640272DB"/>
    <w:rsid w:val="64091B59"/>
    <w:rsid w:val="640B1B2A"/>
    <w:rsid w:val="640C2A65"/>
    <w:rsid w:val="640D1227"/>
    <w:rsid w:val="640F253B"/>
    <w:rsid w:val="64190835"/>
    <w:rsid w:val="641C5794"/>
    <w:rsid w:val="641F36BA"/>
    <w:rsid w:val="64216E62"/>
    <w:rsid w:val="64252D1A"/>
    <w:rsid w:val="64292DFF"/>
    <w:rsid w:val="643762C9"/>
    <w:rsid w:val="643A0656"/>
    <w:rsid w:val="643B71F0"/>
    <w:rsid w:val="64414D70"/>
    <w:rsid w:val="6448274E"/>
    <w:rsid w:val="645265A2"/>
    <w:rsid w:val="64531C2D"/>
    <w:rsid w:val="645671EA"/>
    <w:rsid w:val="645C7895"/>
    <w:rsid w:val="64680DC2"/>
    <w:rsid w:val="647139D8"/>
    <w:rsid w:val="64741651"/>
    <w:rsid w:val="6485483F"/>
    <w:rsid w:val="648720A3"/>
    <w:rsid w:val="648B6707"/>
    <w:rsid w:val="648E7E28"/>
    <w:rsid w:val="6496379E"/>
    <w:rsid w:val="64AE6134"/>
    <w:rsid w:val="64B87CD3"/>
    <w:rsid w:val="64BE01BC"/>
    <w:rsid w:val="64C00105"/>
    <w:rsid w:val="64C74049"/>
    <w:rsid w:val="64C84656"/>
    <w:rsid w:val="64CA5AAD"/>
    <w:rsid w:val="64CC3BD0"/>
    <w:rsid w:val="64D134B3"/>
    <w:rsid w:val="64FC56B7"/>
    <w:rsid w:val="64FF2B1B"/>
    <w:rsid w:val="6500005A"/>
    <w:rsid w:val="650E7ECA"/>
    <w:rsid w:val="651641C9"/>
    <w:rsid w:val="651753C1"/>
    <w:rsid w:val="65194687"/>
    <w:rsid w:val="651C2264"/>
    <w:rsid w:val="651D4281"/>
    <w:rsid w:val="652B6CE3"/>
    <w:rsid w:val="653053B6"/>
    <w:rsid w:val="65337DCA"/>
    <w:rsid w:val="653425BD"/>
    <w:rsid w:val="65387F11"/>
    <w:rsid w:val="654332E3"/>
    <w:rsid w:val="655065AC"/>
    <w:rsid w:val="6555266E"/>
    <w:rsid w:val="65627F90"/>
    <w:rsid w:val="6564751E"/>
    <w:rsid w:val="656D42F2"/>
    <w:rsid w:val="657167E2"/>
    <w:rsid w:val="65722EB7"/>
    <w:rsid w:val="65776679"/>
    <w:rsid w:val="657801F2"/>
    <w:rsid w:val="657B5DDA"/>
    <w:rsid w:val="657C227E"/>
    <w:rsid w:val="65860F6D"/>
    <w:rsid w:val="659A1D9F"/>
    <w:rsid w:val="659E860E"/>
    <w:rsid w:val="659F63B8"/>
    <w:rsid w:val="65A70A69"/>
    <w:rsid w:val="65AD4CD8"/>
    <w:rsid w:val="65B009EF"/>
    <w:rsid w:val="65B60B89"/>
    <w:rsid w:val="65BF6F6B"/>
    <w:rsid w:val="65C31F24"/>
    <w:rsid w:val="65C4661F"/>
    <w:rsid w:val="65C73814"/>
    <w:rsid w:val="65CD3FD7"/>
    <w:rsid w:val="65CF03F0"/>
    <w:rsid w:val="65D907DB"/>
    <w:rsid w:val="65DA7767"/>
    <w:rsid w:val="65DF1802"/>
    <w:rsid w:val="65DF56DA"/>
    <w:rsid w:val="65E13F23"/>
    <w:rsid w:val="65E26E78"/>
    <w:rsid w:val="65E79735"/>
    <w:rsid w:val="65EB3D02"/>
    <w:rsid w:val="65EB486D"/>
    <w:rsid w:val="65F45368"/>
    <w:rsid w:val="65F537CE"/>
    <w:rsid w:val="65F6020F"/>
    <w:rsid w:val="65F843F4"/>
    <w:rsid w:val="65F86826"/>
    <w:rsid w:val="65FDE91E"/>
    <w:rsid w:val="65FE3CB4"/>
    <w:rsid w:val="66043A2D"/>
    <w:rsid w:val="66044E2A"/>
    <w:rsid w:val="661230C4"/>
    <w:rsid w:val="6615649E"/>
    <w:rsid w:val="66240C1D"/>
    <w:rsid w:val="662522FB"/>
    <w:rsid w:val="66272A47"/>
    <w:rsid w:val="66315566"/>
    <w:rsid w:val="66357192"/>
    <w:rsid w:val="66454C30"/>
    <w:rsid w:val="66455BA2"/>
    <w:rsid w:val="664A0D4B"/>
    <w:rsid w:val="66615B2A"/>
    <w:rsid w:val="666A0329"/>
    <w:rsid w:val="666A1BDA"/>
    <w:rsid w:val="666D2FBB"/>
    <w:rsid w:val="666E3AAA"/>
    <w:rsid w:val="667735BC"/>
    <w:rsid w:val="66783982"/>
    <w:rsid w:val="667C1D2A"/>
    <w:rsid w:val="668823A9"/>
    <w:rsid w:val="668F5FE1"/>
    <w:rsid w:val="669A00EE"/>
    <w:rsid w:val="66A27AAF"/>
    <w:rsid w:val="66A50E5D"/>
    <w:rsid w:val="66A617EC"/>
    <w:rsid w:val="66AA0483"/>
    <w:rsid w:val="66AD290B"/>
    <w:rsid w:val="66B26C15"/>
    <w:rsid w:val="66B42141"/>
    <w:rsid w:val="66B56151"/>
    <w:rsid w:val="66BB34A6"/>
    <w:rsid w:val="66C25641"/>
    <w:rsid w:val="66C338C7"/>
    <w:rsid w:val="66C37EC0"/>
    <w:rsid w:val="66CB186F"/>
    <w:rsid w:val="66D23953"/>
    <w:rsid w:val="66D274EB"/>
    <w:rsid w:val="66D37ADF"/>
    <w:rsid w:val="66DA35AD"/>
    <w:rsid w:val="66E12A2C"/>
    <w:rsid w:val="66E33C7C"/>
    <w:rsid w:val="66E5673E"/>
    <w:rsid w:val="66F05FF6"/>
    <w:rsid w:val="66F93D73"/>
    <w:rsid w:val="670D13AD"/>
    <w:rsid w:val="67112E9A"/>
    <w:rsid w:val="671D64E9"/>
    <w:rsid w:val="672B1A0D"/>
    <w:rsid w:val="672B24CB"/>
    <w:rsid w:val="672F40FC"/>
    <w:rsid w:val="673408E5"/>
    <w:rsid w:val="673622D4"/>
    <w:rsid w:val="67371065"/>
    <w:rsid w:val="67426537"/>
    <w:rsid w:val="67433A6A"/>
    <w:rsid w:val="674C1CA0"/>
    <w:rsid w:val="675016E1"/>
    <w:rsid w:val="675605F2"/>
    <w:rsid w:val="67566055"/>
    <w:rsid w:val="677874FF"/>
    <w:rsid w:val="677F41DD"/>
    <w:rsid w:val="6780706C"/>
    <w:rsid w:val="678B0307"/>
    <w:rsid w:val="678E1222"/>
    <w:rsid w:val="678F1A16"/>
    <w:rsid w:val="678F70E8"/>
    <w:rsid w:val="679315ED"/>
    <w:rsid w:val="67931C9D"/>
    <w:rsid w:val="679B07C6"/>
    <w:rsid w:val="67A22400"/>
    <w:rsid w:val="67A31AD2"/>
    <w:rsid w:val="67A746F3"/>
    <w:rsid w:val="67A802A2"/>
    <w:rsid w:val="67AE2497"/>
    <w:rsid w:val="67B66BDB"/>
    <w:rsid w:val="67C500F1"/>
    <w:rsid w:val="67C71C87"/>
    <w:rsid w:val="67D5211A"/>
    <w:rsid w:val="67D944CF"/>
    <w:rsid w:val="67E47C2A"/>
    <w:rsid w:val="67E6162E"/>
    <w:rsid w:val="67EE1274"/>
    <w:rsid w:val="67F500C6"/>
    <w:rsid w:val="68040784"/>
    <w:rsid w:val="680432D1"/>
    <w:rsid w:val="680543EE"/>
    <w:rsid w:val="680F097E"/>
    <w:rsid w:val="68196D28"/>
    <w:rsid w:val="681A450B"/>
    <w:rsid w:val="681B6D52"/>
    <w:rsid w:val="681D6849"/>
    <w:rsid w:val="683458DF"/>
    <w:rsid w:val="6837113B"/>
    <w:rsid w:val="683A2647"/>
    <w:rsid w:val="683E20F8"/>
    <w:rsid w:val="68426B47"/>
    <w:rsid w:val="684E247C"/>
    <w:rsid w:val="68510261"/>
    <w:rsid w:val="686C1428"/>
    <w:rsid w:val="686C7DAC"/>
    <w:rsid w:val="686F3098"/>
    <w:rsid w:val="688325B2"/>
    <w:rsid w:val="68885379"/>
    <w:rsid w:val="688C7BDE"/>
    <w:rsid w:val="689446DE"/>
    <w:rsid w:val="68A22DAF"/>
    <w:rsid w:val="68A30F85"/>
    <w:rsid w:val="68A44F82"/>
    <w:rsid w:val="68A705BC"/>
    <w:rsid w:val="68AB177D"/>
    <w:rsid w:val="68AC442A"/>
    <w:rsid w:val="68B32A3D"/>
    <w:rsid w:val="68BD4EF0"/>
    <w:rsid w:val="68BF590F"/>
    <w:rsid w:val="68C075C6"/>
    <w:rsid w:val="68C129F5"/>
    <w:rsid w:val="68C233B8"/>
    <w:rsid w:val="68C421BB"/>
    <w:rsid w:val="68C66B2D"/>
    <w:rsid w:val="68C737A3"/>
    <w:rsid w:val="68C80C0F"/>
    <w:rsid w:val="68CA1553"/>
    <w:rsid w:val="68DC0809"/>
    <w:rsid w:val="68E41D81"/>
    <w:rsid w:val="68E9636C"/>
    <w:rsid w:val="68EA39A3"/>
    <w:rsid w:val="68ED1286"/>
    <w:rsid w:val="68EF437A"/>
    <w:rsid w:val="68F64128"/>
    <w:rsid w:val="68F7179C"/>
    <w:rsid w:val="68FA167B"/>
    <w:rsid w:val="69004A9B"/>
    <w:rsid w:val="6903677B"/>
    <w:rsid w:val="69155660"/>
    <w:rsid w:val="691C35A1"/>
    <w:rsid w:val="692073C4"/>
    <w:rsid w:val="69241624"/>
    <w:rsid w:val="693255D7"/>
    <w:rsid w:val="69327E14"/>
    <w:rsid w:val="69331591"/>
    <w:rsid w:val="69364369"/>
    <w:rsid w:val="693661FA"/>
    <w:rsid w:val="69470C7F"/>
    <w:rsid w:val="694A78CD"/>
    <w:rsid w:val="69544BAA"/>
    <w:rsid w:val="695665C4"/>
    <w:rsid w:val="69580854"/>
    <w:rsid w:val="69590DFA"/>
    <w:rsid w:val="695F4C0A"/>
    <w:rsid w:val="69672F30"/>
    <w:rsid w:val="696B65A4"/>
    <w:rsid w:val="696F377B"/>
    <w:rsid w:val="69776471"/>
    <w:rsid w:val="697804E8"/>
    <w:rsid w:val="697D3A8A"/>
    <w:rsid w:val="697E646A"/>
    <w:rsid w:val="69844D8E"/>
    <w:rsid w:val="698A322D"/>
    <w:rsid w:val="699A5F1D"/>
    <w:rsid w:val="699B6A4B"/>
    <w:rsid w:val="69A531FE"/>
    <w:rsid w:val="69A70821"/>
    <w:rsid w:val="69AA5B37"/>
    <w:rsid w:val="69AC6AFC"/>
    <w:rsid w:val="69B72349"/>
    <w:rsid w:val="69C02887"/>
    <w:rsid w:val="69C55222"/>
    <w:rsid w:val="69C66964"/>
    <w:rsid w:val="69E51BEA"/>
    <w:rsid w:val="69EA3112"/>
    <w:rsid w:val="69F072E7"/>
    <w:rsid w:val="69FE3EAD"/>
    <w:rsid w:val="69FF6381"/>
    <w:rsid w:val="6A01268A"/>
    <w:rsid w:val="6A033DF4"/>
    <w:rsid w:val="6A064715"/>
    <w:rsid w:val="6A0973F3"/>
    <w:rsid w:val="6A0C7BB8"/>
    <w:rsid w:val="6A1245B2"/>
    <w:rsid w:val="6A191BDE"/>
    <w:rsid w:val="6A261003"/>
    <w:rsid w:val="6A2A1FF0"/>
    <w:rsid w:val="6A3033B1"/>
    <w:rsid w:val="6A3C049A"/>
    <w:rsid w:val="6A42248A"/>
    <w:rsid w:val="6A4714C2"/>
    <w:rsid w:val="6A512F2D"/>
    <w:rsid w:val="6A524283"/>
    <w:rsid w:val="6A52580B"/>
    <w:rsid w:val="6A575068"/>
    <w:rsid w:val="6A67213A"/>
    <w:rsid w:val="6A68035B"/>
    <w:rsid w:val="6A7052ED"/>
    <w:rsid w:val="6A7A39BC"/>
    <w:rsid w:val="6A875596"/>
    <w:rsid w:val="6A8D6076"/>
    <w:rsid w:val="6A977413"/>
    <w:rsid w:val="6A9E427F"/>
    <w:rsid w:val="6AAD6A36"/>
    <w:rsid w:val="6AC426CE"/>
    <w:rsid w:val="6ACC71BA"/>
    <w:rsid w:val="6AD51C74"/>
    <w:rsid w:val="6AD54EEC"/>
    <w:rsid w:val="6ADD2E3E"/>
    <w:rsid w:val="6AF5618A"/>
    <w:rsid w:val="6AFC4952"/>
    <w:rsid w:val="6AFD2071"/>
    <w:rsid w:val="6B0676D4"/>
    <w:rsid w:val="6B0D5330"/>
    <w:rsid w:val="6B0F22CB"/>
    <w:rsid w:val="6B104623"/>
    <w:rsid w:val="6B127CA8"/>
    <w:rsid w:val="6B135BD2"/>
    <w:rsid w:val="6B14255D"/>
    <w:rsid w:val="6B2605F0"/>
    <w:rsid w:val="6B2F5CD1"/>
    <w:rsid w:val="6B3032AB"/>
    <w:rsid w:val="6B326BFA"/>
    <w:rsid w:val="6B386C0F"/>
    <w:rsid w:val="6B4C71CE"/>
    <w:rsid w:val="6B565FDE"/>
    <w:rsid w:val="6B5C5BF1"/>
    <w:rsid w:val="6B625193"/>
    <w:rsid w:val="6B6D2BD3"/>
    <w:rsid w:val="6B736EEF"/>
    <w:rsid w:val="6B830717"/>
    <w:rsid w:val="6B8C2C24"/>
    <w:rsid w:val="6B8E3C0E"/>
    <w:rsid w:val="6B9106D0"/>
    <w:rsid w:val="6B9829FD"/>
    <w:rsid w:val="6B9C54CC"/>
    <w:rsid w:val="6B9D3389"/>
    <w:rsid w:val="6BA35DD4"/>
    <w:rsid w:val="6BA60371"/>
    <w:rsid w:val="6BAB77F4"/>
    <w:rsid w:val="6BAE515B"/>
    <w:rsid w:val="6BAF7DE8"/>
    <w:rsid w:val="6BB81B36"/>
    <w:rsid w:val="6BC168E8"/>
    <w:rsid w:val="6BC72602"/>
    <w:rsid w:val="6BCB334B"/>
    <w:rsid w:val="6BD1361D"/>
    <w:rsid w:val="6BD51EEE"/>
    <w:rsid w:val="6BD82524"/>
    <w:rsid w:val="6BD93B41"/>
    <w:rsid w:val="6BDD1464"/>
    <w:rsid w:val="6BE035F5"/>
    <w:rsid w:val="6BE107A5"/>
    <w:rsid w:val="6BEE4661"/>
    <w:rsid w:val="6BF160ED"/>
    <w:rsid w:val="6BF40D9D"/>
    <w:rsid w:val="6C026450"/>
    <w:rsid w:val="6C0B53D8"/>
    <w:rsid w:val="6C0C0346"/>
    <w:rsid w:val="6C0E0F30"/>
    <w:rsid w:val="6C170034"/>
    <w:rsid w:val="6C1A1B89"/>
    <w:rsid w:val="6C2437A7"/>
    <w:rsid w:val="6C321895"/>
    <w:rsid w:val="6C3324D9"/>
    <w:rsid w:val="6C3D7839"/>
    <w:rsid w:val="6C445DD2"/>
    <w:rsid w:val="6C455113"/>
    <w:rsid w:val="6C490C07"/>
    <w:rsid w:val="6C49258E"/>
    <w:rsid w:val="6C5074FA"/>
    <w:rsid w:val="6C5529B2"/>
    <w:rsid w:val="6C603F17"/>
    <w:rsid w:val="6C6A05FF"/>
    <w:rsid w:val="6C6D0486"/>
    <w:rsid w:val="6C8474C6"/>
    <w:rsid w:val="6C8B0BAE"/>
    <w:rsid w:val="6C8D76DC"/>
    <w:rsid w:val="6C8E7765"/>
    <w:rsid w:val="6C9465CE"/>
    <w:rsid w:val="6C9A0488"/>
    <w:rsid w:val="6CA125CA"/>
    <w:rsid w:val="6CA27A1F"/>
    <w:rsid w:val="6CAB2FD4"/>
    <w:rsid w:val="6CAC1DEA"/>
    <w:rsid w:val="6CAD1979"/>
    <w:rsid w:val="6CB04231"/>
    <w:rsid w:val="6CB11553"/>
    <w:rsid w:val="6CCB37D7"/>
    <w:rsid w:val="6CD76E9B"/>
    <w:rsid w:val="6CDD7311"/>
    <w:rsid w:val="6CE13571"/>
    <w:rsid w:val="6CE30E67"/>
    <w:rsid w:val="6CE761CA"/>
    <w:rsid w:val="6CF33562"/>
    <w:rsid w:val="6CF546C4"/>
    <w:rsid w:val="6CF83E9B"/>
    <w:rsid w:val="6CFB5E93"/>
    <w:rsid w:val="6D006E0B"/>
    <w:rsid w:val="6D022027"/>
    <w:rsid w:val="6D062D75"/>
    <w:rsid w:val="6D0774A2"/>
    <w:rsid w:val="6D0D1974"/>
    <w:rsid w:val="6D13139A"/>
    <w:rsid w:val="6D17616F"/>
    <w:rsid w:val="6D19307D"/>
    <w:rsid w:val="6D2C27DC"/>
    <w:rsid w:val="6D2E41F2"/>
    <w:rsid w:val="6D360D55"/>
    <w:rsid w:val="6D4E0D58"/>
    <w:rsid w:val="6D6024C3"/>
    <w:rsid w:val="6D6928C1"/>
    <w:rsid w:val="6D760AA4"/>
    <w:rsid w:val="6D7721A5"/>
    <w:rsid w:val="6D7E1782"/>
    <w:rsid w:val="6D8A5A68"/>
    <w:rsid w:val="6D9D3656"/>
    <w:rsid w:val="6DA6706E"/>
    <w:rsid w:val="6DAD6B0C"/>
    <w:rsid w:val="6DAF3BA1"/>
    <w:rsid w:val="6DB434EC"/>
    <w:rsid w:val="6DB91618"/>
    <w:rsid w:val="6DB96C95"/>
    <w:rsid w:val="6DCF3FDF"/>
    <w:rsid w:val="6DD12B29"/>
    <w:rsid w:val="6DD140E6"/>
    <w:rsid w:val="6DDE28FB"/>
    <w:rsid w:val="6DDF0AC0"/>
    <w:rsid w:val="6DF8CB32"/>
    <w:rsid w:val="6DF93E69"/>
    <w:rsid w:val="6DFC3BBF"/>
    <w:rsid w:val="6E023753"/>
    <w:rsid w:val="6E143E4B"/>
    <w:rsid w:val="6E1F4BD6"/>
    <w:rsid w:val="6E2319D0"/>
    <w:rsid w:val="6E241414"/>
    <w:rsid w:val="6E2C090C"/>
    <w:rsid w:val="6E33650A"/>
    <w:rsid w:val="6E336C5B"/>
    <w:rsid w:val="6E345E4B"/>
    <w:rsid w:val="6E391597"/>
    <w:rsid w:val="6E3E2565"/>
    <w:rsid w:val="6E3F0D76"/>
    <w:rsid w:val="6E42300B"/>
    <w:rsid w:val="6E436378"/>
    <w:rsid w:val="6E4E7458"/>
    <w:rsid w:val="6E541C2D"/>
    <w:rsid w:val="6E5550A7"/>
    <w:rsid w:val="6E7A1534"/>
    <w:rsid w:val="6E7A40B1"/>
    <w:rsid w:val="6E7D70F9"/>
    <w:rsid w:val="6E801BAB"/>
    <w:rsid w:val="6E8126D7"/>
    <w:rsid w:val="6E820DC6"/>
    <w:rsid w:val="6E8A319D"/>
    <w:rsid w:val="6E947F69"/>
    <w:rsid w:val="6EA2047B"/>
    <w:rsid w:val="6EA409CC"/>
    <w:rsid w:val="6EA552A4"/>
    <w:rsid w:val="6EB63B4F"/>
    <w:rsid w:val="6EB81EEA"/>
    <w:rsid w:val="6EB917A0"/>
    <w:rsid w:val="6EBE2727"/>
    <w:rsid w:val="6EC030D4"/>
    <w:rsid w:val="6EC300B0"/>
    <w:rsid w:val="6EC9425B"/>
    <w:rsid w:val="6ECC290D"/>
    <w:rsid w:val="6ECF4ECB"/>
    <w:rsid w:val="6ED31507"/>
    <w:rsid w:val="6ED56221"/>
    <w:rsid w:val="6ED736DA"/>
    <w:rsid w:val="6EDD3662"/>
    <w:rsid w:val="6EE4352D"/>
    <w:rsid w:val="6EE557E9"/>
    <w:rsid w:val="6EE7117E"/>
    <w:rsid w:val="6EE77375"/>
    <w:rsid w:val="6EE92A31"/>
    <w:rsid w:val="6EEA2078"/>
    <w:rsid w:val="6EEB6601"/>
    <w:rsid w:val="6EEC6C24"/>
    <w:rsid w:val="6EEE53A9"/>
    <w:rsid w:val="6F094048"/>
    <w:rsid w:val="6F0D107C"/>
    <w:rsid w:val="6F0E3BCF"/>
    <w:rsid w:val="6F121D1A"/>
    <w:rsid w:val="6F232683"/>
    <w:rsid w:val="6F4638FD"/>
    <w:rsid w:val="6F4656AB"/>
    <w:rsid w:val="6F4A519B"/>
    <w:rsid w:val="6F514F03"/>
    <w:rsid w:val="6F6B77B0"/>
    <w:rsid w:val="6F757250"/>
    <w:rsid w:val="6F7A4220"/>
    <w:rsid w:val="6F7D299F"/>
    <w:rsid w:val="6F843267"/>
    <w:rsid w:val="6F895E08"/>
    <w:rsid w:val="6F904C8E"/>
    <w:rsid w:val="6FA47C17"/>
    <w:rsid w:val="6FA7614A"/>
    <w:rsid w:val="6FA80FD6"/>
    <w:rsid w:val="6FAF0B49"/>
    <w:rsid w:val="6FB7834E"/>
    <w:rsid w:val="6FB810CF"/>
    <w:rsid w:val="6FBA228E"/>
    <w:rsid w:val="6FBADDA7"/>
    <w:rsid w:val="6FBD219C"/>
    <w:rsid w:val="6FC02C95"/>
    <w:rsid w:val="6FC301CC"/>
    <w:rsid w:val="6FC640F6"/>
    <w:rsid w:val="6FC827B9"/>
    <w:rsid w:val="6FD32B5D"/>
    <w:rsid w:val="6FD53F6B"/>
    <w:rsid w:val="6FDCA879"/>
    <w:rsid w:val="6FE87B70"/>
    <w:rsid w:val="6FEC1942"/>
    <w:rsid w:val="6FEE378E"/>
    <w:rsid w:val="6FF3101F"/>
    <w:rsid w:val="6FF47337"/>
    <w:rsid w:val="6FF59360"/>
    <w:rsid w:val="6FFC5EF1"/>
    <w:rsid w:val="6FFD74CA"/>
    <w:rsid w:val="6FFF668C"/>
    <w:rsid w:val="70056527"/>
    <w:rsid w:val="703B0F88"/>
    <w:rsid w:val="703C3697"/>
    <w:rsid w:val="704A7DE8"/>
    <w:rsid w:val="704C694C"/>
    <w:rsid w:val="705B22AD"/>
    <w:rsid w:val="70677D2E"/>
    <w:rsid w:val="707278E8"/>
    <w:rsid w:val="70734494"/>
    <w:rsid w:val="707F35F0"/>
    <w:rsid w:val="707F511B"/>
    <w:rsid w:val="708F7186"/>
    <w:rsid w:val="70905B56"/>
    <w:rsid w:val="709366CF"/>
    <w:rsid w:val="70A259E4"/>
    <w:rsid w:val="70AA0D58"/>
    <w:rsid w:val="70AE0972"/>
    <w:rsid w:val="70B34B55"/>
    <w:rsid w:val="70B34EAD"/>
    <w:rsid w:val="70B75FCB"/>
    <w:rsid w:val="70C5727A"/>
    <w:rsid w:val="70C84E87"/>
    <w:rsid w:val="70D31BBD"/>
    <w:rsid w:val="70F325A3"/>
    <w:rsid w:val="7104581E"/>
    <w:rsid w:val="71113A5A"/>
    <w:rsid w:val="71154DA2"/>
    <w:rsid w:val="711A4B03"/>
    <w:rsid w:val="711E4F94"/>
    <w:rsid w:val="71223064"/>
    <w:rsid w:val="7125713C"/>
    <w:rsid w:val="712A2681"/>
    <w:rsid w:val="712D6B82"/>
    <w:rsid w:val="712F58EC"/>
    <w:rsid w:val="714004B1"/>
    <w:rsid w:val="714A732D"/>
    <w:rsid w:val="714A76D4"/>
    <w:rsid w:val="715C00B7"/>
    <w:rsid w:val="71685DAD"/>
    <w:rsid w:val="71697806"/>
    <w:rsid w:val="716A1738"/>
    <w:rsid w:val="716F713B"/>
    <w:rsid w:val="71722815"/>
    <w:rsid w:val="717B1172"/>
    <w:rsid w:val="717B6178"/>
    <w:rsid w:val="71940950"/>
    <w:rsid w:val="719618D1"/>
    <w:rsid w:val="71A1483A"/>
    <w:rsid w:val="71A2028D"/>
    <w:rsid w:val="71A462ED"/>
    <w:rsid w:val="71A67DBF"/>
    <w:rsid w:val="71A83130"/>
    <w:rsid w:val="71A83ADA"/>
    <w:rsid w:val="71AB3BEB"/>
    <w:rsid w:val="71AD124D"/>
    <w:rsid w:val="71B72181"/>
    <w:rsid w:val="71B74E2E"/>
    <w:rsid w:val="71BA5A67"/>
    <w:rsid w:val="71BD625E"/>
    <w:rsid w:val="71C70D25"/>
    <w:rsid w:val="71C828EA"/>
    <w:rsid w:val="71D94B7F"/>
    <w:rsid w:val="71E351B9"/>
    <w:rsid w:val="71E82F3F"/>
    <w:rsid w:val="71E86952"/>
    <w:rsid w:val="71EA147E"/>
    <w:rsid w:val="71ED6EAD"/>
    <w:rsid w:val="71F238C8"/>
    <w:rsid w:val="71F7416E"/>
    <w:rsid w:val="71FA7C23"/>
    <w:rsid w:val="71FB860F"/>
    <w:rsid w:val="720248FC"/>
    <w:rsid w:val="720E52E6"/>
    <w:rsid w:val="721147A7"/>
    <w:rsid w:val="72181DDA"/>
    <w:rsid w:val="721A427C"/>
    <w:rsid w:val="721F2E35"/>
    <w:rsid w:val="72235648"/>
    <w:rsid w:val="722B5D91"/>
    <w:rsid w:val="722D7E82"/>
    <w:rsid w:val="72324221"/>
    <w:rsid w:val="723F7E9D"/>
    <w:rsid w:val="72444198"/>
    <w:rsid w:val="724E1749"/>
    <w:rsid w:val="725B09F8"/>
    <w:rsid w:val="72637844"/>
    <w:rsid w:val="72705B23"/>
    <w:rsid w:val="7278201F"/>
    <w:rsid w:val="727E4675"/>
    <w:rsid w:val="728E447B"/>
    <w:rsid w:val="72930C07"/>
    <w:rsid w:val="729339E9"/>
    <w:rsid w:val="72936985"/>
    <w:rsid w:val="72942B34"/>
    <w:rsid w:val="72982B44"/>
    <w:rsid w:val="72992A33"/>
    <w:rsid w:val="729F6AD4"/>
    <w:rsid w:val="72B0518B"/>
    <w:rsid w:val="72B05C77"/>
    <w:rsid w:val="72B12A8E"/>
    <w:rsid w:val="72B1421D"/>
    <w:rsid w:val="72B221DC"/>
    <w:rsid w:val="72BA2638"/>
    <w:rsid w:val="72C07167"/>
    <w:rsid w:val="72C701E9"/>
    <w:rsid w:val="72C932B8"/>
    <w:rsid w:val="72D96B33"/>
    <w:rsid w:val="72DF1E38"/>
    <w:rsid w:val="72E45C4F"/>
    <w:rsid w:val="72E71D30"/>
    <w:rsid w:val="72E96F8E"/>
    <w:rsid w:val="72FC09D1"/>
    <w:rsid w:val="72FD2525"/>
    <w:rsid w:val="72FE0AF4"/>
    <w:rsid w:val="73025D58"/>
    <w:rsid w:val="73043AE5"/>
    <w:rsid w:val="730B4201"/>
    <w:rsid w:val="730D09BA"/>
    <w:rsid w:val="730D2073"/>
    <w:rsid w:val="730F4E2B"/>
    <w:rsid w:val="73276F10"/>
    <w:rsid w:val="732803B0"/>
    <w:rsid w:val="73287FCD"/>
    <w:rsid w:val="733D31C1"/>
    <w:rsid w:val="73485003"/>
    <w:rsid w:val="73485729"/>
    <w:rsid w:val="73603648"/>
    <w:rsid w:val="736069C8"/>
    <w:rsid w:val="73611FE0"/>
    <w:rsid w:val="73675141"/>
    <w:rsid w:val="736C04E4"/>
    <w:rsid w:val="736E1EA0"/>
    <w:rsid w:val="738426AF"/>
    <w:rsid w:val="738508C2"/>
    <w:rsid w:val="7387752D"/>
    <w:rsid w:val="738E7C61"/>
    <w:rsid w:val="738F0043"/>
    <w:rsid w:val="739066CD"/>
    <w:rsid w:val="73924A3C"/>
    <w:rsid w:val="7394646D"/>
    <w:rsid w:val="73B13DC1"/>
    <w:rsid w:val="73B36981"/>
    <w:rsid w:val="73B61F92"/>
    <w:rsid w:val="73B654B5"/>
    <w:rsid w:val="73BA2DA6"/>
    <w:rsid w:val="73BE7080"/>
    <w:rsid w:val="73CA0C79"/>
    <w:rsid w:val="73CC0EA6"/>
    <w:rsid w:val="73D74BDB"/>
    <w:rsid w:val="73D973A5"/>
    <w:rsid w:val="73E75FB9"/>
    <w:rsid w:val="73F037D1"/>
    <w:rsid w:val="73F22348"/>
    <w:rsid w:val="73F46B5B"/>
    <w:rsid w:val="73F602D5"/>
    <w:rsid w:val="73F73C89"/>
    <w:rsid w:val="73FC65FB"/>
    <w:rsid w:val="74045581"/>
    <w:rsid w:val="74061E4F"/>
    <w:rsid w:val="74111643"/>
    <w:rsid w:val="74127D08"/>
    <w:rsid w:val="74185B5D"/>
    <w:rsid w:val="74204CA4"/>
    <w:rsid w:val="74220A5F"/>
    <w:rsid w:val="74283AC1"/>
    <w:rsid w:val="742A14C4"/>
    <w:rsid w:val="742E30C3"/>
    <w:rsid w:val="742E6848"/>
    <w:rsid w:val="74322FE2"/>
    <w:rsid w:val="74352A53"/>
    <w:rsid w:val="743A351B"/>
    <w:rsid w:val="743F6813"/>
    <w:rsid w:val="74426C6E"/>
    <w:rsid w:val="74431556"/>
    <w:rsid w:val="74461350"/>
    <w:rsid w:val="74493C58"/>
    <w:rsid w:val="745126FD"/>
    <w:rsid w:val="74517B5D"/>
    <w:rsid w:val="74556DAD"/>
    <w:rsid w:val="745D5C4C"/>
    <w:rsid w:val="745F4E3F"/>
    <w:rsid w:val="7460422D"/>
    <w:rsid w:val="74623470"/>
    <w:rsid w:val="74696631"/>
    <w:rsid w:val="746B25DA"/>
    <w:rsid w:val="747639D3"/>
    <w:rsid w:val="74793F29"/>
    <w:rsid w:val="747A5B12"/>
    <w:rsid w:val="749737E5"/>
    <w:rsid w:val="7497709A"/>
    <w:rsid w:val="74AC0F9E"/>
    <w:rsid w:val="74AE0773"/>
    <w:rsid w:val="74AE77F3"/>
    <w:rsid w:val="74BB4A72"/>
    <w:rsid w:val="74C15057"/>
    <w:rsid w:val="74C37B57"/>
    <w:rsid w:val="74CC1680"/>
    <w:rsid w:val="74D52D86"/>
    <w:rsid w:val="74D82414"/>
    <w:rsid w:val="74EF5E51"/>
    <w:rsid w:val="74F26C28"/>
    <w:rsid w:val="74FB3F5E"/>
    <w:rsid w:val="75040FB4"/>
    <w:rsid w:val="750A23BC"/>
    <w:rsid w:val="751308C1"/>
    <w:rsid w:val="75173643"/>
    <w:rsid w:val="75256F4E"/>
    <w:rsid w:val="75272AAF"/>
    <w:rsid w:val="7529775B"/>
    <w:rsid w:val="7530098F"/>
    <w:rsid w:val="753353BE"/>
    <w:rsid w:val="753A3849"/>
    <w:rsid w:val="7542213E"/>
    <w:rsid w:val="75476C5B"/>
    <w:rsid w:val="754F2A4E"/>
    <w:rsid w:val="754F4AD7"/>
    <w:rsid w:val="75561E25"/>
    <w:rsid w:val="75593ECA"/>
    <w:rsid w:val="755B465F"/>
    <w:rsid w:val="755C7027"/>
    <w:rsid w:val="75620948"/>
    <w:rsid w:val="75715A44"/>
    <w:rsid w:val="75757E52"/>
    <w:rsid w:val="7578750A"/>
    <w:rsid w:val="757E0F8E"/>
    <w:rsid w:val="759320B4"/>
    <w:rsid w:val="75A12DF6"/>
    <w:rsid w:val="75AC5967"/>
    <w:rsid w:val="75B00E37"/>
    <w:rsid w:val="75B8450C"/>
    <w:rsid w:val="75BC710E"/>
    <w:rsid w:val="75CF4F12"/>
    <w:rsid w:val="75D17546"/>
    <w:rsid w:val="75D40F1C"/>
    <w:rsid w:val="75D612A2"/>
    <w:rsid w:val="75D96CD2"/>
    <w:rsid w:val="75DE0121"/>
    <w:rsid w:val="75DFB655"/>
    <w:rsid w:val="75F30B5F"/>
    <w:rsid w:val="75F31B9E"/>
    <w:rsid w:val="75F4522A"/>
    <w:rsid w:val="75F61A2D"/>
    <w:rsid w:val="75F778C1"/>
    <w:rsid w:val="75F96264"/>
    <w:rsid w:val="75FB6426"/>
    <w:rsid w:val="76013E92"/>
    <w:rsid w:val="76090F43"/>
    <w:rsid w:val="761416DA"/>
    <w:rsid w:val="761B1AE8"/>
    <w:rsid w:val="761B3C86"/>
    <w:rsid w:val="76212A12"/>
    <w:rsid w:val="76225FD2"/>
    <w:rsid w:val="76293DB8"/>
    <w:rsid w:val="76311D0B"/>
    <w:rsid w:val="76350CCB"/>
    <w:rsid w:val="76487FAA"/>
    <w:rsid w:val="764E540C"/>
    <w:rsid w:val="76506CFD"/>
    <w:rsid w:val="76574D1C"/>
    <w:rsid w:val="7667268E"/>
    <w:rsid w:val="766967FE"/>
    <w:rsid w:val="76720DF3"/>
    <w:rsid w:val="767B0330"/>
    <w:rsid w:val="768F58BA"/>
    <w:rsid w:val="76A03EBB"/>
    <w:rsid w:val="76A538E2"/>
    <w:rsid w:val="76A713E2"/>
    <w:rsid w:val="76A76D65"/>
    <w:rsid w:val="76B075B3"/>
    <w:rsid w:val="76B4114C"/>
    <w:rsid w:val="76B84CB0"/>
    <w:rsid w:val="76B95DD5"/>
    <w:rsid w:val="76C21BDF"/>
    <w:rsid w:val="76C445E5"/>
    <w:rsid w:val="76C60541"/>
    <w:rsid w:val="76CE368B"/>
    <w:rsid w:val="76D21076"/>
    <w:rsid w:val="76D46C33"/>
    <w:rsid w:val="76D637B8"/>
    <w:rsid w:val="76E7500D"/>
    <w:rsid w:val="76F11F6A"/>
    <w:rsid w:val="76FD566B"/>
    <w:rsid w:val="76FF79E2"/>
    <w:rsid w:val="770027D8"/>
    <w:rsid w:val="77026D52"/>
    <w:rsid w:val="770A34DA"/>
    <w:rsid w:val="7714098F"/>
    <w:rsid w:val="771833C3"/>
    <w:rsid w:val="773179DE"/>
    <w:rsid w:val="773E6615"/>
    <w:rsid w:val="77443A0E"/>
    <w:rsid w:val="77481BD9"/>
    <w:rsid w:val="77482DDB"/>
    <w:rsid w:val="775D17E4"/>
    <w:rsid w:val="776654D4"/>
    <w:rsid w:val="77672E9E"/>
    <w:rsid w:val="77766DF2"/>
    <w:rsid w:val="778B8D32"/>
    <w:rsid w:val="778D5E46"/>
    <w:rsid w:val="779029B8"/>
    <w:rsid w:val="779A64A6"/>
    <w:rsid w:val="779A6839"/>
    <w:rsid w:val="77A7252C"/>
    <w:rsid w:val="77B1401B"/>
    <w:rsid w:val="77B54EB9"/>
    <w:rsid w:val="77B9552B"/>
    <w:rsid w:val="77BC190C"/>
    <w:rsid w:val="77C97926"/>
    <w:rsid w:val="77CD1A0F"/>
    <w:rsid w:val="77CF29DA"/>
    <w:rsid w:val="77D05A21"/>
    <w:rsid w:val="77D2796D"/>
    <w:rsid w:val="77D8748E"/>
    <w:rsid w:val="77DC44F9"/>
    <w:rsid w:val="77E116BC"/>
    <w:rsid w:val="77E264BF"/>
    <w:rsid w:val="77E67A2B"/>
    <w:rsid w:val="77E7327A"/>
    <w:rsid w:val="77E74148"/>
    <w:rsid w:val="77E7611E"/>
    <w:rsid w:val="77E926D1"/>
    <w:rsid w:val="77F370FE"/>
    <w:rsid w:val="77F626AE"/>
    <w:rsid w:val="77FA3830"/>
    <w:rsid w:val="78035AFB"/>
    <w:rsid w:val="780658F7"/>
    <w:rsid w:val="780B6769"/>
    <w:rsid w:val="781D4EAD"/>
    <w:rsid w:val="78270180"/>
    <w:rsid w:val="783032BA"/>
    <w:rsid w:val="783403B5"/>
    <w:rsid w:val="784367C4"/>
    <w:rsid w:val="78452A39"/>
    <w:rsid w:val="78454249"/>
    <w:rsid w:val="784B50BA"/>
    <w:rsid w:val="784C4655"/>
    <w:rsid w:val="78556732"/>
    <w:rsid w:val="785A59D4"/>
    <w:rsid w:val="78603E05"/>
    <w:rsid w:val="786C7D8D"/>
    <w:rsid w:val="7875006F"/>
    <w:rsid w:val="787A1925"/>
    <w:rsid w:val="787A4484"/>
    <w:rsid w:val="788117A8"/>
    <w:rsid w:val="78874D6A"/>
    <w:rsid w:val="7888179A"/>
    <w:rsid w:val="788844D6"/>
    <w:rsid w:val="788A32AE"/>
    <w:rsid w:val="789000DF"/>
    <w:rsid w:val="78916150"/>
    <w:rsid w:val="789B38D8"/>
    <w:rsid w:val="789B4847"/>
    <w:rsid w:val="789B705C"/>
    <w:rsid w:val="789F0A7E"/>
    <w:rsid w:val="78A33AED"/>
    <w:rsid w:val="78AD3039"/>
    <w:rsid w:val="78B47C65"/>
    <w:rsid w:val="78C449E6"/>
    <w:rsid w:val="78C50326"/>
    <w:rsid w:val="78C92613"/>
    <w:rsid w:val="78CD4793"/>
    <w:rsid w:val="78D03CB3"/>
    <w:rsid w:val="78F405B7"/>
    <w:rsid w:val="78FC51F4"/>
    <w:rsid w:val="78FE58F1"/>
    <w:rsid w:val="790B434A"/>
    <w:rsid w:val="791B6E27"/>
    <w:rsid w:val="792027ED"/>
    <w:rsid w:val="792151BF"/>
    <w:rsid w:val="792D6FA4"/>
    <w:rsid w:val="79366D7A"/>
    <w:rsid w:val="79393ABF"/>
    <w:rsid w:val="79397F83"/>
    <w:rsid w:val="793FBEBE"/>
    <w:rsid w:val="79472DD8"/>
    <w:rsid w:val="794E3ADA"/>
    <w:rsid w:val="79582E63"/>
    <w:rsid w:val="796A019C"/>
    <w:rsid w:val="79775631"/>
    <w:rsid w:val="797D6F9D"/>
    <w:rsid w:val="798C7CC6"/>
    <w:rsid w:val="798E2CAC"/>
    <w:rsid w:val="799C4845"/>
    <w:rsid w:val="799F60E4"/>
    <w:rsid w:val="79AA1809"/>
    <w:rsid w:val="79B10C5A"/>
    <w:rsid w:val="79B202D5"/>
    <w:rsid w:val="79BB2BA4"/>
    <w:rsid w:val="79BB35C1"/>
    <w:rsid w:val="79C31EFF"/>
    <w:rsid w:val="79C45B4A"/>
    <w:rsid w:val="79C46738"/>
    <w:rsid w:val="79C90EC8"/>
    <w:rsid w:val="79C92A94"/>
    <w:rsid w:val="79CB5213"/>
    <w:rsid w:val="79D251E4"/>
    <w:rsid w:val="79D3621E"/>
    <w:rsid w:val="79D859B6"/>
    <w:rsid w:val="79DB049C"/>
    <w:rsid w:val="79E24AD0"/>
    <w:rsid w:val="79EF5B48"/>
    <w:rsid w:val="79F67F9D"/>
    <w:rsid w:val="7A0F5808"/>
    <w:rsid w:val="7A132258"/>
    <w:rsid w:val="7A1D006F"/>
    <w:rsid w:val="7A1E44CE"/>
    <w:rsid w:val="7A1F28C1"/>
    <w:rsid w:val="7A204EED"/>
    <w:rsid w:val="7A24391C"/>
    <w:rsid w:val="7A276B2C"/>
    <w:rsid w:val="7A303188"/>
    <w:rsid w:val="7A354B14"/>
    <w:rsid w:val="7A3B3F51"/>
    <w:rsid w:val="7A3F589C"/>
    <w:rsid w:val="7A3F6BA7"/>
    <w:rsid w:val="7A4F7CBC"/>
    <w:rsid w:val="7A684727"/>
    <w:rsid w:val="7A6925D7"/>
    <w:rsid w:val="7A716CBA"/>
    <w:rsid w:val="7A7771A0"/>
    <w:rsid w:val="7A7908E7"/>
    <w:rsid w:val="7A792DD8"/>
    <w:rsid w:val="7A7B74A6"/>
    <w:rsid w:val="7A7E093C"/>
    <w:rsid w:val="7A91772B"/>
    <w:rsid w:val="7A9806C6"/>
    <w:rsid w:val="7A9F63E9"/>
    <w:rsid w:val="7AA541D1"/>
    <w:rsid w:val="7AA9142E"/>
    <w:rsid w:val="7AAB3D9C"/>
    <w:rsid w:val="7AAF4251"/>
    <w:rsid w:val="7AAF7044"/>
    <w:rsid w:val="7AB14E97"/>
    <w:rsid w:val="7AB4064B"/>
    <w:rsid w:val="7AB44AB9"/>
    <w:rsid w:val="7AB45273"/>
    <w:rsid w:val="7AB54623"/>
    <w:rsid w:val="7ABA2F40"/>
    <w:rsid w:val="7AD053C2"/>
    <w:rsid w:val="7AD1129D"/>
    <w:rsid w:val="7AD154AC"/>
    <w:rsid w:val="7ADE0DE9"/>
    <w:rsid w:val="7AE4113B"/>
    <w:rsid w:val="7AEA07CE"/>
    <w:rsid w:val="7AEE4B73"/>
    <w:rsid w:val="7B004B70"/>
    <w:rsid w:val="7B064FCF"/>
    <w:rsid w:val="7B075AA7"/>
    <w:rsid w:val="7B0771EE"/>
    <w:rsid w:val="7B0A3A0C"/>
    <w:rsid w:val="7B0A6B4C"/>
    <w:rsid w:val="7B0F4A3D"/>
    <w:rsid w:val="7B163769"/>
    <w:rsid w:val="7B16489E"/>
    <w:rsid w:val="7B1D3A02"/>
    <w:rsid w:val="7B276A77"/>
    <w:rsid w:val="7B280D91"/>
    <w:rsid w:val="7B2E08EC"/>
    <w:rsid w:val="7B347CC8"/>
    <w:rsid w:val="7B350143"/>
    <w:rsid w:val="7B3506CA"/>
    <w:rsid w:val="7B361552"/>
    <w:rsid w:val="7B3B3CA6"/>
    <w:rsid w:val="7B456646"/>
    <w:rsid w:val="7B4753A0"/>
    <w:rsid w:val="7B4C4E84"/>
    <w:rsid w:val="7B564643"/>
    <w:rsid w:val="7B5A6BFA"/>
    <w:rsid w:val="7B621001"/>
    <w:rsid w:val="7B6749AF"/>
    <w:rsid w:val="7B7244BA"/>
    <w:rsid w:val="7B73E872"/>
    <w:rsid w:val="7B7F0937"/>
    <w:rsid w:val="7B8116BB"/>
    <w:rsid w:val="7B8465E8"/>
    <w:rsid w:val="7B89132D"/>
    <w:rsid w:val="7B8C1505"/>
    <w:rsid w:val="7B8E7B5F"/>
    <w:rsid w:val="7B963AAC"/>
    <w:rsid w:val="7B9E5512"/>
    <w:rsid w:val="7BA32F7E"/>
    <w:rsid w:val="7BB2717F"/>
    <w:rsid w:val="7BBD1682"/>
    <w:rsid w:val="7BC030AF"/>
    <w:rsid w:val="7BC04D9C"/>
    <w:rsid w:val="7BC3505B"/>
    <w:rsid w:val="7BC8778C"/>
    <w:rsid w:val="7BCA5827"/>
    <w:rsid w:val="7BDF4EBD"/>
    <w:rsid w:val="7BE054BF"/>
    <w:rsid w:val="7BE15378"/>
    <w:rsid w:val="7BE52E6D"/>
    <w:rsid w:val="7BE534F5"/>
    <w:rsid w:val="7BE72681"/>
    <w:rsid w:val="7BE74487"/>
    <w:rsid w:val="7BE84CD5"/>
    <w:rsid w:val="7BEB3016"/>
    <w:rsid w:val="7BEC7477"/>
    <w:rsid w:val="7BED17A8"/>
    <w:rsid w:val="7BF25868"/>
    <w:rsid w:val="7BF74163"/>
    <w:rsid w:val="7BFB7A6D"/>
    <w:rsid w:val="7BFC609D"/>
    <w:rsid w:val="7BFE5C45"/>
    <w:rsid w:val="7C036BEE"/>
    <w:rsid w:val="7C0440D8"/>
    <w:rsid w:val="7C0608B1"/>
    <w:rsid w:val="7C1450D6"/>
    <w:rsid w:val="7C173EBE"/>
    <w:rsid w:val="7C207192"/>
    <w:rsid w:val="7C3062A1"/>
    <w:rsid w:val="7C3D6B45"/>
    <w:rsid w:val="7C4971BE"/>
    <w:rsid w:val="7C557EA1"/>
    <w:rsid w:val="7C57191B"/>
    <w:rsid w:val="7C580D09"/>
    <w:rsid w:val="7C6158D2"/>
    <w:rsid w:val="7C656037"/>
    <w:rsid w:val="7C6C4CE7"/>
    <w:rsid w:val="7C6C654C"/>
    <w:rsid w:val="7C730D95"/>
    <w:rsid w:val="7C78006E"/>
    <w:rsid w:val="7C7C067A"/>
    <w:rsid w:val="7C7C6ECD"/>
    <w:rsid w:val="7C7E4FA8"/>
    <w:rsid w:val="7C7F04A9"/>
    <w:rsid w:val="7C804575"/>
    <w:rsid w:val="7C8058CE"/>
    <w:rsid w:val="7C95551F"/>
    <w:rsid w:val="7C9D0BDB"/>
    <w:rsid w:val="7CA46A0E"/>
    <w:rsid w:val="7CA91925"/>
    <w:rsid w:val="7CAC7058"/>
    <w:rsid w:val="7CB214C1"/>
    <w:rsid w:val="7CB47A06"/>
    <w:rsid w:val="7CBC1AC4"/>
    <w:rsid w:val="7CC0116F"/>
    <w:rsid w:val="7CC2300E"/>
    <w:rsid w:val="7CCC6080"/>
    <w:rsid w:val="7CCD3CAB"/>
    <w:rsid w:val="7CCE1B8C"/>
    <w:rsid w:val="7CD11F5E"/>
    <w:rsid w:val="7CDE5175"/>
    <w:rsid w:val="7CDE6F23"/>
    <w:rsid w:val="7CEE40FD"/>
    <w:rsid w:val="7CF82DB3"/>
    <w:rsid w:val="7CFE4EA9"/>
    <w:rsid w:val="7CFF7BDA"/>
    <w:rsid w:val="7D0817DE"/>
    <w:rsid w:val="7D0B30B4"/>
    <w:rsid w:val="7D0C580B"/>
    <w:rsid w:val="7D0F3A8A"/>
    <w:rsid w:val="7D102EDB"/>
    <w:rsid w:val="7D1A0297"/>
    <w:rsid w:val="7D1C630E"/>
    <w:rsid w:val="7D256900"/>
    <w:rsid w:val="7D286C1B"/>
    <w:rsid w:val="7D30075C"/>
    <w:rsid w:val="7D324F2A"/>
    <w:rsid w:val="7D33726F"/>
    <w:rsid w:val="7D3566FF"/>
    <w:rsid w:val="7D36583B"/>
    <w:rsid w:val="7D3F00CC"/>
    <w:rsid w:val="7D405F79"/>
    <w:rsid w:val="7D442A65"/>
    <w:rsid w:val="7D483372"/>
    <w:rsid w:val="7D4C20DE"/>
    <w:rsid w:val="7D5432F2"/>
    <w:rsid w:val="7D584F27"/>
    <w:rsid w:val="7D605432"/>
    <w:rsid w:val="7D6805B9"/>
    <w:rsid w:val="7D6C6D8D"/>
    <w:rsid w:val="7D727CA3"/>
    <w:rsid w:val="7D76186B"/>
    <w:rsid w:val="7D787377"/>
    <w:rsid w:val="7D7BC541"/>
    <w:rsid w:val="7D817C65"/>
    <w:rsid w:val="7D835B42"/>
    <w:rsid w:val="7D883729"/>
    <w:rsid w:val="7D8906C2"/>
    <w:rsid w:val="7D8C16A0"/>
    <w:rsid w:val="7D8C1E85"/>
    <w:rsid w:val="7D922A17"/>
    <w:rsid w:val="7D95170B"/>
    <w:rsid w:val="7DA46BC5"/>
    <w:rsid w:val="7DB815B8"/>
    <w:rsid w:val="7DB992EB"/>
    <w:rsid w:val="7DBB05E3"/>
    <w:rsid w:val="7DBC2312"/>
    <w:rsid w:val="7DBEB6D9"/>
    <w:rsid w:val="7DC4765D"/>
    <w:rsid w:val="7DC74BB7"/>
    <w:rsid w:val="7DC879CE"/>
    <w:rsid w:val="7DC94699"/>
    <w:rsid w:val="7DCD363D"/>
    <w:rsid w:val="7DDB5827"/>
    <w:rsid w:val="7DDE4317"/>
    <w:rsid w:val="7DE05125"/>
    <w:rsid w:val="7DE145F7"/>
    <w:rsid w:val="7DE3500F"/>
    <w:rsid w:val="7DE35A9C"/>
    <w:rsid w:val="7DE78F43"/>
    <w:rsid w:val="7DE7ECD9"/>
    <w:rsid w:val="7DF51C14"/>
    <w:rsid w:val="7DFBD022"/>
    <w:rsid w:val="7E0433DE"/>
    <w:rsid w:val="7E0740C6"/>
    <w:rsid w:val="7E133EC7"/>
    <w:rsid w:val="7E170598"/>
    <w:rsid w:val="7E183C46"/>
    <w:rsid w:val="7E1A6CEA"/>
    <w:rsid w:val="7E1D611B"/>
    <w:rsid w:val="7E216349"/>
    <w:rsid w:val="7E226041"/>
    <w:rsid w:val="7E372A75"/>
    <w:rsid w:val="7E37426C"/>
    <w:rsid w:val="7E393103"/>
    <w:rsid w:val="7E3B2B28"/>
    <w:rsid w:val="7E3C7854"/>
    <w:rsid w:val="7E3F5973"/>
    <w:rsid w:val="7E48425D"/>
    <w:rsid w:val="7E5868D6"/>
    <w:rsid w:val="7E6674DB"/>
    <w:rsid w:val="7E713BFE"/>
    <w:rsid w:val="7E745D91"/>
    <w:rsid w:val="7E75124A"/>
    <w:rsid w:val="7E76543D"/>
    <w:rsid w:val="7E77670F"/>
    <w:rsid w:val="7E786D50"/>
    <w:rsid w:val="7E8740B7"/>
    <w:rsid w:val="7E8F33D7"/>
    <w:rsid w:val="7EA701B4"/>
    <w:rsid w:val="7EAD55C7"/>
    <w:rsid w:val="7EAD606A"/>
    <w:rsid w:val="7EB62230"/>
    <w:rsid w:val="7EB73E2A"/>
    <w:rsid w:val="7EC832B5"/>
    <w:rsid w:val="7ED55CD3"/>
    <w:rsid w:val="7ED94A63"/>
    <w:rsid w:val="7EDA196C"/>
    <w:rsid w:val="7EDA603E"/>
    <w:rsid w:val="7EDB6EBF"/>
    <w:rsid w:val="7EED55D3"/>
    <w:rsid w:val="7EF72454"/>
    <w:rsid w:val="7EFA3022"/>
    <w:rsid w:val="7EFA67B7"/>
    <w:rsid w:val="7F0E0BFD"/>
    <w:rsid w:val="7F183FCD"/>
    <w:rsid w:val="7F1FB8A7"/>
    <w:rsid w:val="7F261997"/>
    <w:rsid w:val="7F270189"/>
    <w:rsid w:val="7F2877C9"/>
    <w:rsid w:val="7F2CC9B8"/>
    <w:rsid w:val="7F2F5C02"/>
    <w:rsid w:val="7F386896"/>
    <w:rsid w:val="7F39243B"/>
    <w:rsid w:val="7F393247"/>
    <w:rsid w:val="7F395711"/>
    <w:rsid w:val="7F4447FC"/>
    <w:rsid w:val="7F46667A"/>
    <w:rsid w:val="7F471235"/>
    <w:rsid w:val="7F53680E"/>
    <w:rsid w:val="7F5C69A5"/>
    <w:rsid w:val="7F5F3AD8"/>
    <w:rsid w:val="7F62686A"/>
    <w:rsid w:val="7F6553E4"/>
    <w:rsid w:val="7F66514D"/>
    <w:rsid w:val="7F686F78"/>
    <w:rsid w:val="7F6A9764"/>
    <w:rsid w:val="7F6B2371"/>
    <w:rsid w:val="7F6BF9C7"/>
    <w:rsid w:val="7F70317D"/>
    <w:rsid w:val="7F75317F"/>
    <w:rsid w:val="7F775EE2"/>
    <w:rsid w:val="7F7C2200"/>
    <w:rsid w:val="7F7D591C"/>
    <w:rsid w:val="7F7D6325"/>
    <w:rsid w:val="7F7E4D59"/>
    <w:rsid w:val="7F800765"/>
    <w:rsid w:val="7F8115DD"/>
    <w:rsid w:val="7F8916FC"/>
    <w:rsid w:val="7F8A0FB8"/>
    <w:rsid w:val="7F8F35AF"/>
    <w:rsid w:val="7F9B390A"/>
    <w:rsid w:val="7F9FF79C"/>
    <w:rsid w:val="7FA12925"/>
    <w:rsid w:val="7FA51D84"/>
    <w:rsid w:val="7FAB4095"/>
    <w:rsid w:val="7FB03FBC"/>
    <w:rsid w:val="7FB27383"/>
    <w:rsid w:val="7FB61DF5"/>
    <w:rsid w:val="7FBA76CB"/>
    <w:rsid w:val="7FBDB51E"/>
    <w:rsid w:val="7FCC1D82"/>
    <w:rsid w:val="7FD275BC"/>
    <w:rsid w:val="7FD733A4"/>
    <w:rsid w:val="7FDB11A7"/>
    <w:rsid w:val="7FDD5A2D"/>
    <w:rsid w:val="7FDE5227"/>
    <w:rsid w:val="7FECA446"/>
    <w:rsid w:val="7FF135EC"/>
    <w:rsid w:val="7FFA0E1E"/>
    <w:rsid w:val="7FFB1348"/>
    <w:rsid w:val="7FFD0BAA"/>
    <w:rsid w:val="7FFE071A"/>
    <w:rsid w:val="7FFE1658"/>
    <w:rsid w:val="7FFEE943"/>
    <w:rsid w:val="7FFEF0F2"/>
    <w:rsid w:val="7FFF78DC"/>
    <w:rsid w:val="87BF35A8"/>
    <w:rsid w:val="8B3B7514"/>
    <w:rsid w:val="97CB2E4C"/>
    <w:rsid w:val="9FDD60A2"/>
    <w:rsid w:val="A0DF5954"/>
    <w:rsid w:val="A7EFA848"/>
    <w:rsid w:val="AB6CC965"/>
    <w:rsid w:val="ABEFB409"/>
    <w:rsid w:val="AE5D8FB5"/>
    <w:rsid w:val="AEDF2AAF"/>
    <w:rsid w:val="AFF60DD2"/>
    <w:rsid w:val="B0DED15E"/>
    <w:rsid w:val="B2CFDD4D"/>
    <w:rsid w:val="B5FDD9F7"/>
    <w:rsid w:val="B7DE803C"/>
    <w:rsid w:val="BBFB7065"/>
    <w:rsid w:val="BBFD65E5"/>
    <w:rsid w:val="BBFF4219"/>
    <w:rsid w:val="BD3EE6F1"/>
    <w:rsid w:val="BD6F8456"/>
    <w:rsid w:val="BF5726C7"/>
    <w:rsid w:val="BF9B041B"/>
    <w:rsid w:val="BFF54894"/>
    <w:rsid w:val="BFFF80F9"/>
    <w:rsid w:val="C3DF481C"/>
    <w:rsid w:val="CBDF98C9"/>
    <w:rsid w:val="CFAB1EB0"/>
    <w:rsid w:val="CFCCEADA"/>
    <w:rsid w:val="D3E6CA98"/>
    <w:rsid w:val="D75FB70A"/>
    <w:rsid w:val="D77EDAD1"/>
    <w:rsid w:val="DBB71243"/>
    <w:rsid w:val="DBD7F577"/>
    <w:rsid w:val="DD550346"/>
    <w:rsid w:val="DD7DE902"/>
    <w:rsid w:val="DDDC1A09"/>
    <w:rsid w:val="DDFB516A"/>
    <w:rsid w:val="DF1D143E"/>
    <w:rsid w:val="E1FB5AEC"/>
    <w:rsid w:val="E2B7E4B1"/>
    <w:rsid w:val="E47E3D54"/>
    <w:rsid w:val="E4F743DA"/>
    <w:rsid w:val="E5FF1CAF"/>
    <w:rsid w:val="E7F20224"/>
    <w:rsid w:val="EABB75E5"/>
    <w:rsid w:val="EBFE9447"/>
    <w:rsid w:val="EBFF2C60"/>
    <w:rsid w:val="ED6F6595"/>
    <w:rsid w:val="F27F90BF"/>
    <w:rsid w:val="F36A51DD"/>
    <w:rsid w:val="F5670361"/>
    <w:rsid w:val="F6DF3B8B"/>
    <w:rsid w:val="F7DAFC90"/>
    <w:rsid w:val="F7FAAAEC"/>
    <w:rsid w:val="F7FC1010"/>
    <w:rsid w:val="F7FF0E5B"/>
    <w:rsid w:val="F7FFF666"/>
    <w:rsid w:val="F83FAF90"/>
    <w:rsid w:val="F9FBDD2B"/>
    <w:rsid w:val="FAD76890"/>
    <w:rsid w:val="FAF93857"/>
    <w:rsid w:val="FAF96319"/>
    <w:rsid w:val="FB7B06A7"/>
    <w:rsid w:val="FB7CCD84"/>
    <w:rsid w:val="FB7FBA94"/>
    <w:rsid w:val="FBD18957"/>
    <w:rsid w:val="FBEE6432"/>
    <w:rsid w:val="FDAE83EF"/>
    <w:rsid w:val="FDDF0E1C"/>
    <w:rsid w:val="FDE7E5C5"/>
    <w:rsid w:val="FDFFAEE2"/>
    <w:rsid w:val="FEB9BE80"/>
    <w:rsid w:val="FEBE56F7"/>
    <w:rsid w:val="FEFFBDD7"/>
    <w:rsid w:val="FF3FB269"/>
    <w:rsid w:val="FF5B0E3D"/>
    <w:rsid w:val="FF7DCAB2"/>
    <w:rsid w:val="FF7F782F"/>
    <w:rsid w:val="FF8B2520"/>
    <w:rsid w:val="FFAB32EB"/>
    <w:rsid w:val="FFDED6B6"/>
    <w:rsid w:val="FFDFBDD9"/>
    <w:rsid w:val="FFED385F"/>
    <w:rsid w:val="FFEDB71B"/>
    <w:rsid w:val="FFFC3C09"/>
    <w:rsid w:val="FFFFA83A"/>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1" w:semiHidden="0" w:name="heading 1"/>
    <w:lsdException w:qFormat="1" w:unhideWhenUsed="0" w:uiPriority="0" w:semiHidden="0" w:name="heading 2"/>
    <w:lsdException w:qFormat="1" w:unhideWhenUsed="0" w:uiPriority="0" w:semiHidden="0" w:name="heading 3"/>
    <w:lsdException w:qFormat="1" w:uiPriority="9"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0" w:name="Normal Indent"/>
    <w:lsdException w:uiPriority="0" w:name="footnote text"/>
    <w:lsdException w:qFormat="1" w:uiPriority="99" w:semiHidden="0" w:name="annotation text"/>
    <w:lsdException w:qFormat="1" w:unhideWhenUsed="0" w:uiPriority="99" w:semiHidden="0" w:name="header"/>
    <w:lsdException w:qFormat="1" w:unhideWhenUsed="0" w:uiPriority="99" w:semiHidden="0" w:name="footer"/>
    <w:lsdException w:uiPriority="0" w:name="index heading"/>
    <w:lsdException w:qFormat="1" w:unhideWhenUsed="0" w:uiPriority="0" w:semiHidden="0" w:name="caption"/>
    <w:lsdException w:uiPriority="0" w:name="table of figures"/>
    <w:lsdException w:uiPriority="0" w:name="envelope address"/>
    <w:lsdException w:uiPriority="0" w:name="envelope return"/>
    <w:lsdException w:uiPriority="0" w:name="footnote reference"/>
    <w:lsdException w:qFormat="1" w:uiPriority="0" w:semiHidden="0" w:name="annotation reference"/>
    <w:lsdException w:uiPriority="0" w:name="line number"/>
    <w:lsdException w:qFormat="1" w:unhideWhenUsed="0" w:uiPriority="0" w:name="page number"/>
    <w:lsdException w:uiPriority="0" w:name="endnote reference"/>
    <w:lsdException w:uiPriority="0" w:name="endnote text"/>
    <w:lsdException w:uiPriority="0" w:name="table of authorities"/>
    <w:lsdException w:unhideWhenUsed="0" w:uiPriority="0" w:name="macro"/>
    <w:lsdException w:uiPriority="0" w:name="toa heading"/>
    <w:lsdException w:uiPriority="0" w:name="List"/>
    <w:lsdException w:unhideWhenUsed="0" w:uiPriority="0" w:name="List Bullet"/>
    <w:lsdException w:unhideWhenUsed="0" w:uiPriority="0" w:semiHidden="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iPriority="0" w:semiHidden="0" w:name="Body Text"/>
    <w:lsdException w:qFormat="1" w:unhideWhenUsed="0" w:uiPriority="99" w:semiHidden="0" w:name="Body Text Indent"/>
    <w:lsdException w:uiPriority="0" w:name="List Continue"/>
    <w:lsdException w:uiPriority="0" w:name="List Continue 2"/>
    <w:lsdException w:unhideWhenUsed="0" w:uiPriority="0" w:name="List Continue 3"/>
    <w:lsdException w:unhideWhenUsed="0" w:uiPriority="0" w:name="List Continue 4"/>
    <w:lsdException w:unhideWhenUsed="0" w:uiPriority="0" w:name="List Continue 5"/>
    <w:lsdException w:unhideWhenUsed="0" w:uiPriority="0" w:name="Message Header"/>
    <w:lsdException w:qFormat="1" w:unhideWhenUsed="0" w:uiPriority="0" w:semiHidden="0" w:name="Subtitle"/>
    <w:lsdException w:uiPriority="0" w:name="Salutation"/>
    <w:lsdException w:qFormat="1" w:unhideWhenUsed="0" w:uiPriority="0" w:semiHidden="0" w:name="Date"/>
    <w:lsdException w:uiPriority="0" w:name="Body Text First Indent"/>
    <w:lsdException w:qFormat="1" w:unhideWhenUsed="0" w:uiPriority="0" w:semiHidden="0" w:name="Body Text First Indent 2"/>
    <w:lsdException w:uiPriority="0" w:name="Note Heading"/>
    <w:lsdException w:uiPriority="0" w:name="Body Text 2"/>
    <w:lsdException w:uiPriority="0" w:name="Body Text 3"/>
    <w:lsdException w:qFormat="1" w:uiPriority="0" w:semiHidden="0" w:name="Body Text Indent 2"/>
    <w:lsdException w:qFormat="1" w:uiPriority="0" w:semiHidden="0" w:name="Body Text Indent 3"/>
    <w:lsdException w:uiPriority="0" w:name="Block Text"/>
    <w:lsdException w:qFormat="1" w:uiPriority="99" w:semiHidden="0" w:name="Hyperlink"/>
    <w:lsdException w:qFormat="1"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0" w:name="E-mail Signature"/>
    <w:lsdException w:qFormat="1" w:uiPriority="99" w:semiHidden="0" w:name="Normal (Web)"/>
    <w:lsdException w:unhideWhenUsed="0" w:uiPriority="0" w:semiHidden="0" w:name="HTML Acronym"/>
    <w:lsdException w:uiPriority="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iPriority="0" w:name="HTML Preformatted"/>
    <w:lsdException w:unhideWhenUsed="0" w:uiPriority="0" w:semiHidden="0" w:name="HTML Sample"/>
    <w:lsdException w:uiPriority="0" w:name="HTML Typewriter"/>
    <w:lsdException w:unhideWhenUsed="0" w:uiPriority="0" w:semiHidden="0" w:name="HTML Variable"/>
    <w:lsdException w:qFormat="1" w:uiPriority="99" w:name="Normal Table"/>
    <w:lsdException w:qFormat="1"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paragraph" w:styleId="2">
    <w:name w:val="heading 1"/>
    <w:basedOn w:val="1"/>
    <w:next w:val="1"/>
    <w:link w:val="76"/>
    <w:qFormat/>
    <w:uiPriority w:val="1"/>
    <w:pPr>
      <w:spacing w:before="100" w:beforeAutospacing="1" w:after="100" w:afterAutospacing="1"/>
      <w:jc w:val="center"/>
      <w:outlineLvl w:val="0"/>
    </w:pPr>
    <w:rPr>
      <w:rFonts w:hint="eastAsia" w:ascii="宋体" w:hAnsi="宋体"/>
      <w:b/>
      <w:kern w:val="44"/>
      <w:sz w:val="28"/>
      <w:szCs w:val="48"/>
    </w:rPr>
  </w:style>
  <w:style w:type="paragraph" w:styleId="3">
    <w:name w:val="heading 2"/>
    <w:basedOn w:val="1"/>
    <w:next w:val="1"/>
    <w:link w:val="48"/>
    <w:qFormat/>
    <w:uiPriority w:val="0"/>
    <w:pPr>
      <w:keepNext/>
      <w:keepLines/>
      <w:numPr>
        <w:ilvl w:val="1"/>
        <w:numId w:val="1"/>
      </w:numPr>
      <w:spacing w:before="120" w:after="120" w:line="416" w:lineRule="auto"/>
      <w:jc w:val="left"/>
      <w:outlineLvl w:val="1"/>
    </w:pPr>
    <w:rPr>
      <w:rFonts w:ascii="Cambria" w:hAnsi="Cambria"/>
      <w:b/>
      <w:bCs/>
      <w:sz w:val="24"/>
      <w:szCs w:val="32"/>
    </w:rPr>
  </w:style>
  <w:style w:type="paragraph" w:styleId="4">
    <w:name w:val="heading 3"/>
    <w:basedOn w:val="1"/>
    <w:next w:val="1"/>
    <w:link w:val="49"/>
    <w:qFormat/>
    <w:uiPriority w:val="0"/>
    <w:pPr>
      <w:keepNext/>
      <w:keepLines/>
      <w:numPr>
        <w:ilvl w:val="2"/>
        <w:numId w:val="1"/>
      </w:numPr>
      <w:spacing w:before="260" w:after="260" w:line="416" w:lineRule="auto"/>
      <w:outlineLvl w:val="2"/>
    </w:pPr>
    <w:rPr>
      <w:rFonts w:ascii="Times New Roman" w:hAnsi="Times New Roman"/>
      <w:b/>
      <w:bCs/>
      <w:sz w:val="32"/>
      <w:szCs w:val="32"/>
    </w:rPr>
  </w:style>
  <w:style w:type="paragraph" w:styleId="5">
    <w:name w:val="heading 4"/>
    <w:basedOn w:val="1"/>
    <w:next w:val="1"/>
    <w:link w:val="93"/>
    <w:unhideWhenUsed/>
    <w:qFormat/>
    <w:uiPriority w:val="9"/>
    <w:pPr>
      <w:keepNext/>
      <w:keepLines/>
      <w:numPr>
        <w:ilvl w:val="3"/>
        <w:numId w:val="2"/>
      </w:numPr>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semiHidden/>
    <w:unhideWhenUsed/>
    <w:qFormat/>
    <w:uiPriority w:val="0"/>
    <w:pPr>
      <w:keepNext/>
      <w:keepLines/>
      <w:numPr>
        <w:ilvl w:val="4"/>
        <w:numId w:val="1"/>
      </w:numPr>
      <w:spacing w:before="280" w:after="290" w:line="372" w:lineRule="auto"/>
      <w:outlineLvl w:val="4"/>
    </w:pPr>
    <w:rPr>
      <w:b/>
      <w:sz w:val="28"/>
    </w:rPr>
  </w:style>
  <w:style w:type="paragraph" w:styleId="7">
    <w:name w:val="heading 6"/>
    <w:basedOn w:val="1"/>
    <w:next w:val="1"/>
    <w:semiHidden/>
    <w:unhideWhenUsed/>
    <w:qFormat/>
    <w:uiPriority w:val="0"/>
    <w:pPr>
      <w:keepNext/>
      <w:keepLines/>
      <w:numPr>
        <w:ilvl w:val="5"/>
        <w:numId w:val="1"/>
      </w:numPr>
      <w:spacing w:before="240" w:after="64" w:line="317" w:lineRule="auto"/>
      <w:outlineLvl w:val="5"/>
    </w:pPr>
    <w:rPr>
      <w:rFonts w:ascii="Arial" w:hAnsi="Arial" w:eastAsia="黑体"/>
      <w:b/>
      <w:sz w:val="24"/>
    </w:rPr>
  </w:style>
  <w:style w:type="paragraph" w:styleId="8">
    <w:name w:val="heading 7"/>
    <w:basedOn w:val="1"/>
    <w:next w:val="1"/>
    <w:semiHidden/>
    <w:unhideWhenUsed/>
    <w:qFormat/>
    <w:uiPriority w:val="0"/>
    <w:pPr>
      <w:keepNext/>
      <w:keepLines/>
      <w:numPr>
        <w:ilvl w:val="6"/>
        <w:numId w:val="1"/>
      </w:numPr>
      <w:spacing w:before="240" w:after="64" w:line="317" w:lineRule="auto"/>
      <w:outlineLvl w:val="6"/>
    </w:pPr>
    <w:rPr>
      <w:b/>
      <w:sz w:val="24"/>
    </w:rPr>
  </w:style>
  <w:style w:type="paragraph" w:styleId="9">
    <w:name w:val="heading 8"/>
    <w:basedOn w:val="1"/>
    <w:next w:val="1"/>
    <w:semiHidden/>
    <w:unhideWhenUsed/>
    <w:qFormat/>
    <w:uiPriority w:val="0"/>
    <w:pPr>
      <w:keepNext/>
      <w:keepLines/>
      <w:numPr>
        <w:ilvl w:val="7"/>
        <w:numId w:val="1"/>
      </w:numPr>
      <w:spacing w:before="240" w:after="64" w:line="317" w:lineRule="auto"/>
      <w:outlineLvl w:val="7"/>
    </w:pPr>
    <w:rPr>
      <w:rFonts w:ascii="Arial" w:hAnsi="Arial" w:eastAsia="黑体"/>
      <w:sz w:val="24"/>
    </w:rPr>
  </w:style>
  <w:style w:type="paragraph" w:styleId="10">
    <w:name w:val="heading 9"/>
    <w:basedOn w:val="1"/>
    <w:next w:val="1"/>
    <w:semiHidden/>
    <w:unhideWhenUsed/>
    <w:qFormat/>
    <w:uiPriority w:val="0"/>
    <w:pPr>
      <w:keepNext/>
      <w:keepLines/>
      <w:numPr>
        <w:ilvl w:val="8"/>
        <w:numId w:val="1"/>
      </w:numPr>
      <w:spacing w:before="240" w:after="64" w:line="317" w:lineRule="auto"/>
      <w:outlineLvl w:val="8"/>
    </w:pPr>
    <w:rPr>
      <w:rFonts w:ascii="Arial" w:hAnsi="Arial" w:eastAsia="黑体"/>
    </w:rPr>
  </w:style>
  <w:style w:type="character" w:default="1" w:styleId="38">
    <w:name w:val="Default Paragraph Font"/>
    <w:semiHidden/>
    <w:unhideWhenUsed/>
    <w:qFormat/>
    <w:uiPriority w:val="1"/>
  </w:style>
  <w:style w:type="table" w:default="1" w:styleId="36">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unhideWhenUsed/>
    <w:qFormat/>
    <w:uiPriority w:val="39"/>
    <w:pPr>
      <w:ind w:left="2520" w:leftChars="1200"/>
    </w:pPr>
    <w:rPr>
      <w:rFonts w:asciiTheme="minorHAnsi" w:hAnsiTheme="minorHAnsi" w:eastAsiaTheme="minorEastAsia" w:cstheme="minorBidi"/>
      <w:szCs w:val="22"/>
    </w:rPr>
  </w:style>
  <w:style w:type="paragraph" w:styleId="12">
    <w:name w:val="caption"/>
    <w:basedOn w:val="1"/>
    <w:next w:val="1"/>
    <w:qFormat/>
    <w:uiPriority w:val="0"/>
    <w:rPr>
      <w:rFonts w:ascii="Cambria" w:hAnsi="Cambria" w:eastAsia="黑体" w:cs="Times New Roman"/>
      <w:sz w:val="20"/>
    </w:rPr>
  </w:style>
  <w:style w:type="paragraph" w:styleId="13">
    <w:name w:val="Document Map"/>
    <w:basedOn w:val="1"/>
    <w:link w:val="52"/>
    <w:qFormat/>
    <w:uiPriority w:val="0"/>
    <w:rPr>
      <w:rFonts w:ascii="宋体" w:hAnsi="Times New Roman"/>
      <w:sz w:val="18"/>
      <w:szCs w:val="18"/>
    </w:rPr>
  </w:style>
  <w:style w:type="paragraph" w:styleId="14">
    <w:name w:val="annotation text"/>
    <w:basedOn w:val="1"/>
    <w:link w:val="50"/>
    <w:unhideWhenUsed/>
    <w:qFormat/>
    <w:uiPriority w:val="99"/>
    <w:pPr>
      <w:jc w:val="left"/>
    </w:pPr>
    <w:rPr>
      <w:rFonts w:ascii="Times New Roman" w:hAnsi="Times New Roman"/>
    </w:rPr>
  </w:style>
  <w:style w:type="paragraph" w:styleId="15">
    <w:name w:val="Body Text"/>
    <w:basedOn w:val="1"/>
    <w:link w:val="80"/>
    <w:unhideWhenUsed/>
    <w:qFormat/>
    <w:uiPriority w:val="0"/>
    <w:pPr>
      <w:spacing w:after="120"/>
    </w:pPr>
  </w:style>
  <w:style w:type="paragraph" w:styleId="16">
    <w:name w:val="Body Text Indent"/>
    <w:basedOn w:val="1"/>
    <w:next w:val="1"/>
    <w:link w:val="91"/>
    <w:qFormat/>
    <w:uiPriority w:val="99"/>
    <w:pPr>
      <w:spacing w:after="120"/>
      <w:ind w:left="420" w:leftChars="200"/>
    </w:pPr>
  </w:style>
  <w:style w:type="paragraph" w:styleId="17">
    <w:name w:val="toc 5"/>
    <w:basedOn w:val="1"/>
    <w:next w:val="1"/>
    <w:unhideWhenUsed/>
    <w:qFormat/>
    <w:uiPriority w:val="39"/>
    <w:pPr>
      <w:ind w:left="1680" w:leftChars="800"/>
    </w:pPr>
    <w:rPr>
      <w:rFonts w:asciiTheme="minorHAnsi" w:hAnsiTheme="minorHAnsi" w:eastAsiaTheme="minorEastAsia" w:cstheme="minorBidi"/>
      <w:szCs w:val="22"/>
    </w:rPr>
  </w:style>
  <w:style w:type="paragraph" w:styleId="18">
    <w:name w:val="toc 3"/>
    <w:basedOn w:val="1"/>
    <w:next w:val="1"/>
    <w:unhideWhenUsed/>
    <w:qFormat/>
    <w:uiPriority w:val="39"/>
    <w:pPr>
      <w:ind w:left="840" w:leftChars="400"/>
    </w:pPr>
  </w:style>
  <w:style w:type="paragraph" w:styleId="19">
    <w:name w:val="Plain Text"/>
    <w:basedOn w:val="1"/>
    <w:link w:val="53"/>
    <w:qFormat/>
    <w:uiPriority w:val="0"/>
    <w:rPr>
      <w:rFonts w:ascii="宋体" w:hAnsi="Courier New"/>
      <w:szCs w:val="21"/>
    </w:rPr>
  </w:style>
  <w:style w:type="paragraph" w:styleId="20">
    <w:name w:val="toc 8"/>
    <w:basedOn w:val="1"/>
    <w:next w:val="1"/>
    <w:unhideWhenUsed/>
    <w:qFormat/>
    <w:uiPriority w:val="39"/>
    <w:pPr>
      <w:ind w:left="2940" w:leftChars="1400"/>
    </w:pPr>
    <w:rPr>
      <w:rFonts w:asciiTheme="minorHAnsi" w:hAnsiTheme="minorHAnsi" w:eastAsiaTheme="minorEastAsia" w:cstheme="minorBidi"/>
      <w:szCs w:val="22"/>
    </w:rPr>
  </w:style>
  <w:style w:type="paragraph" w:styleId="21">
    <w:name w:val="Date"/>
    <w:basedOn w:val="1"/>
    <w:next w:val="1"/>
    <w:link w:val="54"/>
    <w:qFormat/>
    <w:uiPriority w:val="0"/>
    <w:pPr>
      <w:ind w:left="100" w:leftChars="2500"/>
    </w:pPr>
    <w:rPr>
      <w:rFonts w:ascii="Times New Roman" w:hAnsi="Times New Roman"/>
    </w:rPr>
  </w:style>
  <w:style w:type="paragraph" w:styleId="22">
    <w:name w:val="Body Text Indent 2"/>
    <w:basedOn w:val="1"/>
    <w:link w:val="94"/>
    <w:unhideWhenUsed/>
    <w:qFormat/>
    <w:uiPriority w:val="0"/>
    <w:pPr>
      <w:spacing w:after="120" w:line="480" w:lineRule="auto"/>
      <w:ind w:left="420" w:leftChars="200"/>
    </w:pPr>
    <w:rPr>
      <w:szCs w:val="20"/>
    </w:rPr>
  </w:style>
  <w:style w:type="paragraph" w:styleId="23">
    <w:name w:val="Balloon Text"/>
    <w:basedOn w:val="1"/>
    <w:link w:val="55"/>
    <w:qFormat/>
    <w:uiPriority w:val="0"/>
    <w:rPr>
      <w:rFonts w:ascii="Times New Roman" w:hAnsi="Times New Roman"/>
      <w:sz w:val="18"/>
      <w:szCs w:val="18"/>
    </w:rPr>
  </w:style>
  <w:style w:type="paragraph" w:styleId="24">
    <w:name w:val="footer"/>
    <w:basedOn w:val="1"/>
    <w:link w:val="56"/>
    <w:qFormat/>
    <w:uiPriority w:val="99"/>
    <w:pPr>
      <w:tabs>
        <w:tab w:val="center" w:pos="4153"/>
        <w:tab w:val="right" w:pos="8306"/>
      </w:tabs>
      <w:snapToGrid w:val="0"/>
      <w:jc w:val="left"/>
    </w:pPr>
    <w:rPr>
      <w:rFonts w:ascii="Times New Roman" w:hAnsi="Times New Roman"/>
      <w:sz w:val="18"/>
      <w:szCs w:val="18"/>
    </w:rPr>
  </w:style>
  <w:style w:type="paragraph" w:styleId="25">
    <w:name w:val="header"/>
    <w:basedOn w:val="1"/>
    <w:link w:val="57"/>
    <w:qFormat/>
    <w:uiPriority w:val="99"/>
    <w:pPr>
      <w:pBdr>
        <w:bottom w:val="single" w:color="auto" w:sz="6" w:space="1"/>
      </w:pBdr>
      <w:tabs>
        <w:tab w:val="center" w:pos="4153"/>
        <w:tab w:val="right" w:pos="8306"/>
      </w:tabs>
      <w:snapToGrid w:val="0"/>
      <w:jc w:val="center"/>
    </w:pPr>
    <w:rPr>
      <w:rFonts w:ascii="Times New Roman" w:hAnsi="Times New Roman"/>
      <w:sz w:val="18"/>
      <w:szCs w:val="18"/>
    </w:rPr>
  </w:style>
  <w:style w:type="paragraph" w:styleId="26">
    <w:name w:val="toc 1"/>
    <w:basedOn w:val="1"/>
    <w:next w:val="1"/>
    <w:unhideWhenUsed/>
    <w:qFormat/>
    <w:uiPriority w:val="39"/>
  </w:style>
  <w:style w:type="paragraph" w:styleId="27">
    <w:name w:val="toc 4"/>
    <w:basedOn w:val="1"/>
    <w:next w:val="1"/>
    <w:unhideWhenUsed/>
    <w:qFormat/>
    <w:uiPriority w:val="39"/>
    <w:pPr>
      <w:ind w:left="1260" w:leftChars="600"/>
    </w:pPr>
    <w:rPr>
      <w:rFonts w:asciiTheme="minorHAnsi" w:hAnsiTheme="minorHAnsi" w:eastAsiaTheme="minorEastAsia" w:cstheme="minorBidi"/>
      <w:szCs w:val="22"/>
    </w:rPr>
  </w:style>
  <w:style w:type="paragraph" w:styleId="28">
    <w:name w:val="toc 6"/>
    <w:basedOn w:val="1"/>
    <w:next w:val="1"/>
    <w:unhideWhenUsed/>
    <w:qFormat/>
    <w:uiPriority w:val="39"/>
    <w:pPr>
      <w:ind w:left="2100" w:leftChars="1000"/>
    </w:pPr>
    <w:rPr>
      <w:rFonts w:asciiTheme="minorHAnsi" w:hAnsiTheme="minorHAnsi" w:eastAsiaTheme="minorEastAsia" w:cstheme="minorBidi"/>
      <w:szCs w:val="22"/>
    </w:rPr>
  </w:style>
  <w:style w:type="paragraph" w:styleId="29">
    <w:name w:val="Body Text Indent 3"/>
    <w:basedOn w:val="1"/>
    <w:link w:val="95"/>
    <w:unhideWhenUsed/>
    <w:qFormat/>
    <w:uiPriority w:val="0"/>
    <w:pPr>
      <w:spacing w:line="300" w:lineRule="auto"/>
      <w:ind w:firstLine="480" w:firstLineChars="200"/>
    </w:pPr>
    <w:rPr>
      <w:rFonts w:ascii="宋体" w:hAnsi="宋体"/>
      <w:sz w:val="24"/>
    </w:rPr>
  </w:style>
  <w:style w:type="paragraph" w:styleId="30">
    <w:name w:val="toc 2"/>
    <w:basedOn w:val="1"/>
    <w:next w:val="1"/>
    <w:unhideWhenUsed/>
    <w:qFormat/>
    <w:uiPriority w:val="39"/>
    <w:pPr>
      <w:ind w:left="420" w:leftChars="200"/>
    </w:pPr>
  </w:style>
  <w:style w:type="paragraph" w:styleId="31">
    <w:name w:val="toc 9"/>
    <w:basedOn w:val="1"/>
    <w:next w:val="1"/>
    <w:unhideWhenUsed/>
    <w:qFormat/>
    <w:uiPriority w:val="39"/>
    <w:pPr>
      <w:ind w:left="3360" w:leftChars="1600"/>
    </w:pPr>
    <w:rPr>
      <w:rFonts w:asciiTheme="minorHAnsi" w:hAnsiTheme="minorHAnsi" w:eastAsiaTheme="minorEastAsia" w:cstheme="minorBidi"/>
      <w:szCs w:val="22"/>
    </w:rPr>
  </w:style>
  <w:style w:type="paragraph" w:styleId="32">
    <w:name w:val="HTML Preformatted"/>
    <w:basedOn w:val="1"/>
    <w:semiHidden/>
    <w:unhideWhenUsed/>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宋体"/>
      <w:kern w:val="0"/>
      <w:sz w:val="24"/>
      <w:szCs w:val="24"/>
      <w:lang w:val="en-US" w:eastAsia="zh-CN" w:bidi="ar"/>
    </w:rPr>
  </w:style>
  <w:style w:type="paragraph" w:styleId="33">
    <w:name w:val="Normal (Web)"/>
    <w:basedOn w:val="1"/>
    <w:unhideWhenUsed/>
    <w:qFormat/>
    <w:uiPriority w:val="99"/>
    <w:pPr>
      <w:widowControl/>
      <w:spacing w:before="100" w:beforeAutospacing="1" w:after="100" w:afterAutospacing="1"/>
      <w:jc w:val="left"/>
    </w:pPr>
    <w:rPr>
      <w:rFonts w:ascii="宋体" w:hAnsi="宋体" w:cs="宋体"/>
      <w:kern w:val="0"/>
      <w:sz w:val="24"/>
    </w:rPr>
  </w:style>
  <w:style w:type="paragraph" w:styleId="34">
    <w:name w:val="annotation subject"/>
    <w:basedOn w:val="14"/>
    <w:next w:val="14"/>
    <w:link w:val="51"/>
    <w:unhideWhenUsed/>
    <w:qFormat/>
    <w:uiPriority w:val="0"/>
    <w:rPr>
      <w:b/>
      <w:bCs/>
    </w:rPr>
  </w:style>
  <w:style w:type="paragraph" w:styleId="35">
    <w:name w:val="Body Text First Indent 2"/>
    <w:basedOn w:val="16"/>
    <w:next w:val="1"/>
    <w:link w:val="92"/>
    <w:qFormat/>
    <w:uiPriority w:val="0"/>
    <w:pPr>
      <w:ind w:left="0" w:leftChars="0"/>
      <w:jc w:val="center"/>
    </w:pPr>
    <w:rPr>
      <w:rFonts w:ascii="黑体" w:hAnsi="黑体" w:eastAsia="黑体" w:cs="黑体"/>
      <w:sz w:val="32"/>
      <w:szCs w:val="32"/>
    </w:rPr>
  </w:style>
  <w:style w:type="table" w:styleId="37">
    <w:name w:val="Table Grid"/>
    <w:basedOn w:val="36"/>
    <w:unhideWhenUsed/>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9">
    <w:name w:val="Strong"/>
    <w:qFormat/>
    <w:uiPriority w:val="0"/>
    <w:rPr>
      <w:b/>
    </w:rPr>
  </w:style>
  <w:style w:type="character" w:styleId="40">
    <w:name w:val="page number"/>
    <w:semiHidden/>
    <w:qFormat/>
    <w:uiPriority w:val="0"/>
    <w:rPr>
      <w:rFonts w:ascii="Times New Roman" w:hAnsi="Times New Roman" w:eastAsia="宋体"/>
      <w:sz w:val="18"/>
    </w:rPr>
  </w:style>
  <w:style w:type="character" w:styleId="41">
    <w:name w:val="FollowedHyperlink"/>
    <w:unhideWhenUsed/>
    <w:qFormat/>
    <w:uiPriority w:val="0"/>
    <w:rPr>
      <w:color w:val="338DE6"/>
      <w:u w:val="none"/>
    </w:rPr>
  </w:style>
  <w:style w:type="character" w:styleId="42">
    <w:name w:val="Emphasis"/>
    <w:basedOn w:val="38"/>
    <w:qFormat/>
    <w:uiPriority w:val="20"/>
  </w:style>
  <w:style w:type="character" w:styleId="43">
    <w:name w:val="Hyperlink"/>
    <w:basedOn w:val="38"/>
    <w:unhideWhenUsed/>
    <w:qFormat/>
    <w:uiPriority w:val="99"/>
    <w:rPr>
      <w:color w:val="338DE6"/>
      <w:u w:val="none"/>
    </w:rPr>
  </w:style>
  <w:style w:type="character" w:styleId="44">
    <w:name w:val="annotation reference"/>
    <w:basedOn w:val="38"/>
    <w:unhideWhenUsed/>
    <w:qFormat/>
    <w:uiPriority w:val="0"/>
    <w:rPr>
      <w:sz w:val="21"/>
      <w:szCs w:val="21"/>
    </w:rPr>
  </w:style>
  <w:style w:type="paragraph" w:styleId="45">
    <w:name w:val="Intense Quote"/>
    <w:next w:val="1"/>
    <w:link w:val="137"/>
    <w:qFormat/>
    <w:uiPriority w:val="30"/>
    <w:pPr>
      <w:wordWrap w:val="0"/>
      <w:spacing w:before="360" w:after="360"/>
      <w:ind w:left="950" w:right="950"/>
      <w:jc w:val="center"/>
    </w:pPr>
    <w:rPr>
      <w:rFonts w:ascii="宋体" w:hAnsi="宋体" w:eastAsia="Times New Roman" w:cs="Times New Roman"/>
      <w:i/>
      <w:sz w:val="21"/>
      <w:lang w:val="en-US" w:eastAsia="zh-CN" w:bidi="ar-SA"/>
    </w:rPr>
  </w:style>
  <w:style w:type="paragraph" w:customStyle="1" w:styleId="46">
    <w:name w:val="标题1"/>
    <w:basedOn w:val="1"/>
    <w:qFormat/>
    <w:uiPriority w:val="0"/>
    <w:pPr>
      <w:spacing w:before="567" w:after="3400" w:afterLines="3400"/>
    </w:pPr>
    <w:rPr>
      <w:rFonts w:ascii="Times New Roman" w:hAnsi="Times New Roman" w:eastAsia="黑体"/>
      <w:sz w:val="32"/>
    </w:rPr>
  </w:style>
  <w:style w:type="paragraph" w:customStyle="1" w:styleId="47">
    <w:name w:val="样式1"/>
    <w:basedOn w:val="1"/>
    <w:next w:val="1"/>
    <w:qFormat/>
    <w:uiPriority w:val="0"/>
    <w:pPr>
      <w:adjustRightInd w:val="0"/>
      <w:ind w:firstLine="600" w:firstLineChars="200"/>
    </w:pPr>
  </w:style>
  <w:style w:type="character" w:customStyle="1" w:styleId="48">
    <w:name w:val="标题 2 字符"/>
    <w:link w:val="3"/>
    <w:qFormat/>
    <w:uiPriority w:val="0"/>
    <w:rPr>
      <w:rFonts w:ascii="Cambria" w:hAnsi="Cambria"/>
      <w:b/>
      <w:bCs/>
      <w:kern w:val="2"/>
      <w:sz w:val="24"/>
      <w:szCs w:val="32"/>
    </w:rPr>
  </w:style>
  <w:style w:type="character" w:customStyle="1" w:styleId="49">
    <w:name w:val="标题 3 字符"/>
    <w:link w:val="4"/>
    <w:qFormat/>
    <w:uiPriority w:val="0"/>
    <w:rPr>
      <w:b/>
      <w:bCs/>
      <w:kern w:val="2"/>
      <w:sz w:val="32"/>
      <w:szCs w:val="32"/>
    </w:rPr>
  </w:style>
  <w:style w:type="character" w:customStyle="1" w:styleId="50">
    <w:name w:val="批注文字 字符"/>
    <w:link w:val="14"/>
    <w:qFormat/>
    <w:uiPriority w:val="99"/>
    <w:rPr>
      <w:kern w:val="2"/>
      <w:sz w:val="21"/>
      <w:szCs w:val="24"/>
    </w:rPr>
  </w:style>
  <w:style w:type="character" w:customStyle="1" w:styleId="51">
    <w:name w:val="批注主题 字符"/>
    <w:link w:val="34"/>
    <w:qFormat/>
    <w:uiPriority w:val="0"/>
    <w:rPr>
      <w:b/>
      <w:bCs/>
      <w:kern w:val="2"/>
      <w:sz w:val="21"/>
      <w:szCs w:val="24"/>
    </w:rPr>
  </w:style>
  <w:style w:type="character" w:customStyle="1" w:styleId="52">
    <w:name w:val="文档结构图 字符"/>
    <w:link w:val="13"/>
    <w:qFormat/>
    <w:uiPriority w:val="0"/>
    <w:rPr>
      <w:rFonts w:ascii="宋体"/>
      <w:kern w:val="2"/>
      <w:sz w:val="18"/>
      <w:szCs w:val="18"/>
    </w:rPr>
  </w:style>
  <w:style w:type="character" w:customStyle="1" w:styleId="53">
    <w:name w:val="纯文本 字符"/>
    <w:link w:val="19"/>
    <w:qFormat/>
    <w:uiPriority w:val="0"/>
    <w:rPr>
      <w:rFonts w:ascii="宋体" w:hAnsi="Courier New" w:cs="Courier New"/>
      <w:kern w:val="2"/>
      <w:sz w:val="21"/>
      <w:szCs w:val="21"/>
    </w:rPr>
  </w:style>
  <w:style w:type="character" w:customStyle="1" w:styleId="54">
    <w:name w:val="日期 字符"/>
    <w:link w:val="21"/>
    <w:qFormat/>
    <w:uiPriority w:val="0"/>
    <w:rPr>
      <w:kern w:val="2"/>
      <w:sz w:val="21"/>
      <w:szCs w:val="24"/>
    </w:rPr>
  </w:style>
  <w:style w:type="character" w:customStyle="1" w:styleId="55">
    <w:name w:val="批注框文本 字符"/>
    <w:link w:val="23"/>
    <w:qFormat/>
    <w:uiPriority w:val="0"/>
    <w:rPr>
      <w:kern w:val="2"/>
      <w:sz w:val="18"/>
      <w:szCs w:val="18"/>
    </w:rPr>
  </w:style>
  <w:style w:type="character" w:customStyle="1" w:styleId="56">
    <w:name w:val="页脚 字符"/>
    <w:link w:val="24"/>
    <w:qFormat/>
    <w:uiPriority w:val="99"/>
    <w:rPr>
      <w:kern w:val="2"/>
      <w:sz w:val="18"/>
      <w:szCs w:val="18"/>
    </w:rPr>
  </w:style>
  <w:style w:type="character" w:customStyle="1" w:styleId="57">
    <w:name w:val="页眉 字符"/>
    <w:link w:val="25"/>
    <w:qFormat/>
    <w:uiPriority w:val="99"/>
    <w:rPr>
      <w:kern w:val="2"/>
      <w:sz w:val="18"/>
      <w:szCs w:val="18"/>
    </w:rPr>
  </w:style>
  <w:style w:type="character" w:customStyle="1" w:styleId="58">
    <w:name w:val="解释 Char"/>
    <w:link w:val="59"/>
    <w:qFormat/>
    <w:uiPriority w:val="0"/>
    <w:rPr>
      <w:rFonts w:ascii="楷体_GB2312" w:hAnsi="楷体" w:eastAsia="楷体_GB2312"/>
      <w:kern w:val="2"/>
      <w:sz w:val="18"/>
      <w:szCs w:val="18"/>
      <w:lang w:val="zh-CN" w:eastAsia="zh-CN"/>
    </w:rPr>
  </w:style>
  <w:style w:type="paragraph" w:customStyle="1" w:styleId="59">
    <w:name w:val="解释"/>
    <w:link w:val="58"/>
    <w:qFormat/>
    <w:uiPriority w:val="0"/>
    <w:pPr>
      <w:adjustRightInd w:val="0"/>
      <w:snapToGrid w:val="0"/>
      <w:spacing w:line="360" w:lineRule="exact"/>
    </w:pPr>
    <w:rPr>
      <w:rFonts w:ascii="Times New Roman" w:hAnsi="Times New Roman" w:eastAsia="宋体" w:cs="Times New Roman"/>
      <w:lang w:val="en-US" w:eastAsia="zh-CN" w:bidi="ar-SA"/>
    </w:rPr>
  </w:style>
  <w:style w:type="character" w:customStyle="1" w:styleId="60">
    <w:name w:val="表中文字 Char"/>
    <w:link w:val="61"/>
    <w:qFormat/>
    <w:uiPriority w:val="0"/>
    <w:rPr>
      <w:rFonts w:ascii="宋体" w:hAnsi="宋体" w:cs="宋体"/>
      <w:kern w:val="2"/>
      <w:sz w:val="18"/>
      <w:szCs w:val="18"/>
    </w:rPr>
  </w:style>
  <w:style w:type="paragraph" w:customStyle="1" w:styleId="61">
    <w:name w:val="表中文字"/>
    <w:basedOn w:val="1"/>
    <w:link w:val="60"/>
    <w:qFormat/>
    <w:uiPriority w:val="0"/>
    <w:pPr>
      <w:widowControl/>
      <w:tabs>
        <w:tab w:val="left" w:pos="600"/>
      </w:tabs>
    </w:pPr>
    <w:rPr>
      <w:rFonts w:ascii="宋体" w:hAnsi="宋体"/>
      <w:sz w:val="18"/>
      <w:szCs w:val="18"/>
    </w:rPr>
  </w:style>
  <w:style w:type="paragraph" w:customStyle="1" w:styleId="62">
    <w:name w:val="列出段落1"/>
    <w:basedOn w:val="1"/>
    <w:qFormat/>
    <w:uiPriority w:val="34"/>
    <w:pPr>
      <w:ind w:firstLine="420" w:firstLineChars="200"/>
    </w:pPr>
  </w:style>
  <w:style w:type="paragraph" w:customStyle="1" w:styleId="63">
    <w:name w:val="列出段落111"/>
    <w:basedOn w:val="1"/>
    <w:qFormat/>
    <w:uiPriority w:val="34"/>
    <w:pPr>
      <w:ind w:firstLine="420" w:firstLineChars="200"/>
    </w:pPr>
  </w:style>
  <w:style w:type="paragraph" w:customStyle="1" w:styleId="64">
    <w:name w:val="文献分类号"/>
    <w:qFormat/>
    <w:uiPriority w:val="0"/>
    <w:pPr>
      <w:widowControl w:val="0"/>
      <w:numPr>
        <w:ilvl w:val="4"/>
        <w:numId w:val="3"/>
      </w:numPr>
      <w:textAlignment w:val="center"/>
    </w:pPr>
    <w:rPr>
      <w:rFonts w:ascii="Times New Roman" w:hAnsi="Times New Roman" w:eastAsia="黑体" w:cs="Times New Roman"/>
      <w:sz w:val="21"/>
      <w:lang w:val="en-US" w:eastAsia="zh-CN" w:bidi="ar-SA"/>
    </w:rPr>
  </w:style>
  <w:style w:type="paragraph" w:customStyle="1" w:styleId="65">
    <w:name w:val="章编号和标题 Char"/>
    <w:basedOn w:val="1"/>
    <w:qFormat/>
    <w:uiPriority w:val="0"/>
    <w:rPr>
      <w:szCs w:val="22"/>
    </w:rPr>
  </w:style>
  <w:style w:type="paragraph" w:customStyle="1" w:styleId="66">
    <w:name w:val="列出段落11"/>
    <w:basedOn w:val="1"/>
    <w:qFormat/>
    <w:uiPriority w:val="99"/>
    <w:pPr>
      <w:ind w:firstLine="420" w:firstLineChars="200"/>
    </w:pPr>
  </w:style>
  <w:style w:type="paragraph" w:customStyle="1" w:styleId="67">
    <w:name w:val="正文 A"/>
    <w:qFormat/>
    <w:uiPriority w:val="0"/>
    <w:pPr>
      <w:widowControl w:val="0"/>
      <w:jc w:val="both"/>
    </w:pPr>
    <w:rPr>
      <w:rFonts w:ascii="Calibri" w:hAnsi="Calibri" w:eastAsia="Calibri" w:cs="Calibri"/>
      <w:color w:val="000000"/>
      <w:kern w:val="2"/>
      <w:sz w:val="21"/>
      <w:szCs w:val="21"/>
      <w:lang w:val="en-US" w:eastAsia="zh-CN" w:bidi="ar-SA"/>
    </w:rPr>
  </w:style>
  <w:style w:type="paragraph" w:customStyle="1" w:styleId="68">
    <w:name w:val="列出段落2"/>
    <w:basedOn w:val="1"/>
    <w:qFormat/>
    <w:uiPriority w:val="34"/>
    <w:pPr>
      <w:ind w:firstLine="420" w:firstLineChars="200"/>
    </w:pPr>
    <w:rPr>
      <w:szCs w:val="22"/>
    </w:rPr>
  </w:style>
  <w:style w:type="paragraph" w:customStyle="1" w:styleId="69">
    <w:name w:val="其他标准称谓"/>
    <w:qFormat/>
    <w:uiPriority w:val="0"/>
    <w:pPr>
      <w:numPr>
        <w:ilvl w:val="2"/>
        <w:numId w:val="3"/>
      </w:numPr>
      <w:spacing w:line="0" w:lineRule="atLeast"/>
      <w:jc w:val="distribute"/>
    </w:pPr>
    <w:rPr>
      <w:rFonts w:ascii="黑体" w:hAnsi="宋体" w:eastAsia="黑体" w:cs="Times New Roman"/>
      <w:sz w:val="52"/>
      <w:lang w:val="en-US" w:eastAsia="zh-CN" w:bidi="ar-SA"/>
    </w:rPr>
  </w:style>
  <w:style w:type="paragraph" w:customStyle="1" w:styleId="70">
    <w:name w:val="正文首行缩进 Char Char Char"/>
    <w:basedOn w:val="1"/>
    <w:qFormat/>
    <w:uiPriority w:val="0"/>
    <w:pPr>
      <w:tabs>
        <w:tab w:val="left" w:pos="720"/>
      </w:tabs>
      <w:ind w:left="720" w:hanging="720"/>
    </w:pPr>
    <w:rPr>
      <w:szCs w:val="22"/>
    </w:rPr>
  </w:style>
  <w:style w:type="paragraph" w:customStyle="1" w:styleId="71">
    <w:name w:val="无间隔1"/>
    <w:qFormat/>
    <w:uiPriority w:val="99"/>
    <w:pPr>
      <w:widowControl w:val="0"/>
      <w:jc w:val="both"/>
    </w:pPr>
    <w:rPr>
      <w:rFonts w:ascii="Calibri" w:hAnsi="Calibri" w:eastAsia="宋体" w:cs="Times New Roman"/>
      <w:kern w:val="2"/>
      <w:sz w:val="21"/>
      <w:szCs w:val="24"/>
      <w:lang w:val="en-US" w:eastAsia="zh-CN" w:bidi="ar-SA"/>
    </w:rPr>
  </w:style>
  <w:style w:type="paragraph" w:customStyle="1" w:styleId="72">
    <w:name w:val="列出段落3"/>
    <w:basedOn w:val="1"/>
    <w:qFormat/>
    <w:uiPriority w:val="34"/>
    <w:pPr>
      <w:ind w:firstLine="420" w:firstLineChars="200"/>
    </w:pPr>
  </w:style>
  <w:style w:type="paragraph" w:customStyle="1" w:styleId="73">
    <w:name w:val="修订1"/>
    <w:hidden/>
    <w:semiHidden/>
    <w:qFormat/>
    <w:uiPriority w:val="99"/>
    <w:rPr>
      <w:rFonts w:ascii="Calibri" w:hAnsi="Calibri" w:eastAsia="宋体" w:cs="Times New Roman"/>
      <w:kern w:val="2"/>
      <w:sz w:val="21"/>
      <w:szCs w:val="24"/>
      <w:lang w:val="en-US" w:eastAsia="zh-CN" w:bidi="ar-SA"/>
    </w:rPr>
  </w:style>
  <w:style w:type="paragraph" w:customStyle="1" w:styleId="74">
    <w:name w:val="修订2"/>
    <w:hidden/>
    <w:unhideWhenUsed/>
    <w:qFormat/>
    <w:uiPriority w:val="99"/>
    <w:rPr>
      <w:rFonts w:ascii="Calibri" w:hAnsi="Calibri" w:eastAsia="宋体" w:cs="Times New Roman"/>
      <w:kern w:val="2"/>
      <w:sz w:val="21"/>
      <w:szCs w:val="24"/>
      <w:lang w:val="en-US" w:eastAsia="zh-CN" w:bidi="ar-SA"/>
    </w:rPr>
  </w:style>
  <w:style w:type="paragraph" w:customStyle="1" w:styleId="75">
    <w:name w:val="WPSOffice手动目录 1"/>
    <w:qFormat/>
    <w:uiPriority w:val="0"/>
    <w:rPr>
      <w:rFonts w:ascii="Times New Roman" w:hAnsi="Times New Roman" w:eastAsia="宋体" w:cs="Times New Roman"/>
      <w:lang w:val="en-US" w:eastAsia="zh-CN" w:bidi="ar-SA"/>
    </w:rPr>
  </w:style>
  <w:style w:type="character" w:customStyle="1" w:styleId="76">
    <w:name w:val="标题 1 字符"/>
    <w:link w:val="2"/>
    <w:qFormat/>
    <w:uiPriority w:val="1"/>
    <w:rPr>
      <w:rFonts w:ascii="宋体" w:hAnsi="宋体"/>
      <w:b/>
      <w:kern w:val="44"/>
      <w:sz w:val="28"/>
      <w:szCs w:val="48"/>
    </w:rPr>
  </w:style>
  <w:style w:type="paragraph" w:customStyle="1" w:styleId="77">
    <w:name w:val="修订3"/>
    <w:hidden/>
    <w:unhideWhenUsed/>
    <w:qFormat/>
    <w:uiPriority w:val="99"/>
    <w:rPr>
      <w:rFonts w:ascii="Calibri" w:hAnsi="Calibri" w:eastAsia="宋体" w:cs="Times New Roman"/>
      <w:kern w:val="2"/>
      <w:sz w:val="21"/>
      <w:szCs w:val="24"/>
      <w:lang w:val="en-US" w:eastAsia="zh-CN" w:bidi="ar-SA"/>
    </w:rPr>
  </w:style>
  <w:style w:type="paragraph" w:customStyle="1" w:styleId="78">
    <w:name w:val="修订31"/>
    <w:unhideWhenUsed/>
    <w:qFormat/>
    <w:uiPriority w:val="99"/>
    <w:rPr>
      <w:rFonts w:ascii="Calibri" w:hAnsi="Calibri" w:eastAsia="宋体" w:cs="Times New Roman"/>
      <w:kern w:val="2"/>
      <w:sz w:val="21"/>
      <w:szCs w:val="24"/>
      <w:lang w:val="en-US" w:eastAsia="zh-CN" w:bidi="ar-SA"/>
    </w:rPr>
  </w:style>
  <w:style w:type="paragraph" w:customStyle="1" w:styleId="79">
    <w:name w:val="修订4"/>
    <w:hidden/>
    <w:unhideWhenUsed/>
    <w:qFormat/>
    <w:uiPriority w:val="99"/>
    <w:rPr>
      <w:rFonts w:ascii="Calibri" w:hAnsi="Calibri" w:eastAsia="宋体" w:cs="Times New Roman"/>
      <w:kern w:val="2"/>
      <w:sz w:val="21"/>
      <w:szCs w:val="24"/>
      <w:lang w:val="en-US" w:eastAsia="zh-CN" w:bidi="ar-SA"/>
    </w:rPr>
  </w:style>
  <w:style w:type="character" w:customStyle="1" w:styleId="80">
    <w:name w:val="正文文本 字符"/>
    <w:basedOn w:val="38"/>
    <w:link w:val="15"/>
    <w:qFormat/>
    <w:uiPriority w:val="0"/>
    <w:rPr>
      <w:rFonts w:ascii="Calibri" w:hAnsi="Calibri"/>
      <w:kern w:val="2"/>
      <w:sz w:val="21"/>
      <w:szCs w:val="24"/>
    </w:rPr>
  </w:style>
  <w:style w:type="table" w:customStyle="1" w:styleId="81">
    <w:name w:val="Table Normal"/>
    <w:semiHidden/>
    <w:unhideWhenUsed/>
    <w:qFormat/>
    <w:uiPriority w:val="0"/>
    <w:pPr>
      <w:widowControl w:val="0"/>
      <w:autoSpaceDE w:val="0"/>
      <w:autoSpaceDN w:val="0"/>
    </w:pPr>
    <w:rPr>
      <w:rFonts w:asciiTheme="minorHAnsi" w:hAnsiTheme="minorHAnsi" w:eastAsiaTheme="minorEastAsia" w:cstheme="minorBidi"/>
      <w:sz w:val="22"/>
      <w:szCs w:val="22"/>
      <w:lang w:eastAsia="en-US"/>
    </w:rPr>
    <w:tblPr>
      <w:tblCellMar>
        <w:top w:w="0" w:type="dxa"/>
        <w:left w:w="0" w:type="dxa"/>
        <w:bottom w:w="0" w:type="dxa"/>
        <w:right w:w="0" w:type="dxa"/>
      </w:tblCellMar>
    </w:tblPr>
  </w:style>
  <w:style w:type="paragraph" w:customStyle="1" w:styleId="82">
    <w:name w:val="Table Paragraph"/>
    <w:basedOn w:val="1"/>
    <w:qFormat/>
    <w:uiPriority w:val="1"/>
    <w:pPr>
      <w:autoSpaceDE w:val="0"/>
      <w:autoSpaceDN w:val="0"/>
      <w:spacing w:before="50"/>
      <w:ind w:left="413" w:right="389"/>
      <w:jc w:val="left"/>
    </w:pPr>
    <w:rPr>
      <w:rFonts w:ascii="宋体" w:hAnsi="宋体" w:cs="宋体"/>
      <w:kern w:val="0"/>
      <w:sz w:val="22"/>
      <w:szCs w:val="22"/>
      <w:lang w:eastAsia="en-US"/>
    </w:rPr>
  </w:style>
  <w:style w:type="paragraph" w:customStyle="1" w:styleId="83">
    <w:name w:val="标准文件_段"/>
    <w:link w:val="139"/>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84">
    <w:name w:val="标准文件_术语条一"/>
    <w:basedOn w:val="85"/>
    <w:next w:val="83"/>
    <w:qFormat/>
    <w:uiPriority w:val="0"/>
    <w:pPr>
      <w:tabs>
        <w:tab w:val="left" w:pos="0"/>
      </w:tabs>
    </w:pPr>
  </w:style>
  <w:style w:type="paragraph" w:customStyle="1" w:styleId="85">
    <w:name w:val="标准文件_一级无标题"/>
    <w:basedOn w:val="86"/>
    <w:link w:val="127"/>
    <w:qFormat/>
    <w:uiPriority w:val="0"/>
    <w:pPr>
      <w:tabs>
        <w:tab w:val="left" w:pos="0"/>
      </w:tabs>
      <w:spacing w:before="0" w:beforeLines="0" w:after="0" w:afterLines="0"/>
      <w:outlineLvl w:val="9"/>
    </w:pPr>
    <w:rPr>
      <w:rFonts w:ascii="宋体" w:hAnsi="宋体" w:eastAsia="宋体"/>
    </w:rPr>
  </w:style>
  <w:style w:type="paragraph" w:customStyle="1" w:styleId="86">
    <w:name w:val="00标准文件_一级条标题"/>
    <w:basedOn w:val="87"/>
    <w:next w:val="83"/>
    <w:qFormat/>
    <w:uiPriority w:val="0"/>
    <w:pPr>
      <w:numPr>
        <w:ilvl w:val="2"/>
      </w:numPr>
      <w:tabs>
        <w:tab w:val="left" w:pos="0"/>
      </w:tabs>
      <w:spacing w:before="50" w:beforeLines="50" w:after="50" w:afterLines="50"/>
      <w:outlineLvl w:val="1"/>
    </w:pPr>
  </w:style>
  <w:style w:type="paragraph" w:customStyle="1" w:styleId="87">
    <w:name w:val="00标准文件_章标题"/>
    <w:next w:val="83"/>
    <w:qFormat/>
    <w:uiPriority w:val="0"/>
    <w:pPr>
      <w:numPr>
        <w:ilvl w:val="1"/>
        <w:numId w:val="4"/>
      </w:numPr>
      <w:spacing w:before="100" w:beforeLines="100" w:after="100" w:afterLines="100"/>
      <w:jc w:val="both"/>
      <w:outlineLvl w:val="0"/>
    </w:pPr>
    <w:rPr>
      <w:rFonts w:ascii="黑体" w:hAnsi="黑体" w:eastAsia="黑体" w:cs="Times New Roman"/>
      <w:sz w:val="21"/>
      <w:lang w:val="en-US" w:eastAsia="zh-CN" w:bidi="ar-SA"/>
    </w:rPr>
  </w:style>
  <w:style w:type="paragraph" w:customStyle="1" w:styleId="88">
    <w:name w:val="标准文件_二级无标题"/>
    <w:basedOn w:val="89"/>
    <w:link w:val="128"/>
    <w:qFormat/>
    <w:uiPriority w:val="0"/>
    <w:pPr>
      <w:numPr>
        <w:ilvl w:val="3"/>
        <w:numId w:val="4"/>
      </w:numPr>
      <w:tabs>
        <w:tab w:val="left" w:pos="0"/>
        <w:tab w:val="left" w:pos="992"/>
      </w:tabs>
      <w:spacing w:before="0" w:beforeLines="0" w:after="0" w:afterLines="0"/>
      <w:jc w:val="left"/>
      <w:outlineLvl w:val="9"/>
    </w:pPr>
    <w:rPr>
      <w:rFonts w:ascii="宋体" w:hAnsi="宋体" w:eastAsia="宋体"/>
    </w:rPr>
  </w:style>
  <w:style w:type="paragraph" w:customStyle="1" w:styleId="89">
    <w:name w:val="标准文件_二级条标题"/>
    <w:basedOn w:val="86"/>
    <w:next w:val="83"/>
    <w:qFormat/>
    <w:uiPriority w:val="0"/>
    <w:pPr>
      <w:widowControl w:val="0"/>
      <w:numPr>
        <w:numId w:val="5"/>
      </w:numPr>
      <w:outlineLvl w:val="2"/>
    </w:pPr>
  </w:style>
  <w:style w:type="paragraph" w:customStyle="1" w:styleId="90">
    <w:name w:val="标准文件_字母编号列项（一级）"/>
    <w:qFormat/>
    <w:uiPriority w:val="0"/>
    <w:pPr>
      <w:numPr>
        <w:ilvl w:val="0"/>
        <w:numId w:val="6"/>
      </w:numPr>
      <w:jc w:val="both"/>
    </w:pPr>
    <w:rPr>
      <w:rFonts w:ascii="宋体" w:hAnsi="Times New Roman" w:eastAsia="宋体" w:cs="Times New Roman"/>
      <w:sz w:val="21"/>
      <w:lang w:val="en-US" w:eastAsia="zh-CN" w:bidi="ar-SA"/>
    </w:rPr>
  </w:style>
  <w:style w:type="character" w:customStyle="1" w:styleId="91">
    <w:name w:val="正文文本缩进 字符"/>
    <w:basedOn w:val="38"/>
    <w:link w:val="16"/>
    <w:qFormat/>
    <w:uiPriority w:val="99"/>
    <w:rPr>
      <w:rFonts w:ascii="Calibri" w:hAnsi="Calibri"/>
      <w:kern w:val="2"/>
      <w:sz w:val="21"/>
      <w:szCs w:val="24"/>
    </w:rPr>
  </w:style>
  <w:style w:type="character" w:customStyle="1" w:styleId="92">
    <w:name w:val="正文首行缩进 2 字符"/>
    <w:basedOn w:val="91"/>
    <w:link w:val="35"/>
    <w:qFormat/>
    <w:uiPriority w:val="0"/>
    <w:rPr>
      <w:rFonts w:ascii="黑体" w:hAnsi="黑体" w:eastAsia="黑体" w:cs="黑体"/>
      <w:kern w:val="2"/>
      <w:sz w:val="32"/>
      <w:szCs w:val="32"/>
    </w:rPr>
  </w:style>
  <w:style w:type="character" w:customStyle="1" w:styleId="93">
    <w:name w:val="标题 4 字符"/>
    <w:basedOn w:val="38"/>
    <w:link w:val="5"/>
    <w:qFormat/>
    <w:uiPriority w:val="9"/>
    <w:rPr>
      <w:rFonts w:asciiTheme="majorHAnsi" w:hAnsiTheme="majorHAnsi" w:eastAsiaTheme="majorEastAsia" w:cstheme="majorBidi"/>
      <w:b/>
      <w:bCs/>
      <w:kern w:val="2"/>
      <w:sz w:val="28"/>
      <w:szCs w:val="28"/>
    </w:rPr>
  </w:style>
  <w:style w:type="character" w:customStyle="1" w:styleId="94">
    <w:name w:val="正文文本缩进 2 字符"/>
    <w:basedOn w:val="38"/>
    <w:link w:val="22"/>
    <w:qFormat/>
    <w:uiPriority w:val="0"/>
    <w:rPr>
      <w:rFonts w:ascii="Calibri" w:hAnsi="Calibri"/>
      <w:kern w:val="2"/>
      <w:sz w:val="21"/>
    </w:rPr>
  </w:style>
  <w:style w:type="character" w:customStyle="1" w:styleId="95">
    <w:name w:val="正文文本缩进 3 字符"/>
    <w:basedOn w:val="38"/>
    <w:link w:val="29"/>
    <w:qFormat/>
    <w:uiPriority w:val="0"/>
    <w:rPr>
      <w:rFonts w:ascii="宋体" w:hAnsi="宋体"/>
      <w:kern w:val="2"/>
      <w:sz w:val="24"/>
      <w:szCs w:val="24"/>
    </w:rPr>
  </w:style>
  <w:style w:type="paragraph" w:customStyle="1" w:styleId="96">
    <w:name w:val="标准标志"/>
    <w:next w:val="1"/>
    <w:qFormat/>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97">
    <w:name w:val="标准称谓"/>
    <w:next w:val="1"/>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98">
    <w:name w:val="封面标准英文名称"/>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99">
    <w:name w:val="其他发布部门"/>
    <w:basedOn w:val="1"/>
    <w:qFormat/>
    <w:uiPriority w:val="0"/>
    <w:pPr>
      <w:framePr w:w="7433" w:h="585" w:hRule="exact" w:hSpace="180" w:vSpace="180" w:wrap="around" w:vAnchor="margin" w:hAnchor="margin" w:xAlign="center" w:y="14401" w:anchorLock="1"/>
      <w:widowControl/>
      <w:spacing w:line="0" w:lineRule="atLeast"/>
      <w:jc w:val="center"/>
    </w:pPr>
    <w:rPr>
      <w:rFonts w:ascii="黑体" w:hAnsi="Times New Roman" w:eastAsia="黑体"/>
      <w:w w:val="135"/>
      <w:kern w:val="0"/>
      <w:sz w:val="36"/>
      <w:szCs w:val="20"/>
    </w:rPr>
  </w:style>
  <w:style w:type="paragraph" w:customStyle="1" w:styleId="100">
    <w:name w:val="其他发布日期"/>
    <w:basedOn w:val="1"/>
    <w:qFormat/>
    <w:uiPriority w:val="0"/>
    <w:pPr>
      <w:framePr w:w="3997" w:h="471" w:hRule="exact" w:vSpace="181" w:wrap="around" w:vAnchor="page" w:hAnchor="page" w:x="1419" w:y="14097" w:anchorLock="1"/>
      <w:widowControl/>
      <w:jc w:val="left"/>
    </w:pPr>
    <w:rPr>
      <w:rFonts w:ascii="Times New Roman" w:hAnsi="Times New Roman" w:eastAsia="黑体"/>
      <w:kern w:val="0"/>
      <w:sz w:val="28"/>
      <w:szCs w:val="20"/>
    </w:rPr>
  </w:style>
  <w:style w:type="paragraph" w:customStyle="1" w:styleId="101">
    <w:name w:val="其他实施日期"/>
    <w:basedOn w:val="1"/>
    <w:qFormat/>
    <w:uiPriority w:val="0"/>
    <w:pPr>
      <w:framePr w:w="3997" w:h="471" w:hRule="exact" w:vSpace="181" w:wrap="around" w:vAnchor="page" w:hAnchor="page" w:x="7089" w:y="14097" w:anchorLock="1"/>
      <w:widowControl/>
      <w:jc w:val="right"/>
    </w:pPr>
    <w:rPr>
      <w:rFonts w:ascii="Times New Roman" w:hAnsi="Times New Roman" w:eastAsia="黑体"/>
      <w:kern w:val="0"/>
      <w:sz w:val="28"/>
      <w:szCs w:val="20"/>
    </w:rPr>
  </w:style>
  <w:style w:type="paragraph" w:customStyle="1" w:styleId="102">
    <w:name w:val="标准文件_文件编号"/>
    <w:basedOn w:val="83"/>
    <w:qFormat/>
    <w:uiPriority w:val="0"/>
    <w:pPr>
      <w:framePr w:w="9356" w:h="624" w:hRule="exact" w:hSpace="181" w:vSpace="181" w:wrap="around" w:vAnchor="page" w:hAnchor="page" w:x="1419" w:y="3284"/>
      <w:wordWrap w:val="0"/>
      <w:spacing w:line="280" w:lineRule="exact"/>
      <w:jc w:val="right"/>
    </w:pPr>
    <w:rPr>
      <w:rFonts w:ascii="黑体" w:eastAsia="黑体"/>
      <w:bCs/>
      <w:sz w:val="28"/>
      <w:szCs w:val="28"/>
    </w:rPr>
  </w:style>
  <w:style w:type="paragraph" w:customStyle="1" w:styleId="103">
    <w:name w:val="标准文件_替换文件编号"/>
    <w:basedOn w:val="102"/>
    <w:qFormat/>
    <w:uiPriority w:val="0"/>
    <w:pPr>
      <w:spacing w:before="57"/>
    </w:pPr>
    <w:rPr>
      <w:sz w:val="21"/>
    </w:rPr>
  </w:style>
  <w:style w:type="paragraph" w:customStyle="1" w:styleId="104">
    <w:name w:val="标准文件_文件名称"/>
    <w:basedOn w:val="1"/>
    <w:next w:val="1"/>
    <w:qFormat/>
    <w:uiPriority w:val="0"/>
    <w:pPr>
      <w:framePr w:w="9639" w:h="6976" w:hRule="exact" w:wrap="around" w:vAnchor="page" w:hAnchor="page" w:y="6408"/>
      <w:widowControl/>
      <w:spacing w:line="700" w:lineRule="exact"/>
      <w:jc w:val="center"/>
    </w:pPr>
    <w:rPr>
      <w:rFonts w:ascii="黑体" w:hAnsi="黑体" w:eastAsia="黑体"/>
      <w:bCs/>
      <w:kern w:val="0"/>
      <w:sz w:val="52"/>
      <w:szCs w:val="20"/>
    </w:rPr>
  </w:style>
  <w:style w:type="character" w:customStyle="1" w:styleId="105">
    <w:name w:val="发布"/>
    <w:basedOn w:val="38"/>
    <w:qFormat/>
    <w:uiPriority w:val="0"/>
    <w:rPr>
      <w:rFonts w:ascii="黑体" w:eastAsia="黑体"/>
      <w:spacing w:val="85"/>
      <w:w w:val="100"/>
      <w:position w:val="3"/>
      <w:sz w:val="28"/>
      <w:szCs w:val="28"/>
    </w:rPr>
  </w:style>
  <w:style w:type="paragraph" w:customStyle="1" w:styleId="106">
    <w:name w:val="WPSOffice手动目录 2"/>
    <w:qFormat/>
    <w:uiPriority w:val="0"/>
    <w:pPr>
      <w:ind w:left="200" w:leftChars="200"/>
    </w:pPr>
    <w:rPr>
      <w:rFonts w:ascii="Times New Roman" w:hAnsi="Times New Roman" w:eastAsia="宋体" w:cs="Times New Roman"/>
      <w:lang w:val="en-US" w:eastAsia="zh-CN" w:bidi="ar-SA"/>
    </w:rPr>
  </w:style>
  <w:style w:type="paragraph" w:customStyle="1" w:styleId="107">
    <w:name w:val="标准文件_三级条标题"/>
    <w:basedOn w:val="89"/>
    <w:next w:val="83"/>
    <w:qFormat/>
    <w:uiPriority w:val="0"/>
    <w:pPr>
      <w:widowControl/>
      <w:numPr>
        <w:ilvl w:val="0"/>
        <w:numId w:val="0"/>
      </w:numPr>
      <w:spacing w:before="120" w:after="120"/>
      <w:outlineLvl w:val="3"/>
    </w:pPr>
  </w:style>
  <w:style w:type="paragraph" w:customStyle="1" w:styleId="108">
    <w:name w:val="标准文件_四级条标题"/>
    <w:next w:val="83"/>
    <w:qFormat/>
    <w:uiPriority w:val="0"/>
    <w:pPr>
      <w:widowControl w:val="0"/>
      <w:spacing w:before="50" w:beforeLines="50" w:after="50" w:afterLines="50"/>
      <w:jc w:val="both"/>
      <w:outlineLvl w:val="4"/>
    </w:pPr>
    <w:rPr>
      <w:rFonts w:ascii="黑体" w:hAnsi="Times New Roman" w:eastAsia="黑体" w:cs="Times New Roman"/>
      <w:sz w:val="21"/>
      <w:lang w:val="en-US" w:eastAsia="zh-CN" w:bidi="ar-SA"/>
    </w:rPr>
  </w:style>
  <w:style w:type="paragraph" w:customStyle="1" w:styleId="109">
    <w:name w:val="标准文件_五级条标题"/>
    <w:next w:val="83"/>
    <w:qFormat/>
    <w:uiPriority w:val="0"/>
    <w:pPr>
      <w:widowControl w:val="0"/>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110">
    <w:name w:val="前言标题"/>
    <w:next w:val="1"/>
    <w:link w:val="145"/>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11">
    <w:name w:val="标准文件_数字编号列项（二级）"/>
    <w:qFormat/>
    <w:uiPriority w:val="0"/>
    <w:pPr>
      <w:tabs>
        <w:tab w:val="left" w:pos="1276"/>
      </w:tabs>
      <w:ind w:left="1276" w:hanging="425"/>
      <w:jc w:val="both"/>
    </w:pPr>
    <w:rPr>
      <w:rFonts w:ascii="宋体" w:hAnsi="Times New Roman" w:eastAsia="宋体" w:cs="Times New Roman"/>
      <w:sz w:val="21"/>
      <w:lang w:val="en-US" w:eastAsia="zh-CN" w:bidi="ar-SA"/>
    </w:rPr>
  </w:style>
  <w:style w:type="paragraph" w:customStyle="1" w:styleId="112">
    <w:name w:val="标准文件_编号列项（三级）"/>
    <w:qFormat/>
    <w:uiPriority w:val="0"/>
    <w:pPr>
      <w:numPr>
        <w:ilvl w:val="4"/>
        <w:numId w:val="7"/>
      </w:numPr>
      <w:ind w:left="1701" w:hanging="425"/>
    </w:pPr>
    <w:rPr>
      <w:rFonts w:ascii="宋体" w:hAnsi="宋体" w:eastAsia="宋体" w:cs="Times New Roman"/>
      <w:sz w:val="21"/>
      <w:lang w:val="en-US" w:eastAsia="zh-CN" w:bidi="ar-SA"/>
    </w:rPr>
  </w:style>
  <w:style w:type="paragraph" w:customStyle="1" w:styleId="113">
    <w:name w:val="Table Text"/>
    <w:basedOn w:val="1"/>
    <w:qFormat/>
    <w:uiPriority w:val="0"/>
    <w:pPr>
      <w:adjustRightInd w:val="0"/>
      <w:spacing w:line="400" w:lineRule="exact"/>
    </w:pPr>
    <w:rPr>
      <w:rFonts w:hint="eastAsia" w:ascii="宋体" w:hAnsi="宋体"/>
      <w:sz w:val="18"/>
      <w:szCs w:val="18"/>
    </w:rPr>
  </w:style>
  <w:style w:type="paragraph" w:customStyle="1" w:styleId="114">
    <w:name w:val="TOC 标题2"/>
    <w:basedOn w:val="2"/>
    <w:next w:val="1"/>
    <w:unhideWhenUsed/>
    <w:qFormat/>
    <w:uiPriority w:val="39"/>
    <w:pPr>
      <w:keepNext/>
      <w:keepLines/>
      <w:widowControl/>
      <w:spacing w:before="240" w:beforeAutospacing="0" w:after="0" w:afterAutospacing="0" w:line="259" w:lineRule="auto"/>
      <w:jc w:val="left"/>
      <w:outlineLvl w:val="9"/>
    </w:pPr>
    <w:rPr>
      <w:rFonts w:hint="default" w:asciiTheme="majorHAnsi" w:hAnsiTheme="majorHAnsi" w:eastAsiaTheme="majorEastAsia" w:cstheme="majorBidi"/>
      <w:b w:val="0"/>
      <w:color w:val="376092" w:themeColor="accent1" w:themeShade="BF"/>
      <w:kern w:val="0"/>
      <w:sz w:val="32"/>
      <w:szCs w:val="32"/>
    </w:rPr>
  </w:style>
  <w:style w:type="paragraph" w:customStyle="1" w:styleId="115">
    <w:name w:val="ZW"/>
    <w:basedOn w:val="1"/>
    <w:qFormat/>
    <w:uiPriority w:val="0"/>
    <w:pPr>
      <w:ind w:firstLine="1148" w:firstLineChars="200"/>
    </w:pPr>
    <w:rPr>
      <w:rFonts w:ascii="Times New Roman" w:hAnsi="Times New Roman"/>
    </w:rPr>
  </w:style>
  <w:style w:type="paragraph" w:customStyle="1" w:styleId="116">
    <w:name w:val="标准文件_正文标准名称"/>
    <w:unhideWhenUsed/>
    <w:qFormat/>
    <w:uiPriority w:val="0"/>
    <w:pPr>
      <w:spacing w:before="560" w:after="640" w:line="400" w:lineRule="exact"/>
      <w:jc w:val="center"/>
    </w:pPr>
    <w:rPr>
      <w:rFonts w:hint="eastAsia" w:ascii="黑体" w:hAnsi="黑体" w:eastAsia="黑体" w:cs="Times New Roman"/>
      <w:kern w:val="2"/>
      <w:sz w:val="32"/>
      <w:szCs w:val="32"/>
      <w:lang w:val="en-US" w:eastAsia="zh-CN" w:bidi="ar-SA"/>
    </w:rPr>
  </w:style>
  <w:style w:type="paragraph" w:customStyle="1" w:styleId="117">
    <w:name w:val="标准文件_页眉偶数页"/>
    <w:basedOn w:val="118"/>
    <w:next w:val="1"/>
    <w:unhideWhenUsed/>
    <w:qFormat/>
    <w:uiPriority w:val="0"/>
    <w:pPr>
      <w:tabs>
        <w:tab w:val="center" w:pos="4154"/>
        <w:tab w:val="right" w:pos="8306"/>
      </w:tabs>
      <w:jc w:val="left"/>
    </w:pPr>
  </w:style>
  <w:style w:type="paragraph" w:customStyle="1" w:styleId="118">
    <w:name w:val="标准文件_页眉奇数页"/>
    <w:next w:val="1"/>
    <w:unhideWhenUsed/>
    <w:qFormat/>
    <w:uiPriority w:val="0"/>
    <w:pPr>
      <w:tabs>
        <w:tab w:val="center" w:pos="4154"/>
        <w:tab w:val="right" w:pos="8306"/>
      </w:tabs>
      <w:spacing w:after="120"/>
      <w:jc w:val="right"/>
    </w:pPr>
    <w:rPr>
      <w:rFonts w:hint="eastAsia" w:ascii="黑体" w:hAnsi="宋体" w:eastAsia="黑体" w:cs="Times New Roman"/>
      <w:sz w:val="21"/>
      <w:szCs w:val="24"/>
      <w:lang w:val="en-US" w:eastAsia="zh-CN" w:bidi="ar-SA"/>
    </w:rPr>
  </w:style>
  <w:style w:type="paragraph" w:customStyle="1" w:styleId="119">
    <w:name w:val="标准文件_页脚奇数页"/>
    <w:unhideWhenUsed/>
    <w:qFormat/>
    <w:uiPriority w:val="0"/>
    <w:pPr>
      <w:ind w:right="227"/>
      <w:jc w:val="right"/>
    </w:pPr>
    <w:rPr>
      <w:rFonts w:ascii="宋体" w:hAnsi="Times New Roman" w:eastAsia="宋体" w:cs="Times New Roman"/>
      <w:sz w:val="18"/>
      <w:szCs w:val="24"/>
      <w:lang w:val="en-US" w:eastAsia="zh-CN" w:bidi="ar-SA"/>
    </w:rPr>
  </w:style>
  <w:style w:type="paragraph" w:customStyle="1" w:styleId="120">
    <w:name w:val="标准文件_页脚偶数页"/>
    <w:unhideWhenUsed/>
    <w:qFormat/>
    <w:uiPriority w:val="0"/>
    <w:pPr>
      <w:ind w:left="198"/>
    </w:pPr>
    <w:rPr>
      <w:rFonts w:ascii="宋体" w:hAnsi="Times New Roman" w:eastAsia="宋体" w:cs="Times New Roman"/>
      <w:sz w:val="18"/>
      <w:szCs w:val="24"/>
      <w:lang w:val="en-US" w:eastAsia="zh-CN" w:bidi="ar-SA"/>
    </w:rPr>
  </w:style>
  <w:style w:type="paragraph" w:customStyle="1" w:styleId="121">
    <w:name w:val="正文标题"/>
    <w:basedOn w:val="1"/>
    <w:qFormat/>
    <w:uiPriority w:val="0"/>
    <w:pPr>
      <w:spacing w:before="567" w:after="680"/>
      <w:jc w:val="center"/>
    </w:pPr>
    <w:rPr>
      <w:rFonts w:hint="eastAsia" w:ascii="Times New Roman" w:hAnsi="Times New Roman" w:eastAsia="黑体" w:cs="黑体"/>
      <w:w w:val="95"/>
      <w:sz w:val="32"/>
      <w:szCs w:val="32"/>
    </w:rPr>
  </w:style>
  <w:style w:type="paragraph" w:customStyle="1" w:styleId="122">
    <w:name w:val="00正文表标题"/>
    <w:basedOn w:val="1"/>
    <w:qFormat/>
    <w:uiPriority w:val="0"/>
    <w:pPr>
      <w:spacing w:before="50" w:beforeLines="50" w:after="50" w:afterLines="50"/>
      <w:jc w:val="center"/>
    </w:pPr>
    <w:rPr>
      <w:rFonts w:ascii="黑体" w:hAnsi="黑体" w:eastAsia="黑体"/>
    </w:rPr>
  </w:style>
  <w:style w:type="paragraph" w:customStyle="1" w:styleId="123">
    <w:name w:val="00正文表文字"/>
    <w:basedOn w:val="1"/>
    <w:qFormat/>
    <w:uiPriority w:val="0"/>
    <w:pPr>
      <w:jc w:val="center"/>
    </w:pPr>
    <w:rPr>
      <w:rFonts w:hint="eastAsia" w:ascii="宋体" w:hAnsi="宋体"/>
      <w:sz w:val="18"/>
    </w:rPr>
  </w:style>
  <w:style w:type="paragraph" w:customStyle="1" w:styleId="124">
    <w:name w:val="段"/>
    <w:qFormat/>
    <w:uiPriority w:val="0"/>
    <w:pPr>
      <w:ind w:firstLine="200" w:firstLineChars="200"/>
      <w:jc w:val="both"/>
    </w:pPr>
    <w:rPr>
      <w:rFonts w:ascii="宋体" w:hAnsi="Times New Roman" w:eastAsia="宋体" w:cs="Times New Roman"/>
      <w:sz w:val="21"/>
      <w:lang w:val="en-US" w:eastAsia="zh-CN" w:bidi="ar-SA"/>
    </w:rPr>
  </w:style>
  <w:style w:type="paragraph" w:customStyle="1" w:styleId="125">
    <w:name w:val="标准文件_附录标识"/>
    <w:next w:val="83"/>
    <w:qFormat/>
    <w:uiPriority w:val="0"/>
    <w:pPr>
      <w:numPr>
        <w:ilvl w:val="0"/>
        <w:numId w:val="8"/>
      </w:numPr>
      <w:shd w:val="clear" w:color="FFFFFF" w:fill="FFFFFF"/>
      <w:tabs>
        <w:tab w:val="left" w:pos="6406"/>
      </w:tabs>
      <w:spacing w:before="560" w:after="50" w:afterLines="50"/>
      <w:jc w:val="center"/>
      <w:outlineLvl w:val="0"/>
    </w:pPr>
    <w:rPr>
      <w:rFonts w:ascii="黑体" w:hAnsi="Times New Roman" w:eastAsia="黑体" w:cs="Times New Roman"/>
      <w:sz w:val="21"/>
      <w:lang w:val="en-US" w:eastAsia="zh-CN" w:bidi="ar-SA"/>
    </w:rPr>
  </w:style>
  <w:style w:type="paragraph" w:customStyle="1" w:styleId="126">
    <w:name w:val="00正文-首行缩进"/>
    <w:basedOn w:val="1"/>
    <w:qFormat/>
    <w:uiPriority w:val="0"/>
    <w:rPr>
      <w:rFonts w:hint="eastAsia" w:ascii="宋体" w:hAnsi="宋体"/>
    </w:rPr>
  </w:style>
  <w:style w:type="character" w:customStyle="1" w:styleId="127">
    <w:name w:val="标准文件_一级无标题 Char"/>
    <w:link w:val="85"/>
    <w:qFormat/>
    <w:uiPriority w:val="0"/>
    <w:rPr>
      <w:rFonts w:ascii="宋体" w:hAnsi="宋体" w:eastAsia="宋体"/>
    </w:rPr>
  </w:style>
  <w:style w:type="character" w:customStyle="1" w:styleId="128">
    <w:name w:val="标准文件_二级无标题 Char"/>
    <w:link w:val="88"/>
    <w:qFormat/>
    <w:uiPriority w:val="0"/>
    <w:rPr>
      <w:rFonts w:ascii="宋体" w:hAnsi="宋体"/>
      <w:sz w:val="21"/>
    </w:rPr>
  </w:style>
  <w:style w:type="paragraph" w:customStyle="1" w:styleId="129">
    <w:name w:val="标准文件_三级标题"/>
    <w:basedOn w:val="1"/>
    <w:next w:val="83"/>
    <w:qFormat/>
    <w:uiPriority w:val="0"/>
    <w:pPr>
      <w:numPr>
        <w:ilvl w:val="3"/>
        <w:numId w:val="9"/>
      </w:numPr>
      <w:autoSpaceDE w:val="0"/>
      <w:autoSpaceDN w:val="0"/>
    </w:pPr>
    <w:rPr>
      <w:rFonts w:ascii="宋体" w:hAnsi="宋体"/>
    </w:rPr>
  </w:style>
  <w:style w:type="paragraph" w:customStyle="1" w:styleId="130">
    <w:name w:val="样式2"/>
    <w:basedOn w:val="1"/>
    <w:qFormat/>
    <w:uiPriority w:val="0"/>
    <w:pPr>
      <w:numPr>
        <w:ilvl w:val="0"/>
        <w:numId w:val="1"/>
      </w:numPr>
    </w:pPr>
  </w:style>
  <w:style w:type="paragraph" w:customStyle="1" w:styleId="131">
    <w:name w:val="标准文件_三级无标题"/>
    <w:basedOn w:val="107"/>
    <w:qFormat/>
    <w:uiPriority w:val="0"/>
    <w:pPr>
      <w:spacing w:before="0" w:beforeLines="0" w:after="0" w:afterLines="0"/>
      <w:outlineLvl w:val="9"/>
    </w:pPr>
    <w:rPr>
      <w:rFonts w:ascii="宋体" w:eastAsia="宋体"/>
    </w:rPr>
  </w:style>
  <w:style w:type="paragraph" w:customStyle="1" w:styleId="132">
    <w:name w:val="00ZW"/>
    <w:basedOn w:val="1"/>
    <w:qFormat/>
    <w:uiPriority w:val="0"/>
    <w:pPr>
      <w:ind w:firstLine="422" w:firstLineChars="200"/>
    </w:pPr>
    <w:rPr>
      <w:rFonts w:ascii="宋体" w:hAnsi="宋体"/>
    </w:rPr>
  </w:style>
  <w:style w:type="character" w:customStyle="1" w:styleId="133">
    <w:name w:val="页脚 字符2"/>
    <w:basedOn w:val="38"/>
    <w:qFormat/>
    <w:uiPriority w:val="99"/>
    <w:rPr>
      <w:kern w:val="2"/>
      <w:sz w:val="18"/>
    </w:rPr>
  </w:style>
  <w:style w:type="character" w:customStyle="1" w:styleId="134">
    <w:name w:val="页眉 字符2"/>
    <w:basedOn w:val="38"/>
    <w:qFormat/>
    <w:uiPriority w:val="99"/>
    <w:rPr>
      <w:kern w:val="2"/>
      <w:sz w:val="18"/>
    </w:rPr>
  </w:style>
  <w:style w:type="paragraph" w:customStyle="1" w:styleId="135">
    <w:name w:val="1级标题"/>
    <w:basedOn w:val="2"/>
    <w:link w:val="136"/>
    <w:qFormat/>
    <w:uiPriority w:val="0"/>
    <w:pPr>
      <w:keepNext/>
      <w:keepLines/>
      <w:snapToGrid w:val="0"/>
      <w:spacing w:before="0" w:beforeLines="50" w:beforeAutospacing="0" w:after="0" w:afterLines="100" w:afterAutospacing="0" w:line="360" w:lineRule="auto"/>
    </w:pPr>
    <w:rPr>
      <w:rFonts w:hint="default" w:ascii="黑体" w:hAnsi="黑体" w:eastAsia="黑体"/>
      <w:bCs/>
      <w:szCs w:val="28"/>
    </w:rPr>
  </w:style>
  <w:style w:type="character" w:customStyle="1" w:styleId="136">
    <w:name w:val="1级标题 Char"/>
    <w:basedOn w:val="38"/>
    <w:link w:val="135"/>
    <w:qFormat/>
    <w:uiPriority w:val="0"/>
    <w:rPr>
      <w:rFonts w:ascii="黑体" w:hAnsi="黑体" w:eastAsia="黑体"/>
      <w:b/>
      <w:bCs/>
      <w:kern w:val="44"/>
      <w:sz w:val="28"/>
      <w:szCs w:val="28"/>
    </w:rPr>
  </w:style>
  <w:style w:type="character" w:customStyle="1" w:styleId="137">
    <w:name w:val="明显引用 字符"/>
    <w:basedOn w:val="38"/>
    <w:link w:val="45"/>
    <w:qFormat/>
    <w:uiPriority w:val="30"/>
    <w:rPr>
      <w:rFonts w:ascii="宋体" w:hAnsi="宋体" w:eastAsia="Times New Roman"/>
      <w:i/>
      <w:sz w:val="21"/>
    </w:rPr>
  </w:style>
  <w:style w:type="character" w:customStyle="1" w:styleId="138">
    <w:name w:val="未处理的提及1"/>
    <w:basedOn w:val="38"/>
    <w:semiHidden/>
    <w:unhideWhenUsed/>
    <w:qFormat/>
    <w:uiPriority w:val="99"/>
    <w:rPr>
      <w:color w:val="605E5C"/>
      <w:shd w:val="clear" w:color="auto" w:fill="E1DFDD"/>
    </w:rPr>
  </w:style>
  <w:style w:type="character" w:customStyle="1" w:styleId="139">
    <w:name w:val="标准文件_段 Char"/>
    <w:link w:val="83"/>
    <w:qFormat/>
    <w:uiPriority w:val="0"/>
    <w:rPr>
      <w:rFonts w:ascii="宋体" w:hAnsi="Times New Roman" w:eastAsia="宋体" w:cs="Times New Roman"/>
      <w:sz w:val="21"/>
      <w:lang w:val="en-US" w:eastAsia="zh-CN" w:bidi="ar-SA"/>
    </w:rPr>
  </w:style>
  <w:style w:type="paragraph" w:customStyle="1" w:styleId="140">
    <w:name w:val="00标准-二级条标题"/>
    <w:basedOn w:val="1"/>
    <w:qFormat/>
    <w:uiPriority w:val="0"/>
    <w:pPr>
      <w:spacing w:before="50" w:beforeLines="50" w:after="50" w:afterLines="50"/>
      <w:outlineLvl w:val="2"/>
    </w:pPr>
    <w:rPr>
      <w:rFonts w:hint="eastAsia" w:ascii="黑体" w:hAnsi="黑体" w:eastAsia="黑体"/>
    </w:rPr>
  </w:style>
  <w:style w:type="paragraph" w:customStyle="1" w:styleId="141">
    <w:name w:val="标准文件_一级条标题"/>
    <w:basedOn w:val="1"/>
    <w:qFormat/>
    <w:uiPriority w:val="0"/>
  </w:style>
  <w:style w:type="paragraph" w:customStyle="1" w:styleId="142">
    <w:name w:val="标准文件_附录表标题"/>
    <w:next w:val="83"/>
    <w:qFormat/>
    <w:uiPriority w:val="0"/>
    <w:pPr>
      <w:numPr>
        <w:ilvl w:val="1"/>
        <w:numId w:val="10"/>
      </w:numPr>
      <w:adjustRightInd w:val="0"/>
      <w:snapToGrid w:val="0"/>
      <w:spacing w:before="50" w:beforeLines="50" w:after="50" w:afterLines="50"/>
      <w:jc w:val="center"/>
      <w:textAlignment w:val="baseline"/>
    </w:pPr>
    <w:rPr>
      <w:rFonts w:ascii="黑体" w:hAnsi="Times New Roman" w:eastAsia="黑体" w:cs="Times New Roman"/>
      <w:kern w:val="21"/>
      <w:sz w:val="21"/>
      <w:lang w:val="en-US" w:eastAsia="zh-CN" w:bidi="ar-SA"/>
    </w:rPr>
  </w:style>
  <w:style w:type="paragraph" w:customStyle="1" w:styleId="143">
    <w:name w:val="00 标准文件_附录表标题"/>
    <w:basedOn w:val="1"/>
    <w:qFormat/>
    <w:uiPriority w:val="0"/>
    <w:pPr>
      <w:keepNext/>
      <w:keepLines/>
      <w:snapToGrid w:val="0"/>
      <w:spacing w:before="50" w:beforeLines="50" w:after="50" w:afterLines="50"/>
      <w:jc w:val="center"/>
      <w:outlineLvl w:val="0"/>
    </w:pPr>
    <w:rPr>
      <w:rFonts w:hint="eastAsia" w:ascii="黑体" w:hAnsi="黑体" w:eastAsia="黑体"/>
      <w:kern w:val="21"/>
      <w:szCs w:val="20"/>
    </w:rPr>
  </w:style>
  <w:style w:type="paragraph" w:customStyle="1" w:styleId="144">
    <w:name w:val="标准文件_章标题"/>
    <w:next w:val="1"/>
    <w:qFormat/>
    <w:uiPriority w:val="0"/>
    <w:pPr>
      <w:spacing w:before="100" w:beforeLines="100" w:after="100" w:afterLines="100"/>
      <w:jc w:val="both"/>
      <w:outlineLvl w:val="0"/>
    </w:pPr>
    <w:rPr>
      <w:rFonts w:ascii="黑体" w:hAnsi="Times New Roman" w:eastAsia="黑体" w:cs="Times New Roman"/>
      <w:sz w:val="21"/>
      <w:lang w:val="en-US" w:eastAsia="zh-CN" w:bidi="ar-SA"/>
    </w:rPr>
  </w:style>
  <w:style w:type="character" w:customStyle="1" w:styleId="145">
    <w:name w:val="前言标题 Char"/>
    <w:link w:val="110"/>
    <w:qFormat/>
    <w:uiPriority w:val="0"/>
    <w:rPr>
      <w:rFonts w:ascii="黑体" w:hAnsi="Times New Roman" w:eastAsia="黑体" w:cs="Times New Roman"/>
      <w:sz w:val="32"/>
      <w:lang w:val="en-US" w:eastAsia="zh-CN" w:bidi="ar-SA"/>
    </w:rPr>
  </w:style>
  <w:style w:type="paragraph" w:customStyle="1" w:styleId="146">
    <w:name w:val="修订5"/>
    <w:hidden/>
    <w:unhideWhenUsed/>
    <w:qFormat/>
    <w:uiPriority w:val="99"/>
    <w:rPr>
      <w:rFonts w:ascii="Calibri" w:hAnsi="Calibri" w:eastAsia="宋体" w:cs="Times New Roman"/>
      <w:kern w:val="2"/>
      <w:sz w:val="21"/>
      <w:szCs w:val="24"/>
      <w:lang w:val="en-US" w:eastAsia="zh-CN" w:bidi="ar-SA"/>
    </w:rPr>
  </w:style>
  <w:style w:type="paragraph" w:styleId="147">
    <w:name w:val="List Paragraph"/>
    <w:basedOn w:val="1"/>
    <w:unhideWhenUsed/>
    <w:qFormat/>
    <w:uiPriority w:val="99"/>
    <w:pPr>
      <w:ind w:firstLine="420" w:firstLineChars="200"/>
    </w:pPr>
  </w:style>
  <w:style w:type="paragraph" w:customStyle="1" w:styleId="148">
    <w:name w:val="修订6"/>
    <w:hidden/>
    <w:unhideWhenUsed/>
    <w:qFormat/>
    <w:uiPriority w:val="99"/>
    <w:rPr>
      <w:rFonts w:ascii="Calibri" w:hAnsi="Calibri" w:eastAsia="宋体" w:cs="Times New Roman"/>
      <w:kern w:val="2"/>
      <w:sz w:val="21"/>
      <w:szCs w:val="24"/>
      <w:lang w:val="en-US" w:eastAsia="zh-CN" w:bidi="ar-SA"/>
    </w:rPr>
  </w:style>
  <w:style w:type="table" w:customStyle="1" w:styleId="149">
    <w:name w:val="网格型4"/>
    <w:basedOn w:val="36"/>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50">
    <w:name w:val="附录标识"/>
    <w:basedOn w:val="1"/>
    <w:next w:val="1"/>
    <w:qFormat/>
    <w:uiPriority w:val="0"/>
    <w:pPr>
      <w:keepNext/>
      <w:widowControl/>
      <w:shd w:val="clear" w:color="FFFFFF" w:fill="FFFFFF"/>
      <w:tabs>
        <w:tab w:val="left" w:pos="6405"/>
      </w:tabs>
      <w:spacing w:before="640" w:after="280"/>
      <w:jc w:val="center"/>
      <w:outlineLvl w:val="0"/>
    </w:pPr>
    <w:rPr>
      <w:rFonts w:ascii="黑体" w:hAnsi="Times New Roman" w:eastAsia="黑体"/>
      <w:kern w:val="0"/>
      <w:szCs w:val="20"/>
    </w:rPr>
  </w:style>
  <w:style w:type="character" w:customStyle="1" w:styleId="151">
    <w:name w:val="font21"/>
    <w:basedOn w:val="38"/>
    <w:qFormat/>
    <w:uiPriority w:val="0"/>
    <w:rPr>
      <w:rFonts w:hint="eastAsia" w:ascii="宋体" w:hAnsi="宋体" w:eastAsia="宋体" w:cs="宋体"/>
      <w:color w:val="000000"/>
      <w:sz w:val="21"/>
      <w:szCs w:val="21"/>
      <w:u w:val="none"/>
    </w:rPr>
  </w:style>
  <w:style w:type="character" w:customStyle="1" w:styleId="152">
    <w:name w:val="font31"/>
    <w:basedOn w:val="38"/>
    <w:qFormat/>
    <w:uiPriority w:val="0"/>
    <w:rPr>
      <w:rFonts w:hint="eastAsia" w:ascii="宋体" w:hAnsi="宋体" w:eastAsia="宋体" w:cs="宋体"/>
      <w:color w:val="000000"/>
      <w:sz w:val="21"/>
      <w:szCs w:val="21"/>
      <w:u w:val="none"/>
      <w:vertAlign w:val="superscript"/>
    </w:rPr>
  </w:style>
  <w:style w:type="character" w:customStyle="1" w:styleId="153">
    <w:name w:val="font61"/>
    <w:basedOn w:val="38"/>
    <w:qFormat/>
    <w:uiPriority w:val="0"/>
    <w:rPr>
      <w:rFonts w:hint="eastAsia" w:ascii="宋体" w:hAnsi="宋体" w:eastAsia="宋体" w:cs="宋体"/>
      <w:color w:val="FF0000"/>
      <w:sz w:val="22"/>
      <w:szCs w:val="22"/>
      <w:u w:val="none"/>
    </w:rPr>
  </w:style>
  <w:style w:type="character" w:customStyle="1" w:styleId="154">
    <w:name w:val="10"/>
    <w:basedOn w:val="38"/>
    <w:qFormat/>
    <w:uiPriority w:val="0"/>
    <w:rPr>
      <w:rFonts w:hint="default" w:ascii="黑体" w:hAnsi="宋体" w:eastAsia="黑体" w:cs="黑体"/>
    </w:rPr>
  </w:style>
  <w:style w:type="character" w:customStyle="1" w:styleId="155">
    <w:name w:val="15"/>
    <w:basedOn w:val="38"/>
    <w:qFormat/>
    <w:uiPriority w:val="0"/>
    <w:rPr>
      <w:rFonts w:hint="default" w:ascii="黑体" w:hAnsi="宋体" w:eastAsia="黑体" w:cs="黑体"/>
      <w:b/>
    </w:rPr>
  </w:style>
  <w:style w:type="paragraph" w:customStyle="1" w:styleId="156">
    <w:name w:val="前言、引言标题"/>
    <w:next w:val="1"/>
    <w:qFormat/>
    <w:uiPriority w:val="0"/>
    <w:pPr>
      <w:spacing w:before="640" w:after="560"/>
      <w:jc w:val="center"/>
      <w:outlineLvl w:val="0"/>
    </w:pPr>
    <w:rPr>
      <w:rFonts w:ascii="黑体" w:hAnsi="Calibri" w:eastAsia="黑体" w:cs="Times New Roman"/>
      <w:sz w:val="32"/>
      <w:lang w:val="en-US" w:eastAsia="zh-CN" w:bidi="ar-SA"/>
    </w:rPr>
  </w:style>
  <w:style w:type="paragraph" w:customStyle="1" w:styleId="157">
    <w:name w:val="章标题"/>
    <w:next w:val="124"/>
    <w:qFormat/>
    <w:uiPriority w:val="0"/>
    <w:pPr>
      <w:spacing w:before="156" w:beforeLines="50" w:after="156" w:afterLines="50"/>
      <w:outlineLvl w:val="0"/>
    </w:pPr>
    <w:rPr>
      <w:rFonts w:ascii="黑体" w:hAnsi="Cambria" w:eastAsia="黑体" w:cs="Times New Roman"/>
      <w:bCs/>
      <w:kern w:val="44"/>
      <w:sz w:val="21"/>
      <w:szCs w:val="44"/>
      <w:lang w:val="en-US" w:eastAsia="zh-CN" w:bidi="ar-SA"/>
    </w:rPr>
  </w:style>
  <w:style w:type="paragraph" w:customStyle="1" w:styleId="158">
    <w:name w:val="标准_二级条标题"/>
    <w:basedOn w:val="1"/>
    <w:qFormat/>
    <w:uiPriority w:val="0"/>
    <w:pPr>
      <w:widowControl/>
      <w:numPr>
        <w:ilvl w:val="1"/>
        <w:numId w:val="11"/>
      </w:numPr>
      <w:spacing w:before="156" w:beforeLines="50" w:after="156" w:afterLines="50"/>
      <w:jc w:val="left"/>
      <w:outlineLvl w:val="2"/>
    </w:pPr>
    <w:rPr>
      <w:rFonts w:ascii="黑体" w:hAnsi="Cambria" w:eastAsia="黑体" w:cs="宋体"/>
      <w:kern w:val="44"/>
    </w:rPr>
  </w:style>
  <w:style w:type="paragraph" w:customStyle="1" w:styleId="159">
    <w:name w:val="标准_三级条标题"/>
    <w:basedOn w:val="158"/>
    <w:qFormat/>
    <w:uiPriority w:val="0"/>
    <w:pPr>
      <w:numPr>
        <w:ilvl w:val="2"/>
        <w:numId w:val="11"/>
      </w:numPr>
      <w:outlineLvl w:val="3"/>
    </w:pPr>
  </w:style>
  <w:style w:type="paragraph" w:customStyle="1" w:styleId="160">
    <w:name w:val="字母编号列项（一级）"/>
    <w:qFormat/>
    <w:uiPriority w:val="0"/>
    <w:pPr>
      <w:numPr>
        <w:ilvl w:val="0"/>
        <w:numId w:val="12"/>
      </w:numPr>
      <w:jc w:val="both"/>
    </w:pPr>
    <w:rPr>
      <w:rFonts w:ascii="宋体" w:hAnsi="Times New Roman" w:eastAsia="宋体" w:cs="Times New Roman"/>
      <w:sz w:val="21"/>
      <w:lang w:val="en-US" w:eastAsia="zh-CN" w:bidi="ar-SA"/>
    </w:rPr>
  </w:style>
  <w:style w:type="paragraph" w:customStyle="1" w:styleId="161">
    <w:name w:val="正文表标题"/>
    <w:next w:val="124"/>
    <w:qFormat/>
    <w:uiPriority w:val="0"/>
    <w:pPr>
      <w:numPr>
        <w:ilvl w:val="0"/>
        <w:numId w:val="13"/>
      </w:numPr>
      <w:tabs>
        <w:tab w:val="left" w:pos="360"/>
      </w:tabs>
      <w:spacing w:beforeLines="50" w:afterLines="50"/>
      <w:jc w:val="center"/>
    </w:pPr>
    <w:rPr>
      <w:rFonts w:ascii="黑体" w:hAnsi="Times New Roman" w:eastAsia="黑体" w:cs="Times New Roman"/>
      <w:sz w:val="21"/>
      <w:lang w:val="en-US" w:eastAsia="zh-CN" w:bidi="ar-SA"/>
    </w:rPr>
  </w:style>
  <w:style w:type="paragraph" w:customStyle="1" w:styleId="162">
    <w:name w:val="附录表标题"/>
    <w:basedOn w:val="1"/>
    <w:next w:val="124"/>
    <w:qFormat/>
    <w:uiPriority w:val="0"/>
    <w:pPr>
      <w:numPr>
        <w:ilvl w:val="0"/>
        <w:numId w:val="14"/>
      </w:numPr>
      <w:tabs>
        <w:tab w:val="left" w:pos="180"/>
      </w:tabs>
      <w:spacing w:beforeLines="50" w:afterLines="50"/>
      <w:jc w:val="center"/>
    </w:pPr>
    <w:rPr>
      <w:rFonts w:ascii="黑体" w:hAnsi="Times New Roman" w:eastAsia="黑体"/>
      <w:szCs w:val="21"/>
    </w:rPr>
  </w:style>
  <w:style w:type="paragraph" w:customStyle="1" w:styleId="163">
    <w:name w:val="附录一级无"/>
    <w:basedOn w:val="164"/>
    <w:qFormat/>
    <w:uiPriority w:val="0"/>
    <w:pPr>
      <w:numPr>
        <w:ilvl w:val="1"/>
        <w:numId w:val="14"/>
      </w:numPr>
      <w:tabs>
        <w:tab w:val="left" w:pos="360"/>
        <w:tab w:val="clear" w:pos="0"/>
      </w:tabs>
      <w:spacing w:beforeLines="0" w:afterLines="0"/>
    </w:pPr>
    <w:rPr>
      <w:rFonts w:ascii="宋体" w:eastAsia="宋体"/>
      <w:szCs w:val="21"/>
    </w:rPr>
  </w:style>
  <w:style w:type="paragraph" w:customStyle="1" w:styleId="164">
    <w:name w:val="附录一级条标题"/>
    <w:basedOn w:val="165"/>
    <w:next w:val="124"/>
    <w:qFormat/>
    <w:uiPriority w:val="0"/>
    <w:pPr>
      <w:numPr>
        <w:ilvl w:val="6"/>
        <w:numId w:val="14"/>
      </w:numPr>
      <w:tabs>
        <w:tab w:val="left" w:pos="360"/>
      </w:tabs>
      <w:autoSpaceDN w:val="0"/>
      <w:spacing w:beforeLines="50" w:afterLines="50"/>
      <w:outlineLvl w:val="2"/>
    </w:pPr>
  </w:style>
  <w:style w:type="paragraph" w:customStyle="1" w:styleId="165">
    <w:name w:val="附录章标题"/>
    <w:next w:val="124"/>
    <w:qFormat/>
    <w:uiPriority w:val="0"/>
    <w:pPr>
      <w:numPr>
        <w:ilvl w:val="2"/>
        <w:numId w:val="15"/>
      </w:numPr>
      <w:tabs>
        <w:tab w:val="left" w:pos="360"/>
      </w:tabs>
      <w:wordWrap w:val="0"/>
      <w:overflowPunct w:val="0"/>
      <w:autoSpaceDE w:val="0"/>
      <w:spacing w:beforeLines="100" w:afterLines="100"/>
      <w:jc w:val="both"/>
      <w:textAlignment w:val="baseline"/>
      <w:outlineLvl w:val="1"/>
    </w:pPr>
    <w:rPr>
      <w:rFonts w:ascii="黑体" w:hAnsi="Times New Roman" w:eastAsia="黑体" w:cs="Times New Roman"/>
      <w:kern w:val="21"/>
      <w:sz w:val="21"/>
      <w:lang w:val="en-US" w:eastAsia="zh-CN" w:bidi="ar-SA"/>
    </w:rPr>
  </w:style>
  <w:style w:type="paragraph" w:customStyle="1" w:styleId="166">
    <w:name w:val="标准_段"/>
    <w:qFormat/>
    <w:uiPriority w:val="0"/>
    <w:pPr>
      <w:tabs>
        <w:tab w:val="center" w:pos="4201"/>
        <w:tab w:val="right" w:leader="dot" w:pos="9298"/>
      </w:tabs>
      <w:autoSpaceDE w:val="0"/>
      <w:autoSpaceDN w:val="0"/>
      <w:ind w:firstLine="420" w:firstLineChars="200"/>
      <w:jc w:val="both"/>
    </w:pPr>
    <w:rPr>
      <w:rFonts w:ascii="Times New Roman" w:hAnsi="Times New Roman" w:eastAsia="宋体" w:cs="Times New Roman"/>
      <w:sz w:val="21"/>
      <w:lang w:val="en-US" w:eastAsia="zh-CN" w:bidi="ar-SA"/>
    </w:rPr>
  </w:style>
  <w:style w:type="paragraph" w:customStyle="1" w:styleId="167">
    <w:name w:val="附录字母编号列项（一级）"/>
    <w:qFormat/>
    <w:uiPriority w:val="0"/>
    <w:pPr>
      <w:numPr>
        <w:ilvl w:val="2"/>
        <w:numId w:val="14"/>
      </w:numPr>
      <w:tabs>
        <w:tab w:val="left" w:pos="839"/>
        <w:tab w:val="clear" w:pos="0"/>
      </w:tabs>
      <w:ind w:left="0" w:firstLine="0"/>
    </w:pPr>
    <w:rPr>
      <w:rFonts w:ascii="宋体" w:hAnsi="Times New Roman" w:eastAsia="宋体" w:cs="Times New Roman"/>
      <w:sz w:val="21"/>
      <w:lang w:val="en-US" w:eastAsia="zh-CN" w:bidi="ar-SA"/>
    </w:rPr>
  </w:style>
  <w:style w:type="paragraph" w:customStyle="1" w:styleId="168">
    <w:name w:val="目次、标准名称标题"/>
    <w:basedOn w:val="156"/>
    <w:next w:val="124"/>
    <w:qFormat/>
    <w:uiPriority w:val="0"/>
    <w:pPr>
      <w:spacing w:line="460" w:lineRule="exact"/>
      <w:outlineLvl w:val="9"/>
    </w:pPr>
  </w:style>
  <w:style w:type="paragraph" w:customStyle="1" w:styleId="169">
    <w:name w:val="标准书眉_奇数页"/>
    <w:next w:val="1"/>
    <w:qFormat/>
    <w:uiPriority w:val="0"/>
    <w:pPr>
      <w:tabs>
        <w:tab w:val="center" w:pos="4154"/>
        <w:tab w:val="right" w:pos="8306"/>
      </w:tabs>
      <w:spacing w:after="120"/>
      <w:jc w:val="right"/>
    </w:pPr>
    <w:rPr>
      <w:rFonts w:ascii="Times New Roman" w:hAnsi="Times New Roman" w:eastAsia="宋体" w:cs="Times New Roman"/>
      <w:sz w:val="21"/>
      <w:lang w:val="en-US" w:eastAsia="zh-CN" w:bidi="ar-SA"/>
    </w:rPr>
  </w:style>
  <w:style w:type="paragraph" w:customStyle="1" w:styleId="170">
    <w:name w:val="标准书眉_偶数页"/>
    <w:basedOn w:val="169"/>
    <w:next w:val="1"/>
    <w:qFormat/>
    <w:uiPriority w:val="0"/>
    <w:pPr>
      <w:jc w:val="left"/>
    </w:pPr>
  </w:style>
  <w:style w:type="paragraph" w:customStyle="1" w:styleId="171">
    <w:name w:val="标准书脚_奇数页"/>
    <w:qFormat/>
    <w:uiPriority w:val="0"/>
    <w:pPr>
      <w:spacing w:before="120"/>
      <w:jc w:val="right"/>
    </w:pPr>
    <w:rPr>
      <w:rFonts w:ascii="Times New Roman" w:hAnsi="Times New Roman" w:eastAsia="宋体" w:cs="Times New Roman"/>
      <w:sz w:val="18"/>
      <w:lang w:val="en-US" w:eastAsia="zh-CN" w:bidi="ar-SA"/>
    </w:rPr>
  </w:style>
  <w:style w:type="paragraph" w:customStyle="1" w:styleId="172">
    <w:name w:val="标准书脚_偶数页"/>
    <w:qFormat/>
    <w:uiPriority w:val="0"/>
    <w:pPr>
      <w:spacing w:before="120"/>
    </w:pPr>
    <w:rPr>
      <w:rFonts w:ascii="Times New Roman" w:hAnsi="Times New Roman" w:eastAsia="宋体" w:cs="Times New Roman"/>
      <w:sz w:val="18"/>
      <w:lang w:val="en-US" w:eastAsia="zh-CN" w:bidi="ar-SA"/>
    </w:rPr>
  </w:style>
  <w:style w:type="paragraph" w:customStyle="1" w:styleId="173">
    <w:name w:val="名称"/>
    <w:basedOn w:val="156"/>
    <w:next w:val="124"/>
    <w:qFormat/>
    <w:uiPriority w:val="0"/>
    <w:pPr>
      <w:spacing w:line="460" w:lineRule="exact"/>
      <w:outlineLvl w:val="9"/>
    </w:pPr>
  </w:style>
  <w:style w:type="paragraph" w:customStyle="1" w:styleId="174">
    <w:name w:val="一级条标题"/>
    <w:next w:val="124"/>
    <w:qFormat/>
    <w:uiPriority w:val="0"/>
    <w:pPr>
      <w:numPr>
        <w:ilvl w:val="2"/>
        <w:numId w:val="16"/>
      </w:numPr>
      <w:spacing w:before="156" w:beforeLines="50" w:after="156" w:afterLines="50"/>
      <w:jc w:val="both"/>
      <w:outlineLvl w:val="2"/>
    </w:pPr>
    <w:rPr>
      <w:rFonts w:ascii="黑体" w:hAnsi="Times New Roman" w:eastAsia="黑体" w:cs="Times New Roman"/>
      <w:sz w:val="21"/>
      <w:szCs w:val="21"/>
      <w:lang w:val="en-US" w:eastAsia="zh-CN" w:bidi="ar-SA"/>
    </w:rPr>
  </w:style>
  <w:style w:type="paragraph" w:customStyle="1" w:styleId="175">
    <w:name w:val="dingdocnormal"/>
    <w:qFormat/>
    <w:uiPriority w:val="0"/>
    <w:rPr>
      <w:rFonts w:ascii="等线" w:hAnsi="等线" w:eastAsia="等线" w:cs="Times New Roman"/>
      <w:kern w:val="2"/>
      <w:sz w:val="24"/>
      <w:lang w:val="en-US" w:eastAsia="zh-CN" w:bidi="ar-SA"/>
    </w:rPr>
  </w:style>
  <w:style w:type="paragraph" w:customStyle="1" w:styleId="176">
    <w:name w:val="_Style 3"/>
    <w:qFormat/>
    <w:uiPriority w:val="1"/>
    <w:pPr>
      <w:widowControl w:val="0"/>
      <w:jc w:val="both"/>
    </w:pPr>
    <w:rPr>
      <w:rFonts w:ascii="Calibri" w:hAnsi="Calibri" w:eastAsia="宋体" w:cs="Times New Roman"/>
      <w:kern w:val="2"/>
      <w:sz w:val="21"/>
      <w:szCs w:val="22"/>
      <w:lang w:val="en-US" w:eastAsia="zh-CN" w:bidi="ar-SA"/>
    </w:rPr>
  </w:style>
  <w:style w:type="paragraph" w:customStyle="1" w:styleId="177">
    <w:name w:val="标准_图标题"/>
    <w:basedOn w:val="12"/>
    <w:qFormat/>
    <w:uiPriority w:val="0"/>
    <w:pPr>
      <w:jc w:val="center"/>
    </w:pPr>
    <w:rPr>
      <w:rFonts w:ascii="Times New Roman" w:hAnsi="Times New Roman"/>
      <w:sz w:val="21"/>
    </w:rPr>
  </w:style>
  <w:style w:type="paragraph" w:customStyle="1" w:styleId="178">
    <w:name w:val="标准_章标题"/>
    <w:qFormat/>
    <w:uiPriority w:val="0"/>
    <w:pPr>
      <w:numPr>
        <w:ilvl w:val="0"/>
        <w:numId w:val="11"/>
      </w:numPr>
      <w:spacing w:before="156" w:beforeLines="50" w:after="156" w:afterLines="50"/>
      <w:outlineLvl w:val="1"/>
    </w:pPr>
    <w:rPr>
      <w:rFonts w:ascii="黑体" w:hAnsi="Cambria" w:eastAsia="黑体" w:cs="Times New Roman"/>
      <w:bCs/>
      <w:kern w:val="44"/>
      <w:sz w:val="21"/>
      <w:szCs w:val="44"/>
      <w:lang w:val="en-US" w:eastAsia="zh-CN" w:bidi="ar-SA"/>
    </w:rPr>
  </w:style>
  <w:style w:type="character" w:customStyle="1" w:styleId="179">
    <w:name w:val="font51"/>
    <w:basedOn w:val="38"/>
    <w:qFormat/>
    <w:uiPriority w:val="0"/>
    <w:rPr>
      <w:rFonts w:hint="eastAsia" w:ascii="宋体" w:hAnsi="宋体" w:eastAsia="宋体" w:cs="宋体"/>
      <w:color w:val="000000"/>
      <w:sz w:val="22"/>
      <w:szCs w:val="22"/>
      <w:u w:val="none"/>
    </w:rPr>
  </w:style>
  <w:style w:type="character" w:customStyle="1" w:styleId="180">
    <w:name w:val="font11"/>
    <w:basedOn w:val="38"/>
    <w:qFormat/>
    <w:uiPriority w:val="0"/>
    <w:rPr>
      <w:rFonts w:hint="eastAsia" w:ascii="宋体" w:hAnsi="宋体" w:eastAsia="宋体" w:cs="宋体"/>
      <w:color w:val="000000"/>
      <w:sz w:val="20"/>
      <w:szCs w:val="20"/>
      <w:u w:val="none"/>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header" Target="header3.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5.jpe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jpeg"/><Relationship Id="rId11" Type="http://schemas.openxmlformats.org/officeDocument/2006/relationships/theme" Target="theme/theme1.xml"/><Relationship Id="rId10" Type="http://schemas.openxmlformats.org/officeDocument/2006/relationships/footer" Target="footer5.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Company>Lenovo (Beijing) Limited</Company>
  <Pages>15</Pages>
  <Words>7546</Words>
  <Characters>8219</Characters>
  <Lines>1</Lines>
  <Paragraphs>1</Paragraphs>
  <TotalTime>0</TotalTime>
  <ScaleCrop>false</ScaleCrop>
  <LinksUpToDate>false</LinksUpToDate>
  <CharactersWithSpaces>8405</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2024-12-29T19:35:00Z</dcterms:created>
  <dc:creator>XuDF</dc:creator>
  <cp:lastModifiedBy>王嵩</cp:lastModifiedBy>
  <cp:lastPrinted>2025-07-28T19:14:00Z</cp:lastPrinted>
  <dcterms:modified xsi:type="dcterms:W3CDTF">2026-04-23T08:12:07Z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9606ED76B63B45128CCDA6FB2274C561_13</vt:lpwstr>
  </property>
  <property fmtid="{D5CDD505-2E9C-101B-9397-08002B2CF9AE}" pid="4" name="KSOTemplateDocerSaveRecord">
    <vt:lpwstr>eyJoZGlkIjoiNDYyNGFiOWVjNmUyNDJkMjQ4ZjU3YWM4YTY1MmJjYzMiLCJ1c2VySWQiOiIxNTgwMzA1OTc1In0=</vt:lpwstr>
  </property>
</Properties>
</file>