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4A09B0">
      <w:pPr>
        <w:pStyle w:val="96"/>
        <w:framePr w:w="9639" w:h="624" w:hRule="exact" w:hSpace="181" w:vSpace="181" w:hAnchor="page" w:x="1279" w:y="2384"/>
        <w:rPr>
          <w:rFonts w:ascii="Times New Roman" w:eastAsia="黑体"/>
          <w:w w:val="110"/>
          <w:szCs w:val="52"/>
          <w:highlight w:val="none"/>
        </w:rPr>
      </w:pPr>
      <w:bookmarkStart w:id="0" w:name="_Hlk26473981"/>
      <w:r>
        <w:rPr>
          <w:rFonts w:hint="eastAsia" w:ascii="Times New Roman" w:eastAsia="黑体"/>
          <w:w w:val="110"/>
          <w:szCs w:val="52"/>
          <w:highlight w:val="none"/>
        </w:rPr>
        <w:t xml:space="preserve"> 团体标准</w:t>
      </w:r>
    </w:p>
    <w:bookmarkEnd w:id="0"/>
    <w:p w14:paraId="3850ADEF">
      <w:pPr>
        <w:pStyle w:val="101"/>
        <w:framePr w:y="3141"/>
        <w:ind w:firstLine="560"/>
        <w:rPr>
          <w:rFonts w:ascii="Times New Roman" w:eastAsia="方正小标宋_GBK" w:cs="方正小标宋_GBK"/>
          <w:highlight w:val="none"/>
        </w:rPr>
      </w:pPr>
      <w:r>
        <w:rPr>
          <w:rFonts w:hint="eastAsia" w:ascii="Times New Roman" w:eastAsia="方正小标宋_GBK" w:cs="方正小标宋_GBK"/>
          <w:highlight w:val="none"/>
        </w:rPr>
        <w:t>T/CEPCA XXXX—202</w:t>
      </w:r>
      <w:r>
        <w:rPr>
          <w:rFonts w:ascii="Times New Roman" w:eastAsia="方正小标宋_GBK" w:cs="方正小标宋_GBK"/>
          <w:highlight w:val="none"/>
        </w:rPr>
        <w:t>5</w:t>
      </w:r>
    </w:p>
    <w:p w14:paraId="46938D56">
      <w:pPr>
        <w:pStyle w:val="102"/>
        <w:framePr w:y="3141"/>
        <w:ind w:firstLine="420"/>
        <w:rPr>
          <w:rFonts w:ascii="Times New Roman"/>
          <w:highlight w:val="none"/>
        </w:rPr>
      </w:pPr>
    </w:p>
    <w:p w14:paraId="28E30D1B">
      <w:pPr>
        <w:pStyle w:val="102"/>
        <w:framePr w:y="3141"/>
        <w:ind w:firstLine="420"/>
        <w:rPr>
          <w:rFonts w:ascii="Times New Roman"/>
          <w:highlight w:val="none"/>
        </w:rPr>
      </w:pPr>
    </w:p>
    <w:p w14:paraId="4C8F2214">
      <w:pPr>
        <w:rPr>
          <w:rFonts w:ascii="Times New Roman" w:hAnsi="Times New Roman" w:eastAsia="黑体"/>
          <w:kern w:val="0"/>
          <w:sz w:val="10"/>
          <w:szCs w:val="10"/>
          <w:highlight w:val="none"/>
        </w:rPr>
      </w:pPr>
      <w:bookmarkStart w:id="215" w:name="_GoBack"/>
      <w:bookmarkEnd w:id="215"/>
      <w:r>
        <w:rPr>
          <w:sz w:val="28"/>
        </w:rPr>
        <mc:AlternateContent>
          <mc:Choice Requires="wps">
            <w:drawing>
              <wp:anchor distT="0" distB="0" distL="114300" distR="114300" simplePos="0" relativeHeight="251664384" behindDoc="0" locked="0" layoutInCell="1" allowOverlap="1">
                <wp:simplePos x="0" y="0"/>
                <wp:positionH relativeFrom="column">
                  <wp:posOffset>-1142365</wp:posOffset>
                </wp:positionH>
                <wp:positionV relativeFrom="paragraph">
                  <wp:posOffset>-922020</wp:posOffset>
                </wp:positionV>
                <wp:extent cx="914400" cy="470535"/>
                <wp:effectExtent l="0" t="0" r="0" b="12065"/>
                <wp:wrapNone/>
                <wp:docPr id="9" name="文本框 9"/>
                <wp:cNvGraphicFramePr/>
                <a:graphic xmlns:a="http://schemas.openxmlformats.org/drawingml/2006/main">
                  <a:graphicData uri="http://schemas.microsoft.com/office/word/2010/wordprocessingShape">
                    <wps:wsp>
                      <wps:cNvSpPr txBox="1"/>
                      <wps:spPr>
                        <a:xfrm>
                          <a:off x="2094230" y="3128010"/>
                          <a:ext cx="914400" cy="4705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B6F5C9">
                            <w:pP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附件11</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9.95pt;margin-top:-72.6pt;height:37.05pt;width:72pt;z-index:251664384;mso-width-relative:page;mso-height-relative:page;" filled="f" stroked="f" coordsize="21600,21600" o:gfxdata="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J0aXLPdAAAADQEAAA8AAAAAAAAA&#10;AQAgAAAAIgAAAGRycy9kb3ducmV2LnhtbFBLAQIUABQAAAAIAIdO4kDjfZjMRQIAAHEEAAAOAAAA&#10;AAAAAAEAIAAAACwBAABkcnMvZTJvRG9jLnhtbFBLBQYAAAAABgAGAFkBAADjBQAAAAA=&#10;">
                <v:fill on="f" focussize="0,0"/>
                <v:stroke on="f" weight="0.5pt"/>
                <v:imagedata o:title=""/>
                <o:lock v:ext="edit" aspectratio="f"/>
                <v:textbox>
                  <w:txbxContent>
                    <w:p w14:paraId="25B6F5C9">
                      <w:pP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附件11</w:t>
                      </w:r>
                    </w:p>
                  </w:txbxContent>
                </v:textbox>
              </v:shape>
            </w:pict>
          </mc:Fallback>
        </mc:AlternateContent>
      </w:r>
      <w:r>
        <w:rPr>
          <w:rFonts w:ascii="Times New Roman" w:hAnsi="Times New Roman"/>
          <w:sz w:val="10"/>
          <w:highlight w:val="none"/>
        </w:rPr>
        <mc:AlternateContent>
          <mc:Choice Requires="wps">
            <w:drawing>
              <wp:anchor distT="0" distB="0" distL="114300" distR="114300" simplePos="0" relativeHeight="251661312" behindDoc="0" locked="0" layoutInCell="1" allowOverlap="1">
                <wp:simplePos x="0" y="0"/>
                <wp:positionH relativeFrom="column">
                  <wp:posOffset>-302260</wp:posOffset>
                </wp:positionH>
                <wp:positionV relativeFrom="paragraph">
                  <wp:posOffset>-655320</wp:posOffset>
                </wp:positionV>
                <wp:extent cx="1737360" cy="1334770"/>
                <wp:effectExtent l="0" t="0" r="0" b="0"/>
                <wp:wrapNone/>
                <wp:docPr id="2" name="文本框 2"/>
                <wp:cNvGraphicFramePr/>
                <a:graphic xmlns:a="http://schemas.openxmlformats.org/drawingml/2006/main">
                  <a:graphicData uri="http://schemas.microsoft.com/office/word/2010/wordprocessingShape">
                    <wps:wsp>
                      <wps:cNvSpPr txBox="1"/>
                      <wps:spPr>
                        <a:xfrm>
                          <a:off x="875665" y="513715"/>
                          <a:ext cx="1737360" cy="133477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2E507A">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 xml:space="preserve">ICS  </w:t>
                            </w:r>
                            <w:r>
                              <w:rPr>
                                <w:rFonts w:hint="eastAsia" w:ascii="Malgun Gothic" w:hAnsi="Malgun Gothic" w:eastAsia="Malgun Gothic" w:cs="Malgun Gothic"/>
                                <w:color w:val="000000" w:themeColor="text1"/>
                                <w:kern w:val="0"/>
                                <w:sz w:val="18"/>
                                <w:szCs w:val="18"/>
                                <w14:textFill>
                                  <w14:solidFill>
                                    <w14:schemeClr w14:val="tx1"/>
                                  </w14:solidFill>
                                </w14:textFill>
                              </w:rPr>
                              <w:t>2</w:t>
                            </w:r>
                            <w:r>
                              <w:rPr>
                                <w:rFonts w:hint="eastAsia" w:ascii="Malgun Gothic" w:hAnsi="Malgun Gothic" w:cs="Malgun Gothic"/>
                                <w:color w:val="000000" w:themeColor="text1"/>
                                <w:kern w:val="0"/>
                                <w:sz w:val="18"/>
                                <w:szCs w:val="18"/>
                                <w14:textFill>
                                  <w14:solidFill>
                                    <w14:schemeClr w14:val="tx1"/>
                                  </w14:solidFill>
                                </w14:textFill>
                              </w:rPr>
                              <w:t>7</w:t>
                            </w:r>
                            <w:r>
                              <w:rPr>
                                <w:rFonts w:hint="eastAsia" w:ascii="Malgun Gothic" w:hAnsi="Malgun Gothic" w:eastAsia="Malgun Gothic" w:cs="Malgun Gothic"/>
                                <w:color w:val="000000" w:themeColor="text1"/>
                                <w:kern w:val="0"/>
                                <w:sz w:val="18"/>
                                <w:szCs w:val="18"/>
                                <w14:textFill>
                                  <w14:solidFill>
                                    <w14:schemeClr w14:val="tx1"/>
                                  </w14:solidFill>
                                </w14:textFill>
                              </w:rPr>
                              <w:t>.</w:t>
                            </w:r>
                            <w:r>
                              <w:rPr>
                                <w:rFonts w:hint="eastAsia" w:ascii="Malgun Gothic" w:hAnsi="Malgun Gothic" w:cs="Malgun Gothic"/>
                                <w:color w:val="000000" w:themeColor="text1"/>
                                <w:kern w:val="0"/>
                                <w:sz w:val="18"/>
                                <w:szCs w:val="18"/>
                                <w14:textFill>
                                  <w14:solidFill>
                                    <w14:schemeClr w14:val="tx1"/>
                                  </w14:solidFill>
                                </w14:textFill>
                              </w:rPr>
                              <w:t>01</w:t>
                            </w:r>
                            <w:r>
                              <w:rPr>
                                <w:rFonts w:hint="eastAsia" w:ascii="Malgun Gothic" w:hAnsi="Malgun Gothic" w:eastAsia="Malgun Gothic" w:cs="Malgun Gothic"/>
                                <w:color w:val="000000" w:themeColor="text1"/>
                                <w:kern w:val="0"/>
                                <w:sz w:val="18"/>
                                <w:szCs w:val="18"/>
                                <w14:textFill>
                                  <w14:solidFill>
                                    <w14:schemeClr w14:val="tx1"/>
                                  </w14:solidFill>
                                </w14:textFill>
                              </w:rPr>
                              <w:t>0</w:t>
                            </w:r>
                          </w:p>
                          <w:p w14:paraId="17EBFE68">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CCS  F 01</w:t>
                            </w:r>
                          </w:p>
                          <w:p w14:paraId="3608686F">
                            <w:pPr>
                              <w:rPr>
                                <w:rFonts w:ascii="Times New Roman" w:hAnsi="Times New Roman"/>
                              </w:rPr>
                            </w:pPr>
                            <w:r>
                              <w:rPr>
                                <w:rFonts w:hint="eastAsia" w:ascii="Times New Roman" w:hAnsi="Times New Roman"/>
                              </w:rPr>
                              <w:drawing>
                                <wp:inline distT="0" distB="0" distL="114300" distR="114300">
                                  <wp:extent cx="657225" cy="657225"/>
                                  <wp:effectExtent l="0" t="0" r="3175" b="3175"/>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10"/>
                                          <a:stretch>
                                            <a:fillRect/>
                                          </a:stretch>
                                        </pic:blipFill>
                                        <pic:spPr>
                                          <a:xfrm>
                                            <a:off x="0" y="0"/>
                                            <a:ext cx="657225" cy="657225"/>
                                          </a:xfrm>
                                          <a:prstGeom prst="rect">
                                            <a:avLst/>
                                          </a:prstGeom>
                                        </pic:spPr>
                                      </pic:pic>
                                    </a:graphicData>
                                  </a:graphic>
                                </wp:inline>
                              </w:drawing>
                            </w:r>
                          </w:p>
                          <w:p w14:paraId="3ED4C8AD">
                            <w:pPr>
                              <w:rPr>
                                <w:rFonts w:ascii="Times New Roman" w:hAnsi="Times New Roman"/>
                              </w:rPr>
                            </w:pPr>
                          </w:p>
                          <w:p w14:paraId="0DFD84F7">
                            <w:pPr>
                              <w:rPr>
                                <w:rFonts w:ascii="Times New Roman" w:hAnsi="Times New Roman"/>
                              </w:rPr>
                            </w:pPr>
                          </w:p>
                          <w:p w14:paraId="074BE335">
                            <w:pPr>
                              <w:rPr>
                                <w:rFonts w:ascii="Times New Roman" w:hAnsi="Times New Roman"/>
                              </w:rPr>
                            </w:pPr>
                          </w:p>
                          <w:p w14:paraId="1A7895D0">
                            <w:pPr>
                              <w:rPr>
                                <w:rFonts w:ascii="Times New Roman" w:hAnsi="Times New Roman"/>
                              </w:rPr>
                            </w:pPr>
                          </w:p>
                          <w:p w14:paraId="3A676CE5">
                            <w:pPr>
                              <w:rPr>
                                <w:rFonts w:ascii="Times New Roman" w:hAnsi="Times New Roma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8pt;margin-top:-51.6pt;height:105.1pt;width:136.8pt;z-index:251661312;mso-width-relative:page;mso-height-relative:page;" filled="f" stroked="f" coordsize="21600,21600" o:gfxdata="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AwY43jbAAAADAEAAA8AAAAA&#10;AAAAAQAgAAAAIgAAAGRycy9kb3ducmV2LnhtbFBLAQIUABQAAAAIAIdO4kCA/DM7SgIAAHEEAAAO&#10;AAAAAAAAAAEAIAAAACoBAABkcnMvZTJvRG9jLnhtbFBLBQYAAAAABgAGAFkBAADmBQAAAAA=&#10;">
                <v:fill on="f" focussize="0,0"/>
                <v:stroke on="f" weight="0.5pt"/>
                <v:imagedata o:title=""/>
                <o:lock v:ext="edit" aspectratio="f"/>
                <v:textbox>
                  <w:txbxContent>
                    <w:p w14:paraId="502E507A">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 xml:space="preserve">ICS  </w:t>
                      </w:r>
                      <w:r>
                        <w:rPr>
                          <w:rFonts w:hint="eastAsia" w:ascii="Malgun Gothic" w:hAnsi="Malgun Gothic" w:eastAsia="Malgun Gothic" w:cs="Malgun Gothic"/>
                          <w:color w:val="000000" w:themeColor="text1"/>
                          <w:kern w:val="0"/>
                          <w:sz w:val="18"/>
                          <w:szCs w:val="18"/>
                          <w14:textFill>
                            <w14:solidFill>
                              <w14:schemeClr w14:val="tx1"/>
                            </w14:solidFill>
                          </w14:textFill>
                        </w:rPr>
                        <w:t>2</w:t>
                      </w:r>
                      <w:r>
                        <w:rPr>
                          <w:rFonts w:hint="eastAsia" w:ascii="Malgun Gothic" w:hAnsi="Malgun Gothic" w:cs="Malgun Gothic"/>
                          <w:color w:val="000000" w:themeColor="text1"/>
                          <w:kern w:val="0"/>
                          <w:sz w:val="18"/>
                          <w:szCs w:val="18"/>
                          <w14:textFill>
                            <w14:solidFill>
                              <w14:schemeClr w14:val="tx1"/>
                            </w14:solidFill>
                          </w14:textFill>
                        </w:rPr>
                        <w:t>7</w:t>
                      </w:r>
                      <w:r>
                        <w:rPr>
                          <w:rFonts w:hint="eastAsia" w:ascii="Malgun Gothic" w:hAnsi="Malgun Gothic" w:eastAsia="Malgun Gothic" w:cs="Malgun Gothic"/>
                          <w:color w:val="000000" w:themeColor="text1"/>
                          <w:kern w:val="0"/>
                          <w:sz w:val="18"/>
                          <w:szCs w:val="18"/>
                          <w14:textFill>
                            <w14:solidFill>
                              <w14:schemeClr w14:val="tx1"/>
                            </w14:solidFill>
                          </w14:textFill>
                        </w:rPr>
                        <w:t>.</w:t>
                      </w:r>
                      <w:r>
                        <w:rPr>
                          <w:rFonts w:hint="eastAsia" w:ascii="Malgun Gothic" w:hAnsi="Malgun Gothic" w:cs="Malgun Gothic"/>
                          <w:color w:val="000000" w:themeColor="text1"/>
                          <w:kern w:val="0"/>
                          <w:sz w:val="18"/>
                          <w:szCs w:val="18"/>
                          <w14:textFill>
                            <w14:solidFill>
                              <w14:schemeClr w14:val="tx1"/>
                            </w14:solidFill>
                          </w14:textFill>
                        </w:rPr>
                        <w:t>01</w:t>
                      </w:r>
                      <w:r>
                        <w:rPr>
                          <w:rFonts w:hint="eastAsia" w:ascii="Malgun Gothic" w:hAnsi="Malgun Gothic" w:eastAsia="Malgun Gothic" w:cs="Malgun Gothic"/>
                          <w:color w:val="000000" w:themeColor="text1"/>
                          <w:kern w:val="0"/>
                          <w:sz w:val="18"/>
                          <w:szCs w:val="18"/>
                          <w14:textFill>
                            <w14:solidFill>
                              <w14:schemeClr w14:val="tx1"/>
                            </w14:solidFill>
                          </w14:textFill>
                        </w:rPr>
                        <w:t>0</w:t>
                      </w:r>
                    </w:p>
                    <w:p w14:paraId="17EBFE68">
                      <w:pPr>
                        <w:rPr>
                          <w:rFonts w:ascii="Malgun Gothic" w:hAnsi="Malgun Gothic" w:eastAsia="Malgun Gothic" w:cs="Malgun Gothic"/>
                          <w:color w:val="000000" w:themeColor="text1"/>
                          <w:kern w:val="0"/>
                          <w:sz w:val="18"/>
                          <w:szCs w:val="18"/>
                          <w14:textFill>
                            <w14:solidFill>
                              <w14:schemeClr w14:val="tx1"/>
                            </w14:solidFill>
                          </w14:textFill>
                        </w:rPr>
                      </w:pPr>
                      <w:r>
                        <w:rPr>
                          <w:rFonts w:hint="eastAsia" w:ascii="方正公文小标宋" w:hAnsi="方正公文小标宋" w:eastAsia="方正公文小标宋" w:cs="方正公文小标宋"/>
                          <w:b/>
                          <w:bCs/>
                          <w:color w:val="000000" w:themeColor="text1"/>
                          <w:kern w:val="0"/>
                          <w:sz w:val="18"/>
                          <w:szCs w:val="18"/>
                          <w14:textFill>
                            <w14:solidFill>
                              <w14:schemeClr w14:val="tx1"/>
                            </w14:solidFill>
                          </w14:textFill>
                        </w:rPr>
                        <w:t>CCS  F 01</w:t>
                      </w:r>
                    </w:p>
                    <w:p w14:paraId="3608686F">
                      <w:pPr>
                        <w:rPr>
                          <w:rFonts w:ascii="Times New Roman" w:hAnsi="Times New Roman"/>
                        </w:rPr>
                      </w:pPr>
                      <w:r>
                        <w:rPr>
                          <w:rFonts w:hint="eastAsia" w:ascii="Times New Roman" w:hAnsi="Times New Roman"/>
                        </w:rPr>
                        <w:drawing>
                          <wp:inline distT="0" distB="0" distL="114300" distR="114300">
                            <wp:extent cx="657225" cy="657225"/>
                            <wp:effectExtent l="0" t="0" r="3175" b="3175"/>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10"/>
                                    <a:stretch>
                                      <a:fillRect/>
                                    </a:stretch>
                                  </pic:blipFill>
                                  <pic:spPr>
                                    <a:xfrm>
                                      <a:off x="0" y="0"/>
                                      <a:ext cx="657225" cy="657225"/>
                                    </a:xfrm>
                                    <a:prstGeom prst="rect">
                                      <a:avLst/>
                                    </a:prstGeom>
                                  </pic:spPr>
                                </pic:pic>
                              </a:graphicData>
                            </a:graphic>
                          </wp:inline>
                        </w:drawing>
                      </w:r>
                    </w:p>
                    <w:p w14:paraId="3ED4C8AD">
                      <w:pPr>
                        <w:rPr>
                          <w:rFonts w:ascii="Times New Roman" w:hAnsi="Times New Roman"/>
                        </w:rPr>
                      </w:pPr>
                    </w:p>
                    <w:p w14:paraId="0DFD84F7">
                      <w:pPr>
                        <w:rPr>
                          <w:rFonts w:ascii="Times New Roman" w:hAnsi="Times New Roman"/>
                        </w:rPr>
                      </w:pPr>
                    </w:p>
                    <w:p w14:paraId="074BE335">
                      <w:pPr>
                        <w:rPr>
                          <w:rFonts w:ascii="Times New Roman" w:hAnsi="Times New Roman"/>
                        </w:rPr>
                      </w:pPr>
                    </w:p>
                    <w:p w14:paraId="1A7895D0">
                      <w:pPr>
                        <w:rPr>
                          <w:rFonts w:ascii="Times New Roman" w:hAnsi="Times New Roman"/>
                        </w:rPr>
                      </w:pPr>
                    </w:p>
                    <w:p w14:paraId="3A676CE5">
                      <w:pPr>
                        <w:rPr>
                          <w:rFonts w:ascii="Times New Roman" w:hAnsi="Times New Roman"/>
                        </w:rPr>
                      </w:pPr>
                    </w:p>
                  </w:txbxContent>
                </v:textbox>
              </v:shape>
            </w:pict>
          </mc:Fallback>
        </mc:AlternateContent>
      </w:r>
      <w:r>
        <w:rPr>
          <w:rFonts w:ascii="Times New Roman" w:hAnsi="Times New Roman"/>
          <w:sz w:val="10"/>
          <w:highlight w:val="none"/>
        </w:rPr>
        <mc:AlternateContent>
          <mc:Choice Requires="wps">
            <w:drawing>
              <wp:anchor distT="0" distB="0" distL="114300" distR="114300" simplePos="0" relativeHeight="251662336" behindDoc="0" locked="0" layoutInCell="1" allowOverlap="1">
                <wp:simplePos x="0" y="0"/>
                <wp:positionH relativeFrom="column">
                  <wp:posOffset>2750185</wp:posOffset>
                </wp:positionH>
                <wp:positionV relativeFrom="paragraph">
                  <wp:posOffset>-897890</wp:posOffset>
                </wp:positionV>
                <wp:extent cx="3000375" cy="824230"/>
                <wp:effectExtent l="0" t="0" r="0" b="0"/>
                <wp:wrapNone/>
                <wp:docPr id="3" name="文本框 3"/>
                <wp:cNvGraphicFramePr/>
                <a:graphic xmlns:a="http://schemas.openxmlformats.org/drawingml/2006/main">
                  <a:graphicData uri="http://schemas.microsoft.com/office/word/2010/wordprocessingShape">
                    <wps:wsp>
                      <wps:cNvSpPr txBox="1"/>
                      <wps:spPr>
                        <a:xfrm>
                          <a:off x="2494915" y="405130"/>
                          <a:ext cx="3000375" cy="8242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38BE915"/>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6.55pt;margin-top:-70.7pt;height:64.9pt;width:236.25pt;z-index:251662336;mso-width-relative:page;mso-height-relative:page;" filled="f" stroked="f" coordsize="21600,21600" o:gfxdata="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L7BG4t0AAAAMAQAADwAAAAAA&#10;AAABACAAAAAiAAAAZHJzL2Rvd25yZXYueG1sUEsBAhQAFAAAAAgAh07iQGG87YJHAgAAcQQAAA4A&#10;AAAAAAAAAQAgAAAALAEAAGRycy9lMm9Eb2MueG1sUEsFBgAAAAAGAAYAWQEAAOUFAAAAAA==&#10;">
                <v:fill on="f" focussize="0,0"/>
                <v:stroke on="f" weight="0.5pt"/>
                <v:imagedata o:title=""/>
                <o:lock v:ext="edit" aspectratio="f"/>
                <v:textbox>
                  <w:txbxContent>
                    <w:p w14:paraId="138BE915"/>
                  </w:txbxContent>
                </v:textbox>
              </v:shape>
            </w:pict>
          </mc:Fallback>
        </mc:AlternateContent>
      </w:r>
      <w:r>
        <w:rPr>
          <w:rFonts w:ascii="Times New Roman" w:hAnsi="Times New Roman" w:eastAsia="黑体"/>
          <w:kern w:val="0"/>
          <w:sz w:val="10"/>
          <w:szCs w:val="10"/>
          <w:highlight w:val="none"/>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6D1FC0E">
      <w:pPr>
        <w:keepNext w:val="0"/>
        <w:keepLines w:val="0"/>
        <w:pageBreakBefore w:val="0"/>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ind w:left="0" w:firstLine="0" w:firstLineChars="0"/>
        <w:jc w:val="center"/>
        <w:rPr>
          <w:rFonts w:hint="eastAsia" w:ascii="Times New Roman" w:hAnsi="Times New Roman" w:eastAsia="黑体" w:cs="Times New Roman"/>
          <w:bCs/>
          <w:sz w:val="52"/>
          <w:szCs w:val="20"/>
          <w:highlight w:val="none"/>
        </w:rPr>
      </w:pPr>
      <w:r>
        <w:rPr>
          <w:rFonts w:hint="eastAsia" w:ascii="Times New Roman" w:hAnsi="Times New Roman" w:eastAsia="黑体" w:cs="Times New Roman"/>
          <w:bCs/>
          <w:sz w:val="52"/>
          <w:szCs w:val="20"/>
          <w:highlight w:val="none"/>
        </w:rPr>
        <w:t>抽水蓄能电站工程无人机安全巡查应用</w:t>
      </w:r>
    </w:p>
    <w:p w14:paraId="1FCE9013">
      <w:pPr>
        <w:keepNext w:val="0"/>
        <w:keepLines w:val="0"/>
        <w:pageBreakBefore w:val="0"/>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ind w:left="0" w:firstLine="0" w:firstLineChars="0"/>
        <w:jc w:val="center"/>
        <w:rPr>
          <w:rFonts w:ascii="Times New Roman" w:hAnsi="Times New Roman"/>
          <w:highlight w:val="none"/>
        </w:rPr>
      </w:pPr>
      <w:r>
        <w:rPr>
          <w:rFonts w:hint="eastAsia" w:ascii="Times New Roman" w:hAnsi="Times New Roman" w:eastAsia="黑体" w:cs="Times New Roman"/>
          <w:bCs/>
          <w:sz w:val="52"/>
          <w:szCs w:val="20"/>
          <w:highlight w:val="none"/>
        </w:rPr>
        <w:t>技术导则</w:t>
      </w:r>
    </w:p>
    <w:p w14:paraId="39C89D19">
      <w:pPr>
        <w:pStyle w:val="97"/>
        <w:keepNext w:val="0"/>
        <w:keepLines w:val="0"/>
        <w:pageBreakBefore w:val="0"/>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ind w:left="0" w:firstLine="0" w:firstLineChars="0"/>
        <w:jc w:val="center"/>
        <w:textAlignment w:val="bottom"/>
        <w:rPr>
          <w:rFonts w:hint="default" w:eastAsia="黑体"/>
          <w:szCs w:val="28"/>
          <w:highlight w:val="none"/>
          <w:lang w:val="en-US" w:eastAsia="zh-CN"/>
        </w:rPr>
      </w:pPr>
      <w:r>
        <w:rPr>
          <w:rFonts w:hint="eastAsia" w:eastAsia="黑体"/>
          <w:b/>
          <w:bCs/>
          <w:szCs w:val="28"/>
          <w:highlight w:val="none"/>
          <w:lang w:val="en-US" w:eastAsia="zh-CN"/>
        </w:rPr>
        <w:t>Technical guide for UAV safety inspection application in pumped storage power station projects</w:t>
      </w:r>
    </w:p>
    <w:p w14:paraId="4471BBD8">
      <w:pPr>
        <w:pStyle w:val="97"/>
        <w:keepNext w:val="0"/>
        <w:keepLines w:val="0"/>
        <w:pageBreakBefore w:val="0"/>
        <w:framePr w:w="10302" w:h="6974" w:hRule="exact" w:wrap="around" w:vAnchor="page" w:hAnchor="page" w:x="710" w:y="5746" w:anchorLock="1"/>
        <w:widowControl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440" w:after="160"/>
        <w:ind w:firstLine="0" w:firstLineChars="0"/>
        <w:jc w:val="center"/>
        <w:textAlignment w:val="bottom"/>
        <w:rPr>
          <w:b/>
          <w:bCs w:val="0"/>
          <w:sz w:val="24"/>
          <w:szCs w:val="28"/>
          <w:highlight w:val="none"/>
        </w:rPr>
      </w:pPr>
      <w:r>
        <w:rPr>
          <w:rFonts w:hint="eastAsia" w:ascii="新宋体" w:hAnsi="新宋体" w:eastAsia="新宋体"/>
          <w:b/>
          <w:bCs w:val="0"/>
          <w:sz w:val="36"/>
          <w:szCs w:val="36"/>
          <w:highlight w:val="none"/>
        </w:rPr>
        <w:t>（</w:t>
      </w:r>
      <w:r>
        <w:rPr>
          <w:rFonts w:hint="eastAsia" w:ascii="新宋体" w:hAnsi="新宋体" w:eastAsia="新宋体"/>
          <w:b/>
          <w:bCs w:val="0"/>
          <w:sz w:val="36"/>
          <w:szCs w:val="36"/>
          <w:highlight w:val="none"/>
          <w:lang w:val="en-US" w:eastAsia="zh-CN"/>
        </w:rPr>
        <w:t>征求意见稿</w:t>
      </w:r>
      <w:r>
        <w:rPr>
          <w:rFonts w:hint="eastAsia" w:ascii="新宋体" w:hAnsi="新宋体" w:eastAsia="新宋体"/>
          <w:b/>
          <w:bCs w:val="0"/>
          <w:sz w:val="36"/>
          <w:szCs w:val="36"/>
          <w:highlight w:val="none"/>
        </w:rPr>
        <w:t>）</w:t>
      </w:r>
    </w:p>
    <w:p w14:paraId="18314720">
      <w:pPr>
        <w:pStyle w:val="97"/>
        <w:framePr w:w="10302" w:h="6974" w:hRule="exact" w:wrap="around" w:vAnchor="page" w:hAnchor="page" w:x="710" w:y="5746" w:anchorLock="1"/>
        <w:pBdr>
          <w:top w:val="none" w:color="auto" w:sz="0" w:space="0"/>
          <w:left w:val="none" w:color="auto" w:sz="0" w:space="0"/>
          <w:bottom w:val="none" w:color="auto" w:sz="0" w:space="0"/>
          <w:right w:val="none" w:color="auto" w:sz="0" w:space="0"/>
        </w:pBdr>
        <w:spacing w:before="180" w:line="240" w:lineRule="atLeast"/>
        <w:ind w:firstLine="420"/>
        <w:textAlignment w:val="bottom"/>
        <w:rPr>
          <w:sz w:val="21"/>
          <w:szCs w:val="28"/>
          <w:highlight w:val="none"/>
        </w:rPr>
      </w:pPr>
    </w:p>
    <w:p w14:paraId="6F028833">
      <w:pPr>
        <w:pStyle w:val="97"/>
        <w:framePr w:w="10302" w:h="6974" w:hRule="exact" w:wrap="around" w:vAnchor="page" w:hAnchor="page" w:x="710" w:y="5746" w:anchorLock="1"/>
        <w:pBdr>
          <w:top w:val="none" w:color="auto" w:sz="0" w:space="0"/>
          <w:left w:val="none" w:color="auto" w:sz="0" w:space="0"/>
          <w:bottom w:val="none" w:color="auto" w:sz="0" w:space="0"/>
          <w:right w:val="none" w:color="auto" w:sz="0" w:space="0"/>
        </w:pBdr>
        <w:spacing w:before="954" w:beforeLines="300" w:after="95" w:afterLines="30" w:line="240" w:lineRule="auto"/>
        <w:ind w:firstLine="422"/>
        <w:textAlignment w:val="bottom"/>
        <w:rPr>
          <w:b/>
          <w:sz w:val="21"/>
          <w:szCs w:val="28"/>
          <w:highlight w:val="none"/>
        </w:rPr>
      </w:pPr>
    </w:p>
    <w:p w14:paraId="797384DA">
      <w:pPr>
        <w:pStyle w:val="99"/>
        <w:framePr w:y="14176"/>
        <w:rPr>
          <w:highlight w:val="none"/>
        </w:rPr>
      </w:pPr>
      <w:r>
        <w:rPr>
          <w:rFonts w:hint="eastAsia"/>
          <w:b/>
          <w:bCs/>
          <w:highlight w:val="none"/>
        </w:rPr>
        <w:t>202</w:t>
      </w:r>
      <w:r>
        <w:rPr>
          <w:rFonts w:hint="eastAsia"/>
          <w:b/>
          <w:bCs/>
          <w:highlight w:val="none"/>
          <w:lang w:val="en-US" w:eastAsia="zh-CN"/>
        </w:rPr>
        <w:t>6</w:t>
      </w:r>
      <w:r>
        <w:rPr>
          <w:b/>
          <w:bCs/>
          <w:highlight w:val="none"/>
        </w:rPr>
        <w:t xml:space="preserve"> - </w:t>
      </w:r>
      <w:r>
        <w:rPr>
          <w:rFonts w:hint="eastAsia"/>
          <w:b/>
          <w:bCs/>
          <w:highlight w:val="none"/>
        </w:rPr>
        <w:t>XX</w:t>
      </w:r>
      <w:r>
        <w:rPr>
          <w:b/>
          <w:bCs/>
          <w:highlight w:val="none"/>
        </w:rPr>
        <w:t xml:space="preserve"> - </w:t>
      </w:r>
      <w:r>
        <w:rPr>
          <w:rFonts w:hint="eastAsia"/>
          <w:b/>
          <w:bCs/>
          <w:highlight w:val="none"/>
        </w:rPr>
        <w:t>XX 发布</w:t>
      </w:r>
    </w:p>
    <w:p w14:paraId="6DEB7534">
      <w:pPr>
        <w:pStyle w:val="99"/>
        <w:framePr w:y="14176"/>
        <w:ind w:left="5250"/>
        <w:rPr>
          <w:highlight w:val="none"/>
        </w:rPr>
      </w:pPr>
      <w:r>
        <w:rPr>
          <w:highlight w:val="none"/>
        </w:rPr>
        <w:t xml:space="preserve"> - </w:t>
      </w:r>
      <w:r>
        <w:rPr>
          <w:highlight w:val="none"/>
        </w:rPr>
        <w:fldChar w:fldCharType="begin">
          <w:ffData>
            <w:name w:val="PLSH_DATE_M"/>
            <w:enabled/>
            <w:calcOnExit w:val="0"/>
            <w:textInput>
              <w:default w:val="XX"/>
              <w:maxLength w:val="2"/>
            </w:textInput>
          </w:ffData>
        </w:fldChar>
      </w:r>
      <w:bookmarkStart w:id="1" w:name="PLSH_DATE_M"/>
      <w:r>
        <w:rPr>
          <w:highlight w:val="none"/>
        </w:rPr>
        <w:instrText xml:space="preserve"> FORMTEXT </w:instrText>
      </w:r>
      <w:r>
        <w:rPr>
          <w:highlight w:val="none"/>
        </w:rPr>
        <w:fldChar w:fldCharType="separate"/>
      </w:r>
      <w:r>
        <w:rPr>
          <w:highlight w:val="none"/>
        </w:rPr>
        <w:t>XX</w:t>
      </w:r>
      <w:r>
        <w:rPr>
          <w:highlight w:val="none"/>
        </w:rPr>
        <w:fldChar w:fldCharType="end"/>
      </w:r>
      <w:bookmarkEnd w:id="1"/>
      <w:r>
        <w:rPr>
          <w:highlight w:val="none"/>
        </w:rPr>
        <w:t xml:space="preserve"> - </w:t>
      </w:r>
      <w:r>
        <w:rPr>
          <w:highlight w:val="none"/>
        </w:rPr>
        <w:fldChar w:fldCharType="begin">
          <w:ffData>
            <w:name w:val="PLSH_DATE_D"/>
            <w:enabled/>
            <w:calcOnExit w:val="0"/>
            <w:textInput>
              <w:default w:val="XX"/>
              <w:maxLength w:val="2"/>
            </w:textInput>
          </w:ffData>
        </w:fldChar>
      </w:r>
      <w:bookmarkStart w:id="2" w:name="PLSH_DATE_D"/>
      <w:r>
        <w:rPr>
          <w:highlight w:val="none"/>
        </w:rPr>
        <w:instrText xml:space="preserve"> FORMTEXT </w:instrText>
      </w:r>
      <w:r>
        <w:rPr>
          <w:highlight w:val="none"/>
        </w:rPr>
        <w:fldChar w:fldCharType="separate"/>
      </w:r>
      <w:r>
        <w:rPr>
          <w:highlight w:val="none"/>
        </w:rPr>
        <w:t>XX</w:t>
      </w:r>
      <w:r>
        <w:rPr>
          <w:highlight w:val="none"/>
        </w:rPr>
        <w:fldChar w:fldCharType="end"/>
      </w:r>
      <w:bookmarkEnd w:id="2"/>
      <w:r>
        <w:rPr>
          <w:rFonts w:hint="eastAsia"/>
          <w:highlight w:val="none"/>
        </w:rPr>
        <w:t>发布</w:t>
      </w:r>
    </w:p>
    <w:p w14:paraId="12055410">
      <w:pPr>
        <w:pStyle w:val="100"/>
        <w:framePr w:y="14176"/>
        <w:rPr>
          <w:b/>
          <w:bCs/>
          <w:highlight w:val="none"/>
        </w:rPr>
      </w:pPr>
      <w:r>
        <w:rPr>
          <w:rFonts w:hint="eastAsia"/>
          <w:b/>
          <w:bCs/>
          <w:highlight w:val="none"/>
        </w:rPr>
        <w:t>202</w:t>
      </w:r>
      <w:r>
        <w:rPr>
          <w:rFonts w:hint="eastAsia"/>
          <w:b/>
          <w:bCs/>
          <w:highlight w:val="none"/>
          <w:lang w:val="en-US" w:eastAsia="zh-CN"/>
        </w:rPr>
        <w:t>6</w:t>
      </w:r>
      <w:r>
        <w:rPr>
          <w:b/>
          <w:bCs/>
          <w:highlight w:val="none"/>
        </w:rPr>
        <w:t xml:space="preserve"> - </w:t>
      </w:r>
      <w:r>
        <w:rPr>
          <w:rFonts w:hint="eastAsia"/>
          <w:b/>
          <w:bCs/>
          <w:highlight w:val="none"/>
        </w:rPr>
        <w:t>XX</w:t>
      </w:r>
      <w:r>
        <w:rPr>
          <w:b/>
          <w:bCs/>
          <w:highlight w:val="none"/>
        </w:rPr>
        <w:t xml:space="preserve"> - </w:t>
      </w:r>
      <w:r>
        <w:rPr>
          <w:rFonts w:hint="eastAsia"/>
          <w:b/>
          <w:bCs/>
          <w:highlight w:val="none"/>
        </w:rPr>
        <w:t>XX 实施</w:t>
      </w:r>
    </w:p>
    <w:p w14:paraId="76ADE6F5">
      <w:pPr>
        <w:pStyle w:val="98"/>
        <w:framePr w:h="1084" w:hRule="exact" w:hSpace="181" w:vSpace="181" w:vAnchor="page" w:hAnchor="page" w:x="2460" w:y="15046"/>
        <w:rPr>
          <w:rFonts w:ascii="Times New Roman"/>
          <w:b/>
          <w:bCs/>
          <w:w w:val="100"/>
          <w:sz w:val="28"/>
          <w:highlight w:val="none"/>
        </w:rPr>
      </w:pPr>
      <w:r>
        <w:rPr>
          <w:rFonts w:hint="eastAsia" w:ascii="Times New Roman"/>
          <w:b/>
          <w:bCs/>
          <w:w w:val="100"/>
          <w:sz w:val="28"/>
          <w:highlight w:val="none"/>
        </w:rPr>
        <w:t>中国电力建设企业协会</w:t>
      </w:r>
    </w:p>
    <w:p w14:paraId="26031721">
      <w:pPr>
        <w:pStyle w:val="18"/>
        <w:jc w:val="center"/>
        <w:rPr>
          <w:rFonts w:ascii="Times New Roman" w:hAnsi="Times New Roman" w:eastAsia="黑体"/>
          <w:sz w:val="28"/>
          <w:szCs w:val="28"/>
          <w:highlight w:val="none"/>
        </w:rPr>
      </w:pPr>
    </w:p>
    <w:p w14:paraId="500EBF7E">
      <w:pPr>
        <w:pStyle w:val="25"/>
        <w:tabs>
          <w:tab w:val="right" w:leader="dot" w:pos="8302"/>
        </w:tabs>
        <w:jc w:val="center"/>
        <w:rPr>
          <w:rFonts w:ascii="Times New Roman" w:hAnsi="Times New Roman" w:cs="宋体"/>
          <w:b/>
          <w:sz w:val="32"/>
          <w:szCs w:val="32"/>
          <w:highlight w:val="none"/>
        </w:rPr>
        <w:sectPr>
          <w:headerReference r:id="rId3" w:type="default"/>
          <w:pgSz w:w="11906" w:h="16838"/>
          <w:pgMar w:top="1440" w:right="1797" w:bottom="1440" w:left="1797" w:header="851" w:footer="850" w:gutter="0"/>
          <w:pgNumType w:fmt="upperRoman" w:start="0"/>
          <w:cols w:space="0" w:num="1"/>
          <w:docGrid w:type="lines" w:linePitch="318" w:charSpace="0"/>
        </w:sectPr>
      </w:pPr>
      <w:r>
        <w:rPr>
          <w:sz w:val="28"/>
          <w:highlight w:val="none"/>
        </w:rPr>
        <mc:AlternateContent>
          <mc:Choice Requires="wps">
            <w:drawing>
              <wp:anchor distT="0" distB="0" distL="114300" distR="114300" simplePos="0" relativeHeight="251663360" behindDoc="0" locked="0" layoutInCell="1" allowOverlap="1">
                <wp:simplePos x="0" y="0"/>
                <wp:positionH relativeFrom="column">
                  <wp:posOffset>3776345</wp:posOffset>
                </wp:positionH>
                <wp:positionV relativeFrom="paragraph">
                  <wp:posOffset>6501765</wp:posOffset>
                </wp:positionV>
                <wp:extent cx="726440" cy="415290"/>
                <wp:effectExtent l="0" t="0" r="0" b="3810"/>
                <wp:wrapNone/>
                <wp:docPr id="8" name="文本框 8"/>
                <wp:cNvGraphicFramePr/>
                <a:graphic xmlns:a="http://schemas.openxmlformats.org/drawingml/2006/main">
                  <a:graphicData uri="http://schemas.microsoft.com/office/word/2010/wordprocessingShape">
                    <wps:wsp>
                      <wps:cNvSpPr txBox="1"/>
                      <wps:spPr>
                        <a:xfrm>
                          <a:off x="0" y="0"/>
                          <a:ext cx="726440" cy="41529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BEE8B4">
                            <w:r>
                              <w:rPr>
                                <w:rFonts w:hint="eastAsia" w:ascii="黑体" w:hAnsi="黑体" w:eastAsia="黑体" w:cs="黑体"/>
                                <w:b/>
                                <w:bCs/>
                                <w:sz w:val="28"/>
                              </w:rPr>
                              <w:t>发  布</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7.35pt;margin-top:511.95pt;height:32.7pt;width:57.2pt;z-index:251663360;mso-width-relative:page;mso-height-relative:page;" filled="f" stroked="f" coordsize="21600,21600" o:gfxdata="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tqJKl90AAAANAQAADwAAAAAAAAABACAAAAAiAAAA&#10;ZHJzL2Rvd25yZXYueG1sUEsBAhQAFAAAAAgAh07iQPVrbgU7AgAAZQQAAA4AAAAAAAAAAQAgAAAA&#10;LAEAAGRycy9lMm9Eb2MueG1sUEsFBgAAAAAGAAYAWQEAANkFAAAAAA==&#10;">
                <v:fill on="f" focussize="0,0"/>
                <v:stroke on="f" weight="0.5pt"/>
                <v:imagedata o:title=""/>
                <o:lock v:ext="edit" aspectratio="f"/>
                <v:textbox>
                  <w:txbxContent>
                    <w:p w14:paraId="41BEE8B4">
                      <w:r>
                        <w:rPr>
                          <w:rFonts w:hint="eastAsia" w:ascii="黑体" w:hAnsi="黑体" w:eastAsia="黑体" w:cs="黑体"/>
                          <w:b/>
                          <w:bCs/>
                          <w:sz w:val="28"/>
                        </w:rPr>
                        <w:t>发  布</w:t>
                      </w:r>
                    </w:p>
                  </w:txbxContent>
                </v:textbox>
              </v:shape>
            </w:pict>
          </mc:Fallback>
        </mc:AlternateContent>
      </w:r>
      <w:r>
        <w:rPr>
          <w:rFonts w:ascii="Times New Roman" w:hAnsi="Times New Roman" w:eastAsia="黑体"/>
          <w:kern w:val="0"/>
          <w:sz w:val="10"/>
          <w:szCs w:val="10"/>
          <w:highlight w:val="none"/>
        </w:rPr>
        <mc:AlternateContent>
          <mc:Choice Requires="wps">
            <w:drawing>
              <wp:anchor distT="0" distB="0" distL="114300" distR="114300" simplePos="0" relativeHeight="251660288" behindDoc="0" locked="0" layoutInCell="1" allowOverlap="0">
                <wp:simplePos x="0" y="0"/>
                <wp:positionH relativeFrom="page">
                  <wp:posOffset>929005</wp:posOffset>
                </wp:positionH>
                <wp:positionV relativeFrom="page">
                  <wp:posOffset>9367520</wp:posOffset>
                </wp:positionV>
                <wp:extent cx="6120130" cy="0"/>
                <wp:effectExtent l="0" t="4445" r="0" b="50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3.15pt;margin-top:737.6pt;height:0pt;width:481.9pt;mso-position-horizontal-relative:page;mso-position-vertical-relative:page;z-index:251660288;mso-width-relative:page;mso-height-relative:page;" filled="f" stroked="t" coordsize="21600,21600" o:allowoverlap="f" o:gfxdata="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RTXLXXAAAADgEA&#10;AA8AAAAAAAAAAQAgAAAAIgAAAGRycy9kb3ducmV2LnhtbFBLAQIUABQAAAAIAIdO4kBN1FcE4gEA&#10;AKoDAAAOAAAAAAAAAAEAIAAAACYBAABkcnMvZTJvRG9jLnhtbFBLBQYAAAAABgAGAFkBAAB6BQAA&#10;AAA=&#10;">
                <v:fill on="f" focussize="0,0"/>
                <v:stroke color="#000000" joinstyle="round"/>
                <v:imagedata o:title=""/>
                <o:lock v:ext="edit" aspectratio="f"/>
              </v:line>
            </w:pict>
          </mc:Fallback>
        </mc:AlternateContent>
      </w:r>
    </w:p>
    <w:sdt>
      <w:sdtPr>
        <w:rPr>
          <w:rFonts w:ascii="Times New Roman" w:hAnsi="Times New Roman"/>
          <w:highlight w:val="none"/>
        </w:rPr>
        <w:id w:val="147479596"/>
        <w15:color w:val="DBDBDB"/>
        <w:docPartObj>
          <w:docPartGallery w:val="Table of Contents"/>
          <w:docPartUnique/>
        </w:docPartObj>
      </w:sdtPr>
      <w:sdtEndPr>
        <w:rPr>
          <w:rFonts w:hint="eastAsia" w:ascii="Times New Roman" w:hAnsi="Times New Roman"/>
          <w:b/>
          <w:highlight w:val="none"/>
        </w:rPr>
      </w:sdtEndPr>
      <w:sdtContent>
        <w:p w14:paraId="17CDFB1F">
          <w:pPr>
            <w:pStyle w:val="167"/>
            <w:outlineLvl w:val="0"/>
          </w:pPr>
          <w:bookmarkStart w:id="3" w:name="_Toc217411703"/>
          <w:bookmarkStart w:id="4" w:name="_Toc23059"/>
          <w:bookmarkStart w:id="5" w:name="_Toc5258"/>
          <w:bookmarkStart w:id="6" w:name="_Toc13389"/>
          <w:bookmarkStart w:id="7" w:name="_Toc659"/>
          <w:bookmarkStart w:id="8" w:name="_Toc30147"/>
          <w:bookmarkStart w:id="9" w:name="_Toc27228"/>
          <w:bookmarkStart w:id="10" w:name="_Toc9049"/>
          <w:r>
            <w:rPr>
              <w:rFonts w:hint="eastAsia"/>
            </w:rPr>
            <w:t>目</w:t>
          </w:r>
          <w:bookmarkStart w:id="11" w:name="BKML"/>
          <w:r>
            <w:t>  </w:t>
          </w:r>
          <w:r>
            <w:rPr>
              <w:rFonts w:hint="eastAsia"/>
            </w:rPr>
            <w:t>次</w:t>
          </w:r>
          <w:bookmarkEnd w:id="3"/>
          <w:bookmarkEnd w:id="4"/>
          <w:bookmarkEnd w:id="5"/>
          <w:bookmarkEnd w:id="6"/>
          <w:bookmarkEnd w:id="7"/>
          <w:bookmarkEnd w:id="8"/>
          <w:bookmarkEnd w:id="9"/>
          <w:bookmarkEnd w:id="10"/>
          <w:bookmarkEnd w:id="11"/>
        </w:p>
        <w:p w14:paraId="170F2B5D">
          <w:pPr>
            <w:pStyle w:val="25"/>
            <w:tabs>
              <w:tab w:val="right" w:leader="dot" w:pos="9356"/>
            </w:tabs>
          </w:pPr>
          <w:r>
            <w:fldChar w:fldCharType="begin"/>
          </w:r>
          <w:r>
            <w:instrText xml:space="preserve">TOC \o "1-1" \h \u </w:instrText>
          </w:r>
          <w:r>
            <w:fldChar w:fldCharType="separate"/>
          </w:r>
          <w:r>
            <w:fldChar w:fldCharType="begin"/>
          </w:r>
          <w:r>
            <w:instrText xml:space="preserve"> HYPERLINK \l _Toc5258 </w:instrText>
          </w:r>
          <w:r>
            <w:fldChar w:fldCharType="separate"/>
          </w:r>
          <w:r>
            <w:rPr>
              <w:rFonts w:hint="eastAsia"/>
            </w:rPr>
            <w:t>目</w:t>
          </w:r>
          <w:r>
            <w:t>  </w:t>
          </w:r>
          <w:r>
            <w:rPr>
              <w:rFonts w:hint="eastAsia"/>
            </w:rPr>
            <w:t>次</w:t>
          </w:r>
          <w:r>
            <w:tab/>
          </w:r>
          <w:r>
            <w:fldChar w:fldCharType="begin"/>
          </w:r>
          <w:r>
            <w:instrText xml:space="preserve"> PAGEREF _Toc5258 \h </w:instrText>
          </w:r>
          <w:r>
            <w:fldChar w:fldCharType="separate"/>
          </w:r>
          <w:r>
            <w:t>I</w:t>
          </w:r>
          <w:r>
            <w:fldChar w:fldCharType="end"/>
          </w:r>
          <w:r>
            <w:fldChar w:fldCharType="end"/>
          </w:r>
        </w:p>
        <w:p w14:paraId="0FB5D5C9">
          <w:pPr>
            <w:pStyle w:val="25"/>
            <w:tabs>
              <w:tab w:val="right" w:leader="dot" w:pos="9356"/>
            </w:tabs>
          </w:pPr>
          <w:r>
            <w:fldChar w:fldCharType="begin"/>
          </w:r>
          <w:r>
            <w:instrText xml:space="preserve"> HYPERLINK \l _Toc13021 </w:instrText>
          </w:r>
          <w:r>
            <w:fldChar w:fldCharType="separate"/>
          </w:r>
          <w:r>
            <w:rPr>
              <w:rFonts w:hint="eastAsia"/>
            </w:rPr>
            <w:t>前    言</w:t>
          </w:r>
          <w:r>
            <w:tab/>
          </w:r>
          <w:r>
            <w:fldChar w:fldCharType="begin"/>
          </w:r>
          <w:r>
            <w:instrText xml:space="preserve"> PAGEREF _Toc13021 \h </w:instrText>
          </w:r>
          <w:r>
            <w:fldChar w:fldCharType="separate"/>
          </w:r>
          <w:r>
            <w:t>II</w:t>
          </w:r>
          <w:r>
            <w:fldChar w:fldCharType="end"/>
          </w:r>
          <w:r>
            <w:fldChar w:fldCharType="end"/>
          </w:r>
        </w:p>
        <w:p w14:paraId="6D1074D9">
          <w:pPr>
            <w:pStyle w:val="25"/>
            <w:tabs>
              <w:tab w:val="right" w:leader="dot" w:pos="9356"/>
            </w:tabs>
          </w:pPr>
          <w:r>
            <w:fldChar w:fldCharType="begin"/>
          </w:r>
          <w:r>
            <w:instrText xml:space="preserve"> HYPERLINK \l _Toc6751 </w:instrText>
          </w:r>
          <w:r>
            <w:fldChar w:fldCharType="separate"/>
          </w:r>
          <w:r>
            <w:rPr>
              <w:rFonts w:hint="eastAsia" w:ascii="黑体" w:hAnsi="Times New Roman" w:eastAsia="黑体"/>
              <w:i w:val="0"/>
              <w:szCs w:val="21"/>
            </w:rPr>
            <w:t xml:space="preserve">1 </w:t>
          </w:r>
          <w:r>
            <w:rPr>
              <w:rFonts w:hint="eastAsia"/>
            </w:rPr>
            <w:t>范围</w:t>
          </w:r>
          <w:r>
            <w:tab/>
          </w:r>
          <w:r>
            <w:fldChar w:fldCharType="begin"/>
          </w:r>
          <w:r>
            <w:instrText xml:space="preserve"> PAGEREF _Toc6751 \h </w:instrText>
          </w:r>
          <w:r>
            <w:fldChar w:fldCharType="separate"/>
          </w:r>
          <w:r>
            <w:t>3</w:t>
          </w:r>
          <w:r>
            <w:fldChar w:fldCharType="end"/>
          </w:r>
          <w:r>
            <w:fldChar w:fldCharType="end"/>
          </w:r>
        </w:p>
        <w:p w14:paraId="44485BA3">
          <w:pPr>
            <w:pStyle w:val="25"/>
            <w:tabs>
              <w:tab w:val="right" w:leader="dot" w:pos="9356"/>
            </w:tabs>
          </w:pPr>
          <w:r>
            <w:fldChar w:fldCharType="begin"/>
          </w:r>
          <w:r>
            <w:instrText xml:space="preserve"> HYPERLINK \l _Toc3964 </w:instrText>
          </w:r>
          <w:r>
            <w:fldChar w:fldCharType="separate"/>
          </w:r>
          <w:r>
            <w:rPr>
              <w:rFonts w:hint="eastAsia" w:ascii="黑体" w:hAnsi="Times New Roman" w:eastAsia="黑体"/>
              <w:i w:val="0"/>
              <w:szCs w:val="21"/>
            </w:rPr>
            <w:t xml:space="preserve">2 </w:t>
          </w:r>
          <w:r>
            <w:rPr>
              <w:rFonts w:hint="eastAsia"/>
            </w:rPr>
            <w:t>规范性引用文件</w:t>
          </w:r>
          <w:r>
            <w:tab/>
          </w:r>
          <w:r>
            <w:fldChar w:fldCharType="begin"/>
          </w:r>
          <w:r>
            <w:instrText xml:space="preserve"> PAGEREF _Toc3964 \h </w:instrText>
          </w:r>
          <w:r>
            <w:fldChar w:fldCharType="separate"/>
          </w:r>
          <w:r>
            <w:t>3</w:t>
          </w:r>
          <w:r>
            <w:fldChar w:fldCharType="end"/>
          </w:r>
          <w:r>
            <w:fldChar w:fldCharType="end"/>
          </w:r>
        </w:p>
        <w:p w14:paraId="15AC059F">
          <w:pPr>
            <w:pStyle w:val="25"/>
            <w:tabs>
              <w:tab w:val="right" w:leader="dot" w:pos="9356"/>
            </w:tabs>
          </w:pPr>
          <w:r>
            <w:fldChar w:fldCharType="begin"/>
          </w:r>
          <w:r>
            <w:instrText xml:space="preserve"> HYPERLINK \l _Toc18105 </w:instrText>
          </w:r>
          <w:r>
            <w:fldChar w:fldCharType="separate"/>
          </w:r>
          <w:r>
            <w:rPr>
              <w:rFonts w:hint="eastAsia" w:ascii="黑体" w:hAnsi="Times New Roman" w:eastAsia="黑体"/>
              <w:i w:val="0"/>
              <w:szCs w:val="21"/>
            </w:rPr>
            <w:t xml:space="preserve">3 </w:t>
          </w:r>
          <w:r>
            <w:rPr>
              <w:rFonts w:hint="eastAsia"/>
            </w:rPr>
            <w:t>术语和定义</w:t>
          </w:r>
          <w:r>
            <w:tab/>
          </w:r>
          <w:r>
            <w:fldChar w:fldCharType="begin"/>
          </w:r>
          <w:r>
            <w:instrText xml:space="preserve"> PAGEREF _Toc18105 \h </w:instrText>
          </w:r>
          <w:r>
            <w:fldChar w:fldCharType="separate"/>
          </w:r>
          <w:r>
            <w:t>3</w:t>
          </w:r>
          <w:r>
            <w:fldChar w:fldCharType="end"/>
          </w:r>
          <w:r>
            <w:fldChar w:fldCharType="end"/>
          </w:r>
        </w:p>
        <w:p w14:paraId="2F622D0D">
          <w:pPr>
            <w:pStyle w:val="25"/>
            <w:tabs>
              <w:tab w:val="right" w:leader="dot" w:pos="9356"/>
            </w:tabs>
          </w:pPr>
          <w:r>
            <w:fldChar w:fldCharType="begin"/>
          </w:r>
          <w:r>
            <w:instrText xml:space="preserve"> HYPERLINK \l _Toc16304 </w:instrText>
          </w:r>
          <w:r>
            <w:fldChar w:fldCharType="separate"/>
          </w:r>
          <w:r>
            <w:rPr>
              <w:rFonts w:hint="eastAsia" w:ascii="黑体" w:hAnsi="Times New Roman" w:eastAsia="黑体"/>
              <w:i w:val="0"/>
              <w:szCs w:val="21"/>
            </w:rPr>
            <w:t xml:space="preserve">4 </w:t>
          </w:r>
          <w:r>
            <w:rPr>
              <w:rFonts w:hint="eastAsia"/>
              <w:szCs w:val="22"/>
            </w:rPr>
            <w:t>总体要求</w:t>
          </w:r>
          <w:r>
            <w:tab/>
          </w:r>
          <w:r>
            <w:fldChar w:fldCharType="begin"/>
          </w:r>
          <w:r>
            <w:instrText xml:space="preserve"> PAGEREF _Toc16304 \h </w:instrText>
          </w:r>
          <w:r>
            <w:fldChar w:fldCharType="separate"/>
          </w:r>
          <w:r>
            <w:t>4</w:t>
          </w:r>
          <w:r>
            <w:fldChar w:fldCharType="end"/>
          </w:r>
          <w:r>
            <w:fldChar w:fldCharType="end"/>
          </w:r>
        </w:p>
        <w:p w14:paraId="0976C2F0">
          <w:pPr>
            <w:pStyle w:val="25"/>
            <w:tabs>
              <w:tab w:val="right" w:leader="dot" w:pos="9356"/>
            </w:tabs>
          </w:pPr>
          <w:r>
            <w:fldChar w:fldCharType="begin"/>
          </w:r>
          <w:r>
            <w:instrText xml:space="preserve"> HYPERLINK \l _Toc4464 </w:instrText>
          </w:r>
          <w:r>
            <w:fldChar w:fldCharType="separate"/>
          </w:r>
          <w:r>
            <w:rPr>
              <w:rFonts w:hint="eastAsia" w:ascii="黑体" w:hAnsi="Times New Roman" w:eastAsia="黑体"/>
              <w:i w:val="0"/>
              <w:szCs w:val="21"/>
            </w:rPr>
            <w:t xml:space="preserve">5 </w:t>
          </w:r>
          <w:r>
            <w:rPr>
              <w:rFonts w:hint="eastAsia"/>
              <w:szCs w:val="22"/>
            </w:rPr>
            <w:t>无人机安全巡查系统</w:t>
          </w:r>
          <w:r>
            <w:tab/>
          </w:r>
          <w:r>
            <w:fldChar w:fldCharType="begin"/>
          </w:r>
          <w:r>
            <w:instrText xml:space="preserve"> PAGEREF _Toc4464 \h </w:instrText>
          </w:r>
          <w:r>
            <w:fldChar w:fldCharType="separate"/>
          </w:r>
          <w:r>
            <w:t>4</w:t>
          </w:r>
          <w:r>
            <w:fldChar w:fldCharType="end"/>
          </w:r>
          <w:r>
            <w:fldChar w:fldCharType="end"/>
          </w:r>
        </w:p>
        <w:p w14:paraId="08BF0CF7">
          <w:pPr>
            <w:pStyle w:val="25"/>
            <w:tabs>
              <w:tab w:val="right" w:leader="dot" w:pos="9356"/>
            </w:tabs>
          </w:pPr>
          <w:r>
            <w:fldChar w:fldCharType="begin"/>
          </w:r>
          <w:r>
            <w:instrText xml:space="preserve"> HYPERLINK \l _Toc23603 </w:instrText>
          </w:r>
          <w:r>
            <w:fldChar w:fldCharType="separate"/>
          </w:r>
          <w:r>
            <w:rPr>
              <w:rFonts w:hint="eastAsia" w:ascii="黑体" w:hAnsi="Times New Roman" w:eastAsia="黑体" w:cs="Times New Roman"/>
              <w:i w:val="0"/>
              <w:szCs w:val="21"/>
            </w:rPr>
            <w:t xml:space="preserve">6 </w:t>
          </w:r>
          <w:r>
            <w:rPr>
              <w:rFonts w:hint="eastAsia" w:hAnsi="Times New Roman" w:cs="Times New Roman"/>
              <w:szCs w:val="22"/>
            </w:rPr>
            <w:t>巡查策略</w:t>
          </w:r>
          <w:r>
            <w:tab/>
          </w:r>
          <w:r>
            <w:fldChar w:fldCharType="begin"/>
          </w:r>
          <w:r>
            <w:instrText xml:space="preserve"> PAGEREF _Toc23603 \h </w:instrText>
          </w:r>
          <w:r>
            <w:fldChar w:fldCharType="separate"/>
          </w:r>
          <w:r>
            <w:t>5</w:t>
          </w:r>
          <w:r>
            <w:fldChar w:fldCharType="end"/>
          </w:r>
          <w:r>
            <w:fldChar w:fldCharType="end"/>
          </w:r>
        </w:p>
        <w:p w14:paraId="62EED0DB">
          <w:pPr>
            <w:pStyle w:val="25"/>
            <w:tabs>
              <w:tab w:val="right" w:leader="dot" w:pos="9356"/>
            </w:tabs>
          </w:pPr>
          <w:r>
            <w:fldChar w:fldCharType="begin"/>
          </w:r>
          <w:r>
            <w:instrText xml:space="preserve"> HYPERLINK \l _Toc6677 </w:instrText>
          </w:r>
          <w:r>
            <w:fldChar w:fldCharType="separate"/>
          </w:r>
          <w:r>
            <w:rPr>
              <w:rFonts w:hint="eastAsia" w:ascii="黑体" w:hAnsi="Times New Roman" w:eastAsia="黑体" w:cs="Times New Roman"/>
              <w:i w:val="0"/>
              <w:szCs w:val="21"/>
            </w:rPr>
            <w:t xml:space="preserve">7 </w:t>
          </w:r>
          <w:r>
            <w:rPr>
              <w:rFonts w:hint="eastAsia" w:hAnsi="Times New Roman" w:cs="Times New Roman"/>
              <w:szCs w:val="22"/>
            </w:rPr>
            <w:t>巡查项目</w:t>
          </w:r>
          <w:r>
            <w:tab/>
          </w:r>
          <w:r>
            <w:fldChar w:fldCharType="begin"/>
          </w:r>
          <w:r>
            <w:instrText xml:space="preserve"> PAGEREF _Toc6677 \h </w:instrText>
          </w:r>
          <w:r>
            <w:fldChar w:fldCharType="separate"/>
          </w:r>
          <w:r>
            <w:t>6</w:t>
          </w:r>
          <w:r>
            <w:fldChar w:fldCharType="end"/>
          </w:r>
          <w:r>
            <w:fldChar w:fldCharType="end"/>
          </w:r>
        </w:p>
        <w:p w14:paraId="2865477C">
          <w:pPr>
            <w:pStyle w:val="25"/>
            <w:tabs>
              <w:tab w:val="right" w:leader="dot" w:pos="9356"/>
            </w:tabs>
          </w:pPr>
          <w:r>
            <w:fldChar w:fldCharType="begin"/>
          </w:r>
          <w:r>
            <w:instrText xml:space="preserve"> HYPERLINK \l _Toc11104 </w:instrText>
          </w:r>
          <w:r>
            <w:fldChar w:fldCharType="separate"/>
          </w:r>
          <w:r>
            <w:rPr>
              <w:rFonts w:hint="eastAsia" w:ascii="黑体" w:hAnsi="Times New Roman" w:eastAsia="黑体" w:cs="Times New Roman"/>
              <w:i w:val="0"/>
              <w:szCs w:val="21"/>
            </w:rPr>
            <w:t xml:space="preserve">8 </w:t>
          </w:r>
          <w:r>
            <w:rPr>
              <w:rFonts w:hint="eastAsia" w:hAnsi="Times New Roman" w:cs="Times New Roman"/>
              <w:szCs w:val="22"/>
            </w:rPr>
            <w:t>智能分析</w:t>
          </w:r>
          <w:r>
            <w:tab/>
          </w:r>
          <w:r>
            <w:fldChar w:fldCharType="begin"/>
          </w:r>
          <w:r>
            <w:instrText xml:space="preserve"> PAGEREF _Toc11104 \h </w:instrText>
          </w:r>
          <w:r>
            <w:fldChar w:fldCharType="separate"/>
          </w:r>
          <w:r>
            <w:t>6</w:t>
          </w:r>
          <w:r>
            <w:fldChar w:fldCharType="end"/>
          </w:r>
          <w:r>
            <w:fldChar w:fldCharType="end"/>
          </w:r>
        </w:p>
        <w:p w14:paraId="520A0494">
          <w:pPr>
            <w:pStyle w:val="25"/>
            <w:tabs>
              <w:tab w:val="right" w:leader="dot" w:pos="9356"/>
            </w:tabs>
          </w:pPr>
          <w:r>
            <w:fldChar w:fldCharType="begin"/>
          </w:r>
          <w:r>
            <w:instrText xml:space="preserve"> HYPERLINK \l _Toc26207 </w:instrText>
          </w:r>
          <w:r>
            <w:fldChar w:fldCharType="separate"/>
          </w:r>
          <w:r>
            <w:rPr>
              <w:rFonts w:hint="eastAsia" w:ascii="黑体" w:hAnsi="Times New Roman" w:eastAsia="黑体" w:cs="Times New Roman"/>
              <w:i w:val="0"/>
              <w:szCs w:val="21"/>
            </w:rPr>
            <w:t xml:space="preserve">9 </w:t>
          </w:r>
          <w:r>
            <w:rPr>
              <w:rFonts w:hint="eastAsia" w:hAnsi="Times New Roman" w:cs="Times New Roman"/>
              <w:szCs w:val="22"/>
            </w:rPr>
            <w:t>质量控制</w:t>
          </w:r>
          <w:r>
            <w:tab/>
          </w:r>
          <w:r>
            <w:fldChar w:fldCharType="begin"/>
          </w:r>
          <w:r>
            <w:instrText xml:space="preserve"> PAGEREF _Toc26207 \h </w:instrText>
          </w:r>
          <w:r>
            <w:fldChar w:fldCharType="separate"/>
          </w:r>
          <w:r>
            <w:t>7</w:t>
          </w:r>
          <w:r>
            <w:fldChar w:fldCharType="end"/>
          </w:r>
          <w:r>
            <w:fldChar w:fldCharType="end"/>
          </w:r>
        </w:p>
        <w:p w14:paraId="07266B69">
          <w:pPr>
            <w:pStyle w:val="25"/>
            <w:tabs>
              <w:tab w:val="right" w:leader="dot" w:pos="9356"/>
            </w:tabs>
          </w:pPr>
          <w:r>
            <w:fldChar w:fldCharType="begin"/>
          </w:r>
          <w:r>
            <w:instrText xml:space="preserve"> HYPERLINK \l _Toc14771 </w:instrText>
          </w:r>
          <w:r>
            <w:fldChar w:fldCharType="separate"/>
          </w:r>
          <w:r>
            <w:rPr>
              <w:rFonts w:hint="eastAsia" w:ascii="黑体" w:hAnsi="Times New Roman" w:eastAsia="黑体" w:cs="Times New Roman"/>
              <w:i w:val="0"/>
              <w:szCs w:val="21"/>
            </w:rPr>
            <w:t xml:space="preserve">10 </w:t>
          </w:r>
          <w:r>
            <w:rPr>
              <w:rFonts w:hint="eastAsia" w:hAnsi="Times New Roman" w:cs="Times New Roman"/>
              <w:szCs w:val="22"/>
            </w:rPr>
            <w:t>安全管理</w:t>
          </w:r>
          <w:r>
            <w:tab/>
          </w:r>
          <w:r>
            <w:fldChar w:fldCharType="begin"/>
          </w:r>
          <w:r>
            <w:instrText xml:space="preserve"> PAGEREF _Toc14771 \h </w:instrText>
          </w:r>
          <w:r>
            <w:fldChar w:fldCharType="separate"/>
          </w:r>
          <w:r>
            <w:t>7</w:t>
          </w:r>
          <w:r>
            <w:fldChar w:fldCharType="end"/>
          </w:r>
          <w:r>
            <w:fldChar w:fldCharType="end"/>
          </w:r>
        </w:p>
        <w:p w14:paraId="4322E02D">
          <w:pPr>
            <w:pStyle w:val="25"/>
            <w:tabs>
              <w:tab w:val="right" w:leader="dot" w:pos="9356"/>
            </w:tabs>
          </w:pPr>
          <w:r>
            <w:fldChar w:fldCharType="begin"/>
          </w:r>
          <w:r>
            <w:instrText xml:space="preserve"> HYPERLINK \l _Toc32752 </w:instrText>
          </w:r>
          <w:r>
            <w:fldChar w:fldCharType="separate"/>
          </w:r>
          <w:r>
            <w:rPr>
              <w:rFonts w:hint="eastAsia" w:ascii="黑体" w:hAnsi="Times New Roman" w:eastAsia="黑体"/>
              <w:i w:val="0"/>
              <w:spacing w:val="0"/>
              <w:w w:val="100"/>
              <w:szCs w:val="21"/>
            </w:rPr>
            <w:t xml:space="preserve">附　录　A </w:t>
          </w:r>
          <w:r>
            <w:rPr>
              <w:rFonts w:ascii="宋体" w:eastAsia="宋体"/>
              <w:szCs w:val="21"/>
            </w:rPr>
            <w:t xml:space="preserve"> （</w:t>
          </w:r>
          <w:r>
            <w:rPr>
              <w:rFonts w:hint="eastAsia" w:ascii="宋体" w:eastAsia="宋体"/>
              <w:szCs w:val="21"/>
            </w:rPr>
            <w:t>规范</w:t>
          </w:r>
          <w:r>
            <w:rPr>
              <w:rFonts w:ascii="宋体" w:eastAsia="宋体"/>
              <w:szCs w:val="21"/>
            </w:rPr>
            <w:t xml:space="preserve">性） </w:t>
          </w:r>
          <w:r>
            <w:rPr>
              <w:rFonts w:hint="eastAsia" w:ascii="宋体" w:eastAsia="宋体"/>
              <w:szCs w:val="21"/>
            </w:rPr>
            <w:t>无人机选型及参数配置</w:t>
          </w:r>
          <w:r>
            <w:tab/>
          </w:r>
          <w:r>
            <w:fldChar w:fldCharType="begin"/>
          </w:r>
          <w:r>
            <w:instrText xml:space="preserve"> PAGEREF _Toc32752 \h </w:instrText>
          </w:r>
          <w:r>
            <w:fldChar w:fldCharType="separate"/>
          </w:r>
          <w:r>
            <w:t>8</w:t>
          </w:r>
          <w:r>
            <w:fldChar w:fldCharType="end"/>
          </w:r>
          <w:r>
            <w:fldChar w:fldCharType="end"/>
          </w:r>
        </w:p>
        <w:p w14:paraId="5EE6ACC4">
          <w:pPr>
            <w:pStyle w:val="25"/>
            <w:tabs>
              <w:tab w:val="right" w:leader="dot" w:pos="9356"/>
            </w:tabs>
          </w:pPr>
          <w:r>
            <w:fldChar w:fldCharType="begin"/>
          </w:r>
          <w:r>
            <w:instrText xml:space="preserve"> HYPERLINK \l _Toc17655 </w:instrText>
          </w:r>
          <w:r>
            <w:fldChar w:fldCharType="separate"/>
          </w:r>
          <w:r>
            <w:rPr>
              <w:rFonts w:hint="eastAsia" w:ascii="黑体" w:hAnsi="Times New Roman" w:eastAsia="黑体"/>
              <w:i w:val="0"/>
              <w:spacing w:val="0"/>
              <w:w w:val="100"/>
              <w:szCs w:val="21"/>
            </w:rPr>
            <w:t xml:space="preserve">附　录　B </w:t>
          </w:r>
          <w:r>
            <w:rPr>
              <w:rFonts w:ascii="宋体" w:eastAsia="宋体"/>
              <w:szCs w:val="21"/>
            </w:rPr>
            <w:t xml:space="preserve"> （</w:t>
          </w:r>
          <w:r>
            <w:rPr>
              <w:rFonts w:hint="eastAsia" w:ascii="宋体" w:eastAsia="宋体"/>
              <w:szCs w:val="21"/>
            </w:rPr>
            <w:t>规范</w:t>
          </w:r>
          <w:r>
            <w:rPr>
              <w:rFonts w:ascii="宋体" w:eastAsia="宋体"/>
              <w:szCs w:val="21"/>
            </w:rPr>
            <w:t xml:space="preserve">性） </w:t>
          </w:r>
          <w:r>
            <w:rPr>
              <w:rFonts w:hint="eastAsia" w:ascii="宋体" w:eastAsia="宋体"/>
              <w:szCs w:val="21"/>
            </w:rPr>
            <w:t>无人机机巢典型配置要求</w:t>
          </w:r>
          <w:r>
            <w:tab/>
          </w:r>
          <w:r>
            <w:fldChar w:fldCharType="begin"/>
          </w:r>
          <w:r>
            <w:instrText xml:space="preserve"> PAGEREF _Toc17655 \h </w:instrText>
          </w:r>
          <w:r>
            <w:fldChar w:fldCharType="separate"/>
          </w:r>
          <w:r>
            <w:t>10</w:t>
          </w:r>
          <w:r>
            <w:fldChar w:fldCharType="end"/>
          </w:r>
          <w:r>
            <w:fldChar w:fldCharType="end"/>
          </w:r>
        </w:p>
        <w:p w14:paraId="5F94E06E">
          <w:pPr>
            <w:pStyle w:val="25"/>
            <w:tabs>
              <w:tab w:val="right" w:leader="dot" w:pos="9356"/>
            </w:tabs>
          </w:pPr>
          <w:r>
            <w:fldChar w:fldCharType="begin"/>
          </w:r>
          <w:r>
            <w:instrText xml:space="preserve"> HYPERLINK \l _Toc25946 </w:instrText>
          </w:r>
          <w:r>
            <w:fldChar w:fldCharType="separate"/>
          </w:r>
          <w:r>
            <w:rPr>
              <w:rFonts w:hint="eastAsia" w:ascii="黑体" w:hAnsi="Times New Roman" w:eastAsia="黑体"/>
              <w:i w:val="0"/>
              <w:spacing w:val="0"/>
              <w:w w:val="100"/>
              <w:szCs w:val="21"/>
            </w:rPr>
            <w:t xml:space="preserve">附　录　C </w:t>
          </w:r>
          <w:r>
            <w:rPr>
              <w:rFonts w:ascii="宋体" w:eastAsia="宋体"/>
              <w:szCs w:val="21"/>
            </w:rPr>
            <w:t xml:space="preserve"> （</w:t>
          </w:r>
          <w:r>
            <w:rPr>
              <w:rFonts w:hint="eastAsia" w:ascii="宋体" w:eastAsia="宋体"/>
              <w:szCs w:val="21"/>
            </w:rPr>
            <w:t>资料性</w:t>
          </w:r>
          <w:r>
            <w:rPr>
              <w:rFonts w:ascii="宋体" w:eastAsia="宋体"/>
              <w:szCs w:val="21"/>
            </w:rPr>
            <w:t xml:space="preserve">） </w:t>
          </w:r>
          <w:r>
            <w:rPr>
              <w:rFonts w:hint="eastAsia" w:ascii="宋体" w:eastAsia="宋体"/>
              <w:szCs w:val="21"/>
            </w:rPr>
            <w:t>任务设备参数及适用场景</w:t>
          </w:r>
          <w:r>
            <w:tab/>
          </w:r>
          <w:r>
            <w:fldChar w:fldCharType="begin"/>
          </w:r>
          <w:r>
            <w:instrText xml:space="preserve"> PAGEREF _Toc25946 \h </w:instrText>
          </w:r>
          <w:r>
            <w:fldChar w:fldCharType="separate"/>
          </w:r>
          <w:r>
            <w:t>12</w:t>
          </w:r>
          <w:r>
            <w:fldChar w:fldCharType="end"/>
          </w:r>
          <w:r>
            <w:fldChar w:fldCharType="end"/>
          </w:r>
        </w:p>
        <w:p w14:paraId="230D3B5A">
          <w:pPr>
            <w:pStyle w:val="25"/>
            <w:tabs>
              <w:tab w:val="right" w:leader="dot" w:pos="9356"/>
            </w:tabs>
          </w:pPr>
          <w:r>
            <w:fldChar w:fldCharType="begin"/>
          </w:r>
          <w:r>
            <w:instrText xml:space="preserve"> HYPERLINK \l _Toc20927 </w:instrText>
          </w:r>
          <w:r>
            <w:fldChar w:fldCharType="separate"/>
          </w:r>
          <w:r>
            <w:rPr>
              <w:rFonts w:hint="eastAsia" w:ascii="黑体" w:hAnsi="Times New Roman" w:eastAsia="黑体"/>
              <w:i w:val="0"/>
              <w:spacing w:val="0"/>
              <w:w w:val="100"/>
              <w:szCs w:val="21"/>
            </w:rPr>
            <w:t xml:space="preserve">附　录　D </w:t>
          </w:r>
          <w:r>
            <w:rPr>
              <w:rFonts w:ascii="宋体" w:eastAsia="宋体"/>
              <w:szCs w:val="21"/>
            </w:rPr>
            <w:t xml:space="preserve"> （</w:t>
          </w:r>
          <w:r>
            <w:rPr>
              <w:rFonts w:hint="eastAsia" w:ascii="宋体" w:eastAsia="宋体"/>
              <w:szCs w:val="21"/>
              <w:lang w:val="en-US" w:eastAsia="zh-CN"/>
            </w:rPr>
            <w:t>资料</w:t>
          </w:r>
          <w:r>
            <w:rPr>
              <w:rFonts w:ascii="宋体" w:eastAsia="宋体"/>
              <w:szCs w:val="21"/>
            </w:rPr>
            <w:t xml:space="preserve">性） </w:t>
          </w:r>
          <w:r>
            <w:rPr>
              <w:rFonts w:hint="eastAsia" w:ascii="宋体" w:eastAsia="宋体"/>
              <w:szCs w:val="21"/>
            </w:rPr>
            <w:t>各阶段巡查项目清单</w:t>
          </w:r>
          <w:r>
            <w:tab/>
          </w:r>
          <w:r>
            <w:fldChar w:fldCharType="begin"/>
          </w:r>
          <w:r>
            <w:instrText xml:space="preserve"> PAGEREF _Toc20927 \h </w:instrText>
          </w:r>
          <w:r>
            <w:fldChar w:fldCharType="separate"/>
          </w:r>
          <w:r>
            <w:t>13</w:t>
          </w:r>
          <w:r>
            <w:fldChar w:fldCharType="end"/>
          </w:r>
          <w:r>
            <w:fldChar w:fldCharType="end"/>
          </w:r>
        </w:p>
        <w:p w14:paraId="4248B7BB">
          <w:pPr>
            <w:pStyle w:val="25"/>
            <w:tabs>
              <w:tab w:val="right" w:leader="dot" w:pos="9356"/>
            </w:tabs>
          </w:pPr>
          <w:r>
            <w:fldChar w:fldCharType="begin"/>
          </w:r>
          <w:r>
            <w:instrText xml:space="preserve"> HYPERLINK \l _Toc4118 </w:instrText>
          </w:r>
          <w:r>
            <w:fldChar w:fldCharType="separate"/>
          </w:r>
          <w:r>
            <w:rPr>
              <w:rFonts w:hint="eastAsia" w:ascii="黑体" w:hAnsi="Times New Roman" w:eastAsia="黑体"/>
              <w:i w:val="0"/>
              <w:spacing w:val="0"/>
              <w:w w:val="100"/>
              <w:szCs w:val="21"/>
            </w:rPr>
            <w:t xml:space="preserve">附　录　E </w:t>
          </w:r>
          <w:r>
            <w:rPr>
              <w:rFonts w:ascii="宋体" w:eastAsia="宋体"/>
              <w:szCs w:val="21"/>
            </w:rPr>
            <w:t xml:space="preserve"> （</w:t>
          </w:r>
          <w:r>
            <w:rPr>
              <w:rFonts w:hint="eastAsia" w:ascii="宋体" w:eastAsia="宋体"/>
              <w:szCs w:val="21"/>
            </w:rPr>
            <w:t>规范</w:t>
          </w:r>
          <w:r>
            <w:rPr>
              <w:rFonts w:ascii="宋体" w:eastAsia="宋体"/>
              <w:szCs w:val="21"/>
            </w:rPr>
            <w:t xml:space="preserve">性） </w:t>
          </w:r>
          <w:r>
            <w:rPr>
              <w:rFonts w:hint="eastAsia" w:ascii="宋体" w:eastAsia="宋体"/>
              <w:szCs w:val="21"/>
            </w:rPr>
            <w:t>隐患分级判定标准</w:t>
          </w:r>
          <w:r>
            <w:tab/>
          </w:r>
          <w:r>
            <w:fldChar w:fldCharType="begin"/>
          </w:r>
          <w:r>
            <w:instrText xml:space="preserve"> PAGEREF _Toc4118 \h </w:instrText>
          </w:r>
          <w:r>
            <w:fldChar w:fldCharType="separate"/>
          </w:r>
          <w:r>
            <w:t>15</w:t>
          </w:r>
          <w:r>
            <w:fldChar w:fldCharType="end"/>
          </w:r>
          <w:r>
            <w:fldChar w:fldCharType="end"/>
          </w:r>
        </w:p>
        <w:p w14:paraId="39B06369">
          <w:pPr>
            <w:pStyle w:val="25"/>
            <w:tabs>
              <w:tab w:val="right" w:leader="dot" w:pos="9356"/>
            </w:tabs>
          </w:pPr>
          <w:r>
            <w:fldChar w:fldCharType="begin"/>
          </w:r>
          <w:r>
            <w:instrText xml:space="preserve"> HYPERLINK \l _Toc17897 </w:instrText>
          </w:r>
          <w:r>
            <w:fldChar w:fldCharType="separate"/>
          </w:r>
          <w:r>
            <w:rPr>
              <w:rFonts w:hint="eastAsia" w:ascii="黑体" w:hAnsi="Times New Roman" w:eastAsia="黑体"/>
              <w:i w:val="0"/>
              <w:spacing w:val="0"/>
              <w:w w:val="100"/>
              <w:szCs w:val="21"/>
            </w:rPr>
            <w:t xml:space="preserve">附　录　F </w:t>
          </w:r>
          <w:r>
            <w:rPr>
              <w:rFonts w:ascii="宋体" w:eastAsia="宋体"/>
              <w:szCs w:val="21"/>
            </w:rPr>
            <w:t xml:space="preserve"> （</w:t>
          </w:r>
          <w:r>
            <w:rPr>
              <w:rFonts w:hint="eastAsia" w:ascii="宋体" w:eastAsia="宋体"/>
              <w:szCs w:val="21"/>
            </w:rPr>
            <w:t>规范性</w:t>
          </w:r>
          <w:r>
            <w:rPr>
              <w:rFonts w:ascii="宋体" w:eastAsia="宋体"/>
              <w:szCs w:val="21"/>
            </w:rPr>
            <w:t xml:space="preserve">） </w:t>
          </w:r>
          <w:r>
            <w:rPr>
              <w:rFonts w:hint="eastAsia" w:ascii="宋体" w:eastAsia="宋体"/>
              <w:szCs w:val="21"/>
            </w:rPr>
            <w:t>无人机安全巡查报表格式</w:t>
          </w:r>
          <w:r>
            <w:tab/>
          </w:r>
          <w:r>
            <w:fldChar w:fldCharType="begin"/>
          </w:r>
          <w:r>
            <w:instrText xml:space="preserve"> PAGEREF _Toc17897 \h </w:instrText>
          </w:r>
          <w:r>
            <w:fldChar w:fldCharType="separate"/>
          </w:r>
          <w:r>
            <w:t>16</w:t>
          </w:r>
          <w:r>
            <w:fldChar w:fldCharType="end"/>
          </w:r>
          <w:r>
            <w:fldChar w:fldCharType="end"/>
          </w:r>
        </w:p>
        <w:p w14:paraId="7F137F42">
          <w:pPr>
            <w:pStyle w:val="25"/>
            <w:tabs>
              <w:tab w:val="right" w:leader="dot" w:pos="9356"/>
            </w:tabs>
          </w:pPr>
          <w:r>
            <w:fldChar w:fldCharType="begin"/>
          </w:r>
          <w:r>
            <w:instrText xml:space="preserve"> HYPERLINK \l _Toc8091 </w:instrText>
          </w:r>
          <w:r>
            <w:fldChar w:fldCharType="separate"/>
          </w:r>
          <w:r>
            <w:rPr>
              <w:rFonts w:hint="eastAsia" w:ascii="黑体" w:hAnsi="Times New Roman" w:eastAsia="黑体"/>
              <w:i w:val="0"/>
              <w:spacing w:val="0"/>
              <w:w w:val="100"/>
              <w:szCs w:val="21"/>
            </w:rPr>
            <w:t xml:space="preserve">附　录　G </w:t>
          </w:r>
          <w:r>
            <w:rPr>
              <w:rFonts w:ascii="宋体" w:eastAsia="宋体"/>
              <w:szCs w:val="21"/>
            </w:rPr>
            <w:t xml:space="preserve"> （</w:t>
          </w:r>
          <w:r>
            <w:rPr>
              <w:rFonts w:hint="eastAsia" w:ascii="宋体" w:eastAsia="宋体"/>
              <w:szCs w:val="21"/>
            </w:rPr>
            <w:t>规范性</w:t>
          </w:r>
          <w:r>
            <w:rPr>
              <w:rFonts w:ascii="宋体" w:eastAsia="宋体"/>
              <w:szCs w:val="21"/>
            </w:rPr>
            <w:t xml:space="preserve">） </w:t>
          </w:r>
          <w:r>
            <w:rPr>
              <w:rFonts w:hint="eastAsia" w:ascii="宋体" w:eastAsia="宋体"/>
              <w:szCs w:val="21"/>
            </w:rPr>
            <w:t>抽蓄工程无人机巡查智能分析算法规范</w:t>
          </w:r>
          <w:r>
            <w:tab/>
          </w:r>
          <w:r>
            <w:fldChar w:fldCharType="begin"/>
          </w:r>
          <w:r>
            <w:instrText xml:space="preserve"> PAGEREF _Toc8091 \h </w:instrText>
          </w:r>
          <w:r>
            <w:fldChar w:fldCharType="separate"/>
          </w:r>
          <w:r>
            <w:t>17</w:t>
          </w:r>
          <w:r>
            <w:fldChar w:fldCharType="end"/>
          </w:r>
          <w:r>
            <w:fldChar w:fldCharType="end"/>
          </w:r>
        </w:p>
        <w:p w14:paraId="22B06E43">
          <w:pPr>
            <w:spacing w:before="480" w:after="477" w:afterLines="150"/>
            <w:jc w:val="center"/>
            <w:outlineLvl w:val="0"/>
            <w:rPr>
              <w:rFonts w:ascii="Times New Roman" w:hAnsi="Times New Roman"/>
              <w:highlight w:val="none"/>
            </w:rPr>
            <w:sectPr>
              <w:footerReference r:id="rId4" w:type="default"/>
              <w:pgSz w:w="11906" w:h="16838"/>
              <w:pgMar w:top="1701" w:right="1134" w:bottom="1134" w:left="1417" w:header="851" w:footer="850" w:gutter="0"/>
              <w:pgNumType w:fmt="upperRoman"/>
              <w:cols w:space="0" w:num="1"/>
              <w:docGrid w:type="lines" w:linePitch="318" w:charSpace="0"/>
            </w:sectPr>
          </w:pPr>
          <w:r>
            <w:fldChar w:fldCharType="end"/>
          </w:r>
        </w:p>
      </w:sdtContent>
    </w:sdt>
    <w:p w14:paraId="06722675">
      <w:pPr>
        <w:pStyle w:val="155"/>
      </w:pPr>
      <w:bookmarkStart w:id="12" w:name="_Toc17277"/>
      <w:bookmarkStart w:id="13" w:name="_Toc13021"/>
      <w:bookmarkStart w:id="14" w:name="_Toc7702"/>
      <w:bookmarkStart w:id="15" w:name="_Toc7630"/>
      <w:r>
        <w:rPr>
          <w:rFonts w:hint="eastAsia"/>
        </w:rPr>
        <w:t>前    言</w:t>
      </w:r>
      <w:bookmarkEnd w:id="12"/>
      <w:bookmarkEnd w:id="13"/>
      <w:bookmarkEnd w:id="14"/>
      <w:bookmarkEnd w:id="15"/>
      <w:r>
        <w:t xml:space="preserve"> </w:t>
      </w:r>
    </w:p>
    <w:p w14:paraId="0DF273B2">
      <w:pPr>
        <w:autoSpaceDE w:val="0"/>
        <w:autoSpaceDN w:val="0"/>
        <w:ind w:firstLine="420" w:firstLineChars="200"/>
        <w:jc w:val="both"/>
        <w:rPr>
          <w:rFonts w:hint="eastAsia" w:cs="Times New Roman"/>
          <w:sz w:val="21"/>
          <w:szCs w:val="20"/>
        </w:rPr>
      </w:pPr>
      <w:r>
        <w:rPr>
          <w:rFonts w:hint="eastAsia" w:cs="Times New Roman"/>
          <w:sz w:val="21"/>
          <w:szCs w:val="20"/>
        </w:rPr>
        <w:t>本文件按照GB/T 1.1-2020《标准化工作导则 第1部分：标准化文件的结构和起草规则》的规定起草。</w:t>
      </w:r>
    </w:p>
    <w:p w14:paraId="16171AA0">
      <w:pPr>
        <w:pStyle w:val="123"/>
      </w:pPr>
      <w:r>
        <w:rPr>
          <w:rFonts w:hint="eastAsia"/>
        </w:rPr>
        <w:t>本文件由中国电力建设企业协会提出并归口。</w:t>
      </w:r>
    </w:p>
    <w:p w14:paraId="4BA2221D">
      <w:pPr>
        <w:pStyle w:val="123"/>
      </w:pPr>
      <w:r>
        <w:rPr>
          <w:rFonts w:hint="eastAsia"/>
        </w:rPr>
        <w:t>本文件起草单位：XXXXX</w:t>
      </w:r>
    </w:p>
    <w:p w14:paraId="64556E2C">
      <w:pPr>
        <w:pStyle w:val="123"/>
      </w:pPr>
      <w:r>
        <w:rPr>
          <w:rFonts w:hint="eastAsia"/>
        </w:rPr>
        <w:t>本文件主要起草人：XXXXX</w:t>
      </w:r>
    </w:p>
    <w:p w14:paraId="29CFA85F">
      <w:pPr>
        <w:pStyle w:val="123"/>
      </w:pPr>
      <w:r>
        <w:rPr>
          <w:rFonts w:hint="eastAsia"/>
        </w:rPr>
        <w:t>本文件为首次发布。</w:t>
      </w:r>
    </w:p>
    <w:p w14:paraId="015B671D">
      <w:pPr>
        <w:pStyle w:val="123"/>
        <w:rPr>
          <w:rFonts w:hint="eastAsia"/>
        </w:rPr>
      </w:pPr>
      <w:r>
        <w:rPr>
          <w:rFonts w:hint="eastAsia"/>
        </w:rPr>
        <w:t>本文件在执行过程中的意见或建议反馈至中国电力建设企业协会（北京市丰台区西四环南路35号中都科技大厦3层，100161）。</w:t>
      </w:r>
    </w:p>
    <w:p w14:paraId="73575DA7">
      <w:pPr>
        <w:rPr>
          <w:rFonts w:hint="eastAsia"/>
        </w:rPr>
      </w:pPr>
    </w:p>
    <w:p w14:paraId="5DD24A8A">
      <w:pPr>
        <w:rPr>
          <w:rFonts w:hint="eastAsia"/>
        </w:rPr>
      </w:pPr>
    </w:p>
    <w:p w14:paraId="6FC5CD08">
      <w:pPr>
        <w:rPr>
          <w:rFonts w:hint="eastAsia"/>
        </w:rPr>
      </w:pPr>
    </w:p>
    <w:p w14:paraId="759E2D33">
      <w:pPr>
        <w:rPr>
          <w:rFonts w:hint="eastAsia"/>
        </w:rPr>
      </w:pPr>
    </w:p>
    <w:p w14:paraId="46B7A8E2">
      <w:pPr>
        <w:rPr>
          <w:rFonts w:hint="eastAsia"/>
        </w:rPr>
      </w:pPr>
    </w:p>
    <w:p w14:paraId="35429017">
      <w:pPr>
        <w:rPr>
          <w:rFonts w:hint="eastAsia"/>
        </w:rPr>
      </w:pPr>
    </w:p>
    <w:p w14:paraId="46EE9F4F">
      <w:pPr>
        <w:rPr>
          <w:rFonts w:hint="eastAsia"/>
        </w:rPr>
      </w:pPr>
    </w:p>
    <w:p w14:paraId="2E5942DA">
      <w:pPr>
        <w:rPr>
          <w:rFonts w:hint="eastAsia"/>
        </w:rPr>
      </w:pPr>
    </w:p>
    <w:p w14:paraId="6E6F26A5">
      <w:pPr>
        <w:rPr>
          <w:rFonts w:hint="eastAsia"/>
        </w:rPr>
      </w:pPr>
    </w:p>
    <w:p w14:paraId="6928591A">
      <w:pPr>
        <w:rPr>
          <w:rFonts w:hint="eastAsia"/>
        </w:rPr>
      </w:pPr>
    </w:p>
    <w:p w14:paraId="616DAA9B">
      <w:pPr>
        <w:rPr>
          <w:rFonts w:hint="eastAsia"/>
        </w:rPr>
      </w:pPr>
    </w:p>
    <w:p w14:paraId="77ECD198">
      <w:pPr>
        <w:rPr>
          <w:rFonts w:hint="eastAsia"/>
        </w:rPr>
      </w:pPr>
    </w:p>
    <w:p w14:paraId="0BF391DF">
      <w:pPr>
        <w:rPr>
          <w:rFonts w:hint="eastAsia"/>
        </w:rPr>
      </w:pPr>
    </w:p>
    <w:p w14:paraId="4A1BADD8">
      <w:pPr>
        <w:rPr>
          <w:rFonts w:hint="eastAsia"/>
        </w:rPr>
      </w:pPr>
    </w:p>
    <w:p w14:paraId="2C92B1A1">
      <w:pPr>
        <w:rPr>
          <w:rFonts w:hint="eastAsia"/>
        </w:rPr>
      </w:pPr>
    </w:p>
    <w:p w14:paraId="141427F1">
      <w:pPr>
        <w:rPr>
          <w:rFonts w:hint="eastAsia"/>
        </w:rPr>
      </w:pPr>
    </w:p>
    <w:p w14:paraId="20842FEB">
      <w:pPr>
        <w:rPr>
          <w:rFonts w:hint="eastAsia"/>
        </w:rPr>
      </w:pPr>
    </w:p>
    <w:p w14:paraId="41F25FAE">
      <w:pPr>
        <w:rPr>
          <w:rFonts w:hint="eastAsia"/>
        </w:rPr>
      </w:pPr>
    </w:p>
    <w:p w14:paraId="5BAB9813">
      <w:pPr>
        <w:rPr>
          <w:rFonts w:hint="eastAsia"/>
        </w:rPr>
      </w:pPr>
    </w:p>
    <w:p w14:paraId="2C1E6089">
      <w:pPr>
        <w:rPr>
          <w:rFonts w:hint="eastAsia"/>
        </w:rPr>
      </w:pPr>
    </w:p>
    <w:p w14:paraId="596E66CD">
      <w:pPr>
        <w:rPr>
          <w:rFonts w:hint="eastAsia"/>
        </w:rPr>
        <w:sectPr>
          <w:headerReference r:id="rId5" w:type="default"/>
          <w:footerReference r:id="rId6" w:type="default"/>
          <w:pgSz w:w="11907" w:h="16839"/>
          <w:pgMar w:top="567" w:right="1134" w:bottom="1134" w:left="1417" w:header="1417" w:footer="1134" w:gutter="0"/>
          <w:pgNumType w:fmt="upperRoman"/>
          <w:cols w:space="720" w:num="1"/>
          <w:docGrid w:type="lines" w:linePitch="312" w:charSpace="0"/>
        </w:sectPr>
      </w:pPr>
    </w:p>
    <w:p w14:paraId="04421F9E">
      <w:pPr>
        <w:pStyle w:val="172"/>
        <w:outlineLvl w:val="0"/>
      </w:pPr>
      <w:bookmarkStart w:id="16" w:name="标准内容"/>
      <w:bookmarkEnd w:id="16"/>
      <w:bookmarkStart w:id="17" w:name="_Toc220304443"/>
      <w:bookmarkStart w:id="18" w:name="_Toc18189"/>
      <w:bookmarkStart w:id="19" w:name="_Toc12199"/>
      <w:bookmarkStart w:id="20" w:name="_Toc217808863"/>
      <w:bookmarkStart w:id="21" w:name="_Toc21888"/>
      <w:bookmarkStart w:id="22" w:name="_Toc217411705"/>
      <w:bookmarkStart w:id="23" w:name="_Toc27423"/>
      <w:r>
        <w:rPr>
          <w:color w:val="000000"/>
        </w:rPr>
        <w:t>抽水蓄能电站工程无人机安全巡查</w:t>
      </w:r>
      <w:r>
        <w:rPr>
          <w:rFonts w:hint="eastAsia"/>
          <w:color w:val="000000"/>
        </w:rPr>
        <w:t>技术导则</w:t>
      </w:r>
      <w:bookmarkEnd w:id="17"/>
      <w:bookmarkEnd w:id="18"/>
      <w:bookmarkEnd w:id="19"/>
      <w:bookmarkEnd w:id="20"/>
      <w:bookmarkEnd w:id="21"/>
      <w:bookmarkEnd w:id="22"/>
      <w:bookmarkEnd w:id="23"/>
    </w:p>
    <w:p w14:paraId="36A2064C">
      <w:pPr>
        <w:pStyle w:val="156"/>
        <w:numPr>
          <w:ilvl w:val="0"/>
          <w:numId w:val="17"/>
        </w:numPr>
        <w:ind w:left="0"/>
        <w:outlineLvl w:val="0"/>
      </w:pPr>
      <w:bookmarkStart w:id="24" w:name="_Toc7446"/>
      <w:bookmarkStart w:id="25" w:name="_Toc15356"/>
      <w:bookmarkStart w:id="26" w:name="_Toc6751"/>
      <w:bookmarkStart w:id="27" w:name="_Toc1944"/>
      <w:r>
        <w:rPr>
          <w:rFonts w:hint="eastAsia"/>
        </w:rPr>
        <w:t>范围</w:t>
      </w:r>
      <w:bookmarkEnd w:id="24"/>
      <w:bookmarkEnd w:id="25"/>
      <w:bookmarkEnd w:id="26"/>
      <w:bookmarkEnd w:id="27"/>
    </w:p>
    <w:p w14:paraId="7D33F5C3">
      <w:pPr>
        <w:pStyle w:val="123"/>
        <w:rPr>
          <w:rFonts w:hint="eastAsia"/>
          <w:color w:val="auto"/>
        </w:rPr>
      </w:pPr>
      <w:r>
        <w:t>本文件规定了抽水蓄</w:t>
      </w:r>
      <w:r>
        <w:rPr>
          <w:highlight w:val="none"/>
        </w:rPr>
        <w:t>能电站工程无</w:t>
      </w:r>
      <w:r>
        <w:t>人机安全巡查</w:t>
      </w:r>
      <w:r>
        <w:rPr>
          <w:rFonts w:hint="eastAsia"/>
          <w:lang w:val="en-US" w:eastAsia="zh-CN"/>
        </w:rPr>
        <w:t>作业</w:t>
      </w:r>
      <w:r>
        <w:t>、巡查策略、</w:t>
      </w:r>
      <w:r>
        <w:rPr>
          <w:rFonts w:hint="eastAsia"/>
          <w:lang w:val="en-US" w:eastAsia="zh-CN"/>
        </w:rPr>
        <w:t>巡查项目、数据管理与</w:t>
      </w:r>
      <w:r>
        <w:rPr>
          <w:rFonts w:hint="eastAsia"/>
        </w:rPr>
        <w:t>分析、</w:t>
      </w:r>
      <w:r>
        <w:rPr>
          <w:rFonts w:hint="eastAsia"/>
          <w:lang w:val="en-US" w:eastAsia="zh-CN"/>
        </w:rPr>
        <w:t>运维与</w:t>
      </w:r>
      <w:r>
        <w:rPr>
          <w:rFonts w:hint="eastAsia"/>
        </w:rPr>
        <w:t>安全管理</w:t>
      </w:r>
      <w:r>
        <w:rPr>
          <w:rFonts w:hint="eastAsia"/>
          <w:lang w:val="en-US" w:eastAsia="zh-CN"/>
        </w:rPr>
        <w:t>的</w:t>
      </w:r>
      <w:r>
        <w:rPr>
          <w:rFonts w:hint="eastAsia"/>
        </w:rPr>
        <w:t>要求</w:t>
      </w:r>
      <w:r>
        <w:t>。</w:t>
      </w:r>
    </w:p>
    <w:p w14:paraId="4713A9E9">
      <w:pPr>
        <w:pStyle w:val="123"/>
        <w:rPr>
          <w:rFonts w:hint="eastAsia"/>
          <w:color w:val="auto"/>
        </w:rPr>
      </w:pPr>
      <w:r>
        <w:t>本文件适用于</w:t>
      </w:r>
      <w:r>
        <w:rPr>
          <w:rFonts w:hint="eastAsia"/>
        </w:rPr>
        <w:t>抽水蓄能电站工程地面无人机安全巡查作业</w:t>
      </w:r>
      <w:r>
        <w:rPr>
          <w:rFonts w:hint="eastAsia"/>
          <w:color w:val="auto"/>
        </w:rPr>
        <w:t>。</w:t>
      </w:r>
    </w:p>
    <w:p w14:paraId="424B0342">
      <w:pPr>
        <w:pStyle w:val="156"/>
        <w:numPr>
          <w:ilvl w:val="0"/>
          <w:numId w:val="17"/>
        </w:numPr>
        <w:ind w:left="0"/>
        <w:outlineLvl w:val="0"/>
      </w:pPr>
      <w:bookmarkStart w:id="28" w:name="_Toc3964"/>
      <w:bookmarkStart w:id="29" w:name="_Toc24897"/>
      <w:bookmarkStart w:id="30" w:name="_Toc28426"/>
      <w:bookmarkStart w:id="31" w:name="_Toc17407"/>
      <w:r>
        <w:rPr>
          <w:rFonts w:hint="eastAsia"/>
        </w:rPr>
        <w:t>规范性引用文件</w:t>
      </w:r>
      <w:bookmarkEnd w:id="28"/>
      <w:bookmarkEnd w:id="29"/>
      <w:bookmarkEnd w:id="30"/>
      <w:bookmarkEnd w:id="31"/>
    </w:p>
    <w:p w14:paraId="77D6B6CE">
      <w:pPr>
        <w:pStyle w:val="123"/>
        <w:rPr>
          <w:rFonts w:hint="eastAsia"/>
          <w:color w:val="auto"/>
        </w:rPr>
      </w:pPr>
      <w:r>
        <w:rPr>
          <w:rFonts w:hint="eastAsia"/>
          <w:color w:val="auto"/>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2D33147">
      <w:pPr>
        <w:ind w:left="420" w:leftChars="200"/>
        <w:rPr>
          <w:rFonts w:hint="default" w:ascii="宋体" w:hAnsi="宋体" w:eastAsia="宋体" w:cs="宋体"/>
          <w:color w:val="auto"/>
          <w:sz w:val="21"/>
          <w:szCs w:val="21"/>
          <w:lang w:bidi="ar"/>
        </w:rPr>
      </w:pPr>
      <w:r>
        <w:rPr>
          <w:rFonts w:ascii="宋体" w:hAnsi="宋体" w:eastAsia="宋体" w:cs="宋体"/>
          <w:sz w:val="21"/>
          <w:szCs w:val="21"/>
          <w:lang w:bidi="ar"/>
        </w:rPr>
        <w:t>GB 46750</w:t>
      </w:r>
      <w:r>
        <w:rPr>
          <w:rFonts w:hint="default" w:ascii="宋体" w:hAnsi="宋体" w:eastAsia="宋体" w:cs="宋体"/>
          <w:sz w:val="21"/>
          <w:szCs w:val="21"/>
          <w:lang w:bidi="ar"/>
        </w:rPr>
        <w:t xml:space="preserve"> </w:t>
      </w:r>
      <w:r>
        <w:rPr>
          <w:rFonts w:ascii="宋体" w:hAnsi="宋体" w:eastAsia="宋体" w:cs="宋体"/>
          <w:sz w:val="21"/>
          <w:szCs w:val="21"/>
          <w:lang w:bidi="ar"/>
        </w:rPr>
        <w:t xml:space="preserve"> 民用无人驾驶航空器</w:t>
      </w:r>
      <w:r>
        <w:rPr>
          <w:rFonts w:hint="eastAsia" w:ascii="宋体" w:hAnsi="宋体" w:eastAsia="宋体" w:cs="宋体"/>
          <w:sz w:val="21"/>
          <w:szCs w:val="21"/>
          <w:lang w:val="en-US" w:eastAsia="zh-CN" w:bidi="ar"/>
        </w:rPr>
        <w:t>系统运行识别规范</w:t>
      </w:r>
    </w:p>
    <w:p w14:paraId="73C6AEC2">
      <w:pPr>
        <w:ind w:left="420" w:leftChars="200"/>
        <w:rPr>
          <w:sz w:val="21"/>
          <w:szCs w:val="21"/>
        </w:rPr>
      </w:pPr>
      <w:r>
        <w:rPr>
          <w:sz w:val="21"/>
          <w:szCs w:val="21"/>
          <w:lang w:bidi="ar"/>
        </w:rPr>
        <w:t>GB/T 34070</w:t>
      </w:r>
      <w:r>
        <w:rPr>
          <w:rFonts w:hint="eastAsia"/>
          <w:sz w:val="21"/>
          <w:szCs w:val="21"/>
          <w:lang w:bidi="ar"/>
        </w:rPr>
        <w:t xml:space="preserve"> </w:t>
      </w:r>
      <w:r>
        <w:rPr>
          <w:sz w:val="21"/>
          <w:szCs w:val="21"/>
          <w:lang w:bidi="ar"/>
        </w:rPr>
        <w:t xml:space="preserve"> 无人机系统通用要求</w:t>
      </w:r>
    </w:p>
    <w:p w14:paraId="3EC92BE8">
      <w:pPr>
        <w:ind w:left="420" w:leftChars="200"/>
        <w:rPr>
          <w:sz w:val="21"/>
          <w:szCs w:val="21"/>
        </w:rPr>
      </w:pPr>
      <w:r>
        <w:rPr>
          <w:sz w:val="21"/>
          <w:szCs w:val="21"/>
          <w:lang w:bidi="ar"/>
        </w:rPr>
        <w:t>GB/T 38152</w:t>
      </w:r>
      <w:r>
        <w:rPr>
          <w:rFonts w:hint="eastAsia"/>
          <w:sz w:val="21"/>
          <w:szCs w:val="21"/>
          <w:lang w:bidi="ar"/>
        </w:rPr>
        <w:t xml:space="preserve"> </w:t>
      </w:r>
      <w:r>
        <w:rPr>
          <w:sz w:val="21"/>
          <w:szCs w:val="21"/>
          <w:lang w:bidi="ar"/>
        </w:rPr>
        <w:t xml:space="preserve"> 无人驾驶航空器系统术语</w:t>
      </w:r>
    </w:p>
    <w:p w14:paraId="5A658938">
      <w:pPr>
        <w:ind w:left="420" w:leftChars="200"/>
        <w:rPr>
          <w:sz w:val="21"/>
          <w:szCs w:val="21"/>
          <w:lang w:bidi="ar"/>
        </w:rPr>
      </w:pPr>
      <w:r>
        <w:rPr>
          <w:sz w:val="21"/>
          <w:szCs w:val="21"/>
          <w:lang w:bidi="ar"/>
        </w:rPr>
        <w:t>GB/T 38930</w:t>
      </w:r>
      <w:r>
        <w:rPr>
          <w:rFonts w:hint="eastAsia"/>
          <w:sz w:val="21"/>
          <w:szCs w:val="21"/>
          <w:lang w:bidi="ar"/>
        </w:rPr>
        <w:t xml:space="preserve"> </w:t>
      </w:r>
      <w:r>
        <w:rPr>
          <w:sz w:val="21"/>
          <w:szCs w:val="21"/>
          <w:lang w:bidi="ar"/>
        </w:rPr>
        <w:t xml:space="preserve"> 民用轻小型无人机系统抗风性要求及试验方法</w:t>
      </w:r>
    </w:p>
    <w:p w14:paraId="2C0D2833">
      <w:pPr>
        <w:ind w:left="420" w:leftChars="200"/>
        <w:rPr>
          <w:sz w:val="21"/>
          <w:szCs w:val="21"/>
          <w:lang w:bidi="ar"/>
        </w:rPr>
      </w:pPr>
      <w:r>
        <w:rPr>
          <w:sz w:val="21"/>
          <w:szCs w:val="21"/>
          <w:lang w:bidi="ar"/>
        </w:rPr>
        <w:t>GB/T 39586</w:t>
      </w:r>
      <w:r>
        <w:rPr>
          <w:rFonts w:hint="eastAsia"/>
          <w:sz w:val="21"/>
          <w:szCs w:val="21"/>
          <w:lang w:val="en-US" w:eastAsia="zh-CN" w:bidi="ar"/>
        </w:rPr>
        <w:t xml:space="preserve"> </w:t>
      </w:r>
      <w:r>
        <w:rPr>
          <w:sz w:val="21"/>
          <w:szCs w:val="21"/>
          <w:lang w:bidi="ar"/>
        </w:rPr>
        <w:t xml:space="preserve"> 电力机器人术语</w:t>
      </w:r>
    </w:p>
    <w:p w14:paraId="4873C39F">
      <w:pPr>
        <w:ind w:left="420" w:leftChars="200"/>
        <w:rPr>
          <w:sz w:val="21"/>
          <w:szCs w:val="21"/>
        </w:rPr>
      </w:pPr>
      <w:r>
        <w:rPr>
          <w:sz w:val="21"/>
          <w:szCs w:val="21"/>
          <w:lang w:bidi="ar"/>
        </w:rPr>
        <w:t>GB/T 43570</w:t>
      </w:r>
      <w:r>
        <w:rPr>
          <w:rFonts w:hint="eastAsia"/>
          <w:sz w:val="21"/>
          <w:szCs w:val="21"/>
          <w:lang w:bidi="ar"/>
        </w:rPr>
        <w:t xml:space="preserve"> </w:t>
      </w:r>
      <w:r>
        <w:rPr>
          <w:sz w:val="21"/>
          <w:szCs w:val="21"/>
          <w:lang w:bidi="ar"/>
        </w:rPr>
        <w:t xml:space="preserve"> 民用无人驾驶航空器系统身份识别 总体要求</w:t>
      </w:r>
    </w:p>
    <w:p w14:paraId="18B4BEB1">
      <w:pPr>
        <w:ind w:left="420" w:leftChars="200"/>
        <w:rPr>
          <w:sz w:val="21"/>
          <w:szCs w:val="21"/>
          <w:lang w:bidi="ar"/>
        </w:rPr>
      </w:pPr>
      <w:r>
        <w:rPr>
          <w:sz w:val="21"/>
          <w:szCs w:val="21"/>
          <w:lang w:bidi="ar"/>
        </w:rPr>
        <w:t>DL/T 5370</w:t>
      </w:r>
      <w:r>
        <w:rPr>
          <w:rFonts w:hint="eastAsia"/>
          <w:sz w:val="21"/>
          <w:szCs w:val="21"/>
          <w:lang w:bidi="ar"/>
        </w:rPr>
        <w:t xml:space="preserve"> </w:t>
      </w:r>
      <w:r>
        <w:rPr>
          <w:sz w:val="21"/>
          <w:szCs w:val="21"/>
          <w:lang w:bidi="ar"/>
        </w:rPr>
        <w:t xml:space="preserve"> 水电水利工程施工通用安全技术规程</w:t>
      </w:r>
    </w:p>
    <w:p w14:paraId="12220F4A">
      <w:pPr>
        <w:ind w:left="420" w:leftChars="200"/>
        <w:rPr>
          <w:rFonts w:hint="eastAsia"/>
          <w:sz w:val="21"/>
          <w:szCs w:val="21"/>
          <w:lang w:bidi="ar"/>
        </w:rPr>
      </w:pPr>
      <w:r>
        <w:rPr>
          <w:rFonts w:hint="eastAsia"/>
          <w:sz w:val="21"/>
          <w:szCs w:val="21"/>
          <w:lang w:bidi="ar"/>
        </w:rPr>
        <w:t>NB</w:t>
      </w:r>
      <w:r>
        <w:rPr>
          <w:rFonts w:hint="eastAsia"/>
          <w:sz w:val="21"/>
          <w:szCs w:val="21"/>
          <w:lang w:val="en-US" w:eastAsia="zh-CN" w:bidi="ar"/>
        </w:rPr>
        <w:t>/</w:t>
      </w:r>
      <w:r>
        <w:rPr>
          <w:rFonts w:hint="eastAsia"/>
          <w:sz w:val="21"/>
          <w:szCs w:val="21"/>
          <w:lang w:bidi="ar"/>
        </w:rPr>
        <w:t>T 10510</w:t>
      </w:r>
      <w:r>
        <w:rPr>
          <w:rFonts w:hint="eastAsia"/>
          <w:sz w:val="21"/>
          <w:szCs w:val="21"/>
          <w:lang w:val="en-US" w:eastAsia="zh-CN" w:bidi="ar"/>
        </w:rPr>
        <w:t xml:space="preserve"> </w:t>
      </w:r>
      <w:r>
        <w:rPr>
          <w:rFonts w:hint="eastAsia"/>
          <w:sz w:val="21"/>
          <w:szCs w:val="21"/>
          <w:lang w:bidi="ar"/>
        </w:rPr>
        <w:t xml:space="preserve"> 水电工程水土保持生态修复技术规范</w:t>
      </w:r>
    </w:p>
    <w:p w14:paraId="06F26C85">
      <w:pPr>
        <w:pStyle w:val="156"/>
        <w:numPr>
          <w:ilvl w:val="0"/>
          <w:numId w:val="17"/>
        </w:numPr>
        <w:ind w:left="0"/>
        <w:outlineLvl w:val="0"/>
      </w:pPr>
      <w:bookmarkStart w:id="32" w:name="_Toc217411708"/>
      <w:bookmarkEnd w:id="32"/>
      <w:bookmarkStart w:id="33" w:name="_Toc217411709"/>
      <w:bookmarkEnd w:id="33"/>
      <w:bookmarkStart w:id="34" w:name="_Toc18105"/>
      <w:bookmarkStart w:id="35" w:name="_Toc12966"/>
      <w:bookmarkStart w:id="36" w:name="_Toc27475"/>
      <w:bookmarkStart w:id="37" w:name="_Toc8945"/>
      <w:r>
        <w:rPr>
          <w:rFonts w:hint="eastAsia"/>
        </w:rPr>
        <w:t>术语和定义</w:t>
      </w:r>
      <w:bookmarkEnd w:id="34"/>
      <w:bookmarkEnd w:id="35"/>
      <w:bookmarkEnd w:id="36"/>
      <w:bookmarkEnd w:id="37"/>
    </w:p>
    <w:p w14:paraId="6579710B">
      <w:pPr>
        <w:pStyle w:val="123"/>
        <w:autoSpaceDE w:val="0"/>
        <w:autoSpaceDN w:val="0"/>
        <w:jc w:val="both"/>
        <w:rPr>
          <w:rFonts w:hAnsi="Times New Roman" w:cs="Times New Roman"/>
          <w:color w:val="auto"/>
        </w:rPr>
      </w:pPr>
      <w:r>
        <w:rPr>
          <w:rFonts w:hint="eastAsia"/>
          <w:color w:val="auto"/>
        </w:rPr>
        <w:t>下列术语和定义适用于本文件。</w:t>
      </w:r>
    </w:p>
    <w:p w14:paraId="0177E201">
      <w:pPr>
        <w:pStyle w:val="173"/>
        <w:outlineLvl w:val="1"/>
      </w:pPr>
      <w:bookmarkStart w:id="38" w:name="_Toc22103"/>
      <w:bookmarkEnd w:id="38"/>
      <w:bookmarkStart w:id="39" w:name="_Toc220304447"/>
      <w:bookmarkEnd w:id="39"/>
      <w:bookmarkStart w:id="40" w:name="_Toc217411711"/>
      <w:bookmarkEnd w:id="40"/>
      <w:bookmarkStart w:id="41" w:name="_Toc217808867"/>
      <w:bookmarkEnd w:id="41"/>
      <w:bookmarkStart w:id="42" w:name="_Toc27514"/>
      <w:bookmarkStart w:id="43" w:name="_Toc11435"/>
    </w:p>
    <w:p w14:paraId="25E41410">
      <w:pPr>
        <w:pStyle w:val="173"/>
        <w:numPr>
          <w:ilvl w:val="2"/>
          <w:numId w:val="0"/>
        </w:numPr>
        <w:spacing w:before="0" w:beforeLines="0" w:after="0" w:afterLines="0"/>
        <w:ind w:firstLine="420" w:firstLineChars="200"/>
        <w:outlineLvl w:val="1"/>
        <w:rPr>
          <w:rFonts w:hint="eastAsia" w:hAnsi="黑体" w:cs="黑体"/>
          <w:color w:val="auto"/>
        </w:rPr>
      </w:pPr>
      <w:bookmarkStart w:id="44" w:name="_Toc27640"/>
      <w:bookmarkStart w:id="45" w:name="_Toc209109185"/>
      <w:bookmarkStart w:id="46" w:name="_Toc209309078"/>
      <w:bookmarkStart w:id="47" w:name="_Toc209109444"/>
      <w:bookmarkStart w:id="48" w:name="_Toc220304448"/>
      <w:bookmarkStart w:id="49" w:name="_Toc209103341"/>
      <w:r>
        <w:rPr>
          <w:rFonts w:hint="eastAsia" w:ascii="黑体" w:hAnsi="黑体" w:eastAsia="黑体" w:cs="黑体"/>
          <w:color w:val="auto"/>
        </w:rPr>
        <w:t>无人机 unmanned aerial vehicle,UAV</w:t>
      </w:r>
      <w:bookmarkEnd w:id="44"/>
      <w:bookmarkEnd w:id="45"/>
      <w:bookmarkEnd w:id="46"/>
      <w:bookmarkEnd w:id="47"/>
      <w:bookmarkEnd w:id="48"/>
      <w:bookmarkEnd w:id="49"/>
    </w:p>
    <w:p w14:paraId="513EAFFB">
      <w:pPr>
        <w:pStyle w:val="123"/>
        <w:rPr>
          <w:rFonts w:hint="eastAsia"/>
          <w:color w:val="auto"/>
        </w:rPr>
      </w:pPr>
      <w:r>
        <w:rPr>
          <w:szCs w:val="21"/>
        </w:rPr>
        <w:t>由动力驱动、机上无驾驶员操作，可搭载任务设备执行抽水蓄能电站工程安全巡查任务的航空飞行器。</w:t>
      </w:r>
    </w:p>
    <w:p w14:paraId="23EA3673">
      <w:pPr>
        <w:pStyle w:val="123"/>
        <w:rPr>
          <w:rFonts w:hAnsi="Times New Roman" w:cs="Times New Roman"/>
          <w:color w:val="auto"/>
        </w:rPr>
      </w:pPr>
      <w:r>
        <w:rPr>
          <w:rFonts w:hint="eastAsia"/>
          <w:szCs w:val="21"/>
        </w:rPr>
        <w:t>〔</w:t>
      </w:r>
      <w:r>
        <w:rPr>
          <w:szCs w:val="21"/>
        </w:rPr>
        <w:t>来源：GB/T 38152—2019，3.1，有修改</w:t>
      </w:r>
      <w:r>
        <w:rPr>
          <w:rFonts w:hint="eastAsia"/>
          <w:szCs w:val="21"/>
        </w:rPr>
        <w:t>〕</w:t>
      </w:r>
    </w:p>
    <w:p w14:paraId="7727ABCE">
      <w:pPr>
        <w:pStyle w:val="173"/>
        <w:outlineLvl w:val="1"/>
      </w:pPr>
      <w:bookmarkStart w:id="50" w:name="_Toc217411713"/>
      <w:bookmarkEnd w:id="50"/>
      <w:bookmarkStart w:id="51" w:name="_Toc217808869"/>
      <w:bookmarkEnd w:id="51"/>
      <w:bookmarkStart w:id="52" w:name="_Toc4109"/>
      <w:bookmarkEnd w:id="52"/>
      <w:bookmarkStart w:id="53" w:name="_Toc220304449"/>
      <w:bookmarkEnd w:id="53"/>
    </w:p>
    <w:p w14:paraId="38878B92">
      <w:pPr>
        <w:pStyle w:val="173"/>
        <w:numPr>
          <w:ilvl w:val="2"/>
          <w:numId w:val="0"/>
        </w:numPr>
        <w:spacing w:before="0" w:beforeLines="0" w:after="0" w:afterLines="0"/>
        <w:ind w:firstLine="420" w:firstLineChars="200"/>
        <w:outlineLvl w:val="1"/>
        <w:rPr>
          <w:rFonts w:hint="eastAsia" w:hAnsi="黑体" w:cs="黑体"/>
          <w:color w:val="auto"/>
        </w:rPr>
      </w:pPr>
      <w:bookmarkStart w:id="54" w:name="_Toc209109445"/>
      <w:bookmarkStart w:id="55" w:name="_Toc209109186"/>
      <w:bookmarkStart w:id="56" w:name="_Toc220304450"/>
      <w:bookmarkStart w:id="57" w:name="_Toc209309079"/>
      <w:bookmarkStart w:id="58" w:name="_Toc22418"/>
      <w:bookmarkStart w:id="59" w:name="_Toc209103342"/>
      <w:r>
        <w:rPr>
          <w:rFonts w:hint="eastAsia" w:ascii="黑体" w:hAnsi="黑体" w:eastAsia="黑体" w:cs="黑体"/>
          <w:color w:val="auto"/>
        </w:rPr>
        <w:t>任务设备 task equipment</w:t>
      </w:r>
      <w:bookmarkEnd w:id="54"/>
      <w:bookmarkEnd w:id="55"/>
      <w:bookmarkEnd w:id="56"/>
      <w:bookmarkEnd w:id="57"/>
      <w:bookmarkEnd w:id="58"/>
      <w:bookmarkEnd w:id="59"/>
    </w:p>
    <w:p w14:paraId="7D21A502">
      <w:pPr>
        <w:pStyle w:val="123"/>
        <w:rPr>
          <w:rFonts w:hint="eastAsia"/>
          <w:color w:val="auto"/>
        </w:rPr>
      </w:pPr>
      <w:r>
        <w:rPr>
          <w:szCs w:val="21"/>
        </w:rPr>
        <w:t>为实现抽水蓄能电站巡查任务，在无人机上搭载的专用设备及配套软件，包括但不限于可见光相机、红外热像仪、激光雷达、毫米波雷达等。</w:t>
      </w:r>
    </w:p>
    <w:p w14:paraId="7DE1FB19">
      <w:pPr>
        <w:pStyle w:val="123"/>
        <w:rPr>
          <w:rFonts w:hint="eastAsia"/>
          <w:color w:val="auto"/>
        </w:rPr>
      </w:pPr>
      <w:r>
        <w:rPr>
          <w:rFonts w:hint="eastAsia"/>
          <w:szCs w:val="21"/>
        </w:rPr>
        <w:t>〔</w:t>
      </w:r>
      <w:r>
        <w:rPr>
          <w:szCs w:val="21"/>
        </w:rPr>
        <w:t>来源：GB/T 39586—2021，3.5，有修改</w:t>
      </w:r>
      <w:r>
        <w:rPr>
          <w:rFonts w:hint="eastAsia"/>
          <w:szCs w:val="21"/>
        </w:rPr>
        <w:t>〕</w:t>
      </w:r>
    </w:p>
    <w:p w14:paraId="4940F079">
      <w:pPr>
        <w:pStyle w:val="173"/>
        <w:outlineLvl w:val="1"/>
      </w:pPr>
      <w:bookmarkStart w:id="60" w:name="_Toc217411715"/>
      <w:bookmarkEnd w:id="60"/>
      <w:bookmarkStart w:id="61" w:name="_Toc32163"/>
      <w:bookmarkEnd w:id="61"/>
      <w:bookmarkStart w:id="62" w:name="_Toc220304451"/>
      <w:bookmarkEnd w:id="62"/>
      <w:bookmarkStart w:id="63" w:name="_Toc217808871"/>
      <w:bookmarkEnd w:id="63"/>
    </w:p>
    <w:p w14:paraId="609CE5A5">
      <w:pPr>
        <w:pStyle w:val="173"/>
        <w:numPr>
          <w:ilvl w:val="2"/>
          <w:numId w:val="0"/>
        </w:numPr>
        <w:spacing w:before="0" w:beforeLines="0" w:after="0" w:afterLines="0"/>
        <w:ind w:firstLine="420" w:firstLineChars="200"/>
        <w:outlineLvl w:val="1"/>
        <w:rPr>
          <w:rFonts w:hint="eastAsia" w:hAnsi="黑体" w:cs="黑体"/>
          <w:color w:val="auto"/>
        </w:rPr>
      </w:pPr>
      <w:bookmarkStart w:id="64" w:name="_Toc209309081"/>
      <w:bookmarkStart w:id="65" w:name="_Toc220304452"/>
      <w:bookmarkStart w:id="66" w:name="_Toc3520"/>
      <w:r>
        <w:rPr>
          <w:rFonts w:hint="eastAsia" w:ascii="黑体" w:hAnsi="黑体" w:eastAsia="黑体" w:cs="黑体"/>
          <w:color w:val="auto"/>
        </w:rPr>
        <w:t>无人机机巢 unmanned aircraft dock</w:t>
      </w:r>
      <w:bookmarkEnd w:id="64"/>
      <w:bookmarkEnd w:id="65"/>
      <w:bookmarkEnd w:id="66"/>
    </w:p>
    <w:p w14:paraId="0AE2C124">
      <w:pPr>
        <w:pStyle w:val="123"/>
        <w:rPr>
          <w:rFonts w:hint="eastAsia"/>
          <w:color w:val="auto"/>
        </w:rPr>
      </w:pPr>
      <w:r>
        <w:rPr>
          <w:rFonts w:hint="eastAsia"/>
          <w:szCs w:val="21"/>
        </w:rPr>
        <w:t>可为无人机提供存储环境、起降平台、数据通信、电能补给、载荷装卸、环境监测等功能的装置，主要由主控系统、机电系统、通信系统和起降平台等组成。</w:t>
      </w:r>
    </w:p>
    <w:p w14:paraId="0A6A2E65">
      <w:pPr>
        <w:pStyle w:val="173"/>
        <w:outlineLvl w:val="1"/>
      </w:pPr>
      <w:bookmarkStart w:id="67" w:name="_Toc11756"/>
      <w:bookmarkEnd w:id="67"/>
      <w:bookmarkStart w:id="68" w:name="_Toc217808873"/>
      <w:bookmarkEnd w:id="68"/>
      <w:bookmarkStart w:id="69" w:name="_Toc220304453"/>
      <w:bookmarkEnd w:id="69"/>
      <w:bookmarkStart w:id="70" w:name="_Toc217411717"/>
      <w:bookmarkEnd w:id="70"/>
    </w:p>
    <w:p w14:paraId="79337AFB">
      <w:pPr>
        <w:pStyle w:val="173"/>
        <w:numPr>
          <w:ilvl w:val="2"/>
          <w:numId w:val="0"/>
        </w:numPr>
        <w:spacing w:before="0" w:beforeLines="0" w:after="0" w:afterLines="0"/>
        <w:ind w:firstLine="420" w:firstLineChars="200"/>
        <w:outlineLvl w:val="1"/>
        <w:rPr>
          <w:rFonts w:hint="eastAsia" w:hAnsi="黑体" w:cs="黑体"/>
          <w:color w:val="auto"/>
        </w:rPr>
      </w:pPr>
      <w:bookmarkStart w:id="71" w:name="_Toc5521"/>
      <w:bookmarkStart w:id="72" w:name="_Toc220304454"/>
      <w:r>
        <w:rPr>
          <w:rFonts w:hint="eastAsia" w:ascii="黑体" w:hAnsi="黑体" w:eastAsia="黑体" w:cs="黑体"/>
          <w:color w:val="auto"/>
        </w:rPr>
        <w:t>无人机安全巡查系统 UAV intelligent inspection system</w:t>
      </w:r>
      <w:bookmarkEnd w:id="71"/>
      <w:bookmarkEnd w:id="72"/>
    </w:p>
    <w:p w14:paraId="49404BA3">
      <w:pPr>
        <w:pStyle w:val="123"/>
        <w:rPr>
          <w:rFonts w:hint="eastAsia"/>
          <w:color w:val="auto"/>
        </w:rPr>
      </w:pPr>
      <w:r>
        <w:rPr>
          <w:szCs w:val="21"/>
        </w:rPr>
        <w:t>由地面机巢设施、无人机、任务设备及智能巡查软件组成，</w:t>
      </w:r>
      <w:r>
        <w:rPr>
          <w:rFonts w:hint="eastAsia"/>
          <w:szCs w:val="21"/>
        </w:rPr>
        <w:t>用于完成抽水蓄能电站边坡、大坝、库区、地下洞室、输电线路、施工及附属区域（渣场、料场）等对象安全巡查、数据采集与隐患识别的作业系统。</w:t>
      </w:r>
    </w:p>
    <w:bookmarkEnd w:id="42"/>
    <w:p w14:paraId="2F0DF9FE">
      <w:pPr>
        <w:pStyle w:val="156"/>
        <w:numPr>
          <w:ilvl w:val="0"/>
          <w:numId w:val="17"/>
        </w:numPr>
        <w:ind w:left="0"/>
        <w:outlineLvl w:val="0"/>
        <w:rPr>
          <w:rFonts w:hint="eastAsia"/>
          <w:szCs w:val="22"/>
        </w:rPr>
      </w:pPr>
      <w:bookmarkStart w:id="73" w:name="_Toc217808875"/>
      <w:bookmarkEnd w:id="73"/>
      <w:bookmarkStart w:id="74" w:name="_Toc217411719"/>
      <w:bookmarkEnd w:id="74"/>
      <w:bookmarkStart w:id="75" w:name="_Toc7497"/>
      <w:bookmarkStart w:id="76" w:name="_Toc217411743"/>
      <w:bookmarkStart w:id="77" w:name="_Toc16304"/>
      <w:bookmarkStart w:id="78" w:name="_Toc6425"/>
      <w:bookmarkStart w:id="79" w:name="_Toc24892"/>
      <w:r>
        <w:rPr>
          <w:rFonts w:hint="eastAsia"/>
          <w:szCs w:val="22"/>
          <w:lang w:val="en-US" w:eastAsia="zh-CN"/>
        </w:rPr>
        <w:t>技术</w:t>
      </w:r>
      <w:r>
        <w:rPr>
          <w:rFonts w:hint="eastAsia"/>
          <w:szCs w:val="22"/>
        </w:rPr>
        <w:t>要求</w:t>
      </w:r>
      <w:bookmarkEnd w:id="43"/>
      <w:bookmarkEnd w:id="75"/>
      <w:bookmarkEnd w:id="76"/>
      <w:bookmarkEnd w:id="77"/>
      <w:bookmarkEnd w:id="78"/>
      <w:bookmarkEnd w:id="79"/>
      <w:bookmarkStart w:id="80" w:name="_Toc28676"/>
      <w:bookmarkStart w:id="81" w:name="_Toc29092"/>
    </w:p>
    <w:p w14:paraId="24ED1BE6">
      <w:pPr>
        <w:widowControl w:val="0"/>
        <w:numPr>
          <w:ilvl w:val="1"/>
          <w:numId w:val="17"/>
        </w:numPr>
        <w:spacing w:before="157" w:beforeLines="50" w:after="157" w:afterLines="50"/>
        <w:ind w:left="0" w:firstLine="0" w:firstLineChars="0"/>
        <w:outlineLvl w:val="1"/>
        <w:rPr>
          <w:rFonts w:hint="eastAsia" w:ascii="黑体" w:hAnsi="Times New Roman" w:eastAsia="黑体" w:cs="Times New Roman"/>
          <w:kern w:val="2"/>
          <w:sz w:val="21"/>
          <w:szCs w:val="21"/>
        </w:rPr>
      </w:pPr>
      <w:r>
        <w:rPr>
          <w:rFonts w:hint="eastAsia" w:ascii="黑体" w:hAnsi="Times New Roman" w:eastAsia="黑体" w:cs="Times New Roman"/>
          <w:kern w:val="2"/>
          <w:sz w:val="21"/>
          <w:szCs w:val="21"/>
        </w:rPr>
        <w:t>飞行平台</w:t>
      </w:r>
    </w:p>
    <w:p w14:paraId="49F69DC8">
      <w:pPr>
        <w:widowControl w:val="0"/>
        <w:numPr>
          <w:ilvl w:val="2"/>
          <w:numId w:val="17"/>
        </w:numPr>
        <w:spacing w:beforeLines="0" w:afterLines="0"/>
        <w:outlineLvl w:val="2"/>
        <w:rPr>
          <w:rFonts w:hint="default" w:ascii="宋体" w:hAnsi="Times New Roman" w:eastAsia="宋体" w:cs="Times New Roman"/>
          <w:kern w:val="2"/>
          <w:sz w:val="21"/>
          <w:szCs w:val="21"/>
        </w:rPr>
      </w:pPr>
      <w:r>
        <w:rPr>
          <w:rFonts w:hint="eastAsia" w:ascii="宋体" w:hAnsi="Times New Roman" w:eastAsia="宋体" w:cs="Times New Roman"/>
          <w:kern w:val="2"/>
          <w:sz w:val="21"/>
          <w:szCs w:val="21"/>
        </w:rPr>
        <w:t>无人机、任务设备及机巢进场前应检验合格，保存检验记录，定期校准、维护并建立设备台账。</w:t>
      </w:r>
    </w:p>
    <w:p w14:paraId="53AB328B">
      <w:pPr>
        <w:widowControl w:val="0"/>
        <w:numPr>
          <w:ilvl w:val="2"/>
          <w:numId w:val="17"/>
        </w:numPr>
        <w:spacing w:beforeLines="0" w:afterLines="0"/>
        <w:outlineLvl w:val="2"/>
        <w:rPr>
          <w:rFonts w:hint="eastAsia" w:ascii="宋体" w:hAnsi="Times New Roman" w:eastAsia="宋体" w:cs="Times New Roman"/>
          <w:kern w:val="2"/>
          <w:sz w:val="21"/>
          <w:szCs w:val="21"/>
        </w:rPr>
      </w:pPr>
      <w:r>
        <w:rPr>
          <w:rFonts w:hint="eastAsia" w:ascii="宋体" w:hAnsi="Times New Roman" w:eastAsia="宋体" w:cs="Times New Roman"/>
          <w:kern w:val="2"/>
          <w:sz w:val="21"/>
          <w:szCs w:val="21"/>
        </w:rPr>
        <w:t>应采用工业级四旋翼或垂直起降固定翼无人机，具备抗风等级≥5级、防护等级≥IP54、续航时间≥30分钟。</w:t>
      </w:r>
    </w:p>
    <w:p w14:paraId="0E7F1936">
      <w:pPr>
        <w:widowControl w:val="0"/>
        <w:numPr>
          <w:ilvl w:val="2"/>
          <w:numId w:val="17"/>
        </w:numPr>
        <w:spacing w:beforeLines="0" w:afterLines="0"/>
        <w:outlineLvl w:val="2"/>
        <w:rPr>
          <w:rFonts w:hint="eastAsia" w:ascii="宋体" w:hAnsi="Times New Roman" w:eastAsia="宋体" w:cs="Times New Roman"/>
          <w:kern w:val="2"/>
          <w:sz w:val="21"/>
          <w:szCs w:val="21"/>
        </w:rPr>
      </w:pPr>
      <w:r>
        <w:rPr>
          <w:rFonts w:hint="eastAsia" w:ascii="宋体" w:hAnsi="Times New Roman" w:eastAsia="宋体" w:cs="Times New Roman"/>
          <w:kern w:val="2"/>
          <w:sz w:val="21"/>
          <w:szCs w:val="21"/>
        </w:rPr>
        <w:t>须集成RTK高精度定位模块，确保复杂地形下航线精度优于0.1m。</w:t>
      </w:r>
    </w:p>
    <w:p w14:paraId="0F4DEE81">
      <w:pPr>
        <w:widowControl w:val="0"/>
        <w:numPr>
          <w:ilvl w:val="2"/>
          <w:numId w:val="17"/>
        </w:numPr>
        <w:spacing w:beforeLines="0" w:afterLines="0"/>
        <w:outlineLvl w:val="2"/>
        <w:rPr>
          <w:rFonts w:hint="eastAsia" w:ascii="宋体" w:hAnsi="Times New Roman" w:eastAsia="宋体" w:cs="Times New Roman"/>
          <w:kern w:val="2"/>
          <w:sz w:val="21"/>
          <w:szCs w:val="21"/>
        </w:rPr>
      </w:pPr>
      <w:r>
        <w:rPr>
          <w:rFonts w:hint="eastAsia" w:ascii="宋体" w:hAnsi="Times New Roman" w:eastAsia="宋体" w:cs="Times New Roman"/>
          <w:kern w:val="2"/>
          <w:sz w:val="21"/>
          <w:szCs w:val="21"/>
        </w:rPr>
        <w:t>应搭载可见光高清相机、红外热成像及激光雷达（可选），满足昼夜及植被遮挡区域的巡查需求。</w:t>
      </w:r>
    </w:p>
    <w:p w14:paraId="152DA0A7">
      <w:pPr>
        <w:widowControl w:val="0"/>
        <w:numPr>
          <w:ilvl w:val="2"/>
          <w:numId w:val="17"/>
        </w:numPr>
        <w:spacing w:before="0" w:beforeLines="0" w:after="0" w:afterLines="0"/>
        <w:outlineLvl w:val="2"/>
        <w:rPr>
          <w:rFonts w:hint="eastAsia" w:ascii="宋体" w:hAnsi="Times New Roman" w:eastAsia="宋体" w:cs="Times New Roman"/>
          <w:color w:val="000000"/>
          <w:kern w:val="2"/>
          <w:sz w:val="21"/>
          <w:szCs w:val="21"/>
        </w:rPr>
      </w:pPr>
      <w:r>
        <w:rPr>
          <w:rFonts w:hint="eastAsia" w:ascii="宋体" w:hAnsi="Times New Roman" w:eastAsia="宋体" w:cs="Times New Roman"/>
          <w:kern w:val="2"/>
          <w:sz w:val="21"/>
          <w:szCs w:val="21"/>
        </w:rPr>
        <w:t>无人机</w:t>
      </w:r>
      <w:r>
        <w:rPr>
          <w:rFonts w:hint="eastAsia" w:ascii="宋体" w:hAnsi="Times New Roman" w:eastAsia="宋体" w:cs="Times New Roman"/>
          <w:color w:val="000000"/>
          <w:kern w:val="2"/>
          <w:sz w:val="21"/>
          <w:szCs w:val="21"/>
        </w:rPr>
        <w:t>应结合电站空域条件、地理信息及巡查任务，选择自动/手动巡查场景的机型，选型宜参照附录</w:t>
      </w:r>
      <w:r>
        <w:rPr>
          <w:rFonts w:hint="eastAsia" w:ascii="宋体" w:hAnsi="Times New Roman" w:eastAsia="宋体" w:cs="Times New Roman"/>
          <w:kern w:val="2"/>
          <w:sz w:val="21"/>
          <w:szCs w:val="21"/>
          <w:lang w:val="en-US" w:eastAsia="zh-CN"/>
        </w:rPr>
        <w:t>A表</w:t>
      </w:r>
      <w:r>
        <w:rPr>
          <w:rFonts w:hint="eastAsia" w:ascii="宋体" w:hAnsi="Times New Roman" w:eastAsia="宋体" w:cs="Times New Roman"/>
          <w:color w:val="000000"/>
          <w:kern w:val="2"/>
          <w:sz w:val="21"/>
          <w:szCs w:val="21"/>
        </w:rPr>
        <w:t>A.1执行。</w:t>
      </w:r>
    </w:p>
    <w:p w14:paraId="4BC87A89">
      <w:pPr>
        <w:widowControl w:val="0"/>
        <w:numPr>
          <w:ilvl w:val="2"/>
          <w:numId w:val="17"/>
        </w:numPr>
        <w:spacing w:before="0" w:beforeLines="0" w:after="0" w:afterLines="0"/>
        <w:outlineLvl w:val="2"/>
        <w:rPr>
          <w:rFonts w:hint="eastAsia" w:ascii="宋体" w:hAnsi="Times New Roman" w:eastAsia="宋体" w:cs="Times New Roman"/>
          <w:color w:val="000000"/>
          <w:kern w:val="2"/>
          <w:sz w:val="21"/>
          <w:szCs w:val="21"/>
        </w:rPr>
      </w:pPr>
      <w:r>
        <w:rPr>
          <w:rFonts w:hint="eastAsia" w:ascii="宋体" w:hAnsi="Times New Roman" w:eastAsia="宋体" w:cs="Times New Roman"/>
          <w:kern w:val="2"/>
          <w:sz w:val="21"/>
          <w:szCs w:val="21"/>
        </w:rPr>
        <w:t>无人机</w:t>
      </w:r>
      <w:r>
        <w:rPr>
          <w:rFonts w:hint="eastAsia" w:ascii="宋体" w:hAnsi="Times New Roman" w:eastAsia="宋体" w:cs="Times New Roman"/>
          <w:color w:val="000000"/>
          <w:kern w:val="2"/>
          <w:sz w:val="21"/>
          <w:szCs w:val="21"/>
        </w:rPr>
        <w:t>应具备手动飞行和自动飞行两种控制模式，支持飞行中平稳切换，自动飞行模式下可实现航线自主规划、自主升降、巡航及断点续航功能。</w:t>
      </w:r>
    </w:p>
    <w:p w14:paraId="6809A29C">
      <w:pPr>
        <w:widowControl w:val="0"/>
        <w:numPr>
          <w:ilvl w:val="2"/>
          <w:numId w:val="17"/>
        </w:numPr>
        <w:spacing w:before="0" w:beforeLines="0" w:after="0" w:afterLines="0"/>
        <w:outlineLvl w:val="2"/>
        <w:rPr>
          <w:rFonts w:hint="eastAsia" w:ascii="宋体" w:hAnsi="Times New Roman" w:eastAsia="宋体" w:cs="Times New Roman"/>
          <w:color w:val="000000"/>
          <w:kern w:val="2"/>
          <w:sz w:val="21"/>
          <w:szCs w:val="21"/>
        </w:rPr>
      </w:pPr>
      <w:r>
        <w:rPr>
          <w:rFonts w:hint="eastAsia" w:ascii="宋体" w:hAnsi="Times New Roman" w:eastAsia="宋体" w:cs="Times New Roman"/>
          <w:kern w:val="2"/>
          <w:sz w:val="21"/>
          <w:szCs w:val="21"/>
        </w:rPr>
        <w:t>无人机</w:t>
      </w:r>
      <w:r>
        <w:rPr>
          <w:rFonts w:hint="eastAsia" w:ascii="宋体" w:hAnsi="Times New Roman" w:eastAsia="宋体" w:cs="Times New Roman"/>
          <w:color w:val="000000"/>
          <w:kern w:val="2"/>
          <w:sz w:val="21"/>
          <w:szCs w:val="21"/>
        </w:rPr>
        <w:t>开机后应对动力系统、电池、避障系统、导航系统进行自动自检，自检结果应实时反馈，异常时应发出故障提示。</w:t>
      </w:r>
    </w:p>
    <w:p w14:paraId="3C7D6183">
      <w:pPr>
        <w:widowControl w:val="0"/>
        <w:numPr>
          <w:ilvl w:val="2"/>
          <w:numId w:val="17"/>
        </w:numPr>
        <w:spacing w:before="0" w:beforeLines="0" w:after="0" w:afterLines="0"/>
        <w:outlineLvl w:val="2"/>
        <w:rPr>
          <w:rFonts w:hint="eastAsia" w:ascii="宋体" w:hAnsi="Times New Roman" w:eastAsia="宋体" w:cs="Times New Roman"/>
          <w:color w:val="000000"/>
          <w:kern w:val="2"/>
          <w:sz w:val="21"/>
          <w:szCs w:val="21"/>
        </w:rPr>
      </w:pPr>
      <w:r>
        <w:rPr>
          <w:rFonts w:hint="eastAsia" w:ascii="宋体" w:hAnsi="Times New Roman" w:eastAsia="宋体" w:cs="Times New Roman"/>
          <w:kern w:val="2"/>
          <w:sz w:val="21"/>
          <w:szCs w:val="21"/>
        </w:rPr>
        <w:t>无人机</w:t>
      </w:r>
      <w:r>
        <w:rPr>
          <w:rFonts w:hint="eastAsia" w:ascii="宋体" w:hAnsi="Times New Roman" w:eastAsia="宋体" w:cs="Times New Roman"/>
          <w:color w:val="000000"/>
          <w:kern w:val="2"/>
          <w:sz w:val="21"/>
          <w:szCs w:val="21"/>
        </w:rPr>
        <w:t>应具备低电量、信号丢失、设备故障或天气超标的自动返航功能，无预设返航点时默认返回起飞点</w:t>
      </w:r>
      <w:r>
        <w:rPr>
          <w:rFonts w:hint="eastAsia" w:ascii="宋体" w:hAnsi="Times New Roman" w:eastAsia="宋体" w:cs="Times New Roman"/>
          <w:color w:val="000000"/>
          <w:kern w:val="2"/>
          <w:sz w:val="21"/>
          <w:szCs w:val="21"/>
          <w:highlight w:val="none"/>
        </w:rPr>
        <w:t>，电池剩余电量低于20%时应自动启动返航。</w:t>
      </w:r>
    </w:p>
    <w:p w14:paraId="08CF1D32">
      <w:pPr>
        <w:widowControl w:val="0"/>
        <w:numPr>
          <w:ilvl w:val="2"/>
          <w:numId w:val="17"/>
        </w:numPr>
        <w:spacing w:before="0" w:beforeLines="0" w:after="0" w:afterLines="0"/>
        <w:outlineLvl w:val="2"/>
        <w:rPr>
          <w:rFonts w:hint="eastAsia" w:ascii="宋体" w:hAnsi="Times New Roman" w:eastAsia="宋体" w:cs="Times New Roman"/>
          <w:color w:val="000000"/>
          <w:kern w:val="2"/>
          <w:sz w:val="21"/>
          <w:szCs w:val="21"/>
        </w:rPr>
      </w:pPr>
      <w:r>
        <w:rPr>
          <w:rFonts w:hint="eastAsia" w:ascii="宋体" w:hAnsi="Times New Roman" w:eastAsia="宋体" w:cs="Times New Roman"/>
          <w:kern w:val="2"/>
          <w:sz w:val="21"/>
          <w:szCs w:val="21"/>
        </w:rPr>
        <w:t>无人机</w:t>
      </w:r>
      <w:r>
        <w:rPr>
          <w:rFonts w:hint="eastAsia" w:ascii="宋体" w:hAnsi="Times New Roman" w:eastAsia="宋体" w:cs="Times New Roman"/>
          <w:color w:val="000000"/>
          <w:kern w:val="2"/>
          <w:sz w:val="21"/>
          <w:szCs w:val="21"/>
        </w:rPr>
        <w:t>应具备机头重定向、定点悬停功能，支持飞行范围预设与限制，临近限制区域时发出警示，抵近时自动中断任务或返航</w:t>
      </w:r>
      <w:r>
        <w:rPr>
          <w:rFonts w:hint="eastAsia" w:ascii="宋体" w:hAnsi="Times New Roman" w:eastAsia="宋体" w:cs="Times New Roman"/>
          <w:color w:val="000000"/>
          <w:kern w:val="2"/>
          <w:sz w:val="21"/>
          <w:szCs w:val="21"/>
          <w:lang w:eastAsia="zh-CN"/>
        </w:rPr>
        <w:t>。</w:t>
      </w:r>
    </w:p>
    <w:p w14:paraId="294E8678">
      <w:pPr>
        <w:widowControl w:val="0"/>
        <w:numPr>
          <w:ilvl w:val="2"/>
          <w:numId w:val="17"/>
        </w:numPr>
        <w:spacing w:beforeLines="0" w:afterLines="0"/>
        <w:outlineLvl w:val="2"/>
        <w:rPr>
          <w:rFonts w:hint="eastAsia" w:ascii="宋体" w:hAnsi="Times New Roman" w:eastAsia="宋体" w:cs="Times New Roman"/>
          <w:kern w:val="2"/>
          <w:sz w:val="21"/>
          <w:szCs w:val="21"/>
        </w:rPr>
      </w:pPr>
      <w:r>
        <w:rPr>
          <w:rFonts w:hint="eastAsia" w:ascii="宋体" w:hAnsi="Times New Roman" w:eastAsia="宋体" w:cs="Times New Roman"/>
          <w:kern w:val="2"/>
          <w:sz w:val="21"/>
          <w:szCs w:val="21"/>
        </w:rPr>
        <w:t>无人机</w:t>
      </w:r>
      <w:r>
        <w:rPr>
          <w:rFonts w:hint="eastAsia" w:ascii="宋体" w:hAnsi="Times New Roman" w:eastAsia="宋体" w:cs="Times New Roman"/>
          <w:color w:val="000000"/>
          <w:kern w:val="2"/>
          <w:sz w:val="21"/>
          <w:szCs w:val="21"/>
        </w:rPr>
        <w:t>应具备影像实时传输、飞行动态记录及远程通信功能，影像传输延迟≤2秒，技术参数宜按附录</w:t>
      </w:r>
      <w:r>
        <w:rPr>
          <w:rFonts w:hint="eastAsia" w:ascii="宋体" w:hAnsi="Times New Roman" w:eastAsia="宋体" w:cs="Times New Roman"/>
          <w:kern w:val="2"/>
          <w:sz w:val="21"/>
          <w:szCs w:val="21"/>
          <w:lang w:val="en-US" w:eastAsia="zh-CN"/>
        </w:rPr>
        <w:t>A表</w:t>
      </w:r>
      <w:r>
        <w:rPr>
          <w:rFonts w:hint="eastAsia" w:ascii="宋体" w:hAnsi="Times New Roman" w:eastAsia="宋体" w:cs="Times New Roman"/>
          <w:color w:val="000000"/>
          <w:kern w:val="2"/>
          <w:sz w:val="21"/>
          <w:szCs w:val="21"/>
        </w:rPr>
        <w:t>A.2执行。</w:t>
      </w:r>
    </w:p>
    <w:p w14:paraId="56815BEF">
      <w:pPr>
        <w:widowControl w:val="0"/>
        <w:numPr>
          <w:ilvl w:val="1"/>
          <w:numId w:val="17"/>
        </w:numPr>
        <w:spacing w:before="157" w:beforeLines="50" w:after="157" w:afterLines="50"/>
        <w:ind w:left="0" w:firstLine="0" w:firstLineChars="0"/>
        <w:outlineLvl w:val="1"/>
        <w:rPr>
          <w:rFonts w:hint="eastAsia" w:ascii="黑体" w:hAnsi="Times New Roman" w:eastAsia="黑体" w:cs="Times New Roman"/>
          <w:kern w:val="2"/>
          <w:sz w:val="21"/>
          <w:szCs w:val="21"/>
        </w:rPr>
      </w:pPr>
      <w:r>
        <w:rPr>
          <w:rFonts w:hint="eastAsia" w:ascii="黑体" w:hAnsi="Times New Roman" w:eastAsia="黑体" w:cs="Times New Roman"/>
          <w:kern w:val="2"/>
          <w:sz w:val="21"/>
          <w:szCs w:val="21"/>
        </w:rPr>
        <w:t>自动起降机场</w:t>
      </w:r>
    </w:p>
    <w:p w14:paraId="458C9FA0">
      <w:pPr>
        <w:widowControl w:val="0"/>
        <w:numPr>
          <w:ilvl w:val="2"/>
          <w:numId w:val="17"/>
        </w:numPr>
        <w:spacing w:beforeLines="0" w:afterLines="0"/>
        <w:outlineLvl w:val="2"/>
        <w:rPr>
          <w:rFonts w:hint="eastAsia" w:ascii="宋体" w:hAnsi="Times New Roman" w:eastAsia="宋体" w:cs="Times New Roman"/>
          <w:kern w:val="2"/>
          <w:sz w:val="21"/>
          <w:szCs w:val="21"/>
        </w:rPr>
      </w:pPr>
      <w:r>
        <w:rPr>
          <w:rFonts w:hint="eastAsia" w:ascii="宋体" w:hAnsi="Times New Roman" w:eastAsia="宋体" w:cs="Times New Roman"/>
          <w:kern w:val="2"/>
          <w:sz w:val="21"/>
          <w:szCs w:val="21"/>
        </w:rPr>
        <w:t>机场应部署于下库或中控室附近开阔地带，具备防水、防尘、防雷及温控功能。</w:t>
      </w:r>
    </w:p>
    <w:p w14:paraId="427C2994">
      <w:pPr>
        <w:widowControl w:val="0"/>
        <w:numPr>
          <w:ilvl w:val="2"/>
          <w:numId w:val="17"/>
        </w:numPr>
        <w:spacing w:beforeLines="0" w:afterLines="0"/>
        <w:outlineLvl w:val="2"/>
        <w:rPr>
          <w:rFonts w:hint="eastAsia" w:ascii="宋体" w:hAnsi="Times New Roman" w:eastAsia="宋体" w:cs="Times New Roman"/>
          <w:kern w:val="2"/>
          <w:sz w:val="21"/>
          <w:szCs w:val="21"/>
        </w:rPr>
      </w:pPr>
      <w:r>
        <w:rPr>
          <w:rFonts w:hint="eastAsia" w:ascii="宋体" w:hAnsi="Times New Roman" w:eastAsia="宋体" w:cs="Times New Roman"/>
          <w:kern w:val="2"/>
          <w:sz w:val="21"/>
          <w:szCs w:val="21"/>
        </w:rPr>
        <w:t>支持无人机自动充电，单次作业循环时间应控制在2小时以内。</w:t>
      </w:r>
    </w:p>
    <w:p w14:paraId="2F597C8F">
      <w:pPr>
        <w:widowControl w:val="0"/>
        <w:numPr>
          <w:ilvl w:val="2"/>
          <w:numId w:val="17"/>
        </w:numPr>
        <w:spacing w:beforeLines="0" w:afterLines="0"/>
        <w:outlineLvl w:val="2"/>
        <w:rPr>
          <w:rFonts w:hint="eastAsia" w:ascii="宋体" w:hAnsi="Times New Roman" w:eastAsia="宋体" w:cs="Times New Roman"/>
          <w:kern w:val="2"/>
          <w:sz w:val="21"/>
          <w:szCs w:val="21"/>
        </w:rPr>
      </w:pPr>
      <w:r>
        <w:rPr>
          <w:rFonts w:hint="eastAsia" w:ascii="宋体" w:hAnsi="Times New Roman" w:eastAsia="宋体" w:cs="Times New Roman"/>
          <w:kern w:val="2"/>
          <w:sz w:val="21"/>
          <w:szCs w:val="21"/>
        </w:rPr>
        <w:t>具备4G/5G或卫星通信模块，保证远程控制指令实时送达。</w:t>
      </w:r>
    </w:p>
    <w:p w14:paraId="5E59D1C5">
      <w:pPr>
        <w:widowControl w:val="0"/>
        <w:numPr>
          <w:ilvl w:val="1"/>
          <w:numId w:val="17"/>
        </w:numPr>
        <w:spacing w:before="157" w:beforeLines="50" w:after="157" w:afterLines="50"/>
        <w:ind w:left="0" w:firstLine="0" w:firstLineChars="0"/>
        <w:outlineLvl w:val="1"/>
        <w:rPr>
          <w:rFonts w:hint="eastAsia" w:ascii="黑体" w:hAnsi="Times New Roman" w:eastAsia="黑体" w:cs="Times New Roman"/>
          <w:kern w:val="2"/>
          <w:sz w:val="21"/>
          <w:szCs w:val="21"/>
        </w:rPr>
      </w:pPr>
      <w:r>
        <w:rPr>
          <w:rFonts w:hint="eastAsia" w:ascii="黑体" w:hAnsi="Times New Roman" w:eastAsia="黑体" w:cs="Times New Roman"/>
          <w:kern w:val="2"/>
          <w:sz w:val="21"/>
          <w:szCs w:val="21"/>
        </w:rPr>
        <w:t>远程控制平台</w:t>
      </w:r>
    </w:p>
    <w:p w14:paraId="3524EFBC">
      <w:pPr>
        <w:widowControl w:val="0"/>
        <w:numPr>
          <w:ilvl w:val="2"/>
          <w:numId w:val="17"/>
        </w:numPr>
        <w:spacing w:beforeLines="0" w:afterLines="0"/>
        <w:outlineLvl w:val="2"/>
        <w:rPr>
          <w:rFonts w:hint="eastAsia" w:ascii="宋体" w:hAnsi="Times New Roman" w:eastAsia="宋体" w:cs="Times New Roman"/>
          <w:kern w:val="2"/>
          <w:sz w:val="21"/>
          <w:szCs w:val="21"/>
        </w:rPr>
      </w:pPr>
      <w:r>
        <w:rPr>
          <w:rFonts w:hint="eastAsia" w:ascii="宋体" w:hAnsi="Times New Roman" w:eastAsia="宋体" w:cs="Times New Roman"/>
          <w:kern w:val="2"/>
          <w:sz w:val="21"/>
          <w:szCs w:val="21"/>
        </w:rPr>
        <w:t>平台应具备航线规划、任务调度、数据接收、AI识别及报告生成功能。</w:t>
      </w:r>
    </w:p>
    <w:p w14:paraId="605CD498">
      <w:pPr>
        <w:widowControl w:val="0"/>
        <w:numPr>
          <w:ilvl w:val="2"/>
          <w:numId w:val="17"/>
        </w:numPr>
        <w:spacing w:beforeLines="0" w:afterLines="0"/>
        <w:outlineLvl w:val="2"/>
        <w:rPr>
          <w:rFonts w:hint="eastAsia" w:ascii="宋体" w:hAnsi="Times New Roman" w:eastAsia="宋体" w:cs="Times New Roman"/>
          <w:kern w:val="2"/>
          <w:sz w:val="21"/>
          <w:szCs w:val="21"/>
        </w:rPr>
      </w:pPr>
      <w:r>
        <w:rPr>
          <w:rFonts w:hint="eastAsia" w:ascii="宋体" w:hAnsi="Times New Roman" w:eastAsia="宋体" w:cs="Times New Roman"/>
          <w:kern w:val="2"/>
          <w:sz w:val="21"/>
          <w:szCs w:val="21"/>
        </w:rPr>
        <w:t>支持多架无人机协同调度与数据融合。</w:t>
      </w:r>
    </w:p>
    <w:p w14:paraId="4C72BF60">
      <w:pPr>
        <w:widowControl w:val="0"/>
        <w:numPr>
          <w:ilvl w:val="2"/>
          <w:numId w:val="17"/>
        </w:numPr>
        <w:spacing w:beforeLines="0" w:afterLines="0"/>
        <w:outlineLvl w:val="2"/>
        <w:rPr>
          <w:rFonts w:hint="eastAsia" w:ascii="宋体" w:hAnsi="Times New Roman" w:eastAsia="宋体" w:cs="Times New Roman"/>
          <w:color w:val="auto"/>
          <w:kern w:val="2"/>
          <w:sz w:val="21"/>
          <w:szCs w:val="21"/>
        </w:rPr>
      </w:pPr>
      <w:r>
        <w:rPr>
          <w:rFonts w:hint="eastAsia" w:ascii="宋体" w:hAnsi="Times New Roman" w:eastAsia="宋体" w:cs="Times New Roman"/>
          <w:kern w:val="2"/>
          <w:sz w:val="21"/>
          <w:szCs w:val="21"/>
        </w:rPr>
        <w:t>应设置分级权限管理，确保飞行指令与数据访问安全。</w:t>
      </w:r>
    </w:p>
    <w:p w14:paraId="278DD770">
      <w:pPr>
        <w:widowControl w:val="0"/>
        <w:numPr>
          <w:ilvl w:val="1"/>
          <w:numId w:val="17"/>
        </w:numPr>
        <w:spacing w:before="157" w:beforeLines="50" w:after="157" w:afterLines="50"/>
        <w:ind w:left="0" w:firstLine="0"/>
        <w:outlineLvl w:val="1"/>
        <w:rPr>
          <w:rFonts w:hint="eastAsia" w:ascii="黑体" w:hAnsi="Times New Roman" w:eastAsia="黑体" w:cs="Times New Roman"/>
          <w:kern w:val="2"/>
          <w:sz w:val="21"/>
          <w:szCs w:val="21"/>
        </w:rPr>
      </w:pPr>
      <w:r>
        <w:rPr>
          <w:rFonts w:hint="eastAsia" w:ascii="黑体" w:hAnsi="Times New Roman" w:eastAsia="黑体" w:cs="Times New Roman"/>
          <w:kern w:val="2"/>
          <w:sz w:val="21"/>
          <w:szCs w:val="21"/>
        </w:rPr>
        <w:t>无人机安全巡查软件</w:t>
      </w:r>
    </w:p>
    <w:p w14:paraId="03271AB8">
      <w:pPr>
        <w:widowControl w:val="0"/>
        <w:numPr>
          <w:ilvl w:val="2"/>
          <w:numId w:val="17"/>
        </w:numPr>
        <w:spacing w:before="0" w:beforeLines="0" w:after="0" w:afterLines="0"/>
        <w:outlineLvl w:val="2"/>
        <w:rPr>
          <w:rFonts w:hint="eastAsia" w:ascii="宋体" w:hAnsi="Times New Roman" w:eastAsia="宋体" w:cs="Times New Roman"/>
          <w:color w:val="000000"/>
          <w:kern w:val="2"/>
          <w:sz w:val="21"/>
          <w:szCs w:val="21"/>
        </w:rPr>
      </w:pPr>
      <w:r>
        <w:rPr>
          <w:rFonts w:hint="eastAsia" w:ascii="宋体" w:hAnsi="Times New Roman" w:eastAsia="宋体" w:cs="Times New Roman"/>
          <w:kern w:val="2"/>
          <w:sz w:val="21"/>
          <w:szCs w:val="21"/>
        </w:rPr>
        <w:t>无人机安全巡查软件</w:t>
      </w:r>
      <w:r>
        <w:rPr>
          <w:rFonts w:hint="eastAsia" w:ascii="宋体" w:hAnsi="Times New Roman" w:eastAsia="宋体" w:cs="Times New Roman"/>
          <w:color w:val="000000"/>
          <w:kern w:val="2"/>
          <w:sz w:val="21"/>
          <w:szCs w:val="21"/>
        </w:rPr>
        <w:t>应具备远程控制、多机协同管理、作业管理、隐患识别、风险预警、报表管理及闭环管控功能，远程控制延迟不应超过2秒，典型场景隐患识别准确率不</w:t>
      </w:r>
      <w:r>
        <w:rPr>
          <w:rFonts w:hint="eastAsia" w:ascii="宋体" w:hAnsi="Times New Roman" w:eastAsia="宋体" w:cs="Times New Roman"/>
          <w:color w:val="000000"/>
          <w:kern w:val="2"/>
          <w:sz w:val="21"/>
          <w:szCs w:val="21"/>
          <w:lang w:val="en-US" w:eastAsia="zh-CN"/>
        </w:rPr>
        <w:t>宜</w:t>
      </w:r>
      <w:r>
        <w:rPr>
          <w:rFonts w:hint="eastAsia" w:ascii="宋体" w:hAnsi="Times New Roman" w:eastAsia="宋体" w:cs="Times New Roman"/>
          <w:color w:val="000000"/>
          <w:kern w:val="2"/>
          <w:sz w:val="21"/>
          <w:szCs w:val="21"/>
        </w:rPr>
        <w:t>低于90%；支持计算机终端与移动终端双端运行，多终端数据实时同步，确保作业指令、飞行状态及隐患数据一致，适配上下水库多机巢协同作业需求。</w:t>
      </w:r>
    </w:p>
    <w:p w14:paraId="531E789E">
      <w:pPr>
        <w:widowControl w:val="0"/>
        <w:numPr>
          <w:ilvl w:val="2"/>
          <w:numId w:val="17"/>
        </w:numPr>
        <w:spacing w:before="0" w:beforeLines="0" w:after="0" w:afterLines="0"/>
        <w:outlineLvl w:val="2"/>
        <w:rPr>
          <w:rFonts w:hint="eastAsia" w:ascii="宋体" w:hAnsi="Times New Roman" w:eastAsia="宋体" w:cs="Times New Roman"/>
          <w:color w:val="000000"/>
          <w:kern w:val="2"/>
          <w:sz w:val="21"/>
          <w:szCs w:val="21"/>
        </w:rPr>
      </w:pPr>
      <w:r>
        <w:rPr>
          <w:rFonts w:hint="eastAsia" w:ascii="宋体" w:hAnsi="Times New Roman" w:eastAsia="宋体" w:cs="Times New Roman"/>
          <w:kern w:val="2"/>
          <w:sz w:val="21"/>
          <w:szCs w:val="21"/>
        </w:rPr>
        <w:t>无人机</w:t>
      </w:r>
      <w:r>
        <w:rPr>
          <w:rFonts w:hint="eastAsia" w:ascii="宋体" w:hAnsi="Times New Roman" w:eastAsia="宋体" w:cs="Times New Roman"/>
          <w:color w:val="000000"/>
          <w:kern w:val="2"/>
          <w:sz w:val="21"/>
          <w:szCs w:val="21"/>
        </w:rPr>
        <w:t>自动巡飞模式应能划定巡查区域、设定巡航路线，规避禁飞区及施工作业面，支持自定义参数定时周期执行，自主处置突发状况并返航回收。</w:t>
      </w:r>
    </w:p>
    <w:p w14:paraId="6DA4F18D">
      <w:pPr>
        <w:widowControl w:val="0"/>
        <w:numPr>
          <w:ilvl w:val="2"/>
          <w:numId w:val="17"/>
        </w:numPr>
        <w:spacing w:before="0" w:beforeLines="0" w:after="0" w:afterLines="0"/>
        <w:outlineLvl w:val="2"/>
        <w:rPr>
          <w:rFonts w:hint="eastAsia" w:ascii="宋体" w:hAnsi="Times New Roman" w:eastAsia="宋体" w:cs="Times New Roman"/>
          <w:color w:val="000000"/>
          <w:kern w:val="2"/>
          <w:sz w:val="21"/>
          <w:szCs w:val="21"/>
        </w:rPr>
      </w:pPr>
      <w:r>
        <w:rPr>
          <w:rFonts w:hint="eastAsia" w:ascii="宋体" w:hAnsi="Times New Roman" w:eastAsia="宋体" w:cs="Times New Roman"/>
          <w:kern w:val="2"/>
          <w:sz w:val="21"/>
          <w:szCs w:val="21"/>
        </w:rPr>
        <w:t>无人机</w:t>
      </w:r>
      <w:r>
        <w:rPr>
          <w:rFonts w:hint="eastAsia" w:ascii="宋体" w:hAnsi="Times New Roman" w:eastAsia="宋体" w:cs="Times New Roman"/>
          <w:color w:val="000000"/>
          <w:kern w:val="2"/>
          <w:sz w:val="21"/>
          <w:szCs w:val="21"/>
        </w:rPr>
        <w:t>手动控制模式应具备精准操控与低延迟响应能力，设置地理围栏、高度限制等安全管控，实时显示飞行状态，配置紧急操控按钮。</w:t>
      </w:r>
    </w:p>
    <w:p w14:paraId="6C29AAC9">
      <w:pPr>
        <w:widowControl w:val="0"/>
        <w:numPr>
          <w:ilvl w:val="2"/>
          <w:numId w:val="17"/>
        </w:numPr>
        <w:spacing w:before="0" w:beforeLines="0" w:after="0" w:afterLines="0"/>
        <w:outlineLvl w:val="2"/>
        <w:rPr>
          <w:rFonts w:hint="eastAsia" w:ascii="宋体" w:hAnsi="Times New Roman" w:eastAsia="宋体" w:cs="Times New Roman"/>
          <w:color w:val="000000"/>
          <w:kern w:val="2"/>
          <w:sz w:val="21"/>
          <w:szCs w:val="21"/>
        </w:rPr>
      </w:pPr>
      <w:r>
        <w:rPr>
          <w:rFonts w:hint="eastAsia" w:ascii="宋体" w:hAnsi="Times New Roman" w:eastAsia="宋体" w:cs="Times New Roman"/>
          <w:kern w:val="2"/>
          <w:sz w:val="21"/>
          <w:szCs w:val="21"/>
        </w:rPr>
        <w:t>无人机安全巡查软件</w:t>
      </w:r>
      <w:r>
        <w:rPr>
          <w:rFonts w:hint="eastAsia" w:ascii="宋体" w:hAnsi="Times New Roman" w:eastAsia="宋体" w:cs="Times New Roman"/>
          <w:color w:val="000000"/>
          <w:kern w:val="2"/>
          <w:sz w:val="21"/>
          <w:szCs w:val="21"/>
        </w:rPr>
        <w:t>应内置人员违章、边坡滑坡、越界施工、工艺异常等典型场景识别算法，能划分隐患等级，自动生成含位置、图像佐证的判别报告。</w:t>
      </w:r>
    </w:p>
    <w:p w14:paraId="38D27E76">
      <w:pPr>
        <w:widowControl w:val="0"/>
        <w:numPr>
          <w:ilvl w:val="2"/>
          <w:numId w:val="17"/>
        </w:numPr>
        <w:spacing w:beforeLines="0" w:afterLines="0"/>
        <w:outlineLvl w:val="2"/>
        <w:rPr>
          <w:rFonts w:hint="eastAsia" w:ascii="宋体" w:hAnsi="Times New Roman" w:eastAsia="宋体" w:cs="Times New Roman"/>
          <w:color w:val="auto"/>
          <w:kern w:val="2"/>
          <w:szCs w:val="21"/>
        </w:rPr>
      </w:pPr>
      <w:r>
        <w:rPr>
          <w:rFonts w:hint="eastAsia" w:ascii="宋体" w:hAnsi="Times New Roman" w:eastAsia="宋体" w:cs="Times New Roman"/>
          <w:kern w:val="2"/>
          <w:sz w:val="21"/>
          <w:szCs w:val="21"/>
        </w:rPr>
        <w:t>无人机安全巡查软件</w:t>
      </w:r>
      <w:r>
        <w:rPr>
          <w:rFonts w:hint="eastAsia" w:ascii="宋体" w:hAnsi="Times New Roman" w:eastAsia="宋体" w:cs="Times New Roman"/>
          <w:color w:val="000000"/>
          <w:kern w:val="2"/>
          <w:sz w:val="21"/>
          <w:szCs w:val="21"/>
        </w:rPr>
        <w:t>支持巡查报表自动生成与导出，涵盖巡查范围、隐患数量、处置进度等内容，宜支持Excel、PDF格式，格式参见附录</w:t>
      </w:r>
      <w:r>
        <w:rPr>
          <w:rFonts w:hint="eastAsia" w:ascii="宋体" w:hAnsi="Times New Roman" w:eastAsia="宋体" w:cs="Times New Roman"/>
          <w:color w:val="000000"/>
          <w:kern w:val="2"/>
          <w:sz w:val="21"/>
          <w:szCs w:val="21"/>
          <w:lang w:val="en-US" w:eastAsia="zh-CN"/>
        </w:rPr>
        <w:t>B</w:t>
      </w:r>
      <w:r>
        <w:rPr>
          <w:rFonts w:hint="eastAsia" w:ascii="宋体" w:hAnsi="Times New Roman" w:eastAsia="宋体" w:cs="Times New Roman"/>
          <w:color w:val="000000"/>
          <w:kern w:val="2"/>
          <w:sz w:val="21"/>
          <w:szCs w:val="21"/>
        </w:rPr>
        <w:t>。</w:t>
      </w:r>
    </w:p>
    <w:p w14:paraId="0ADB1864">
      <w:pPr>
        <w:pStyle w:val="156"/>
        <w:numPr>
          <w:ilvl w:val="0"/>
          <w:numId w:val="17"/>
        </w:numPr>
        <w:ind w:left="0"/>
        <w:outlineLvl w:val="0"/>
        <w:rPr>
          <w:rFonts w:hint="default" w:hAnsi="Times New Roman" w:cs="Times New Roman"/>
          <w:szCs w:val="22"/>
        </w:rPr>
      </w:pPr>
      <w:bookmarkStart w:id="82" w:name="_Toc4464"/>
      <w:bookmarkStart w:id="83" w:name="_Toc5861"/>
      <w:bookmarkStart w:id="84" w:name="_Toc14280"/>
      <w:bookmarkStart w:id="85" w:name="_Toc6905"/>
      <w:r>
        <w:rPr>
          <w:rFonts w:hint="default" w:hAnsi="Times New Roman" w:cs="Times New Roman"/>
          <w:szCs w:val="22"/>
        </w:rPr>
        <w:t>巡查</w:t>
      </w:r>
      <w:bookmarkEnd w:id="82"/>
      <w:bookmarkEnd w:id="83"/>
      <w:bookmarkEnd w:id="84"/>
      <w:bookmarkEnd w:id="85"/>
      <w:r>
        <w:rPr>
          <w:rFonts w:hint="default" w:hAnsi="Times New Roman" w:cs="Times New Roman"/>
          <w:szCs w:val="22"/>
          <w:lang w:val="en-US" w:eastAsia="zh-CN"/>
        </w:rPr>
        <w:t>作业要求</w:t>
      </w:r>
    </w:p>
    <w:bookmarkEnd w:id="80"/>
    <w:bookmarkEnd w:id="81"/>
    <w:p w14:paraId="34AEDC82">
      <w:pPr>
        <w:widowControl w:val="0"/>
        <w:numPr>
          <w:ilvl w:val="1"/>
          <w:numId w:val="17"/>
        </w:numPr>
        <w:spacing w:before="157" w:beforeLines="50" w:after="157" w:afterLines="50"/>
        <w:ind w:left="0" w:firstLine="0" w:firstLineChars="0"/>
        <w:outlineLvl w:val="1"/>
        <w:rPr>
          <w:rFonts w:hint="eastAsia" w:ascii="黑体" w:hAnsi="Times New Roman" w:eastAsia="黑体" w:cs="Times New Roman"/>
          <w:kern w:val="2"/>
          <w:sz w:val="21"/>
          <w:szCs w:val="21"/>
        </w:rPr>
      </w:pPr>
      <w:bookmarkStart w:id="86" w:name="_Toc2203"/>
      <w:bookmarkStart w:id="87" w:name="_Toc209309092"/>
      <w:bookmarkStart w:id="88" w:name="_Toc217877448"/>
      <w:bookmarkStart w:id="89" w:name="_Toc213910207"/>
      <w:bookmarkStart w:id="90" w:name="_Toc217397297"/>
      <w:bookmarkStart w:id="91" w:name="OLE_LINK5"/>
      <w:bookmarkStart w:id="92" w:name="_Toc220304467"/>
      <w:r>
        <w:rPr>
          <w:rFonts w:hint="eastAsia" w:ascii="黑体" w:hAnsi="Times New Roman" w:eastAsia="黑体" w:cs="Times New Roman"/>
          <w:kern w:val="2"/>
          <w:sz w:val="21"/>
          <w:szCs w:val="21"/>
        </w:rPr>
        <w:t>一般要求</w:t>
      </w:r>
      <w:bookmarkEnd w:id="86"/>
    </w:p>
    <w:p w14:paraId="1BEC7B23">
      <w:pPr>
        <w:widowControl w:val="0"/>
        <w:numPr>
          <w:ilvl w:val="2"/>
          <w:numId w:val="17"/>
        </w:numPr>
        <w:spacing w:beforeLines="0" w:afterLines="0"/>
        <w:ind w:firstLine="0" w:firstLineChars="0"/>
        <w:outlineLvl w:val="2"/>
        <w:rPr>
          <w:rFonts w:hint="eastAsia" w:ascii="宋体" w:hAnsi="Times New Roman" w:eastAsia="宋体" w:cs="Times New Roman"/>
          <w:kern w:val="2"/>
          <w:sz w:val="21"/>
          <w:szCs w:val="21"/>
          <w:lang w:val="en-US" w:eastAsia="zh-CN"/>
        </w:rPr>
      </w:pPr>
      <w:r>
        <w:rPr>
          <w:rFonts w:hint="eastAsia" w:ascii="宋体" w:hAnsi="Times New Roman" w:eastAsia="宋体" w:cs="Times New Roman"/>
          <w:kern w:val="2"/>
          <w:sz w:val="21"/>
          <w:szCs w:val="21"/>
          <w:lang w:val="en-US" w:eastAsia="zh-CN"/>
        </w:rPr>
        <w:t>无人机安全巡查应遵循安全第一的原则，巡查作业应执行DL/T 5370的相关规定。</w:t>
      </w:r>
    </w:p>
    <w:p w14:paraId="66A9AF91">
      <w:pPr>
        <w:widowControl w:val="0"/>
        <w:numPr>
          <w:ilvl w:val="2"/>
          <w:numId w:val="17"/>
        </w:numPr>
        <w:spacing w:beforeLines="0" w:afterLines="0"/>
        <w:ind w:firstLine="0" w:firstLineChars="0"/>
        <w:outlineLvl w:val="2"/>
        <w:rPr>
          <w:rFonts w:hint="eastAsia" w:ascii="宋体" w:hAnsi="Times New Roman" w:eastAsia="宋体" w:cs="Times New Roman"/>
          <w:kern w:val="2"/>
          <w:sz w:val="21"/>
          <w:szCs w:val="21"/>
          <w:lang w:val="en-US" w:eastAsia="zh-CN"/>
        </w:rPr>
      </w:pPr>
      <w:r>
        <w:rPr>
          <w:rFonts w:hint="eastAsia" w:ascii="宋体" w:hAnsi="Times New Roman" w:eastAsia="宋体" w:cs="Times New Roman"/>
          <w:kern w:val="2"/>
          <w:sz w:val="21"/>
          <w:szCs w:val="21"/>
          <w:lang w:val="en-US" w:eastAsia="zh-CN"/>
        </w:rPr>
        <w:t>无人机安全巡查应覆盖工程建设各个阶段，包括项目前期、工程准备、主体施工、项目收尾等阶段。</w:t>
      </w:r>
    </w:p>
    <w:p w14:paraId="24F444FD">
      <w:pPr>
        <w:widowControl w:val="0"/>
        <w:numPr>
          <w:ilvl w:val="2"/>
          <w:numId w:val="17"/>
        </w:numPr>
        <w:spacing w:beforeLines="0" w:afterLines="0"/>
        <w:ind w:firstLine="0" w:firstLineChars="0"/>
        <w:outlineLvl w:val="2"/>
        <w:rPr>
          <w:rFonts w:hint="eastAsia" w:ascii="宋体" w:hAnsi="Times New Roman" w:eastAsia="宋体" w:cs="Times New Roman"/>
          <w:kern w:val="2"/>
          <w:sz w:val="21"/>
          <w:szCs w:val="21"/>
          <w:lang w:val="en-US" w:eastAsia="zh-CN"/>
        </w:rPr>
      </w:pPr>
      <w:r>
        <w:rPr>
          <w:rFonts w:hint="eastAsia" w:ascii="宋体" w:hAnsi="Times New Roman" w:eastAsia="宋体" w:cs="Times New Roman"/>
          <w:kern w:val="2"/>
          <w:sz w:val="21"/>
          <w:szCs w:val="21"/>
          <w:lang w:val="en-US" w:eastAsia="zh-CN"/>
        </w:rPr>
        <w:t>无人机安全巡查应涵盖上下水库、大坝、进出水口、开关站、输电线路、公路、建设营地、碴场、料场及红线周边区域。</w:t>
      </w:r>
    </w:p>
    <w:p w14:paraId="6F8C6506">
      <w:pPr>
        <w:widowControl w:val="0"/>
        <w:numPr>
          <w:ilvl w:val="2"/>
          <w:numId w:val="17"/>
        </w:numPr>
        <w:spacing w:beforeLines="0" w:afterLines="0"/>
        <w:ind w:firstLine="0" w:firstLineChars="0"/>
        <w:outlineLvl w:val="2"/>
        <w:rPr>
          <w:rFonts w:hint="eastAsia" w:ascii="宋体" w:hAnsi="Times New Roman" w:eastAsia="宋体" w:cs="Times New Roman"/>
          <w:kern w:val="2"/>
          <w:sz w:val="21"/>
          <w:szCs w:val="21"/>
          <w:lang w:val="en-US" w:eastAsia="zh-CN"/>
        </w:rPr>
      </w:pPr>
      <w:r>
        <w:rPr>
          <w:rFonts w:hint="eastAsia" w:ascii="宋体" w:hAnsi="Times New Roman" w:eastAsia="宋体" w:cs="Times New Roman"/>
          <w:kern w:val="2"/>
          <w:sz w:val="21"/>
          <w:szCs w:val="21"/>
          <w:lang w:val="en-US" w:eastAsia="zh-CN"/>
        </w:rPr>
        <w:t>无人机巡查作业人员应掌握电站的安全巡查要求，经专项培训考核合格并取得对应岗位资质，作业时应符合电力设施保护条例的相关管理规定。</w:t>
      </w:r>
    </w:p>
    <w:p w14:paraId="7787486F">
      <w:pPr>
        <w:widowControl w:val="0"/>
        <w:numPr>
          <w:ilvl w:val="2"/>
          <w:numId w:val="17"/>
        </w:numPr>
        <w:spacing w:beforeLines="0" w:afterLines="0"/>
        <w:ind w:firstLine="0" w:firstLineChars="0"/>
        <w:outlineLvl w:val="2"/>
        <w:rPr>
          <w:rFonts w:hint="eastAsia" w:ascii="宋体" w:hAnsi="Times New Roman" w:eastAsia="宋体" w:cs="Times New Roman"/>
          <w:kern w:val="2"/>
          <w:sz w:val="21"/>
          <w:szCs w:val="21"/>
          <w:lang w:val="en-US" w:eastAsia="zh-CN"/>
        </w:rPr>
      </w:pPr>
      <w:r>
        <w:rPr>
          <w:rFonts w:hint="eastAsia" w:ascii="宋体" w:hAnsi="Times New Roman" w:eastAsia="宋体" w:cs="Times New Roman"/>
          <w:kern w:val="2"/>
          <w:sz w:val="21"/>
          <w:szCs w:val="21"/>
          <w:lang w:val="en-US" w:eastAsia="zh-CN"/>
        </w:rPr>
        <w:t>无人机安全巡查前应完成航线规划、设备联调、信号核查、风险评估、预案编制、制度建立等准备工作。</w:t>
      </w:r>
    </w:p>
    <w:p w14:paraId="5B925DBA">
      <w:pPr>
        <w:widowControl w:val="0"/>
        <w:numPr>
          <w:ilvl w:val="2"/>
          <w:numId w:val="17"/>
        </w:numPr>
        <w:spacing w:beforeLines="0" w:afterLines="0"/>
        <w:outlineLvl w:val="2"/>
        <w:rPr>
          <w:rFonts w:hint="eastAsia" w:ascii="宋体" w:hAnsi="Times New Roman" w:eastAsia="宋体" w:cs="Times New Roman"/>
          <w:kern w:val="2"/>
          <w:sz w:val="21"/>
          <w:szCs w:val="21"/>
          <w:lang w:val="en-US" w:eastAsia="zh-CN"/>
        </w:rPr>
      </w:pPr>
      <w:r>
        <w:rPr>
          <w:rFonts w:hint="eastAsia" w:ascii="宋体" w:hAnsi="Times New Roman" w:eastAsia="宋体" w:cs="Times New Roman"/>
          <w:kern w:val="2"/>
          <w:sz w:val="21"/>
          <w:szCs w:val="21"/>
          <w:lang w:val="en-US" w:eastAsia="zh-CN"/>
        </w:rPr>
        <w:t>无人机安全巡查系统宜与项目管理数字化系统实现联动，通过融合多源异构数据，提供智能分析与决策支持功能。</w:t>
      </w:r>
    </w:p>
    <w:p w14:paraId="517CF0CB">
      <w:pPr>
        <w:widowControl w:val="0"/>
        <w:numPr>
          <w:ilvl w:val="1"/>
          <w:numId w:val="17"/>
        </w:numPr>
        <w:spacing w:before="157" w:beforeLines="50" w:after="157" w:afterLines="50"/>
        <w:ind w:left="0" w:firstLine="0"/>
        <w:outlineLvl w:val="1"/>
        <w:rPr>
          <w:rFonts w:hint="eastAsia" w:ascii="黑体" w:hAnsi="Times New Roman" w:eastAsia="黑体" w:cs="Times New Roman"/>
          <w:kern w:val="2"/>
          <w:sz w:val="21"/>
          <w:szCs w:val="21"/>
        </w:rPr>
      </w:pPr>
      <w:r>
        <w:rPr>
          <w:rFonts w:hint="eastAsia" w:ascii="黑体" w:hAnsi="Times New Roman" w:eastAsia="黑体" w:cs="Times New Roman"/>
          <w:kern w:val="2"/>
          <w:sz w:val="21"/>
          <w:szCs w:val="21"/>
        </w:rPr>
        <w:t>无人机机巢</w:t>
      </w:r>
    </w:p>
    <w:p w14:paraId="7CC92BF1">
      <w:pPr>
        <w:widowControl w:val="0"/>
        <w:numPr>
          <w:ilvl w:val="2"/>
          <w:numId w:val="17"/>
        </w:numPr>
        <w:spacing w:before="0" w:beforeLines="0" w:after="0" w:afterLines="0"/>
        <w:outlineLvl w:val="2"/>
        <w:rPr>
          <w:rFonts w:hint="eastAsia" w:ascii="宋体" w:hAnsi="Times New Roman" w:eastAsia="宋体" w:cs="Times New Roman"/>
          <w:color w:val="000000"/>
          <w:kern w:val="2"/>
          <w:sz w:val="21"/>
          <w:szCs w:val="21"/>
        </w:rPr>
      </w:pPr>
      <w:r>
        <w:rPr>
          <w:rFonts w:hint="eastAsia" w:ascii="宋体" w:hAnsi="Times New Roman" w:eastAsia="宋体" w:cs="Times New Roman"/>
          <w:kern w:val="2"/>
          <w:sz w:val="21"/>
          <w:szCs w:val="21"/>
        </w:rPr>
        <w:t>无人机机巢</w:t>
      </w:r>
      <w:r>
        <w:rPr>
          <w:rFonts w:hint="eastAsia" w:ascii="宋体" w:hAnsi="Times New Roman" w:eastAsia="宋体" w:cs="Times New Roman"/>
          <w:color w:val="000000"/>
          <w:kern w:val="2"/>
          <w:sz w:val="21"/>
          <w:szCs w:val="21"/>
        </w:rPr>
        <w:t>选址应统筹空域条件、基础设施及环境安全，避开强电磁干扰源及危险区域，安装部署符合现场安全与文明施工要求。</w:t>
      </w:r>
    </w:p>
    <w:p w14:paraId="620968A0">
      <w:pPr>
        <w:widowControl w:val="0"/>
        <w:numPr>
          <w:ilvl w:val="2"/>
          <w:numId w:val="17"/>
        </w:numPr>
        <w:spacing w:before="0" w:beforeLines="0" w:after="0" w:afterLines="0"/>
        <w:outlineLvl w:val="2"/>
        <w:rPr>
          <w:rFonts w:hint="eastAsia" w:ascii="宋体" w:hAnsi="Times New Roman" w:eastAsia="宋体" w:cs="Times New Roman"/>
          <w:kern w:val="2"/>
          <w:sz w:val="21"/>
          <w:szCs w:val="21"/>
        </w:rPr>
      </w:pPr>
      <w:r>
        <w:rPr>
          <w:rFonts w:hint="eastAsia" w:ascii="宋体" w:hAnsi="Times New Roman" w:eastAsia="宋体" w:cs="Times New Roman"/>
          <w:kern w:val="2"/>
          <w:sz w:val="21"/>
          <w:szCs w:val="21"/>
        </w:rPr>
        <w:t>抽水蓄能电站工程初期应在上下水库各部署1套机巢，后续根据施工进展及巡查覆盖需求增加点位数量，配置要求参照附录</w:t>
      </w:r>
      <w:r>
        <w:rPr>
          <w:rFonts w:hint="eastAsia" w:ascii="宋体" w:hAnsi="Times New Roman" w:eastAsia="宋体" w:cs="Times New Roman"/>
          <w:kern w:val="2"/>
          <w:sz w:val="21"/>
          <w:szCs w:val="21"/>
          <w:lang w:val="en-US" w:eastAsia="zh-CN"/>
        </w:rPr>
        <w:t>表C</w:t>
      </w:r>
      <w:r>
        <w:rPr>
          <w:rFonts w:hint="eastAsia" w:ascii="宋体" w:hAnsi="Times New Roman" w:eastAsia="宋体" w:cs="Times New Roman"/>
          <w:kern w:val="2"/>
          <w:sz w:val="21"/>
          <w:szCs w:val="21"/>
        </w:rPr>
        <w:t>.1、</w:t>
      </w:r>
      <w:r>
        <w:rPr>
          <w:rFonts w:hint="eastAsia" w:ascii="宋体" w:hAnsi="Times New Roman" w:eastAsia="宋体" w:cs="Times New Roman"/>
          <w:kern w:val="2"/>
          <w:sz w:val="21"/>
          <w:szCs w:val="21"/>
          <w:lang w:val="en-US" w:eastAsia="zh-CN"/>
        </w:rPr>
        <w:t>C</w:t>
      </w:r>
      <w:r>
        <w:rPr>
          <w:rFonts w:hint="eastAsia" w:ascii="宋体" w:hAnsi="Times New Roman" w:eastAsia="宋体" w:cs="Times New Roman"/>
          <w:kern w:val="2"/>
          <w:sz w:val="21"/>
          <w:szCs w:val="21"/>
        </w:rPr>
        <w:t>.2执行。</w:t>
      </w:r>
    </w:p>
    <w:p w14:paraId="4D1764EA">
      <w:pPr>
        <w:widowControl w:val="0"/>
        <w:numPr>
          <w:ilvl w:val="2"/>
          <w:numId w:val="17"/>
        </w:numPr>
        <w:spacing w:before="0" w:beforeLines="0" w:after="0" w:afterLines="0"/>
        <w:outlineLvl w:val="2"/>
        <w:rPr>
          <w:rFonts w:hint="eastAsia" w:ascii="宋体" w:hAnsi="Times New Roman" w:eastAsia="宋体" w:cs="Times New Roman"/>
          <w:kern w:val="2"/>
          <w:sz w:val="21"/>
          <w:szCs w:val="21"/>
        </w:rPr>
      </w:pPr>
      <w:r>
        <w:rPr>
          <w:rFonts w:hint="eastAsia" w:ascii="宋体" w:hAnsi="Times New Roman" w:eastAsia="宋体" w:cs="Times New Roman"/>
          <w:kern w:val="2"/>
          <w:sz w:val="21"/>
          <w:szCs w:val="21"/>
        </w:rPr>
        <w:t>无人机机巢应具备无人机存放、起降、充电、数据传输及环境监测功能，保障无人机全天候自主作业。</w:t>
      </w:r>
    </w:p>
    <w:p w14:paraId="3CC6B093">
      <w:pPr>
        <w:widowControl w:val="0"/>
        <w:numPr>
          <w:ilvl w:val="1"/>
          <w:numId w:val="17"/>
        </w:numPr>
        <w:spacing w:before="157" w:beforeLines="50" w:after="157" w:afterLines="50"/>
        <w:ind w:left="0" w:firstLine="0"/>
        <w:outlineLvl w:val="1"/>
        <w:rPr>
          <w:rFonts w:hint="eastAsia" w:ascii="黑体" w:hAnsi="Times New Roman" w:eastAsia="黑体" w:cs="Times New Roman"/>
          <w:kern w:val="2"/>
          <w:sz w:val="21"/>
          <w:szCs w:val="21"/>
        </w:rPr>
      </w:pPr>
      <w:r>
        <w:rPr>
          <w:rFonts w:hint="eastAsia" w:ascii="黑体" w:hAnsi="Times New Roman" w:eastAsia="黑体" w:cs="Times New Roman"/>
          <w:kern w:val="2"/>
          <w:sz w:val="21"/>
          <w:szCs w:val="21"/>
        </w:rPr>
        <w:t>任务设备</w:t>
      </w:r>
    </w:p>
    <w:p w14:paraId="560FC966">
      <w:pPr>
        <w:widowControl w:val="0"/>
        <w:numPr>
          <w:ilvl w:val="2"/>
          <w:numId w:val="17"/>
        </w:numPr>
        <w:spacing w:before="0" w:beforeLines="0" w:after="0" w:afterLines="0"/>
        <w:outlineLvl w:val="2"/>
        <w:rPr>
          <w:rFonts w:hint="eastAsia" w:ascii="宋体" w:hAnsi="Times New Roman" w:eastAsia="宋体" w:cs="Times New Roman"/>
          <w:kern w:val="2"/>
          <w:sz w:val="21"/>
          <w:szCs w:val="21"/>
        </w:rPr>
      </w:pPr>
      <w:r>
        <w:rPr>
          <w:rFonts w:hint="eastAsia" w:ascii="宋体" w:hAnsi="Times New Roman" w:eastAsia="宋体" w:cs="Times New Roman"/>
          <w:kern w:val="2"/>
          <w:sz w:val="21"/>
          <w:szCs w:val="21"/>
        </w:rPr>
        <w:t>无人机安全巡查作业设备应根据巡查项目要求，搭载相匹配的可见光相机、红外热成像仪、激光雷达等任务设备，设备应与无人机机型适配，满足承载及接口兼容要求。</w:t>
      </w:r>
    </w:p>
    <w:p w14:paraId="4057BDBF">
      <w:pPr>
        <w:widowControl w:val="0"/>
        <w:numPr>
          <w:ilvl w:val="2"/>
          <w:numId w:val="17"/>
        </w:numPr>
        <w:spacing w:before="0" w:beforeLines="0" w:after="0" w:afterLines="0"/>
        <w:outlineLvl w:val="2"/>
        <w:rPr>
          <w:rFonts w:hint="eastAsia" w:ascii="宋体" w:hAnsi="Times New Roman" w:eastAsia="宋体" w:cs="Times New Roman"/>
          <w:kern w:val="2"/>
          <w:sz w:val="21"/>
          <w:szCs w:val="21"/>
        </w:rPr>
      </w:pPr>
      <w:r>
        <w:rPr>
          <w:rFonts w:hint="eastAsia" w:ascii="宋体" w:hAnsi="Times New Roman" w:eastAsia="宋体" w:cs="Times New Roman"/>
          <w:kern w:val="2"/>
          <w:sz w:val="21"/>
          <w:szCs w:val="21"/>
        </w:rPr>
        <w:t>无人机安全巡查配套机载软件应支持轻量化数据实时处理与典型场景智能识别，复杂数据深化分析依托后端平台完成，且与无人机飞控系统协同适配；设备参数及对应巡查场景参照附录</w:t>
      </w:r>
      <w:r>
        <w:rPr>
          <w:rFonts w:hint="eastAsia" w:ascii="宋体" w:hAnsi="Times New Roman" w:eastAsia="宋体" w:cs="Times New Roman"/>
          <w:kern w:val="2"/>
          <w:sz w:val="21"/>
          <w:szCs w:val="21"/>
          <w:lang w:val="en-US" w:eastAsia="zh-CN"/>
        </w:rPr>
        <w:t>D</w:t>
      </w:r>
      <w:r>
        <w:rPr>
          <w:rFonts w:hint="eastAsia" w:ascii="宋体" w:hAnsi="Times New Roman" w:eastAsia="宋体" w:cs="Times New Roman"/>
          <w:kern w:val="2"/>
          <w:sz w:val="21"/>
          <w:szCs w:val="21"/>
        </w:rPr>
        <w:t>执行。</w:t>
      </w:r>
    </w:p>
    <w:bookmarkEnd w:id="87"/>
    <w:bookmarkEnd w:id="88"/>
    <w:bookmarkEnd w:id="89"/>
    <w:bookmarkEnd w:id="90"/>
    <w:bookmarkEnd w:id="91"/>
    <w:bookmarkEnd w:id="92"/>
    <w:p w14:paraId="7A1594E1">
      <w:pPr>
        <w:pStyle w:val="156"/>
        <w:numPr>
          <w:ilvl w:val="0"/>
          <w:numId w:val="17"/>
        </w:numPr>
        <w:ind w:left="0"/>
        <w:outlineLvl w:val="0"/>
        <w:rPr>
          <w:rFonts w:hint="eastAsia" w:hAnsi="Times New Roman" w:cs="Times New Roman"/>
          <w:szCs w:val="22"/>
        </w:rPr>
      </w:pPr>
      <w:bookmarkStart w:id="93" w:name="_Toc3431"/>
      <w:bookmarkStart w:id="94" w:name="_Toc22382"/>
      <w:bookmarkStart w:id="95" w:name="_Toc12227"/>
      <w:bookmarkStart w:id="96" w:name="_Toc23603"/>
      <w:r>
        <w:rPr>
          <w:rFonts w:hint="eastAsia" w:hAnsi="Times New Roman" w:cs="Times New Roman"/>
          <w:szCs w:val="22"/>
        </w:rPr>
        <w:t>巡查</w:t>
      </w:r>
      <w:bookmarkEnd w:id="93"/>
      <w:bookmarkEnd w:id="94"/>
      <w:bookmarkEnd w:id="95"/>
      <w:r>
        <w:rPr>
          <w:rFonts w:hint="eastAsia" w:hAnsi="Times New Roman" w:cs="Times New Roman"/>
          <w:szCs w:val="22"/>
        </w:rPr>
        <w:t>策略</w:t>
      </w:r>
      <w:bookmarkEnd w:id="96"/>
    </w:p>
    <w:p w14:paraId="4D295332">
      <w:pPr>
        <w:widowControl w:val="0"/>
        <w:numPr>
          <w:ilvl w:val="1"/>
          <w:numId w:val="17"/>
        </w:numPr>
        <w:spacing w:before="0" w:beforeLines="0" w:after="0" w:afterLines="0"/>
        <w:outlineLvl w:val="1"/>
        <w:rPr>
          <w:rFonts w:hint="eastAsia" w:ascii="宋体" w:hAnsi="宋体" w:eastAsia="宋体" w:cs="宋体"/>
          <w:color w:val="000000"/>
          <w:sz w:val="21"/>
          <w:szCs w:val="21"/>
        </w:rPr>
      </w:pPr>
      <w:bookmarkStart w:id="97" w:name="_Toc217411784"/>
      <w:bookmarkEnd w:id="97"/>
      <w:bookmarkStart w:id="98" w:name="_Toc217411782"/>
      <w:bookmarkEnd w:id="98"/>
      <w:bookmarkStart w:id="99" w:name="_Toc217411792"/>
      <w:bookmarkEnd w:id="99"/>
      <w:bookmarkStart w:id="100" w:name="_Toc217411789"/>
      <w:bookmarkEnd w:id="100"/>
      <w:bookmarkStart w:id="101" w:name="_Toc217411779"/>
      <w:bookmarkEnd w:id="101"/>
      <w:bookmarkStart w:id="102" w:name="_Toc217411771"/>
      <w:bookmarkEnd w:id="102"/>
      <w:bookmarkStart w:id="103" w:name="_Toc217411786"/>
      <w:bookmarkEnd w:id="103"/>
      <w:bookmarkStart w:id="104" w:name="_Toc217411790"/>
      <w:bookmarkEnd w:id="104"/>
      <w:bookmarkStart w:id="105" w:name="_Toc217411788"/>
      <w:bookmarkEnd w:id="105"/>
      <w:bookmarkStart w:id="106" w:name="_Toc217411780"/>
      <w:bookmarkEnd w:id="106"/>
      <w:bookmarkStart w:id="107" w:name="_Toc217411785"/>
      <w:bookmarkEnd w:id="107"/>
      <w:bookmarkStart w:id="108" w:name="_Toc217411783"/>
      <w:bookmarkEnd w:id="108"/>
      <w:bookmarkStart w:id="109" w:name="_Toc217411776"/>
      <w:bookmarkEnd w:id="109"/>
      <w:bookmarkStart w:id="110" w:name="_Toc217411777"/>
      <w:bookmarkEnd w:id="110"/>
      <w:bookmarkStart w:id="111" w:name="_Toc217411778"/>
      <w:bookmarkEnd w:id="111"/>
      <w:bookmarkStart w:id="112" w:name="_Toc217411791"/>
      <w:bookmarkEnd w:id="112"/>
      <w:bookmarkStart w:id="113" w:name="_Toc217411773"/>
      <w:bookmarkEnd w:id="113"/>
      <w:bookmarkStart w:id="114" w:name="_Toc217411781"/>
      <w:bookmarkEnd w:id="114"/>
      <w:bookmarkStart w:id="115" w:name="_Toc217411772"/>
      <w:bookmarkEnd w:id="115"/>
      <w:bookmarkStart w:id="116" w:name="_Toc217411787"/>
      <w:bookmarkEnd w:id="116"/>
      <w:bookmarkStart w:id="117" w:name="_Toc217411775"/>
      <w:bookmarkEnd w:id="117"/>
      <w:bookmarkStart w:id="118" w:name="_Toc217411774"/>
      <w:bookmarkEnd w:id="118"/>
      <w:bookmarkStart w:id="119" w:name="_Toc220304501"/>
      <w:bookmarkStart w:id="120" w:name="_Toc26192"/>
      <w:bookmarkStart w:id="121" w:name="OLE_LINK4"/>
      <w:bookmarkStart w:id="122" w:name="_Toc16530"/>
      <w:r>
        <w:rPr>
          <w:rFonts w:hint="eastAsia" w:ascii="宋体" w:hAnsi="宋体" w:eastAsia="宋体" w:cs="宋体"/>
          <w:color w:val="000000"/>
          <w:sz w:val="21"/>
          <w:szCs w:val="21"/>
        </w:rPr>
        <w:t>无人机安全巡查应结合巡查区域特点、设备工况、施工进度及节点工期，确定巡查周期、项目及路线，自动规划最优航线及重点区域巡查顺序，动态调整日常与专项巡查策略。</w:t>
      </w:r>
      <w:bookmarkEnd w:id="119"/>
      <w:bookmarkEnd w:id="120"/>
    </w:p>
    <w:p w14:paraId="79BC3238">
      <w:pPr>
        <w:widowControl w:val="0"/>
        <w:numPr>
          <w:ilvl w:val="1"/>
          <w:numId w:val="17"/>
        </w:numPr>
        <w:spacing w:before="0" w:beforeLines="0" w:after="0" w:afterLines="0"/>
        <w:outlineLvl w:val="1"/>
        <w:rPr>
          <w:rFonts w:hint="eastAsia" w:ascii="宋体" w:hAnsi="宋体" w:eastAsia="宋体" w:cs="宋体"/>
          <w:color w:val="000000"/>
          <w:sz w:val="21"/>
          <w:szCs w:val="21"/>
        </w:rPr>
      </w:pPr>
      <w:bookmarkStart w:id="123" w:name="_Toc5033"/>
      <w:r>
        <w:rPr>
          <w:rFonts w:hint="eastAsia" w:ascii="宋体" w:hAnsi="宋体" w:eastAsia="宋体" w:cs="宋体"/>
          <w:color w:val="000000"/>
          <w:sz w:val="21"/>
          <w:szCs w:val="21"/>
        </w:rPr>
        <w:t>无人机安全巡查作业应遵循“最短安全路线、最少作业时间”原则，自动巡查实现全覆盖无重复。</w:t>
      </w:r>
      <w:bookmarkEnd w:id="123"/>
    </w:p>
    <w:p w14:paraId="7DB3E5E6">
      <w:pPr>
        <w:widowControl w:val="0"/>
        <w:numPr>
          <w:ilvl w:val="1"/>
          <w:numId w:val="17"/>
        </w:numPr>
        <w:spacing w:before="0" w:beforeLines="0" w:after="0" w:afterLines="0"/>
        <w:outlineLvl w:val="1"/>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无人机安全巡查的日常巡查周期应</w:t>
      </w:r>
      <w:r>
        <w:rPr>
          <w:rFonts w:hint="eastAsia" w:ascii="宋体" w:hAnsi="宋体" w:eastAsia="宋体" w:cs="宋体"/>
          <w:color w:val="000000"/>
          <w:sz w:val="21"/>
          <w:szCs w:val="21"/>
          <w:highlight w:val="none"/>
          <w:lang w:val="en-US" w:eastAsia="zh-CN"/>
        </w:rPr>
        <w:t>根据工程建设各阶段的实际情况，按需动态调整无人机巡查频次、</w:t>
      </w:r>
      <w:r>
        <w:rPr>
          <w:rFonts w:hint="eastAsia" w:ascii="宋体" w:hAnsi="宋体" w:eastAsia="宋体" w:cs="宋体"/>
          <w:color w:val="000000"/>
          <w:sz w:val="21"/>
          <w:szCs w:val="21"/>
          <w:highlight w:val="none"/>
        </w:rPr>
        <w:t>巡查</w:t>
      </w:r>
      <w:r>
        <w:rPr>
          <w:rFonts w:hint="eastAsia" w:ascii="宋体" w:hAnsi="宋体" w:eastAsia="宋体" w:cs="宋体"/>
          <w:color w:val="000000"/>
          <w:sz w:val="21"/>
          <w:szCs w:val="21"/>
          <w:highlight w:val="none"/>
          <w:lang w:val="en-US" w:eastAsia="zh-CN"/>
        </w:rPr>
        <w:t>范围和</w:t>
      </w:r>
      <w:r>
        <w:rPr>
          <w:rFonts w:hint="eastAsia" w:ascii="宋体" w:hAnsi="宋体" w:eastAsia="宋体" w:cs="宋体"/>
          <w:color w:val="000000"/>
          <w:sz w:val="21"/>
          <w:szCs w:val="21"/>
          <w:highlight w:val="none"/>
        </w:rPr>
        <w:t>项目。</w:t>
      </w:r>
    </w:p>
    <w:p w14:paraId="70167C37">
      <w:pPr>
        <w:widowControl w:val="0"/>
        <w:numPr>
          <w:ilvl w:val="1"/>
          <w:numId w:val="17"/>
        </w:numPr>
        <w:spacing w:before="0" w:beforeLines="0" w:after="0" w:afterLines="0"/>
        <w:outlineLvl w:val="1"/>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当工程发生特殊情况或场景时，宜开展无人机专项巡查，包括：</w:t>
      </w:r>
    </w:p>
    <w:p w14:paraId="59637FC2">
      <w:pPr>
        <w:widowControl w:val="0"/>
        <w:numPr>
          <w:ilvl w:val="0"/>
          <w:numId w:val="18"/>
        </w:numPr>
        <w:ind w:left="839" w:hanging="419"/>
        <w:jc w:val="both"/>
        <w:rPr>
          <w:rFonts w:hint="eastAsia" w:ascii="宋体" w:hAnsi="宋体" w:eastAsia="宋体" w:cs="宋体"/>
          <w:sz w:val="21"/>
          <w:szCs w:val="21"/>
        </w:rPr>
      </w:pPr>
      <w:r>
        <w:rPr>
          <w:rFonts w:hint="eastAsia" w:ascii="宋体" w:hAnsi="宋体" w:eastAsia="宋体" w:cs="宋体"/>
          <w:sz w:val="21"/>
          <w:szCs w:val="21"/>
        </w:rPr>
        <w:t>发生施工工序转换</w:t>
      </w:r>
      <w:r>
        <w:rPr>
          <w:rFonts w:hint="eastAsia" w:ascii="宋体" w:hAnsi="宋体" w:eastAsia="宋体" w:cs="宋体"/>
          <w:sz w:val="21"/>
          <w:szCs w:val="21"/>
          <w:lang w:eastAsia="zh-CN"/>
        </w:rPr>
        <w:t>；</w:t>
      </w:r>
    </w:p>
    <w:p w14:paraId="37AB8A22">
      <w:pPr>
        <w:widowControl w:val="0"/>
        <w:numPr>
          <w:ilvl w:val="0"/>
          <w:numId w:val="18"/>
        </w:numPr>
        <w:ind w:left="839" w:hanging="419"/>
        <w:jc w:val="both"/>
        <w:rPr>
          <w:rFonts w:hint="eastAsia" w:ascii="宋体" w:hAnsi="宋体" w:eastAsia="宋体" w:cs="宋体"/>
          <w:sz w:val="21"/>
          <w:szCs w:val="21"/>
        </w:rPr>
      </w:pPr>
      <w:r>
        <w:rPr>
          <w:rFonts w:hint="eastAsia" w:ascii="宋体" w:hAnsi="宋体" w:eastAsia="宋体" w:cs="宋体"/>
          <w:sz w:val="21"/>
          <w:szCs w:val="21"/>
        </w:rPr>
        <w:t>关键线路作业面调整</w:t>
      </w:r>
      <w:r>
        <w:rPr>
          <w:rFonts w:hint="eastAsia" w:ascii="宋体" w:hAnsi="宋体" w:eastAsia="宋体" w:cs="宋体"/>
          <w:sz w:val="21"/>
          <w:szCs w:val="21"/>
          <w:lang w:eastAsia="zh-CN"/>
        </w:rPr>
        <w:t>；</w:t>
      </w:r>
    </w:p>
    <w:p w14:paraId="76B4DCF7">
      <w:pPr>
        <w:widowControl w:val="0"/>
        <w:numPr>
          <w:ilvl w:val="0"/>
          <w:numId w:val="18"/>
        </w:numPr>
        <w:ind w:left="839" w:hanging="419"/>
        <w:jc w:val="both"/>
        <w:rPr>
          <w:rFonts w:hint="eastAsia" w:ascii="宋体" w:hAnsi="宋体" w:eastAsia="宋体" w:cs="宋体"/>
          <w:sz w:val="21"/>
          <w:szCs w:val="21"/>
        </w:rPr>
      </w:pPr>
      <w:r>
        <w:rPr>
          <w:rFonts w:hint="eastAsia" w:ascii="宋体" w:hAnsi="宋体" w:eastAsia="宋体" w:cs="宋体"/>
          <w:sz w:val="21"/>
          <w:szCs w:val="21"/>
        </w:rPr>
        <w:t>重点高风险区域开展关键工序施工</w:t>
      </w:r>
      <w:r>
        <w:rPr>
          <w:rFonts w:hint="eastAsia" w:ascii="宋体" w:hAnsi="宋体" w:eastAsia="宋体" w:cs="宋体"/>
          <w:sz w:val="21"/>
          <w:szCs w:val="21"/>
          <w:lang w:eastAsia="zh-CN"/>
        </w:rPr>
        <w:t>；</w:t>
      </w:r>
    </w:p>
    <w:p w14:paraId="5C914B44">
      <w:pPr>
        <w:widowControl w:val="0"/>
        <w:numPr>
          <w:ilvl w:val="0"/>
          <w:numId w:val="18"/>
        </w:numPr>
        <w:ind w:left="839" w:hanging="419"/>
        <w:jc w:val="both"/>
        <w:rPr>
          <w:rFonts w:hint="eastAsia" w:ascii="宋体" w:hAnsi="宋体" w:eastAsia="宋体" w:cs="宋体"/>
          <w:sz w:val="21"/>
          <w:szCs w:val="21"/>
        </w:rPr>
      </w:pPr>
      <w:r>
        <w:rPr>
          <w:rFonts w:hint="eastAsia" w:ascii="宋体" w:hAnsi="宋体" w:eastAsia="宋体" w:cs="宋体"/>
          <w:sz w:val="21"/>
          <w:szCs w:val="21"/>
        </w:rPr>
        <w:t>出</w:t>
      </w:r>
      <w:r>
        <w:rPr>
          <w:rFonts w:hint="eastAsia" w:ascii="宋体" w:hAnsi="宋体" w:eastAsia="宋体" w:cs="宋体"/>
          <w:sz w:val="21"/>
          <w:szCs w:val="21"/>
          <w:highlight w:val="none"/>
        </w:rPr>
        <w:t>现恶劣</w:t>
      </w:r>
      <w:r>
        <w:rPr>
          <w:rFonts w:hint="eastAsia" w:ascii="宋体" w:hAnsi="宋体" w:eastAsia="宋体" w:cs="宋体"/>
          <w:sz w:val="21"/>
          <w:szCs w:val="21"/>
          <w:highlight w:val="none"/>
          <w:lang w:val="en-US" w:eastAsia="zh-CN"/>
        </w:rPr>
        <w:t>天气</w:t>
      </w:r>
      <w:r>
        <w:rPr>
          <w:rFonts w:hint="eastAsia" w:ascii="宋体" w:hAnsi="宋体" w:eastAsia="宋体" w:cs="宋体"/>
          <w:sz w:val="21"/>
          <w:szCs w:val="21"/>
          <w:highlight w:val="none"/>
          <w:lang w:eastAsia="zh-CN"/>
        </w:rPr>
        <w:t>；</w:t>
      </w:r>
    </w:p>
    <w:p w14:paraId="36E2D01C">
      <w:pPr>
        <w:widowControl w:val="0"/>
        <w:numPr>
          <w:ilvl w:val="0"/>
          <w:numId w:val="18"/>
        </w:numPr>
        <w:ind w:left="839" w:hanging="419"/>
        <w:jc w:val="both"/>
        <w:rPr>
          <w:rFonts w:hint="eastAsia" w:ascii="宋体" w:hAnsi="宋体" w:eastAsia="宋体" w:cs="宋体"/>
          <w:sz w:val="21"/>
          <w:szCs w:val="21"/>
        </w:rPr>
      </w:pPr>
      <w:r>
        <w:rPr>
          <w:rFonts w:hint="eastAsia" w:ascii="宋体" w:hAnsi="宋体" w:eastAsia="宋体" w:cs="宋体"/>
          <w:sz w:val="21"/>
          <w:szCs w:val="21"/>
        </w:rPr>
        <w:t>大型施工机械密集作业或进场、退场</w:t>
      </w:r>
      <w:r>
        <w:rPr>
          <w:rFonts w:hint="eastAsia" w:ascii="宋体" w:hAnsi="宋体" w:eastAsia="宋体" w:cs="宋体"/>
          <w:sz w:val="21"/>
          <w:szCs w:val="21"/>
          <w:lang w:eastAsia="zh-CN"/>
        </w:rPr>
        <w:t>；</w:t>
      </w:r>
    </w:p>
    <w:p w14:paraId="63BF43D3">
      <w:pPr>
        <w:widowControl w:val="0"/>
        <w:numPr>
          <w:ilvl w:val="0"/>
          <w:numId w:val="18"/>
        </w:numPr>
        <w:ind w:left="839" w:hanging="419"/>
        <w:jc w:val="both"/>
        <w:rPr>
          <w:rFonts w:hint="eastAsia" w:ascii="宋体" w:hAnsi="宋体" w:eastAsia="宋体" w:cs="宋体"/>
          <w:sz w:val="21"/>
          <w:szCs w:val="21"/>
        </w:rPr>
      </w:pPr>
      <w:r>
        <w:rPr>
          <w:rFonts w:hint="eastAsia" w:ascii="宋体" w:hAnsi="宋体" w:eastAsia="宋体" w:cs="宋体"/>
          <w:sz w:val="21"/>
          <w:szCs w:val="21"/>
        </w:rPr>
        <w:t>新浇筑混凝土养护及边坡支护施工完成初期</w:t>
      </w:r>
      <w:r>
        <w:rPr>
          <w:rFonts w:hint="eastAsia" w:ascii="宋体" w:hAnsi="宋体" w:eastAsia="宋体" w:cs="宋体"/>
          <w:sz w:val="21"/>
          <w:szCs w:val="21"/>
          <w:lang w:eastAsia="zh-CN"/>
        </w:rPr>
        <w:t>；</w:t>
      </w:r>
    </w:p>
    <w:p w14:paraId="1B4D7E76">
      <w:pPr>
        <w:widowControl w:val="0"/>
        <w:numPr>
          <w:ilvl w:val="0"/>
          <w:numId w:val="18"/>
        </w:numPr>
        <w:ind w:left="839" w:hanging="419"/>
        <w:jc w:val="both"/>
        <w:rPr>
          <w:rFonts w:hint="eastAsia" w:ascii="宋体" w:hAnsi="宋体" w:eastAsia="宋体" w:cs="宋体"/>
          <w:sz w:val="21"/>
          <w:szCs w:val="21"/>
        </w:rPr>
      </w:pPr>
      <w:r>
        <w:rPr>
          <w:rFonts w:hint="eastAsia" w:ascii="宋体" w:hAnsi="宋体" w:eastAsia="宋体" w:cs="宋体"/>
          <w:sz w:val="21"/>
          <w:szCs w:val="21"/>
        </w:rPr>
        <w:t>施工区域隐患处置完成后等</w:t>
      </w:r>
      <w:r>
        <w:rPr>
          <w:rFonts w:hint="eastAsia" w:ascii="宋体" w:hAnsi="宋体" w:eastAsia="宋体" w:cs="宋体"/>
          <w:sz w:val="21"/>
          <w:szCs w:val="21"/>
          <w:lang w:eastAsia="zh-CN"/>
        </w:rPr>
        <w:t>。</w:t>
      </w:r>
    </w:p>
    <w:p w14:paraId="368BE968">
      <w:pPr>
        <w:widowControl w:val="0"/>
        <w:numPr>
          <w:ilvl w:val="1"/>
          <w:numId w:val="17"/>
        </w:numPr>
        <w:outlineLvl w:val="1"/>
      </w:pPr>
      <w:r>
        <w:rPr>
          <w:rFonts w:hint="eastAsia" w:ascii="宋体" w:hAnsi="宋体" w:eastAsia="宋体" w:cs="宋体"/>
          <w:bCs w:val="0"/>
          <w:sz w:val="21"/>
          <w:szCs w:val="21"/>
          <w:highlight w:val="none"/>
          <w:lang w:val="en-US" w:eastAsia="zh-CN"/>
        </w:rPr>
        <w:t>无人机安全</w:t>
      </w:r>
      <w:r>
        <w:rPr>
          <w:rFonts w:hint="eastAsia" w:ascii="宋体" w:hAnsi="宋体" w:eastAsia="宋体" w:cs="宋体"/>
          <w:bCs w:val="0"/>
          <w:color w:val="000000"/>
          <w:sz w:val="21"/>
          <w:szCs w:val="21"/>
          <w:highlight w:val="none"/>
        </w:rPr>
        <w:t>巡查过程中发现构筑物裂缝、边坡位移、围堰渗漏、施工人员违规作业等异常情况后，应自动调整对应区域巡查频次、巡查项目，提出施工作业的建议。</w:t>
      </w:r>
    </w:p>
    <w:p w14:paraId="0516C34B">
      <w:pPr>
        <w:widowControl w:val="0"/>
        <w:numPr>
          <w:ilvl w:val="1"/>
          <w:numId w:val="17"/>
        </w:numPr>
        <w:outlineLvl w:val="1"/>
        <w:rPr>
          <w:rFonts w:hint="eastAsia" w:ascii="宋体" w:hAnsi="宋体" w:eastAsia="宋体" w:cs="宋体"/>
          <w:sz w:val="21"/>
          <w:szCs w:val="21"/>
          <w:highlight w:val="none"/>
        </w:rPr>
      </w:pPr>
      <w:r>
        <w:rPr>
          <w:rFonts w:hint="eastAsia" w:ascii="宋体" w:hAnsi="宋体" w:eastAsia="宋体" w:cs="宋体"/>
          <w:sz w:val="21"/>
          <w:szCs w:val="21"/>
          <w:highlight w:val="none"/>
        </w:rPr>
        <w:t>巡查覆盖度应满足各阶段要求，数据不达标时应复飞补测，作业记录全程留痕，巡查结果由专业人员校核确认。</w:t>
      </w:r>
    </w:p>
    <w:p w14:paraId="51B153FE">
      <w:pPr>
        <w:pStyle w:val="156"/>
        <w:numPr>
          <w:ilvl w:val="0"/>
          <w:numId w:val="17"/>
        </w:numPr>
        <w:ind w:left="0"/>
        <w:outlineLvl w:val="0"/>
        <w:rPr>
          <w:rFonts w:hint="eastAsia" w:hAnsi="Times New Roman" w:cs="Times New Roman"/>
          <w:szCs w:val="22"/>
        </w:rPr>
      </w:pPr>
      <w:bookmarkStart w:id="124" w:name="_Toc29843"/>
      <w:bookmarkStart w:id="125" w:name="_Toc6677"/>
      <w:bookmarkStart w:id="126" w:name="_Toc220304502"/>
      <w:r>
        <w:rPr>
          <w:rFonts w:hint="eastAsia" w:hAnsi="Times New Roman" w:cs="Times New Roman"/>
          <w:szCs w:val="22"/>
        </w:rPr>
        <w:t>巡查项目</w:t>
      </w:r>
      <w:bookmarkEnd w:id="124"/>
      <w:bookmarkEnd w:id="125"/>
    </w:p>
    <w:p w14:paraId="7D6A9DF4">
      <w:pPr>
        <w:widowControl w:val="0"/>
        <w:numPr>
          <w:ilvl w:val="1"/>
          <w:numId w:val="17"/>
        </w:numPr>
        <w:spacing w:before="0" w:beforeLines="0" w:after="0" w:afterLines="0"/>
        <w:outlineLvl w:val="1"/>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rPr>
        <w:t>无人机安全巡查</w:t>
      </w:r>
      <w:r>
        <w:rPr>
          <w:rFonts w:hint="eastAsia" w:ascii="宋体" w:hAnsi="宋体" w:eastAsia="宋体" w:cs="宋体"/>
          <w:color w:val="000000"/>
          <w:sz w:val="21"/>
          <w:szCs w:val="21"/>
          <w:lang w:val="en-US" w:eastAsia="zh-CN"/>
        </w:rPr>
        <w:t>应根据工程建设阶段和实际施工场景动态设置巡查项目。</w:t>
      </w:r>
    </w:p>
    <w:bookmarkEnd w:id="126"/>
    <w:p w14:paraId="0E59753F">
      <w:pPr>
        <w:widowControl w:val="0"/>
        <w:numPr>
          <w:ilvl w:val="1"/>
          <w:numId w:val="17"/>
        </w:numPr>
        <w:spacing w:before="0" w:beforeLines="0" w:after="0" w:afterLines="0"/>
        <w:outlineLvl w:val="1"/>
        <w:rPr>
          <w:rFonts w:hint="eastAsia" w:ascii="宋体" w:hAnsi="宋体" w:eastAsia="宋体" w:cs="宋体"/>
          <w:color w:val="000000"/>
          <w:sz w:val="21"/>
          <w:szCs w:val="21"/>
          <w:highlight w:val="none"/>
        </w:rPr>
      </w:pPr>
      <w:bookmarkStart w:id="127" w:name="_Toc29956"/>
      <w:bookmarkStart w:id="128" w:name="_Toc220304503"/>
      <w:r>
        <w:rPr>
          <w:rFonts w:hint="eastAsia" w:ascii="宋体" w:hAnsi="宋体" w:eastAsia="宋体" w:cs="宋体"/>
          <w:color w:val="000000"/>
          <w:sz w:val="21"/>
          <w:szCs w:val="21"/>
          <w:highlight w:val="none"/>
          <w:lang w:val="en-US" w:eastAsia="zh-CN"/>
        </w:rPr>
        <w:t>项目前期阶段</w:t>
      </w:r>
      <w:r>
        <w:rPr>
          <w:rFonts w:hint="eastAsia" w:ascii="宋体" w:hAnsi="宋体" w:eastAsia="宋体" w:cs="宋体"/>
          <w:color w:val="000000"/>
          <w:sz w:val="21"/>
          <w:szCs w:val="21"/>
          <w:highlight w:val="none"/>
        </w:rPr>
        <w:t>无人机安全巡查</w:t>
      </w:r>
      <w:r>
        <w:rPr>
          <w:rFonts w:hint="eastAsia" w:ascii="宋体" w:hAnsi="宋体" w:eastAsia="宋体" w:cs="宋体"/>
          <w:color w:val="000000"/>
          <w:sz w:val="21"/>
          <w:szCs w:val="21"/>
          <w:highlight w:val="none"/>
          <w:lang w:val="en-US" w:eastAsia="zh-CN"/>
        </w:rPr>
        <w:t>应重点开展用地红线管控、地形规划复核、环境风险排查、人员违章管控等内容，巡查内容应符合附录E的相关要求。</w:t>
      </w:r>
    </w:p>
    <w:p w14:paraId="3E8996BB">
      <w:pPr>
        <w:widowControl w:val="0"/>
        <w:numPr>
          <w:ilvl w:val="1"/>
          <w:numId w:val="17"/>
        </w:numPr>
        <w:spacing w:before="0" w:beforeLines="0" w:after="0" w:afterLines="0"/>
        <w:outlineLvl w:val="1"/>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工程准备阶段</w:t>
      </w:r>
      <w:r>
        <w:rPr>
          <w:rFonts w:hint="eastAsia" w:ascii="宋体" w:hAnsi="宋体" w:eastAsia="宋体" w:cs="宋体"/>
          <w:color w:val="000000"/>
          <w:sz w:val="21"/>
          <w:szCs w:val="21"/>
          <w:highlight w:val="none"/>
        </w:rPr>
        <w:t>无人机安全巡查</w:t>
      </w:r>
      <w:r>
        <w:rPr>
          <w:rFonts w:hint="eastAsia" w:ascii="宋体" w:hAnsi="宋体" w:eastAsia="宋体" w:cs="宋体"/>
          <w:color w:val="000000"/>
          <w:sz w:val="21"/>
          <w:szCs w:val="21"/>
          <w:highlight w:val="none"/>
          <w:lang w:val="en-US" w:eastAsia="zh-CN"/>
        </w:rPr>
        <w:t>应重点开展临时工程管控、环境风险排查、人员违章管控、临时便道管控、临电安全管控等内容，巡查内容应符合附录E的相关要求。</w:t>
      </w:r>
    </w:p>
    <w:p w14:paraId="632F1C45">
      <w:pPr>
        <w:widowControl w:val="0"/>
        <w:numPr>
          <w:ilvl w:val="1"/>
          <w:numId w:val="17"/>
        </w:numPr>
        <w:spacing w:before="0" w:beforeLines="0" w:after="0" w:afterLines="0"/>
        <w:outlineLvl w:val="1"/>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en-US" w:eastAsia="zh-CN"/>
        </w:rPr>
        <w:t>主体施工阶段</w:t>
      </w:r>
      <w:r>
        <w:rPr>
          <w:rFonts w:hint="eastAsia" w:ascii="宋体" w:hAnsi="宋体" w:eastAsia="宋体" w:cs="宋体"/>
          <w:color w:val="000000"/>
          <w:sz w:val="21"/>
          <w:szCs w:val="21"/>
          <w:highlight w:val="none"/>
        </w:rPr>
        <w:t>无人机安全巡查</w:t>
      </w:r>
      <w:r>
        <w:rPr>
          <w:rFonts w:hint="eastAsia" w:ascii="宋体" w:hAnsi="宋体" w:eastAsia="宋体" w:cs="宋体"/>
          <w:color w:val="000000"/>
          <w:sz w:val="21"/>
          <w:szCs w:val="21"/>
          <w:highlight w:val="none"/>
          <w:lang w:val="en-US" w:eastAsia="zh-CN"/>
        </w:rPr>
        <w:t>应重点开展主体结构巡查、环境风险排查、人员违章管控、机械作业安全、混凝土质量管控、围堰防渗监测等内容，巡查内容应符合附录E的相关要求。</w:t>
      </w:r>
    </w:p>
    <w:p w14:paraId="51505DFD">
      <w:pPr>
        <w:widowControl w:val="0"/>
        <w:numPr>
          <w:ilvl w:val="1"/>
          <w:numId w:val="17"/>
        </w:numPr>
        <w:spacing w:before="0" w:beforeLines="0" w:after="0" w:afterLines="0"/>
        <w:outlineLvl w:val="1"/>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项目收尾阶段无人机安全巡查应重点开展工程验收复核、生态修复巡查、人员违章管控、运维设施核查、数据归档核查等内容，巡查内容应符合附录E的相关要求。</w:t>
      </w:r>
    </w:p>
    <w:bookmarkEnd w:id="121"/>
    <w:bookmarkEnd w:id="122"/>
    <w:bookmarkEnd w:id="127"/>
    <w:bookmarkEnd w:id="128"/>
    <w:p w14:paraId="162D0B27">
      <w:pPr>
        <w:pStyle w:val="156"/>
        <w:numPr>
          <w:ilvl w:val="0"/>
          <w:numId w:val="17"/>
        </w:numPr>
        <w:ind w:left="0"/>
        <w:outlineLvl w:val="0"/>
        <w:rPr>
          <w:rFonts w:hint="eastAsia" w:hAnsi="Times New Roman" w:cs="Times New Roman"/>
          <w:szCs w:val="22"/>
        </w:rPr>
      </w:pPr>
      <w:bookmarkStart w:id="129" w:name="_Toc28686"/>
      <w:bookmarkStart w:id="130" w:name="_Toc11104"/>
      <w:bookmarkStart w:id="131" w:name="_Toc30596"/>
      <w:bookmarkStart w:id="132" w:name="_Toc2956"/>
      <w:r>
        <w:rPr>
          <w:rFonts w:hint="eastAsia" w:hAnsi="Times New Roman" w:cs="Times New Roman"/>
          <w:szCs w:val="22"/>
          <w:lang w:val="en-US" w:eastAsia="zh-CN"/>
        </w:rPr>
        <w:t>数据管理与</w:t>
      </w:r>
      <w:r>
        <w:rPr>
          <w:rFonts w:hint="eastAsia" w:hAnsi="Times New Roman" w:cs="Times New Roman"/>
          <w:szCs w:val="22"/>
        </w:rPr>
        <w:t>分析</w:t>
      </w:r>
      <w:bookmarkEnd w:id="129"/>
      <w:bookmarkEnd w:id="130"/>
      <w:bookmarkEnd w:id="131"/>
      <w:bookmarkEnd w:id="132"/>
    </w:p>
    <w:p w14:paraId="2081AD50">
      <w:pPr>
        <w:widowControl w:val="0"/>
        <w:numPr>
          <w:ilvl w:val="1"/>
          <w:numId w:val="17"/>
        </w:numPr>
        <w:spacing w:before="157" w:beforeLines="50" w:after="157" w:afterLines="50"/>
        <w:outlineLvl w:val="1"/>
        <w:rPr>
          <w:rFonts w:hint="eastAsia" w:ascii="黑体" w:hAnsi="Times New Roman" w:eastAsia="黑体" w:cs="Times New Roman"/>
          <w:kern w:val="2"/>
          <w:sz w:val="21"/>
          <w:szCs w:val="21"/>
        </w:rPr>
      </w:pPr>
      <w:r>
        <w:rPr>
          <w:rFonts w:hint="eastAsia" w:ascii="黑体" w:hAnsi="Times New Roman" w:eastAsia="黑体" w:cs="Times New Roman"/>
          <w:kern w:val="2"/>
          <w:sz w:val="21"/>
          <w:szCs w:val="21"/>
        </w:rPr>
        <w:t>数据管理</w:t>
      </w:r>
    </w:p>
    <w:p w14:paraId="01DE695D">
      <w:pPr>
        <w:widowControl w:val="0"/>
        <w:numPr>
          <w:ilvl w:val="2"/>
          <w:numId w:val="17"/>
        </w:numPr>
        <w:spacing w:beforeLines="0" w:afterLines="0"/>
        <w:outlineLvl w:val="2"/>
        <w:rPr>
          <w:rFonts w:hint="eastAsia" w:ascii="宋体" w:hAnsi="Times New Roman" w:eastAsia="宋体" w:cs="Times New Roman"/>
          <w:kern w:val="2"/>
          <w:sz w:val="21"/>
          <w:szCs w:val="21"/>
        </w:rPr>
      </w:pPr>
      <w:r>
        <w:rPr>
          <w:rFonts w:hint="eastAsia" w:ascii="宋体" w:hAnsi="Times New Roman" w:eastAsia="宋体" w:cs="Times New Roman"/>
          <w:kern w:val="2"/>
          <w:sz w:val="21"/>
          <w:szCs w:val="21"/>
        </w:rPr>
        <w:t>无人机安全巡查应采用AES-256加密协议传输，视距内用2.4G/5.8G双频段通信，超视距或信号复杂区域搭载4G/5G模块，洞内采用有线通信。</w:t>
      </w:r>
    </w:p>
    <w:p w14:paraId="6BABEACC">
      <w:pPr>
        <w:widowControl w:val="0"/>
        <w:numPr>
          <w:ilvl w:val="2"/>
          <w:numId w:val="17"/>
        </w:numPr>
        <w:spacing w:beforeLines="0" w:afterLines="0"/>
        <w:outlineLvl w:val="2"/>
        <w:rPr>
          <w:rFonts w:hint="eastAsia" w:ascii="宋体" w:hAnsi="Times New Roman" w:eastAsia="宋体" w:cs="Times New Roman"/>
          <w:kern w:val="2"/>
          <w:sz w:val="21"/>
          <w:szCs w:val="21"/>
        </w:rPr>
      </w:pPr>
      <w:r>
        <w:rPr>
          <w:rFonts w:hint="eastAsia" w:ascii="宋体" w:hAnsi="Times New Roman" w:eastAsia="宋体" w:cs="Times New Roman"/>
          <w:kern w:val="2"/>
          <w:sz w:val="21"/>
          <w:szCs w:val="21"/>
        </w:rPr>
        <w:t>无人机安全巡查数据应分级存储数据，敏感数据脱敏处理，原始数据双备份，存储介质加密，保存期限≥工程设计使用年限。</w:t>
      </w:r>
    </w:p>
    <w:p w14:paraId="1E8C0404">
      <w:pPr>
        <w:widowControl w:val="0"/>
        <w:numPr>
          <w:ilvl w:val="2"/>
          <w:numId w:val="17"/>
        </w:numPr>
        <w:spacing w:beforeLines="0" w:afterLines="0"/>
        <w:outlineLvl w:val="2"/>
        <w:rPr>
          <w:rFonts w:hint="eastAsia" w:ascii="宋体" w:hAnsi="Times New Roman" w:eastAsia="宋体" w:cs="Times New Roman"/>
          <w:kern w:val="2"/>
          <w:sz w:val="21"/>
          <w:szCs w:val="21"/>
        </w:rPr>
      </w:pPr>
      <w:r>
        <w:rPr>
          <w:rFonts w:hint="eastAsia" w:ascii="宋体" w:hAnsi="Times New Roman" w:eastAsia="宋体" w:cs="Times New Roman"/>
          <w:kern w:val="2"/>
          <w:sz w:val="21"/>
          <w:szCs w:val="21"/>
        </w:rPr>
        <w:t>无人机安全巡查软件应与基建管控系统互联互通，留存交互日志，交互数据满足安全巡查及智能决策需求，数据访问、导出全程留痕。</w:t>
      </w:r>
    </w:p>
    <w:p w14:paraId="649B4BBC">
      <w:pPr>
        <w:widowControl w:val="0"/>
        <w:numPr>
          <w:ilvl w:val="2"/>
          <w:numId w:val="17"/>
        </w:numPr>
        <w:spacing w:beforeLines="0" w:afterLines="0"/>
        <w:outlineLvl w:val="2"/>
        <w:rPr>
          <w:rFonts w:hint="eastAsia"/>
        </w:rPr>
      </w:pPr>
      <w:r>
        <w:rPr>
          <w:rFonts w:hint="eastAsia" w:ascii="宋体" w:hAnsi="Times New Roman" w:eastAsia="宋体" w:cs="Times New Roman"/>
          <w:kern w:val="2"/>
          <w:sz w:val="21"/>
          <w:szCs w:val="21"/>
        </w:rPr>
        <w:t>无人机安全巡查应实现“隐患发现—任务指派—整改处理—核查归档”全流程闭环，指派记录、处置结果及佐证材料全程留痕。</w:t>
      </w:r>
    </w:p>
    <w:p w14:paraId="4E32171A">
      <w:pPr>
        <w:widowControl w:val="0"/>
        <w:numPr>
          <w:ilvl w:val="2"/>
          <w:numId w:val="17"/>
        </w:numPr>
        <w:spacing w:before="0" w:beforeLines="0" w:after="0" w:afterLines="0"/>
        <w:outlineLvl w:val="2"/>
        <w:rPr>
          <w:rFonts w:hint="eastAsia" w:ascii="宋体" w:hAnsi="Times New Roman" w:eastAsia="宋体" w:cs="Times New Roman"/>
          <w:kern w:val="2"/>
          <w:sz w:val="21"/>
          <w:szCs w:val="21"/>
        </w:rPr>
      </w:pPr>
      <w:r>
        <w:rPr>
          <w:rFonts w:hint="eastAsia" w:ascii="宋体" w:hAnsi="Times New Roman" w:eastAsia="宋体" w:cs="Times New Roman"/>
          <w:kern w:val="2"/>
          <w:sz w:val="21"/>
          <w:szCs w:val="21"/>
        </w:rPr>
        <w:t>巡查数据应满足可见光图像分辨率≥1080P，红外热像仪测温精度</w:t>
      </w:r>
      <w:r>
        <w:rPr>
          <w:rFonts w:hint="eastAsia" w:ascii="宋体" w:hAnsi="Times New Roman" w:eastAsia="宋体" w:cs="Times New Roman"/>
          <w:kern w:val="2"/>
          <w:sz w:val="21"/>
          <w:szCs w:val="21"/>
          <w:highlight w:val="none"/>
        </w:rPr>
        <w:t>±1℃</w:t>
      </w:r>
      <w:r>
        <w:rPr>
          <w:rFonts w:hint="eastAsia" w:ascii="宋体" w:hAnsi="Times New Roman" w:eastAsia="宋体" w:cs="Times New Roman"/>
          <w:kern w:val="2"/>
          <w:sz w:val="21"/>
          <w:szCs w:val="21"/>
        </w:rPr>
        <w:t>，激光雷达点云密度≥50点/㎡（如需），图像畸变率≤1%，视频帧率≥25帧/秒；大型电站或高精度需求场景可升级配置。确保覆盖完整、精度达标，每月定期评估智能识别准确率，低于对应标准时应优化算法或校准设备。</w:t>
      </w:r>
    </w:p>
    <w:p w14:paraId="4F2B1C17">
      <w:pPr>
        <w:widowControl w:val="0"/>
        <w:numPr>
          <w:ilvl w:val="1"/>
          <w:numId w:val="17"/>
        </w:numPr>
        <w:spacing w:before="120" w:beforeLines="0" w:after="120" w:afterLines="0"/>
        <w:ind w:left="-919" w:firstLine="919"/>
        <w:jc w:val="left"/>
        <w:outlineLvl w:val="2"/>
        <w:rPr>
          <w:rFonts w:hint="eastAsia" w:ascii="黑体" w:hAnsi="Times New Roman" w:eastAsia="黑体" w:cs="Times New Roman"/>
          <w:kern w:val="2"/>
          <w:sz w:val="21"/>
          <w:szCs w:val="21"/>
        </w:rPr>
      </w:pPr>
      <w:bookmarkStart w:id="133" w:name="_Toc220304514"/>
      <w:bookmarkStart w:id="134" w:name="_Toc217877501"/>
      <w:bookmarkStart w:id="135" w:name="_Toc26670"/>
      <w:bookmarkStart w:id="136" w:name="_Toc217397350"/>
      <w:r>
        <w:rPr>
          <w:rFonts w:hint="eastAsia" w:ascii="黑体" w:hAnsi="Times New Roman" w:eastAsia="黑体" w:cs="Times New Roman"/>
          <w:kern w:val="2"/>
          <w:sz w:val="21"/>
          <w:szCs w:val="21"/>
          <w:lang w:val="en-US" w:eastAsia="zh-CN"/>
        </w:rPr>
        <w:t>数据分析</w:t>
      </w:r>
      <w:bookmarkEnd w:id="133"/>
      <w:bookmarkEnd w:id="134"/>
      <w:bookmarkEnd w:id="135"/>
      <w:bookmarkEnd w:id="136"/>
    </w:p>
    <w:p w14:paraId="0853C436">
      <w:pPr>
        <w:widowControl w:val="0"/>
        <w:numPr>
          <w:ilvl w:val="2"/>
          <w:numId w:val="17"/>
        </w:numPr>
        <w:tabs>
          <w:tab w:val="left" w:pos="420"/>
          <w:tab w:val="left" w:pos="525"/>
          <w:tab w:val="left" w:pos="720"/>
        </w:tabs>
        <w:spacing w:beforeLines="0" w:afterLines="0"/>
        <w:outlineLvl w:val="2"/>
        <w:rPr>
          <w:rFonts w:hint="eastAsia" w:ascii="宋体" w:hAnsi="Times New Roman" w:eastAsia="宋体" w:cs="Times New Roman"/>
          <w:color w:val="000000"/>
          <w:kern w:val="2"/>
          <w:sz w:val="21"/>
          <w:szCs w:val="21"/>
        </w:rPr>
      </w:pPr>
      <w:bookmarkStart w:id="137" w:name="_Toc18873"/>
      <w:bookmarkStart w:id="138" w:name="_Toc220304515"/>
      <w:r>
        <w:rPr>
          <w:rFonts w:hint="eastAsia" w:ascii="宋体" w:hAnsi="Times New Roman" w:eastAsia="宋体" w:cs="Times New Roman"/>
          <w:color w:val="000000"/>
          <w:kern w:val="2"/>
          <w:sz w:val="21"/>
          <w:szCs w:val="21"/>
        </w:rPr>
        <w:t>前端机载设备支持人员违章、设备违规等动态场景轻量化实时识别，后端软件负责施工工艺异常、结构缺陷等质量类深度识别，协同实现全场景动态安全隐患识别，识别结果实时联动推送至智能巡查软件。</w:t>
      </w:r>
      <w:bookmarkEnd w:id="137"/>
      <w:bookmarkEnd w:id="138"/>
    </w:p>
    <w:p w14:paraId="52B61FFC">
      <w:pPr>
        <w:widowControl w:val="0"/>
        <w:numPr>
          <w:ilvl w:val="2"/>
          <w:numId w:val="17"/>
        </w:numPr>
        <w:tabs>
          <w:tab w:val="left" w:pos="420"/>
          <w:tab w:val="left" w:pos="525"/>
          <w:tab w:val="left" w:pos="720"/>
        </w:tabs>
        <w:spacing w:before="0" w:beforeLines="0" w:after="0" w:afterLines="0"/>
        <w:jc w:val="left"/>
        <w:outlineLvl w:val="2"/>
        <w:rPr>
          <w:rFonts w:hint="eastAsia" w:ascii="宋体" w:hAnsi="Times New Roman" w:eastAsia="宋体" w:cs="Times New Roman"/>
          <w:color w:val="000000"/>
          <w:kern w:val="2"/>
          <w:sz w:val="21"/>
          <w:szCs w:val="21"/>
        </w:rPr>
      </w:pPr>
      <w:bookmarkStart w:id="139" w:name="_Toc23094"/>
      <w:r>
        <w:rPr>
          <w:rFonts w:hint="eastAsia" w:ascii="宋体" w:hAnsi="Times New Roman" w:eastAsia="宋体" w:cs="Times New Roman"/>
          <w:color w:val="000000"/>
          <w:kern w:val="2"/>
          <w:sz w:val="21"/>
          <w:szCs w:val="21"/>
        </w:rPr>
        <w:t>对识别结果进行异常判别，判定标准参照附录</w:t>
      </w:r>
      <w:r>
        <w:rPr>
          <w:rFonts w:hint="eastAsia" w:ascii="宋体" w:hAnsi="Times New Roman" w:eastAsia="宋体" w:cs="Times New Roman"/>
          <w:color w:val="000000"/>
          <w:kern w:val="2"/>
          <w:sz w:val="21"/>
          <w:szCs w:val="21"/>
          <w:lang w:val="en-US" w:eastAsia="zh-CN"/>
        </w:rPr>
        <w:t>F</w:t>
      </w:r>
      <w:r>
        <w:rPr>
          <w:rFonts w:hint="eastAsia" w:ascii="宋体" w:hAnsi="Times New Roman" w:eastAsia="宋体" w:cs="Times New Roman"/>
          <w:color w:val="000000"/>
          <w:kern w:val="2"/>
          <w:sz w:val="21"/>
          <w:szCs w:val="21"/>
        </w:rPr>
        <w:t>执行</w:t>
      </w:r>
      <w:r>
        <w:rPr>
          <w:rFonts w:hint="eastAsia" w:ascii="宋体" w:hAnsi="Times New Roman" w:eastAsia="宋体" w:cs="Times New Roman"/>
          <w:color w:val="000000"/>
          <w:kern w:val="2"/>
          <w:sz w:val="21"/>
          <w:szCs w:val="21"/>
          <w:lang w:eastAsia="zh-CN"/>
        </w:rPr>
        <w:t>，</w:t>
      </w:r>
      <w:r>
        <w:rPr>
          <w:rFonts w:hint="eastAsia" w:ascii="宋体" w:hAnsi="Times New Roman" w:eastAsia="宋体" w:cs="Times New Roman"/>
          <w:color w:val="000000"/>
          <w:kern w:val="2"/>
          <w:sz w:val="21"/>
          <w:szCs w:val="21"/>
        </w:rPr>
        <w:t>隐患等级划分</w:t>
      </w:r>
      <w:r>
        <w:rPr>
          <w:rFonts w:hint="eastAsia" w:ascii="宋体" w:hAnsi="Times New Roman" w:eastAsia="宋体" w:cs="Times New Roman"/>
          <w:color w:val="000000"/>
          <w:kern w:val="2"/>
          <w:sz w:val="21"/>
          <w:szCs w:val="21"/>
          <w:lang w:val="en-US" w:eastAsia="zh-CN"/>
        </w:rPr>
        <w:t>如下</w:t>
      </w:r>
      <w:r>
        <w:rPr>
          <w:rFonts w:hint="eastAsia" w:ascii="宋体" w:hAnsi="Times New Roman" w:eastAsia="宋体" w:cs="Times New Roman"/>
          <w:color w:val="000000"/>
          <w:kern w:val="2"/>
          <w:sz w:val="21"/>
          <w:szCs w:val="21"/>
        </w:rPr>
        <w:t>：</w:t>
      </w:r>
      <w:bookmarkEnd w:id="139"/>
    </w:p>
    <w:p w14:paraId="1BEE2667">
      <w:pPr>
        <w:widowControl w:val="0"/>
        <w:numPr>
          <w:ilvl w:val="0"/>
          <w:numId w:val="19"/>
        </w:numPr>
        <w:tabs>
          <w:tab w:val="clear" w:pos="840"/>
        </w:tabs>
        <w:ind w:left="839" w:hanging="419"/>
        <w:jc w:val="both"/>
        <w:rPr>
          <w:rFonts w:hint="eastAsia" w:ascii="宋体" w:hAnsi="Times New Roman" w:eastAsia="宋体" w:cs="Times New Roman"/>
          <w:color w:val="auto"/>
          <w:kern w:val="2"/>
          <w:sz w:val="21"/>
          <w:szCs w:val="20"/>
          <w:highlight w:val="none"/>
        </w:rPr>
      </w:pPr>
      <w:r>
        <w:rPr>
          <w:rFonts w:hint="eastAsia" w:ascii="宋体" w:hAnsi="Times New Roman" w:eastAsia="宋体" w:cs="Times New Roman"/>
          <w:color w:val="auto"/>
          <w:kern w:val="2"/>
          <w:sz w:val="21"/>
          <w:szCs w:val="20"/>
          <w:highlight w:val="none"/>
        </w:rPr>
        <w:t>Ⅰ级隐患：直接威胁核心构筑物结构安全，或可能引发人员伤亡、重大设备损毁、大面积停工；</w:t>
      </w:r>
    </w:p>
    <w:p w14:paraId="6CAF813D">
      <w:pPr>
        <w:widowControl w:val="0"/>
        <w:numPr>
          <w:ilvl w:val="0"/>
          <w:numId w:val="19"/>
        </w:numPr>
        <w:tabs>
          <w:tab w:val="clear" w:pos="840"/>
        </w:tabs>
        <w:ind w:left="839" w:hanging="419"/>
        <w:jc w:val="both"/>
        <w:rPr>
          <w:rFonts w:hint="eastAsia" w:ascii="宋体" w:hAnsi="Times New Roman" w:eastAsia="宋体" w:cs="Times New Roman"/>
          <w:color w:val="auto"/>
          <w:kern w:val="2"/>
          <w:sz w:val="21"/>
          <w:szCs w:val="20"/>
          <w:highlight w:val="none"/>
        </w:rPr>
      </w:pPr>
      <w:r>
        <w:rPr>
          <w:rFonts w:hint="eastAsia" w:ascii="宋体" w:hAnsi="Times New Roman" w:eastAsia="宋体" w:cs="Times New Roman"/>
          <w:color w:val="auto"/>
          <w:kern w:val="2"/>
          <w:sz w:val="21"/>
          <w:szCs w:val="20"/>
          <w:highlight w:val="none"/>
        </w:rPr>
        <w:t>Ⅱ级隐患：影响构筑物局部质量或作业面安全，可能造成局部设备损坏、人员轻微伤；</w:t>
      </w:r>
    </w:p>
    <w:p w14:paraId="1B488D80">
      <w:pPr>
        <w:widowControl w:val="0"/>
        <w:numPr>
          <w:ilvl w:val="0"/>
          <w:numId w:val="19"/>
        </w:numPr>
        <w:tabs>
          <w:tab w:val="clear" w:pos="840"/>
        </w:tabs>
        <w:ind w:left="839" w:hanging="419"/>
        <w:jc w:val="both"/>
        <w:rPr>
          <w:rFonts w:hint="eastAsia" w:ascii="宋体" w:hAnsi="Times New Roman" w:eastAsia="宋体" w:cs="Times New Roman"/>
          <w:color w:val="auto"/>
          <w:kern w:val="2"/>
          <w:sz w:val="21"/>
          <w:szCs w:val="20"/>
          <w:highlight w:val="none"/>
        </w:rPr>
      </w:pPr>
      <w:r>
        <w:rPr>
          <w:rFonts w:hint="eastAsia" w:ascii="宋体" w:hAnsi="Times New Roman" w:eastAsia="宋体" w:cs="Times New Roman"/>
          <w:color w:val="auto"/>
          <w:kern w:val="2"/>
          <w:sz w:val="21"/>
          <w:szCs w:val="20"/>
          <w:highlight w:val="none"/>
        </w:rPr>
        <w:t>Ⅲ级隐患：轻微影响施工工序，不涉及结构及人员安全，无停工或财产损失风险。</w:t>
      </w:r>
    </w:p>
    <w:p w14:paraId="6649F257">
      <w:pPr>
        <w:widowControl w:val="0"/>
        <w:numPr>
          <w:ilvl w:val="1"/>
          <w:numId w:val="17"/>
        </w:numPr>
        <w:spacing w:before="157" w:beforeLines="50" w:after="157" w:afterLines="50"/>
        <w:ind w:left="0" w:firstLine="0"/>
        <w:jc w:val="left"/>
        <w:outlineLvl w:val="1"/>
        <w:rPr>
          <w:rFonts w:hint="eastAsia" w:ascii="黑体" w:hAnsi="Times New Roman" w:eastAsia="黑体" w:cs="Times New Roman"/>
          <w:kern w:val="2"/>
          <w:sz w:val="21"/>
          <w:szCs w:val="21"/>
        </w:rPr>
      </w:pPr>
      <w:bookmarkStart w:id="140" w:name="_Toc220304518"/>
      <w:bookmarkEnd w:id="140"/>
      <w:bookmarkStart w:id="141" w:name="_Toc220304519"/>
      <w:bookmarkEnd w:id="141"/>
      <w:bookmarkStart w:id="142" w:name="_Toc220304517"/>
      <w:bookmarkEnd w:id="142"/>
      <w:bookmarkStart w:id="143" w:name="_Toc220304525"/>
      <w:bookmarkEnd w:id="143"/>
      <w:bookmarkStart w:id="144" w:name="_Toc220304524"/>
      <w:bookmarkEnd w:id="144"/>
      <w:bookmarkStart w:id="145" w:name="_Toc220304520"/>
      <w:bookmarkEnd w:id="145"/>
      <w:bookmarkStart w:id="146" w:name="_Toc30480"/>
      <w:r>
        <w:rPr>
          <w:rFonts w:hint="eastAsia" w:ascii="黑体" w:hAnsi="Times New Roman" w:eastAsia="黑体" w:cs="Times New Roman"/>
          <w:kern w:val="2"/>
          <w:sz w:val="21"/>
          <w:szCs w:val="21"/>
        </w:rPr>
        <w:t>决策支持</w:t>
      </w:r>
      <w:bookmarkEnd w:id="146"/>
    </w:p>
    <w:p w14:paraId="3EA4CE20">
      <w:pPr>
        <w:widowControl w:val="0"/>
        <w:numPr>
          <w:ilvl w:val="2"/>
          <w:numId w:val="17"/>
        </w:numPr>
        <w:spacing w:beforeLines="0" w:afterLines="0"/>
        <w:outlineLvl w:val="2"/>
        <w:rPr>
          <w:rFonts w:hint="eastAsia" w:ascii="宋体" w:hAnsi="Times New Roman" w:eastAsia="宋体" w:cs="Times New Roman"/>
          <w:kern w:val="2"/>
          <w:sz w:val="21"/>
          <w:szCs w:val="21"/>
          <w:highlight w:val="none"/>
        </w:rPr>
      </w:pPr>
      <w:bookmarkStart w:id="147" w:name="_Toc11391"/>
      <w:bookmarkStart w:id="148" w:name="_Toc220304528"/>
      <w:r>
        <w:rPr>
          <w:rFonts w:hint="eastAsia" w:ascii="宋体" w:hAnsi="Times New Roman" w:eastAsia="宋体" w:cs="Times New Roman"/>
          <w:kern w:val="2"/>
          <w:sz w:val="21"/>
          <w:szCs w:val="21"/>
          <w:highlight w:val="none"/>
          <w:lang w:val="en-US" w:eastAsia="zh-CN"/>
        </w:rPr>
        <w:t>无人机安全巡查系统应</w:t>
      </w:r>
      <w:r>
        <w:rPr>
          <w:rFonts w:hint="eastAsia" w:ascii="宋体" w:hAnsi="Times New Roman" w:eastAsia="宋体" w:cs="Times New Roman"/>
          <w:kern w:val="2"/>
          <w:sz w:val="21"/>
          <w:szCs w:val="21"/>
          <w:highlight w:val="none"/>
        </w:rPr>
        <w:t>自动生成异常巡查报告，包含巡查时间、对象、结果、处置建议及支撑数据，按隐患等级推送至相关人员。</w:t>
      </w:r>
      <w:bookmarkEnd w:id="147"/>
      <w:bookmarkEnd w:id="148"/>
    </w:p>
    <w:p w14:paraId="6431FDF0">
      <w:pPr>
        <w:widowControl w:val="0"/>
        <w:numPr>
          <w:ilvl w:val="2"/>
          <w:numId w:val="17"/>
        </w:numPr>
        <w:spacing w:beforeLines="0" w:afterLines="0"/>
        <w:outlineLvl w:val="2"/>
        <w:rPr>
          <w:rFonts w:hint="eastAsia" w:ascii="宋体" w:hAnsi="Times New Roman" w:eastAsia="宋体" w:cs="Times New Roman"/>
          <w:kern w:val="2"/>
          <w:sz w:val="21"/>
          <w:szCs w:val="21"/>
          <w:highlight w:val="none"/>
          <w:lang w:val="en-US" w:eastAsia="zh-CN"/>
        </w:rPr>
      </w:pPr>
      <w:bookmarkStart w:id="149" w:name="_Toc17258"/>
      <w:r>
        <w:rPr>
          <w:rFonts w:hint="eastAsia" w:ascii="宋体" w:hAnsi="Times New Roman" w:eastAsia="宋体" w:cs="Times New Roman"/>
          <w:kern w:val="2"/>
          <w:sz w:val="21"/>
          <w:szCs w:val="21"/>
          <w:highlight w:val="none"/>
        </w:rPr>
        <w:t>基建管控系统</w:t>
      </w:r>
      <w:r>
        <w:rPr>
          <w:rFonts w:hint="eastAsia" w:ascii="宋体" w:hAnsi="Times New Roman" w:eastAsia="宋体" w:cs="Times New Roman"/>
          <w:kern w:val="2"/>
          <w:sz w:val="21"/>
          <w:szCs w:val="21"/>
          <w:highlight w:val="none"/>
          <w:lang w:val="en-US" w:eastAsia="zh-CN"/>
        </w:rPr>
        <w:t>应整合多源数据开展关联分析，输出安全评估结果及针对性处置方案，标注风险等级及优先级。</w:t>
      </w:r>
      <w:bookmarkEnd w:id="149"/>
    </w:p>
    <w:p w14:paraId="1B0050F2">
      <w:pPr>
        <w:widowControl w:val="0"/>
        <w:numPr>
          <w:ilvl w:val="2"/>
          <w:numId w:val="17"/>
        </w:numPr>
        <w:spacing w:beforeLines="0" w:afterLines="0"/>
        <w:outlineLvl w:val="2"/>
        <w:rPr>
          <w:rFonts w:hint="eastAsia" w:ascii="宋体" w:hAnsi="Times New Roman" w:eastAsia="宋体" w:cs="Times New Roman"/>
          <w:kern w:val="2"/>
          <w:sz w:val="21"/>
          <w:szCs w:val="21"/>
          <w:highlight w:val="none"/>
          <w:lang w:val="en-US" w:eastAsia="zh-CN"/>
        </w:rPr>
      </w:pPr>
      <w:r>
        <w:rPr>
          <w:rFonts w:hint="eastAsia" w:ascii="宋体" w:hAnsi="Times New Roman" w:eastAsia="宋体" w:cs="Times New Roman"/>
          <w:kern w:val="2"/>
          <w:sz w:val="21"/>
          <w:szCs w:val="21"/>
          <w:highlight w:val="none"/>
          <w:lang w:val="en-US" w:eastAsia="zh-CN"/>
        </w:rPr>
        <w:t>大坝结构缺陷识别应采用多技术融合模式，可见光图像结合算法识别裂缝，红外热像仪定位渗漏，激光雷达监测变形。</w:t>
      </w:r>
    </w:p>
    <w:p w14:paraId="6F9CDB25">
      <w:pPr>
        <w:widowControl w:val="0"/>
        <w:numPr>
          <w:ilvl w:val="2"/>
          <w:numId w:val="17"/>
        </w:numPr>
        <w:spacing w:beforeLines="0" w:afterLines="0"/>
        <w:outlineLvl w:val="2"/>
        <w:rPr>
          <w:rFonts w:hint="eastAsia" w:ascii="宋体" w:hAnsi="Times New Roman" w:eastAsia="宋体" w:cs="Times New Roman"/>
          <w:kern w:val="2"/>
          <w:sz w:val="21"/>
          <w:szCs w:val="21"/>
          <w:highlight w:val="none"/>
          <w:lang w:val="en-US" w:eastAsia="zh-CN"/>
        </w:rPr>
      </w:pPr>
      <w:r>
        <w:rPr>
          <w:rFonts w:hint="eastAsia" w:ascii="宋体" w:hAnsi="Times New Roman" w:eastAsia="宋体" w:cs="Times New Roman"/>
          <w:kern w:val="2"/>
          <w:sz w:val="21"/>
          <w:szCs w:val="21"/>
          <w:highlight w:val="none"/>
          <w:lang w:val="en-US" w:eastAsia="zh-CN"/>
        </w:rPr>
        <w:t>高边坡稳定性监测应采用点云差分与预测算法，监测位移、掉块等隐患，异常时预警，同步识别支护结构破损。</w:t>
      </w:r>
    </w:p>
    <w:p w14:paraId="74F012EC">
      <w:pPr>
        <w:widowControl w:val="0"/>
        <w:numPr>
          <w:ilvl w:val="2"/>
          <w:numId w:val="17"/>
        </w:numPr>
        <w:spacing w:beforeLines="0" w:afterLines="0"/>
        <w:outlineLvl w:val="2"/>
        <w:rPr>
          <w:rFonts w:hint="eastAsia" w:ascii="宋体" w:hAnsi="Times New Roman" w:eastAsia="宋体" w:cs="Times New Roman"/>
          <w:kern w:val="2"/>
          <w:sz w:val="21"/>
          <w:szCs w:val="21"/>
          <w:highlight w:val="none"/>
          <w:lang w:val="en-US" w:eastAsia="zh-CN"/>
        </w:rPr>
      </w:pPr>
      <w:r>
        <w:rPr>
          <w:rFonts w:hint="eastAsia" w:ascii="宋体" w:hAnsi="Times New Roman" w:eastAsia="宋体" w:cs="Times New Roman"/>
          <w:kern w:val="2"/>
          <w:sz w:val="21"/>
          <w:szCs w:val="21"/>
          <w:highlight w:val="none"/>
          <w:lang w:val="en-US" w:eastAsia="zh-CN"/>
        </w:rPr>
        <w:t>地下洞室围岩监测应采用低照度相机与毫米波雷达融合技术，通过建模算法定量分析围岩变形，作业时需全程地面人员监护。</w:t>
      </w:r>
    </w:p>
    <w:p w14:paraId="22F73641">
      <w:pPr>
        <w:widowControl w:val="0"/>
        <w:numPr>
          <w:ilvl w:val="2"/>
          <w:numId w:val="17"/>
        </w:numPr>
        <w:spacing w:beforeLines="0" w:afterLines="0"/>
        <w:outlineLvl w:val="2"/>
        <w:rPr>
          <w:rFonts w:hint="eastAsia" w:ascii="宋体" w:hAnsi="Times New Roman" w:eastAsia="宋体" w:cs="Times New Roman"/>
          <w:kern w:val="2"/>
          <w:sz w:val="21"/>
          <w:szCs w:val="21"/>
          <w:highlight w:val="none"/>
          <w:lang w:val="en-US" w:eastAsia="zh-CN"/>
        </w:rPr>
      </w:pPr>
      <w:r>
        <w:rPr>
          <w:rFonts w:hint="eastAsia" w:ascii="宋体" w:hAnsi="Times New Roman" w:eastAsia="宋体" w:cs="Times New Roman"/>
          <w:kern w:val="2"/>
          <w:sz w:val="21"/>
          <w:szCs w:val="21"/>
          <w:highlight w:val="none"/>
          <w:lang w:val="en-US" w:eastAsia="zh-CN"/>
        </w:rPr>
        <w:t>库区及围堰防渗监测应红外热像仪结合水体识别算法定位渗漏，激光雷达监测沉降及位移，形成综合评估结果。</w:t>
      </w:r>
    </w:p>
    <w:p w14:paraId="3DEA74E7">
      <w:pPr>
        <w:widowControl w:val="0"/>
        <w:numPr>
          <w:ilvl w:val="2"/>
          <w:numId w:val="17"/>
        </w:numPr>
        <w:spacing w:beforeLines="0" w:afterLines="0"/>
        <w:outlineLvl w:val="2"/>
        <w:rPr>
          <w:rFonts w:hint="eastAsia" w:ascii="宋体" w:hAnsi="Times New Roman" w:eastAsia="宋体" w:cs="Times New Roman"/>
          <w:kern w:val="2"/>
          <w:sz w:val="21"/>
          <w:szCs w:val="21"/>
          <w:highlight w:val="none"/>
          <w:lang w:val="en-US" w:eastAsia="zh-CN"/>
        </w:rPr>
      </w:pPr>
      <w:r>
        <w:rPr>
          <w:rFonts w:hint="eastAsia" w:ascii="宋体" w:hAnsi="Times New Roman" w:eastAsia="宋体" w:cs="Times New Roman"/>
          <w:kern w:val="2"/>
          <w:sz w:val="21"/>
          <w:szCs w:val="21"/>
          <w:highlight w:val="none"/>
          <w:lang w:val="en-US" w:eastAsia="zh-CN"/>
        </w:rPr>
        <w:t>人员违章行为识别应基于行为识别算法，识别未佩戴安全帽、违规动火等行为，识别结果实时推送至管控终端。</w:t>
      </w:r>
    </w:p>
    <w:p w14:paraId="26F2A9FD">
      <w:pPr>
        <w:widowControl w:val="0"/>
        <w:numPr>
          <w:ilvl w:val="2"/>
          <w:numId w:val="17"/>
        </w:numPr>
        <w:spacing w:beforeLines="0" w:afterLines="0"/>
        <w:outlineLvl w:val="2"/>
        <w:rPr>
          <w:rFonts w:hint="eastAsia" w:ascii="宋体" w:hAnsi="Times New Roman" w:eastAsia="宋体" w:cs="Times New Roman"/>
          <w:kern w:val="2"/>
          <w:sz w:val="21"/>
          <w:szCs w:val="21"/>
          <w:highlight w:val="none"/>
          <w:lang w:val="en-US" w:eastAsia="zh-CN"/>
        </w:rPr>
      </w:pPr>
      <w:r>
        <w:rPr>
          <w:rFonts w:hint="eastAsia" w:ascii="宋体" w:hAnsi="Times New Roman" w:eastAsia="宋体" w:cs="Times New Roman"/>
          <w:kern w:val="2"/>
          <w:sz w:val="21"/>
          <w:szCs w:val="21"/>
          <w:highlight w:val="none"/>
          <w:lang w:val="en-US" w:eastAsia="zh-CN"/>
        </w:rPr>
        <w:t>环境隐患识别应基于环境隐患识别算法，开展山火、山体滑坡、公路塌陷等识别。</w:t>
      </w:r>
    </w:p>
    <w:p w14:paraId="41F2E33D">
      <w:pPr>
        <w:widowControl w:val="0"/>
        <w:numPr>
          <w:ilvl w:val="2"/>
          <w:numId w:val="17"/>
        </w:numPr>
        <w:spacing w:beforeLines="0" w:afterLines="0"/>
        <w:outlineLvl w:val="2"/>
        <w:rPr>
          <w:rFonts w:hint="eastAsia" w:ascii="宋体" w:hAnsi="Times New Roman" w:eastAsia="宋体" w:cs="Times New Roman"/>
          <w:kern w:val="2"/>
          <w:sz w:val="21"/>
          <w:szCs w:val="21"/>
          <w:highlight w:val="none"/>
          <w:lang w:val="en-US" w:eastAsia="zh-CN"/>
        </w:rPr>
      </w:pPr>
      <w:r>
        <w:rPr>
          <w:rFonts w:hint="eastAsia" w:ascii="宋体" w:hAnsi="Times New Roman" w:eastAsia="宋体" w:cs="Times New Roman"/>
          <w:kern w:val="2"/>
          <w:sz w:val="21"/>
          <w:szCs w:val="21"/>
          <w:highlight w:val="none"/>
          <w:lang w:val="en-US" w:eastAsia="zh-CN"/>
        </w:rPr>
        <w:t>上述算法的操作流程、详细性能要求及验证方法，均按附录G的规范执行，全面适配工程各类巡查场景。</w:t>
      </w:r>
    </w:p>
    <w:p w14:paraId="39ADBFF1">
      <w:pPr>
        <w:pStyle w:val="156"/>
        <w:numPr>
          <w:ilvl w:val="0"/>
          <w:numId w:val="17"/>
        </w:numPr>
        <w:spacing w:before="0" w:beforeLines="0" w:after="0" w:afterLines="0" w:line="720" w:lineRule="auto"/>
        <w:ind w:left="0"/>
        <w:outlineLvl w:val="0"/>
        <w:rPr>
          <w:rFonts w:hint="eastAsia" w:hAnsi="Times New Roman" w:cs="Times New Roman"/>
          <w:szCs w:val="22"/>
        </w:rPr>
      </w:pPr>
      <w:bookmarkStart w:id="150" w:name="_Toc14771"/>
      <w:bookmarkStart w:id="151" w:name="_Toc19403"/>
      <w:bookmarkStart w:id="152" w:name="_Toc26602"/>
      <w:bookmarkStart w:id="153" w:name="_Toc30112"/>
      <w:bookmarkStart w:id="154" w:name="_Toc220304532"/>
      <w:r>
        <w:rPr>
          <w:rFonts w:hint="eastAsia" w:hAnsi="Times New Roman" w:cs="Times New Roman"/>
          <w:szCs w:val="22"/>
          <w:lang w:val="en-US" w:eastAsia="zh-CN"/>
        </w:rPr>
        <w:t>运维与</w:t>
      </w:r>
      <w:r>
        <w:rPr>
          <w:rFonts w:hint="eastAsia" w:hAnsi="Times New Roman" w:cs="Times New Roman"/>
          <w:szCs w:val="22"/>
        </w:rPr>
        <w:t>安全管理</w:t>
      </w:r>
      <w:bookmarkEnd w:id="150"/>
      <w:bookmarkEnd w:id="151"/>
      <w:bookmarkEnd w:id="152"/>
      <w:bookmarkEnd w:id="153"/>
    </w:p>
    <w:p w14:paraId="7E6CD652">
      <w:pPr>
        <w:widowControl w:val="0"/>
        <w:numPr>
          <w:ilvl w:val="1"/>
          <w:numId w:val="17"/>
        </w:numPr>
        <w:spacing w:before="0" w:beforeLines="0" w:after="0" w:afterLines="0"/>
        <w:outlineLvl w:val="1"/>
        <w:rPr>
          <w:rFonts w:hint="eastAsia" w:ascii="宋体" w:hAnsi="宋体" w:eastAsia="宋体" w:cs="宋体"/>
          <w:sz w:val="21"/>
          <w:szCs w:val="21"/>
        </w:rPr>
      </w:pPr>
      <w:r>
        <w:rPr>
          <w:rFonts w:hint="eastAsia" w:ascii="宋体" w:hAnsi="宋体" w:eastAsia="宋体" w:cs="宋体"/>
          <w:sz w:val="21"/>
          <w:szCs w:val="21"/>
        </w:rPr>
        <w:t>无人机安全巡查应由专人负责空域管理，严格遵守当地政府的相关规定，作业前向当地空管部门申请空域许可，避开敏感区域及强电磁干扰源；与110kV及以上高压线路保持≥50米安全距离，低压线路保持≥10米安全距离，其他构筑物最小安全距离不小于5米，严禁越线飞行。</w:t>
      </w:r>
    </w:p>
    <w:p w14:paraId="4F44B672">
      <w:pPr>
        <w:widowControl w:val="0"/>
        <w:numPr>
          <w:ilvl w:val="1"/>
          <w:numId w:val="17"/>
        </w:numPr>
        <w:spacing w:before="0" w:beforeLines="0" w:after="0" w:afterLines="0"/>
        <w:outlineLvl w:val="1"/>
        <w:rPr>
          <w:rFonts w:hint="eastAsia" w:ascii="宋体" w:hAnsi="宋体" w:eastAsia="宋体" w:cs="宋体"/>
          <w:sz w:val="21"/>
          <w:szCs w:val="21"/>
          <w:highlight w:val="none"/>
        </w:rPr>
      </w:pPr>
      <w:r>
        <w:rPr>
          <w:rFonts w:hint="eastAsia" w:ascii="宋体" w:hAnsi="宋体" w:eastAsia="宋体" w:cs="宋体"/>
          <w:sz w:val="21"/>
          <w:szCs w:val="21"/>
        </w:rPr>
        <w:t>无人机安全巡查应制定设备故障、人员安全、坠机等场景应急预案，配备应急物资并定期更新，定期组织演练，突发事件处置记录存档备查。</w:t>
      </w:r>
    </w:p>
    <w:p w14:paraId="0AAEA2E9">
      <w:pPr>
        <w:widowControl w:val="0"/>
        <w:numPr>
          <w:ilvl w:val="1"/>
          <w:numId w:val="17"/>
        </w:numPr>
        <w:spacing w:before="0" w:beforeLines="0" w:after="0" w:afterLines="0"/>
        <w:outlineLvl w:val="1"/>
        <w:rPr>
          <w:rFonts w:ascii="黑体" w:hAnsi="Times New Roman" w:eastAsia="黑体" w:cs="Times New Roman"/>
          <w:color w:val="auto"/>
        </w:rPr>
      </w:pPr>
      <w:bookmarkStart w:id="155" w:name="_Toc17728"/>
      <w:r>
        <w:rPr>
          <w:rFonts w:hint="eastAsia" w:ascii="宋体" w:hAnsi="宋体" w:eastAsia="宋体" w:cs="宋体"/>
          <w:sz w:val="21"/>
          <w:szCs w:val="21"/>
          <w:highlight w:val="none"/>
        </w:rPr>
        <w:t>无人机</w:t>
      </w:r>
      <w:bookmarkEnd w:id="155"/>
      <w:r>
        <w:rPr>
          <w:rFonts w:hint="eastAsia" w:ascii="宋体" w:hAnsi="宋体" w:eastAsia="宋体" w:cs="宋体"/>
          <w:sz w:val="21"/>
          <w:szCs w:val="21"/>
          <w:highlight w:val="none"/>
        </w:rPr>
        <w:t>起降点应选择平坦开阔、无遮挡区域，</w:t>
      </w:r>
      <w:r>
        <w:rPr>
          <w:rFonts w:hint="eastAsia" w:ascii="宋体" w:hAnsi="宋体" w:eastAsia="宋体" w:cs="宋体"/>
          <w:sz w:val="21"/>
          <w:szCs w:val="21"/>
          <w:highlight w:val="none"/>
          <w:lang w:eastAsia="zh-CN"/>
        </w:rPr>
        <w:t>3</w:t>
      </w:r>
      <w:r>
        <w:rPr>
          <w:rFonts w:hint="eastAsia" w:ascii="宋体" w:hAnsi="宋体" w:eastAsia="宋体" w:cs="宋体"/>
          <w:sz w:val="21"/>
          <w:szCs w:val="21"/>
          <w:highlight w:val="none"/>
        </w:rPr>
        <w:t>米范围内</w:t>
      </w:r>
      <w:r>
        <w:rPr>
          <w:rFonts w:hint="eastAsia" w:ascii="宋体" w:hAnsi="宋体" w:eastAsia="宋体" w:cs="宋体"/>
          <w:sz w:val="21"/>
          <w:szCs w:val="21"/>
        </w:rPr>
        <w:t>无人员及障碍物，设置安全警戒标识，作业时安全员全程监控。</w:t>
      </w:r>
      <w:bookmarkEnd w:id="154"/>
    </w:p>
    <w:p w14:paraId="4F0FE941">
      <w:pPr>
        <w:pStyle w:val="123"/>
        <w:ind w:firstLine="0" w:firstLineChars="0"/>
      </w:pPr>
    </w:p>
    <w:p w14:paraId="6291FEFF">
      <w:pPr>
        <w:pStyle w:val="123"/>
        <w:ind w:firstLine="0" w:firstLineChars="0"/>
      </w:pPr>
    </w:p>
    <w:p w14:paraId="789A4F8C">
      <w:pPr>
        <w:pStyle w:val="123"/>
        <w:ind w:firstLine="0" w:firstLineChars="0"/>
      </w:pPr>
    </w:p>
    <w:p w14:paraId="4CC4EF26">
      <w:pPr>
        <w:pStyle w:val="149"/>
        <w:rPr>
          <w:rFonts w:hint="eastAsia"/>
        </w:rPr>
      </w:pPr>
      <w:bookmarkStart w:id="156" w:name="_Toc30490"/>
      <w:bookmarkStart w:id="157" w:name="_Toc32752"/>
      <w:bookmarkStart w:id="158" w:name="_Toc3357"/>
      <w:bookmarkStart w:id="159" w:name="_Toc15807"/>
      <w:bookmarkStart w:id="160" w:name="_Hlk220303861"/>
      <w:bookmarkStart w:id="161" w:name="_Toc20421"/>
      <w:bookmarkStart w:id="162" w:name="_Toc32424"/>
      <w:r>
        <w:br w:type="textWrapping"/>
      </w:r>
      <w:bookmarkStart w:id="163" w:name="_Toc217877510"/>
      <w:bookmarkStart w:id="164" w:name="_Toc220304538"/>
      <w:r>
        <w:rPr>
          <w:rFonts w:hint="eastAsia" w:ascii="黑体" w:eastAsia="黑体"/>
          <w:color w:val="000000"/>
          <w:sz w:val="21"/>
          <w:szCs w:val="21"/>
        </w:rPr>
        <w:t>（</w:t>
      </w:r>
      <w:r>
        <w:rPr>
          <w:rFonts w:hint="default" w:ascii="黑体" w:eastAsia="黑体"/>
          <w:color w:val="000000"/>
          <w:sz w:val="21"/>
          <w:szCs w:val="21"/>
        </w:rPr>
        <w:t>规范</w:t>
      </w:r>
      <w:r>
        <w:rPr>
          <w:rFonts w:hint="eastAsia" w:ascii="黑体" w:eastAsia="黑体"/>
          <w:color w:val="000000"/>
          <w:sz w:val="21"/>
          <w:szCs w:val="21"/>
        </w:rPr>
        <w:t>性）</w:t>
      </w:r>
      <w:r>
        <w:rPr>
          <w:rFonts w:hint="eastAsia" w:ascii="黑体" w:eastAsia="黑体"/>
          <w:color w:val="000000"/>
          <w:sz w:val="21"/>
          <w:szCs w:val="21"/>
        </w:rPr>
        <w:br w:type="textWrapping"/>
      </w:r>
      <w:r>
        <w:rPr>
          <w:rFonts w:hint="default" w:ascii="黑体" w:eastAsia="黑体"/>
          <w:color w:val="000000"/>
          <w:sz w:val="21"/>
          <w:szCs w:val="21"/>
        </w:rPr>
        <w:t>无人机选型及参数配置</w:t>
      </w:r>
      <w:bookmarkEnd w:id="156"/>
      <w:bookmarkEnd w:id="157"/>
      <w:bookmarkEnd w:id="158"/>
      <w:bookmarkEnd w:id="159"/>
      <w:bookmarkEnd w:id="163"/>
      <w:bookmarkEnd w:id="164"/>
    </w:p>
    <w:p w14:paraId="2EBC0638">
      <w:pPr>
        <w:ind w:firstLine="420" w:firstLineChars="200"/>
        <w:rPr>
          <w:rFonts w:hint="eastAsia"/>
          <w:sz w:val="21"/>
          <w:szCs w:val="21"/>
        </w:rPr>
      </w:pPr>
      <w:r>
        <w:rPr>
          <w:rFonts w:hint="eastAsia"/>
          <w:sz w:val="21"/>
          <w:szCs w:val="21"/>
        </w:rPr>
        <w:t>本附录规定无人机选型标准</w:t>
      </w:r>
      <w:r>
        <w:rPr>
          <w:rFonts w:hint="eastAsia"/>
          <w:sz w:val="21"/>
          <w:szCs w:val="21"/>
          <w:lang w:eastAsia="zh-CN"/>
        </w:rPr>
        <w:t>（</w:t>
      </w:r>
      <w:r>
        <w:rPr>
          <w:rFonts w:hint="eastAsia"/>
          <w:sz w:val="21"/>
          <w:szCs w:val="21"/>
          <w:lang w:val="en-US" w:eastAsia="zh-CN"/>
        </w:rPr>
        <w:t>见表A.1</w:t>
      </w:r>
      <w:r>
        <w:rPr>
          <w:rFonts w:hint="eastAsia"/>
          <w:sz w:val="21"/>
          <w:szCs w:val="21"/>
          <w:lang w:eastAsia="zh-CN"/>
        </w:rPr>
        <w:t>）</w:t>
      </w:r>
      <w:r>
        <w:rPr>
          <w:rFonts w:hint="eastAsia"/>
          <w:sz w:val="21"/>
          <w:szCs w:val="21"/>
        </w:rPr>
        <w:t>及核心技术参数</w:t>
      </w:r>
      <w:r>
        <w:rPr>
          <w:rFonts w:hint="eastAsia"/>
          <w:sz w:val="21"/>
          <w:szCs w:val="21"/>
          <w:lang w:eastAsia="zh-CN"/>
        </w:rPr>
        <w:t>（</w:t>
      </w:r>
      <w:r>
        <w:rPr>
          <w:rFonts w:hint="eastAsia"/>
          <w:sz w:val="21"/>
          <w:szCs w:val="21"/>
          <w:lang w:val="en-US" w:eastAsia="zh-CN"/>
        </w:rPr>
        <w:t>见表A.2</w:t>
      </w:r>
      <w:r>
        <w:rPr>
          <w:rFonts w:hint="eastAsia"/>
          <w:sz w:val="21"/>
          <w:szCs w:val="21"/>
          <w:lang w:eastAsia="zh-CN"/>
        </w:rPr>
        <w:t>）</w:t>
      </w:r>
      <w:r>
        <w:rPr>
          <w:rFonts w:hint="eastAsia"/>
          <w:sz w:val="21"/>
          <w:szCs w:val="21"/>
        </w:rPr>
        <w:t>，为机型选用提供依据，符合正文5.2节要求，按“通用基础款”“增强精准款”分级，适配不同规模电站。</w:t>
      </w:r>
    </w:p>
    <w:bookmarkEnd w:id="160"/>
    <w:p w14:paraId="4001AC72">
      <w:pPr>
        <w:pStyle w:val="164"/>
        <w:autoSpaceDE/>
        <w:spacing w:before="157" w:beforeLines="50" w:after="157" w:afterLines="50"/>
        <w:ind w:left="0" w:leftChars="0"/>
        <w:jc w:val="center"/>
        <w:outlineLvl w:val="9"/>
        <w:rPr>
          <w:rFonts w:hint="eastAsia" w:ascii="黑体" w:hAnsi="Times New Roman" w:eastAsia="黑体"/>
          <w:color w:val="000000"/>
          <w:szCs w:val="20"/>
        </w:rPr>
      </w:pPr>
      <w:bookmarkStart w:id="165" w:name="_Toc217397360"/>
      <w:bookmarkStart w:id="166" w:name="_Toc220304539"/>
      <w:bookmarkStart w:id="167" w:name="_Toc217877511"/>
      <w:bookmarkStart w:id="168" w:name="_Toc291"/>
      <w:r>
        <w:rPr>
          <w:rFonts w:hint="default" w:ascii="黑体" w:hAnsi="Times New Roman" w:eastAsia="黑体"/>
          <w:color w:val="000000"/>
          <w:szCs w:val="20"/>
        </w:rPr>
        <w:t>无人机选型</w:t>
      </w:r>
      <w:bookmarkEnd w:id="165"/>
      <w:bookmarkEnd w:id="166"/>
      <w:bookmarkEnd w:id="167"/>
      <w:r>
        <w:rPr>
          <w:rFonts w:hint="default" w:ascii="黑体" w:hAnsi="Times New Roman" w:eastAsia="黑体"/>
          <w:color w:val="000000"/>
          <w:szCs w:val="20"/>
        </w:rPr>
        <w:t>表</w:t>
      </w:r>
      <w:bookmarkEnd w:id="168"/>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282"/>
        <w:gridCol w:w="1448"/>
        <w:gridCol w:w="2849"/>
        <w:gridCol w:w="1281"/>
        <w:gridCol w:w="2612"/>
      </w:tblGrid>
      <w:tr w14:paraId="02B56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282" w:type="dxa"/>
            <w:noWrap w:val="0"/>
            <w:tcMar>
              <w:top w:w="60" w:type="dxa"/>
              <w:left w:w="60" w:type="dxa"/>
              <w:bottom w:w="60" w:type="dxa"/>
              <w:right w:w="60" w:type="dxa"/>
            </w:tcMar>
            <w:vAlign w:val="center"/>
          </w:tcPr>
          <w:p w14:paraId="497A1B7B">
            <w:pPr>
              <w:pStyle w:val="174"/>
              <w:rPr>
                <w:rFonts w:ascii="宋体" w:hAnsi="宋体" w:eastAsia="宋体"/>
                <w:color w:val="000000"/>
                <w:sz w:val="21"/>
                <w:szCs w:val="21"/>
              </w:rPr>
            </w:pPr>
            <w:r>
              <w:rPr>
                <w:rFonts w:ascii="宋体" w:hAnsi="宋体" w:eastAsia="宋体"/>
                <w:color w:val="000000"/>
                <w:sz w:val="21"/>
                <w:szCs w:val="21"/>
              </w:rPr>
              <w:t>巡查场景</w:t>
            </w:r>
          </w:p>
        </w:tc>
        <w:tc>
          <w:tcPr>
            <w:tcW w:w="1448" w:type="dxa"/>
            <w:noWrap w:val="0"/>
            <w:tcMar>
              <w:top w:w="60" w:type="dxa"/>
              <w:left w:w="60" w:type="dxa"/>
              <w:bottom w:w="60" w:type="dxa"/>
              <w:right w:w="60" w:type="dxa"/>
            </w:tcMar>
            <w:vAlign w:val="center"/>
          </w:tcPr>
          <w:p w14:paraId="5A693E85">
            <w:pPr>
              <w:pStyle w:val="174"/>
              <w:rPr>
                <w:rFonts w:ascii="宋体" w:hAnsi="宋体" w:eastAsia="宋体"/>
                <w:color w:val="000000"/>
                <w:sz w:val="21"/>
                <w:szCs w:val="21"/>
              </w:rPr>
            </w:pPr>
            <w:r>
              <w:rPr>
                <w:rFonts w:ascii="宋体" w:hAnsi="宋体" w:eastAsia="宋体"/>
                <w:color w:val="000000"/>
                <w:sz w:val="21"/>
                <w:szCs w:val="21"/>
              </w:rPr>
              <w:t>机型类型</w:t>
            </w:r>
          </w:p>
        </w:tc>
        <w:tc>
          <w:tcPr>
            <w:tcW w:w="2849" w:type="dxa"/>
            <w:noWrap w:val="0"/>
            <w:tcMar>
              <w:top w:w="60" w:type="dxa"/>
              <w:left w:w="60" w:type="dxa"/>
              <w:bottom w:w="60" w:type="dxa"/>
              <w:right w:w="60" w:type="dxa"/>
            </w:tcMar>
            <w:vAlign w:val="center"/>
          </w:tcPr>
          <w:p w14:paraId="08FA905C">
            <w:pPr>
              <w:pStyle w:val="174"/>
              <w:rPr>
                <w:rFonts w:ascii="宋体" w:hAnsi="宋体" w:eastAsia="宋体"/>
                <w:color w:val="000000"/>
                <w:sz w:val="21"/>
                <w:szCs w:val="21"/>
              </w:rPr>
            </w:pPr>
            <w:r>
              <w:rPr>
                <w:rFonts w:ascii="宋体" w:hAnsi="宋体" w:eastAsia="宋体"/>
                <w:color w:val="000000"/>
                <w:sz w:val="21"/>
                <w:szCs w:val="21"/>
              </w:rPr>
              <w:t>核心参数要求</w:t>
            </w:r>
          </w:p>
        </w:tc>
        <w:tc>
          <w:tcPr>
            <w:tcW w:w="1281" w:type="dxa"/>
            <w:noWrap w:val="0"/>
            <w:tcMar>
              <w:top w:w="60" w:type="dxa"/>
              <w:left w:w="60" w:type="dxa"/>
              <w:bottom w:w="60" w:type="dxa"/>
              <w:right w:w="60" w:type="dxa"/>
            </w:tcMar>
            <w:vAlign w:val="center"/>
          </w:tcPr>
          <w:p w14:paraId="52D1F61F">
            <w:pPr>
              <w:pStyle w:val="174"/>
              <w:rPr>
                <w:rFonts w:ascii="宋体" w:hAnsi="宋体" w:eastAsia="宋体"/>
                <w:color w:val="000000"/>
                <w:sz w:val="21"/>
                <w:szCs w:val="21"/>
              </w:rPr>
            </w:pPr>
            <w:r>
              <w:rPr>
                <w:rFonts w:ascii="宋体" w:hAnsi="宋体" w:eastAsia="宋体"/>
                <w:color w:val="000000"/>
                <w:sz w:val="21"/>
                <w:szCs w:val="21"/>
              </w:rPr>
              <w:t>适配要求</w:t>
            </w:r>
          </w:p>
        </w:tc>
        <w:tc>
          <w:tcPr>
            <w:tcW w:w="2612" w:type="dxa"/>
            <w:noWrap w:val="0"/>
            <w:tcMar>
              <w:top w:w="60" w:type="dxa"/>
              <w:left w:w="60" w:type="dxa"/>
              <w:bottom w:w="60" w:type="dxa"/>
              <w:right w:w="60" w:type="dxa"/>
            </w:tcMar>
            <w:vAlign w:val="center"/>
          </w:tcPr>
          <w:p w14:paraId="0B6CF03F">
            <w:pPr>
              <w:pStyle w:val="174"/>
              <w:rPr>
                <w:rFonts w:ascii="宋体" w:hAnsi="宋体" w:eastAsia="宋体"/>
                <w:color w:val="000000"/>
                <w:sz w:val="21"/>
                <w:szCs w:val="21"/>
              </w:rPr>
            </w:pPr>
            <w:r>
              <w:rPr>
                <w:rFonts w:ascii="宋体" w:hAnsi="宋体" w:eastAsia="宋体"/>
                <w:color w:val="000000"/>
                <w:sz w:val="21"/>
                <w:szCs w:val="21"/>
              </w:rPr>
              <w:t>依据标准</w:t>
            </w:r>
          </w:p>
        </w:tc>
      </w:tr>
      <w:tr w14:paraId="30A01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282" w:type="dxa"/>
            <w:noWrap w:val="0"/>
            <w:tcMar>
              <w:top w:w="60" w:type="dxa"/>
              <w:left w:w="60" w:type="dxa"/>
              <w:bottom w:w="60" w:type="dxa"/>
              <w:right w:w="60" w:type="dxa"/>
            </w:tcMar>
            <w:vAlign w:val="center"/>
          </w:tcPr>
          <w:p w14:paraId="72EF2B77">
            <w:pPr>
              <w:pStyle w:val="174"/>
              <w:rPr>
                <w:rFonts w:ascii="宋体" w:hAnsi="宋体" w:eastAsia="宋体"/>
                <w:color w:val="000000"/>
                <w:sz w:val="21"/>
                <w:szCs w:val="21"/>
              </w:rPr>
            </w:pPr>
            <w:r>
              <w:rPr>
                <w:rFonts w:ascii="宋体" w:hAnsi="宋体" w:eastAsia="宋体"/>
                <w:color w:val="000000"/>
                <w:sz w:val="21"/>
                <w:szCs w:val="21"/>
              </w:rPr>
              <w:t>常规区域（大坝、库区、输电线路）</w:t>
            </w:r>
          </w:p>
        </w:tc>
        <w:tc>
          <w:tcPr>
            <w:tcW w:w="1448" w:type="dxa"/>
            <w:noWrap w:val="0"/>
            <w:tcMar>
              <w:top w:w="60" w:type="dxa"/>
              <w:left w:w="60" w:type="dxa"/>
              <w:bottom w:w="60" w:type="dxa"/>
              <w:right w:w="60" w:type="dxa"/>
            </w:tcMar>
            <w:vAlign w:val="center"/>
          </w:tcPr>
          <w:p w14:paraId="06220DF0">
            <w:pPr>
              <w:pStyle w:val="174"/>
              <w:rPr>
                <w:rFonts w:ascii="宋体" w:hAnsi="宋体" w:eastAsia="宋体"/>
                <w:color w:val="000000"/>
                <w:sz w:val="21"/>
                <w:szCs w:val="21"/>
              </w:rPr>
            </w:pPr>
            <w:r>
              <w:rPr>
                <w:rFonts w:hint="eastAsia" w:ascii="宋体" w:hAnsi="宋体" w:eastAsia="宋体"/>
                <w:color w:val="000000"/>
                <w:sz w:val="21"/>
                <w:szCs w:val="21"/>
                <w:lang w:val="en-US" w:eastAsia="zh-CN"/>
              </w:rPr>
              <w:t>4</w:t>
            </w:r>
            <w:r>
              <w:rPr>
                <w:rFonts w:ascii="宋体" w:hAnsi="宋体" w:eastAsia="宋体"/>
                <w:color w:val="000000"/>
                <w:sz w:val="21"/>
                <w:szCs w:val="21"/>
              </w:rPr>
              <w:t>-8旋翼无人机</w:t>
            </w:r>
          </w:p>
        </w:tc>
        <w:tc>
          <w:tcPr>
            <w:tcW w:w="2849" w:type="dxa"/>
            <w:noWrap w:val="0"/>
            <w:tcMar>
              <w:top w:w="60" w:type="dxa"/>
              <w:left w:w="60" w:type="dxa"/>
              <w:bottom w:w="60" w:type="dxa"/>
              <w:right w:w="60" w:type="dxa"/>
            </w:tcMar>
            <w:vAlign w:val="center"/>
          </w:tcPr>
          <w:p w14:paraId="1048BD85">
            <w:pPr>
              <w:pStyle w:val="174"/>
              <w:rPr>
                <w:rFonts w:ascii="宋体" w:hAnsi="宋体" w:eastAsia="宋体"/>
                <w:color w:val="000000"/>
                <w:sz w:val="21"/>
                <w:szCs w:val="21"/>
              </w:rPr>
            </w:pPr>
            <w:r>
              <w:rPr>
                <w:rFonts w:ascii="宋体" w:hAnsi="宋体" w:eastAsia="宋体"/>
                <w:color w:val="000000"/>
                <w:sz w:val="21"/>
                <w:szCs w:val="21"/>
              </w:rPr>
              <w:t>续航≥40分钟，有效载荷≥3kg</w:t>
            </w:r>
          </w:p>
        </w:tc>
        <w:tc>
          <w:tcPr>
            <w:tcW w:w="1281" w:type="dxa"/>
            <w:noWrap w:val="0"/>
            <w:tcMar>
              <w:top w:w="60" w:type="dxa"/>
              <w:left w:w="60" w:type="dxa"/>
              <w:bottom w:w="60" w:type="dxa"/>
              <w:right w:w="60" w:type="dxa"/>
            </w:tcMar>
            <w:vAlign w:val="center"/>
          </w:tcPr>
          <w:p w14:paraId="52B4D475">
            <w:pPr>
              <w:pStyle w:val="174"/>
              <w:rPr>
                <w:rFonts w:ascii="宋体" w:hAnsi="宋体" w:eastAsia="宋体"/>
                <w:color w:val="000000"/>
                <w:sz w:val="21"/>
                <w:szCs w:val="21"/>
              </w:rPr>
            </w:pPr>
            <w:r>
              <w:rPr>
                <w:rFonts w:ascii="宋体" w:hAnsi="宋体" w:eastAsia="宋体"/>
                <w:color w:val="000000"/>
                <w:sz w:val="21"/>
                <w:szCs w:val="21"/>
              </w:rPr>
              <w:t>工业级，垂直起降、悬停作业，兼顾机动性与稳定性，支持多任务设备同时搭载</w:t>
            </w:r>
          </w:p>
        </w:tc>
        <w:tc>
          <w:tcPr>
            <w:tcW w:w="2612" w:type="dxa"/>
            <w:noWrap w:val="0"/>
            <w:tcMar>
              <w:top w:w="60" w:type="dxa"/>
              <w:left w:w="60" w:type="dxa"/>
              <w:bottom w:w="60" w:type="dxa"/>
              <w:right w:w="60" w:type="dxa"/>
            </w:tcMar>
            <w:vAlign w:val="center"/>
          </w:tcPr>
          <w:p w14:paraId="60B236FA">
            <w:pPr>
              <w:pStyle w:val="174"/>
              <w:rPr>
                <w:rFonts w:ascii="宋体" w:hAnsi="宋体" w:eastAsia="宋体"/>
                <w:color w:val="000000"/>
                <w:sz w:val="21"/>
                <w:szCs w:val="21"/>
              </w:rPr>
            </w:pPr>
            <w:r>
              <w:rPr>
                <w:rFonts w:ascii="宋体" w:hAnsi="宋体" w:eastAsia="宋体"/>
                <w:color w:val="000000"/>
                <w:sz w:val="21"/>
                <w:szCs w:val="21"/>
              </w:rPr>
              <w:t>GB 46750—2025</w:t>
            </w:r>
          </w:p>
        </w:tc>
      </w:tr>
      <w:tr w14:paraId="1CBD9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282" w:type="dxa"/>
            <w:noWrap w:val="0"/>
            <w:tcMar>
              <w:top w:w="60" w:type="dxa"/>
              <w:left w:w="60" w:type="dxa"/>
              <w:bottom w:w="60" w:type="dxa"/>
              <w:right w:w="60" w:type="dxa"/>
            </w:tcMar>
            <w:vAlign w:val="center"/>
          </w:tcPr>
          <w:p w14:paraId="7C63A510">
            <w:pPr>
              <w:pStyle w:val="174"/>
              <w:rPr>
                <w:rFonts w:ascii="宋体" w:hAnsi="宋体" w:eastAsia="宋体"/>
                <w:color w:val="000000"/>
                <w:sz w:val="21"/>
                <w:szCs w:val="21"/>
              </w:rPr>
            </w:pPr>
            <w:r>
              <w:rPr>
                <w:rFonts w:ascii="宋体" w:hAnsi="宋体" w:eastAsia="宋体"/>
                <w:color w:val="000000"/>
                <w:sz w:val="21"/>
                <w:szCs w:val="21"/>
              </w:rPr>
              <w:t>地下洞室及狭窄区域</w:t>
            </w:r>
          </w:p>
        </w:tc>
        <w:tc>
          <w:tcPr>
            <w:tcW w:w="1448" w:type="dxa"/>
            <w:noWrap w:val="0"/>
            <w:tcMar>
              <w:top w:w="60" w:type="dxa"/>
              <w:left w:w="60" w:type="dxa"/>
              <w:bottom w:w="60" w:type="dxa"/>
              <w:right w:w="60" w:type="dxa"/>
            </w:tcMar>
            <w:vAlign w:val="center"/>
          </w:tcPr>
          <w:p w14:paraId="112E31F4">
            <w:pPr>
              <w:pStyle w:val="174"/>
              <w:rPr>
                <w:rFonts w:ascii="宋体" w:hAnsi="宋体" w:eastAsia="宋体"/>
                <w:color w:val="000000"/>
                <w:sz w:val="21"/>
                <w:szCs w:val="21"/>
              </w:rPr>
            </w:pPr>
            <w:r>
              <w:rPr>
                <w:rFonts w:ascii="宋体" w:hAnsi="宋体" w:eastAsia="宋体"/>
                <w:color w:val="000000"/>
                <w:sz w:val="21"/>
                <w:szCs w:val="21"/>
              </w:rPr>
              <w:t>4旋翼小型无人机</w:t>
            </w:r>
          </w:p>
        </w:tc>
        <w:tc>
          <w:tcPr>
            <w:tcW w:w="2849" w:type="dxa"/>
            <w:noWrap w:val="0"/>
            <w:tcMar>
              <w:top w:w="60" w:type="dxa"/>
              <w:left w:w="60" w:type="dxa"/>
              <w:bottom w:w="60" w:type="dxa"/>
              <w:right w:w="60" w:type="dxa"/>
            </w:tcMar>
            <w:vAlign w:val="center"/>
          </w:tcPr>
          <w:p w14:paraId="6E8A9421">
            <w:pPr>
              <w:pStyle w:val="174"/>
              <w:rPr>
                <w:rFonts w:ascii="宋体" w:hAnsi="宋体" w:eastAsia="宋体"/>
                <w:color w:val="000000"/>
                <w:sz w:val="21"/>
                <w:szCs w:val="21"/>
              </w:rPr>
            </w:pPr>
            <w:r>
              <w:rPr>
                <w:rFonts w:ascii="宋体" w:hAnsi="宋体" w:eastAsia="宋体"/>
                <w:color w:val="000000"/>
                <w:sz w:val="21"/>
                <w:szCs w:val="21"/>
              </w:rPr>
              <w:t>机身尺寸≤100cm×100cm，避障精度≤1m，低照度作业能力≥10lux</w:t>
            </w:r>
          </w:p>
        </w:tc>
        <w:tc>
          <w:tcPr>
            <w:tcW w:w="1281" w:type="dxa"/>
            <w:noWrap w:val="0"/>
            <w:tcMar>
              <w:top w:w="60" w:type="dxa"/>
              <w:left w:w="60" w:type="dxa"/>
              <w:bottom w:w="60" w:type="dxa"/>
              <w:right w:w="60" w:type="dxa"/>
            </w:tcMar>
            <w:vAlign w:val="center"/>
          </w:tcPr>
          <w:p w14:paraId="1DA13AE9">
            <w:pPr>
              <w:pStyle w:val="174"/>
              <w:rPr>
                <w:rFonts w:ascii="宋体" w:hAnsi="宋体" w:eastAsia="宋体"/>
                <w:color w:val="000000"/>
                <w:sz w:val="21"/>
                <w:szCs w:val="21"/>
              </w:rPr>
            </w:pPr>
            <w:r>
              <w:rPr>
                <w:rFonts w:ascii="宋体" w:hAnsi="宋体" w:eastAsia="宋体"/>
                <w:color w:val="000000"/>
                <w:sz w:val="21"/>
                <w:szCs w:val="21"/>
              </w:rPr>
              <w:t>适配狭小空间，满足地下洞室低照度作业需求</w:t>
            </w:r>
          </w:p>
        </w:tc>
        <w:tc>
          <w:tcPr>
            <w:tcW w:w="2612" w:type="dxa"/>
            <w:noWrap w:val="0"/>
            <w:tcMar>
              <w:top w:w="60" w:type="dxa"/>
              <w:left w:w="60" w:type="dxa"/>
              <w:bottom w:w="60" w:type="dxa"/>
              <w:right w:w="60" w:type="dxa"/>
            </w:tcMar>
            <w:vAlign w:val="center"/>
          </w:tcPr>
          <w:p w14:paraId="2D5A1345">
            <w:pPr>
              <w:pStyle w:val="174"/>
              <w:rPr>
                <w:rFonts w:ascii="宋体" w:hAnsi="宋体" w:eastAsia="宋体"/>
                <w:color w:val="000000"/>
                <w:sz w:val="21"/>
                <w:szCs w:val="21"/>
              </w:rPr>
            </w:pPr>
            <w:r>
              <w:rPr>
                <w:rFonts w:ascii="宋体" w:hAnsi="宋体" w:eastAsia="宋体"/>
                <w:color w:val="000000"/>
                <w:sz w:val="21"/>
                <w:szCs w:val="21"/>
              </w:rPr>
              <w:t>GB/T 34070—2023</w:t>
            </w:r>
          </w:p>
        </w:tc>
      </w:tr>
      <w:tr w14:paraId="0E738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282" w:type="dxa"/>
            <w:noWrap w:val="0"/>
            <w:tcMar>
              <w:top w:w="60" w:type="dxa"/>
              <w:left w:w="60" w:type="dxa"/>
              <w:bottom w:w="60" w:type="dxa"/>
              <w:right w:w="60" w:type="dxa"/>
            </w:tcMar>
            <w:vAlign w:val="center"/>
          </w:tcPr>
          <w:p w14:paraId="14F8EB24">
            <w:pPr>
              <w:pStyle w:val="174"/>
              <w:rPr>
                <w:rFonts w:ascii="宋体" w:hAnsi="宋体" w:eastAsia="宋体"/>
                <w:color w:val="000000"/>
                <w:sz w:val="21"/>
                <w:szCs w:val="21"/>
              </w:rPr>
            </w:pPr>
            <w:r>
              <w:rPr>
                <w:rFonts w:ascii="宋体" w:hAnsi="宋体" w:eastAsia="宋体"/>
                <w:color w:val="000000"/>
                <w:sz w:val="21"/>
                <w:szCs w:val="21"/>
              </w:rPr>
              <w:t>高边坡及远距离巡查</w:t>
            </w:r>
          </w:p>
        </w:tc>
        <w:tc>
          <w:tcPr>
            <w:tcW w:w="1448" w:type="dxa"/>
            <w:noWrap w:val="0"/>
            <w:tcMar>
              <w:top w:w="60" w:type="dxa"/>
              <w:left w:w="60" w:type="dxa"/>
              <w:bottom w:w="60" w:type="dxa"/>
              <w:right w:w="60" w:type="dxa"/>
            </w:tcMar>
            <w:vAlign w:val="center"/>
          </w:tcPr>
          <w:p w14:paraId="2244B7BB">
            <w:pPr>
              <w:pStyle w:val="174"/>
              <w:rPr>
                <w:rFonts w:ascii="宋体" w:hAnsi="宋体" w:eastAsia="宋体"/>
                <w:color w:val="000000"/>
                <w:sz w:val="21"/>
                <w:szCs w:val="21"/>
              </w:rPr>
            </w:pPr>
            <w:r>
              <w:rPr>
                <w:rFonts w:ascii="宋体" w:hAnsi="宋体" w:eastAsia="宋体"/>
                <w:color w:val="000000"/>
                <w:sz w:val="21"/>
                <w:szCs w:val="21"/>
              </w:rPr>
              <w:t>复合翼无人机</w:t>
            </w:r>
          </w:p>
        </w:tc>
        <w:tc>
          <w:tcPr>
            <w:tcW w:w="2849" w:type="dxa"/>
            <w:noWrap w:val="0"/>
            <w:tcMar>
              <w:top w:w="60" w:type="dxa"/>
              <w:left w:w="60" w:type="dxa"/>
              <w:bottom w:w="60" w:type="dxa"/>
              <w:right w:w="60" w:type="dxa"/>
            </w:tcMar>
            <w:vAlign w:val="center"/>
          </w:tcPr>
          <w:p w14:paraId="2D3AC03E">
            <w:pPr>
              <w:pStyle w:val="174"/>
              <w:rPr>
                <w:rFonts w:ascii="宋体" w:hAnsi="宋体" w:eastAsia="宋体"/>
                <w:color w:val="000000"/>
                <w:sz w:val="21"/>
                <w:szCs w:val="21"/>
              </w:rPr>
            </w:pPr>
            <w:r>
              <w:rPr>
                <w:rFonts w:ascii="宋体" w:hAnsi="宋体" w:eastAsia="宋体"/>
                <w:color w:val="000000"/>
                <w:sz w:val="21"/>
                <w:szCs w:val="21"/>
              </w:rPr>
              <w:t>续航≥90分钟，作业半径≥5km，抗风等级≥5级</w:t>
            </w:r>
          </w:p>
        </w:tc>
        <w:tc>
          <w:tcPr>
            <w:tcW w:w="1281" w:type="dxa"/>
            <w:noWrap w:val="0"/>
            <w:tcMar>
              <w:top w:w="60" w:type="dxa"/>
              <w:left w:w="60" w:type="dxa"/>
              <w:bottom w:w="60" w:type="dxa"/>
              <w:right w:w="60" w:type="dxa"/>
            </w:tcMar>
            <w:vAlign w:val="center"/>
          </w:tcPr>
          <w:p w14:paraId="0B75A439">
            <w:pPr>
              <w:pStyle w:val="174"/>
              <w:rPr>
                <w:rFonts w:ascii="宋体" w:hAnsi="宋体" w:eastAsia="宋体"/>
                <w:color w:val="000000"/>
                <w:sz w:val="21"/>
                <w:szCs w:val="21"/>
              </w:rPr>
            </w:pPr>
            <w:r>
              <w:rPr>
                <w:rFonts w:ascii="宋体" w:hAnsi="宋体" w:eastAsia="宋体"/>
                <w:color w:val="000000"/>
                <w:sz w:val="21"/>
                <w:szCs w:val="21"/>
              </w:rPr>
              <w:t>具备长续航、远距离通信能力，支持RTK差分定位升级</w:t>
            </w:r>
          </w:p>
        </w:tc>
        <w:tc>
          <w:tcPr>
            <w:tcW w:w="2612" w:type="dxa"/>
            <w:noWrap w:val="0"/>
            <w:tcMar>
              <w:top w:w="60" w:type="dxa"/>
              <w:left w:w="60" w:type="dxa"/>
              <w:bottom w:w="60" w:type="dxa"/>
              <w:right w:w="60" w:type="dxa"/>
            </w:tcMar>
            <w:vAlign w:val="center"/>
          </w:tcPr>
          <w:p w14:paraId="4E50FF20">
            <w:pPr>
              <w:pStyle w:val="174"/>
              <w:rPr>
                <w:rFonts w:ascii="宋体" w:hAnsi="宋体" w:eastAsia="宋体"/>
                <w:color w:val="000000"/>
                <w:sz w:val="21"/>
                <w:szCs w:val="21"/>
              </w:rPr>
            </w:pPr>
            <w:r>
              <w:rPr>
                <w:rFonts w:ascii="宋体" w:hAnsi="宋体" w:eastAsia="宋体"/>
                <w:color w:val="000000"/>
                <w:sz w:val="21"/>
                <w:szCs w:val="21"/>
              </w:rPr>
              <w:t>GB/T 38930—2020</w:t>
            </w:r>
          </w:p>
        </w:tc>
      </w:tr>
      <w:tr w14:paraId="2089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282" w:type="dxa"/>
            <w:noWrap w:val="0"/>
            <w:tcMar>
              <w:top w:w="60" w:type="dxa"/>
              <w:left w:w="60" w:type="dxa"/>
              <w:bottom w:w="60" w:type="dxa"/>
              <w:right w:w="60" w:type="dxa"/>
            </w:tcMar>
            <w:vAlign w:val="center"/>
          </w:tcPr>
          <w:p w14:paraId="0FE05985">
            <w:pPr>
              <w:pStyle w:val="174"/>
              <w:rPr>
                <w:rFonts w:ascii="宋体" w:hAnsi="宋体" w:eastAsia="宋体"/>
                <w:color w:val="000000"/>
                <w:sz w:val="21"/>
                <w:szCs w:val="21"/>
              </w:rPr>
            </w:pPr>
            <w:r>
              <w:rPr>
                <w:rFonts w:ascii="宋体" w:hAnsi="宋体" w:eastAsia="宋体"/>
                <w:color w:val="000000"/>
                <w:sz w:val="21"/>
                <w:szCs w:val="21"/>
              </w:rPr>
              <w:t>极端天气应急巡查</w:t>
            </w:r>
          </w:p>
        </w:tc>
        <w:tc>
          <w:tcPr>
            <w:tcW w:w="1448" w:type="dxa"/>
            <w:noWrap w:val="0"/>
            <w:tcMar>
              <w:top w:w="60" w:type="dxa"/>
              <w:left w:w="60" w:type="dxa"/>
              <w:bottom w:w="60" w:type="dxa"/>
              <w:right w:w="60" w:type="dxa"/>
            </w:tcMar>
            <w:vAlign w:val="center"/>
          </w:tcPr>
          <w:p w14:paraId="1E0F795E">
            <w:pPr>
              <w:pStyle w:val="174"/>
              <w:rPr>
                <w:rFonts w:ascii="宋体" w:hAnsi="宋体" w:eastAsia="宋体"/>
                <w:color w:val="000000"/>
                <w:sz w:val="21"/>
                <w:szCs w:val="21"/>
              </w:rPr>
            </w:pPr>
            <w:r>
              <w:rPr>
                <w:rFonts w:ascii="宋体" w:hAnsi="宋体" w:eastAsia="宋体"/>
                <w:color w:val="000000"/>
                <w:sz w:val="21"/>
                <w:szCs w:val="21"/>
              </w:rPr>
              <w:t>防水防尘型无人机</w:t>
            </w:r>
          </w:p>
        </w:tc>
        <w:tc>
          <w:tcPr>
            <w:tcW w:w="2849" w:type="dxa"/>
            <w:noWrap w:val="0"/>
            <w:tcMar>
              <w:top w:w="60" w:type="dxa"/>
              <w:left w:w="60" w:type="dxa"/>
              <w:bottom w:w="60" w:type="dxa"/>
              <w:right w:w="60" w:type="dxa"/>
            </w:tcMar>
            <w:vAlign w:val="center"/>
          </w:tcPr>
          <w:p w14:paraId="75825FFF">
            <w:pPr>
              <w:pStyle w:val="174"/>
              <w:rPr>
                <w:rFonts w:ascii="宋体" w:hAnsi="宋体" w:eastAsia="宋体"/>
                <w:color w:val="000000"/>
                <w:sz w:val="21"/>
                <w:szCs w:val="21"/>
              </w:rPr>
            </w:pPr>
            <w:r>
              <w:rPr>
                <w:rFonts w:ascii="宋体" w:hAnsi="宋体" w:eastAsia="宋体"/>
                <w:color w:val="000000"/>
                <w:sz w:val="21"/>
                <w:szCs w:val="21"/>
              </w:rPr>
              <w:t>IP64及以上防护，工作温度-10℃~45℃，抗主流通信频段干扰</w:t>
            </w:r>
          </w:p>
        </w:tc>
        <w:tc>
          <w:tcPr>
            <w:tcW w:w="1281" w:type="dxa"/>
            <w:noWrap w:val="0"/>
            <w:tcMar>
              <w:top w:w="60" w:type="dxa"/>
              <w:left w:w="60" w:type="dxa"/>
              <w:bottom w:w="60" w:type="dxa"/>
              <w:right w:w="60" w:type="dxa"/>
            </w:tcMar>
            <w:vAlign w:val="center"/>
          </w:tcPr>
          <w:p w14:paraId="2D11CFEC">
            <w:pPr>
              <w:pStyle w:val="174"/>
              <w:rPr>
                <w:rFonts w:ascii="宋体" w:hAnsi="宋体" w:eastAsia="宋体"/>
                <w:color w:val="000000"/>
                <w:sz w:val="21"/>
                <w:szCs w:val="21"/>
              </w:rPr>
            </w:pPr>
            <w:r>
              <w:rPr>
                <w:rFonts w:ascii="宋体" w:hAnsi="宋体" w:eastAsia="宋体"/>
                <w:color w:val="000000"/>
                <w:sz w:val="21"/>
                <w:szCs w:val="21"/>
              </w:rPr>
              <w:t>抗干扰能力强，适配暴雨、高温等极端天气场景</w:t>
            </w:r>
          </w:p>
        </w:tc>
        <w:tc>
          <w:tcPr>
            <w:tcW w:w="2612" w:type="dxa"/>
            <w:noWrap w:val="0"/>
            <w:tcMar>
              <w:top w:w="60" w:type="dxa"/>
              <w:left w:w="60" w:type="dxa"/>
              <w:bottom w:w="60" w:type="dxa"/>
              <w:right w:w="60" w:type="dxa"/>
            </w:tcMar>
            <w:vAlign w:val="center"/>
          </w:tcPr>
          <w:p w14:paraId="1248BE16">
            <w:pPr>
              <w:pStyle w:val="174"/>
              <w:rPr>
                <w:rFonts w:ascii="宋体" w:hAnsi="宋体" w:eastAsia="宋体"/>
                <w:color w:val="000000"/>
                <w:sz w:val="21"/>
                <w:szCs w:val="21"/>
              </w:rPr>
            </w:pPr>
            <w:r>
              <w:rPr>
                <w:rFonts w:ascii="宋体" w:hAnsi="宋体" w:eastAsia="宋体"/>
                <w:color w:val="000000"/>
                <w:sz w:val="21"/>
                <w:szCs w:val="21"/>
              </w:rPr>
              <w:t>GB/T 34070—2023、GB 46750—2025</w:t>
            </w:r>
          </w:p>
        </w:tc>
      </w:tr>
    </w:tbl>
    <w:p w14:paraId="3E7E0F8B">
      <w:pPr>
        <w:pStyle w:val="164"/>
        <w:autoSpaceDE/>
        <w:spacing w:before="157" w:beforeLines="50" w:after="157" w:afterLines="50"/>
        <w:ind w:left="0" w:leftChars="0"/>
        <w:jc w:val="center"/>
        <w:outlineLvl w:val="9"/>
        <w:rPr>
          <w:rFonts w:hint="default" w:ascii="黑体" w:hAnsi="Times New Roman" w:eastAsia="黑体" w:cs="Times New Roman"/>
          <w:color w:val="000000"/>
          <w:szCs w:val="20"/>
        </w:rPr>
      </w:pPr>
      <w:bookmarkStart w:id="169" w:name="_Toc220304540"/>
      <w:bookmarkStart w:id="170" w:name="_Toc217397361"/>
      <w:bookmarkStart w:id="171" w:name="_Toc217877512"/>
      <w:bookmarkStart w:id="172" w:name="_Toc23610"/>
      <w:r>
        <w:rPr>
          <w:rFonts w:hint="default" w:ascii="黑体" w:hAnsi="Times New Roman" w:eastAsia="黑体" w:cs="Times New Roman"/>
          <w:color w:val="000000"/>
          <w:szCs w:val="20"/>
        </w:rPr>
        <w:t>无人机基本</w:t>
      </w:r>
      <w:r>
        <w:rPr>
          <w:rFonts w:hint="eastAsia" w:ascii="黑体" w:hAnsi="Times New Roman" w:eastAsia="黑体" w:cs="Times New Roman"/>
          <w:color w:val="000000"/>
          <w:szCs w:val="20"/>
        </w:rPr>
        <w:t>技术参数</w:t>
      </w:r>
      <w:bookmarkEnd w:id="169"/>
      <w:bookmarkEnd w:id="170"/>
      <w:bookmarkEnd w:id="171"/>
      <w:bookmarkEnd w:id="172"/>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055"/>
        <w:gridCol w:w="5069"/>
        <w:gridCol w:w="3350"/>
      </w:tblGrid>
      <w:tr w14:paraId="72B4E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055" w:type="dxa"/>
            <w:noWrap w:val="0"/>
            <w:tcMar>
              <w:top w:w="60" w:type="dxa"/>
              <w:left w:w="60" w:type="dxa"/>
              <w:bottom w:w="60" w:type="dxa"/>
              <w:right w:w="60" w:type="dxa"/>
            </w:tcMar>
            <w:vAlign w:val="center"/>
          </w:tcPr>
          <w:p w14:paraId="7B7FCBF9">
            <w:pPr>
              <w:jc w:val="center"/>
              <w:textAlignment w:val="top"/>
              <w:rPr>
                <w:sz w:val="20"/>
                <w:szCs w:val="20"/>
              </w:rPr>
            </w:pPr>
            <w:r>
              <w:rPr>
                <w:sz w:val="20"/>
                <w:szCs w:val="20"/>
                <w:lang w:bidi="ar"/>
              </w:rPr>
              <w:t>参数类别</w:t>
            </w:r>
          </w:p>
        </w:tc>
        <w:tc>
          <w:tcPr>
            <w:tcW w:w="5069" w:type="dxa"/>
            <w:noWrap w:val="0"/>
            <w:tcMar>
              <w:top w:w="60" w:type="dxa"/>
              <w:left w:w="60" w:type="dxa"/>
              <w:bottom w:w="60" w:type="dxa"/>
              <w:right w:w="60" w:type="dxa"/>
            </w:tcMar>
            <w:vAlign w:val="center"/>
          </w:tcPr>
          <w:p w14:paraId="233CF1C6">
            <w:pPr>
              <w:jc w:val="center"/>
              <w:textAlignment w:val="top"/>
              <w:rPr>
                <w:sz w:val="20"/>
                <w:szCs w:val="20"/>
              </w:rPr>
            </w:pPr>
            <w:r>
              <w:rPr>
                <w:sz w:val="20"/>
                <w:szCs w:val="20"/>
                <w:lang w:bidi="ar"/>
              </w:rPr>
              <w:t>技术要求</w:t>
            </w:r>
          </w:p>
        </w:tc>
        <w:tc>
          <w:tcPr>
            <w:tcW w:w="3350" w:type="dxa"/>
            <w:noWrap w:val="0"/>
            <w:tcMar>
              <w:top w:w="60" w:type="dxa"/>
              <w:left w:w="60" w:type="dxa"/>
              <w:bottom w:w="60" w:type="dxa"/>
              <w:right w:w="60" w:type="dxa"/>
            </w:tcMar>
            <w:vAlign w:val="center"/>
          </w:tcPr>
          <w:p w14:paraId="455426D9">
            <w:pPr>
              <w:jc w:val="center"/>
              <w:textAlignment w:val="top"/>
              <w:rPr>
                <w:sz w:val="20"/>
                <w:szCs w:val="20"/>
              </w:rPr>
            </w:pPr>
            <w:r>
              <w:rPr>
                <w:sz w:val="20"/>
                <w:szCs w:val="20"/>
                <w:lang w:bidi="ar"/>
              </w:rPr>
              <w:t>备注</w:t>
            </w:r>
          </w:p>
        </w:tc>
      </w:tr>
      <w:tr w14:paraId="2179A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055" w:type="dxa"/>
            <w:noWrap w:val="0"/>
            <w:tcMar>
              <w:top w:w="60" w:type="dxa"/>
              <w:left w:w="60" w:type="dxa"/>
              <w:bottom w:w="60" w:type="dxa"/>
              <w:right w:w="60" w:type="dxa"/>
            </w:tcMar>
            <w:vAlign w:val="center"/>
          </w:tcPr>
          <w:p w14:paraId="7A3A6FA9">
            <w:pPr>
              <w:jc w:val="center"/>
              <w:textAlignment w:val="top"/>
              <w:rPr>
                <w:sz w:val="20"/>
                <w:szCs w:val="20"/>
              </w:rPr>
            </w:pPr>
            <w:r>
              <w:rPr>
                <w:sz w:val="20"/>
                <w:szCs w:val="20"/>
                <w:lang w:bidi="ar"/>
              </w:rPr>
              <w:t>飞行时间</w:t>
            </w:r>
          </w:p>
        </w:tc>
        <w:tc>
          <w:tcPr>
            <w:tcW w:w="5069" w:type="dxa"/>
            <w:noWrap w:val="0"/>
            <w:tcMar>
              <w:top w:w="60" w:type="dxa"/>
              <w:left w:w="60" w:type="dxa"/>
              <w:bottom w:w="60" w:type="dxa"/>
              <w:right w:w="60" w:type="dxa"/>
            </w:tcMar>
            <w:vAlign w:val="center"/>
          </w:tcPr>
          <w:p w14:paraId="0B533462">
            <w:pPr>
              <w:jc w:val="center"/>
              <w:textAlignment w:val="top"/>
              <w:rPr>
                <w:sz w:val="20"/>
                <w:szCs w:val="20"/>
              </w:rPr>
            </w:pPr>
            <w:r>
              <w:rPr>
                <w:sz w:val="20"/>
                <w:szCs w:val="20"/>
                <w:lang w:bidi="ar"/>
              </w:rPr>
              <w:t>常规机型≥40min，应急机型≥30min，支持热插拔电池（满</w:t>
            </w:r>
            <w:r>
              <w:rPr>
                <w:sz w:val="20"/>
                <w:szCs w:val="20"/>
                <w:highlight w:val="none"/>
                <w:lang w:bidi="ar"/>
              </w:rPr>
              <w:t>足断</w:t>
            </w:r>
            <w:r>
              <w:rPr>
                <w:rFonts w:hint="eastAsia"/>
                <w:sz w:val="20"/>
                <w:szCs w:val="20"/>
                <w:highlight w:val="none"/>
                <w:lang w:val="en-US" w:eastAsia="zh-CN" w:bidi="ar"/>
              </w:rPr>
              <w:t>电</w:t>
            </w:r>
            <w:r>
              <w:rPr>
                <w:sz w:val="20"/>
                <w:szCs w:val="20"/>
                <w:highlight w:val="none"/>
                <w:lang w:bidi="ar"/>
              </w:rPr>
              <w:t>续航）</w:t>
            </w:r>
          </w:p>
        </w:tc>
        <w:tc>
          <w:tcPr>
            <w:tcW w:w="3350" w:type="dxa"/>
            <w:noWrap w:val="0"/>
            <w:tcMar>
              <w:top w:w="60" w:type="dxa"/>
              <w:left w:w="60" w:type="dxa"/>
              <w:bottom w:w="60" w:type="dxa"/>
              <w:right w:w="60" w:type="dxa"/>
            </w:tcMar>
            <w:vAlign w:val="center"/>
          </w:tcPr>
          <w:p w14:paraId="645FEEA7">
            <w:pPr>
              <w:jc w:val="center"/>
              <w:textAlignment w:val="top"/>
              <w:rPr>
                <w:sz w:val="20"/>
                <w:szCs w:val="20"/>
              </w:rPr>
            </w:pPr>
            <w:r>
              <w:rPr>
                <w:sz w:val="20"/>
                <w:szCs w:val="20"/>
                <w:lang w:bidi="ar"/>
              </w:rPr>
              <w:t>含任务设备搭载状态，适配正文5.2.4续航要求</w:t>
            </w:r>
          </w:p>
        </w:tc>
      </w:tr>
      <w:tr w14:paraId="3FCBF4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055" w:type="dxa"/>
            <w:noWrap w:val="0"/>
            <w:tcMar>
              <w:top w:w="60" w:type="dxa"/>
              <w:left w:w="60" w:type="dxa"/>
              <w:bottom w:w="60" w:type="dxa"/>
              <w:right w:w="60" w:type="dxa"/>
            </w:tcMar>
            <w:vAlign w:val="center"/>
          </w:tcPr>
          <w:p w14:paraId="3E6EE581">
            <w:pPr>
              <w:jc w:val="center"/>
              <w:textAlignment w:val="top"/>
              <w:rPr>
                <w:sz w:val="20"/>
                <w:szCs w:val="20"/>
              </w:rPr>
            </w:pPr>
            <w:r>
              <w:rPr>
                <w:sz w:val="20"/>
                <w:szCs w:val="20"/>
                <w:lang w:bidi="ar"/>
              </w:rPr>
              <w:t>飞行速度</w:t>
            </w:r>
          </w:p>
        </w:tc>
        <w:tc>
          <w:tcPr>
            <w:tcW w:w="5069" w:type="dxa"/>
            <w:noWrap w:val="0"/>
            <w:tcMar>
              <w:top w:w="60" w:type="dxa"/>
              <w:left w:w="60" w:type="dxa"/>
              <w:bottom w:w="60" w:type="dxa"/>
              <w:right w:w="60" w:type="dxa"/>
            </w:tcMar>
            <w:vAlign w:val="center"/>
          </w:tcPr>
          <w:p w14:paraId="1185B9C9">
            <w:pPr>
              <w:jc w:val="center"/>
              <w:textAlignment w:val="top"/>
              <w:rPr>
                <w:sz w:val="20"/>
                <w:szCs w:val="20"/>
              </w:rPr>
            </w:pPr>
            <w:r>
              <w:rPr>
                <w:sz w:val="20"/>
                <w:szCs w:val="20"/>
                <w:lang w:bidi="ar"/>
              </w:rPr>
              <w:t>巡航速度10</w:t>
            </w:r>
            <w:r>
              <w:rPr>
                <w:rFonts w:hint="eastAsia"/>
                <w:sz w:val="20"/>
                <w:szCs w:val="20"/>
                <w:lang w:bidi="ar"/>
              </w:rPr>
              <w:t>—</w:t>
            </w:r>
            <w:r>
              <w:rPr>
                <w:sz w:val="20"/>
                <w:szCs w:val="20"/>
                <w:lang w:bidi="ar"/>
              </w:rPr>
              <w:t>20m/s，最大速度≥30m/s，可精准调速</w:t>
            </w:r>
          </w:p>
        </w:tc>
        <w:tc>
          <w:tcPr>
            <w:tcW w:w="3350" w:type="dxa"/>
            <w:noWrap w:val="0"/>
            <w:tcMar>
              <w:top w:w="60" w:type="dxa"/>
              <w:left w:w="60" w:type="dxa"/>
              <w:bottom w:w="60" w:type="dxa"/>
              <w:right w:w="60" w:type="dxa"/>
            </w:tcMar>
            <w:vAlign w:val="center"/>
          </w:tcPr>
          <w:p w14:paraId="402313CC">
            <w:pPr>
              <w:jc w:val="center"/>
              <w:textAlignment w:val="top"/>
              <w:rPr>
                <w:sz w:val="20"/>
                <w:szCs w:val="20"/>
              </w:rPr>
            </w:pPr>
            <w:r>
              <w:rPr>
                <w:sz w:val="20"/>
                <w:szCs w:val="20"/>
                <w:lang w:bidi="ar"/>
              </w:rPr>
              <w:t>适配不同巡查精度需求，兼顾效率与细节采集</w:t>
            </w:r>
          </w:p>
        </w:tc>
      </w:tr>
      <w:tr w14:paraId="5341B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055" w:type="dxa"/>
            <w:noWrap w:val="0"/>
            <w:tcMar>
              <w:top w:w="60" w:type="dxa"/>
              <w:left w:w="60" w:type="dxa"/>
              <w:bottom w:w="60" w:type="dxa"/>
              <w:right w:w="60" w:type="dxa"/>
            </w:tcMar>
            <w:vAlign w:val="center"/>
          </w:tcPr>
          <w:p w14:paraId="1226D2A0">
            <w:pPr>
              <w:jc w:val="center"/>
              <w:textAlignment w:val="top"/>
              <w:rPr>
                <w:sz w:val="20"/>
                <w:szCs w:val="20"/>
                <w:highlight w:val="none"/>
              </w:rPr>
            </w:pPr>
            <w:r>
              <w:rPr>
                <w:sz w:val="20"/>
                <w:szCs w:val="20"/>
                <w:highlight w:val="none"/>
                <w:lang w:bidi="ar"/>
              </w:rPr>
              <w:t>飞行精度</w:t>
            </w:r>
          </w:p>
        </w:tc>
        <w:tc>
          <w:tcPr>
            <w:tcW w:w="5069" w:type="dxa"/>
            <w:noWrap w:val="0"/>
            <w:tcMar>
              <w:top w:w="60" w:type="dxa"/>
              <w:left w:w="60" w:type="dxa"/>
              <w:bottom w:w="60" w:type="dxa"/>
              <w:right w:w="60" w:type="dxa"/>
            </w:tcMar>
            <w:vAlign w:val="center"/>
          </w:tcPr>
          <w:p w14:paraId="6DEAE04B">
            <w:pPr>
              <w:jc w:val="center"/>
              <w:textAlignment w:val="top"/>
              <w:rPr>
                <w:sz w:val="20"/>
                <w:szCs w:val="20"/>
                <w:highlight w:val="none"/>
              </w:rPr>
            </w:pPr>
            <w:r>
              <w:rPr>
                <w:sz w:val="20"/>
                <w:szCs w:val="20"/>
                <w:highlight w:val="none"/>
                <w:lang w:bidi="ar"/>
              </w:rPr>
              <w:t>GPS/北斗双模定位，水平±1m，垂直±0.5m，支持RTK差分定位升级</w:t>
            </w:r>
          </w:p>
        </w:tc>
        <w:tc>
          <w:tcPr>
            <w:tcW w:w="3350" w:type="dxa"/>
            <w:noWrap w:val="0"/>
            <w:tcMar>
              <w:top w:w="60" w:type="dxa"/>
              <w:left w:w="60" w:type="dxa"/>
              <w:bottom w:w="60" w:type="dxa"/>
              <w:right w:w="60" w:type="dxa"/>
            </w:tcMar>
            <w:vAlign w:val="center"/>
          </w:tcPr>
          <w:p w14:paraId="47703BBE">
            <w:pPr>
              <w:jc w:val="center"/>
              <w:textAlignment w:val="top"/>
              <w:rPr>
                <w:sz w:val="20"/>
                <w:szCs w:val="20"/>
              </w:rPr>
            </w:pPr>
            <w:r>
              <w:rPr>
                <w:sz w:val="20"/>
                <w:szCs w:val="20"/>
                <w:lang w:bidi="ar"/>
              </w:rPr>
              <w:t>提升隐患定位精准度</w:t>
            </w:r>
          </w:p>
        </w:tc>
      </w:tr>
      <w:tr w14:paraId="09E04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055" w:type="dxa"/>
            <w:noWrap w:val="0"/>
            <w:tcMar>
              <w:top w:w="60" w:type="dxa"/>
              <w:left w:w="60" w:type="dxa"/>
              <w:bottom w:w="60" w:type="dxa"/>
              <w:right w:w="60" w:type="dxa"/>
            </w:tcMar>
            <w:vAlign w:val="center"/>
          </w:tcPr>
          <w:p w14:paraId="297CBAC3">
            <w:pPr>
              <w:jc w:val="center"/>
              <w:textAlignment w:val="top"/>
              <w:rPr>
                <w:sz w:val="20"/>
                <w:szCs w:val="20"/>
              </w:rPr>
            </w:pPr>
            <w:r>
              <w:rPr>
                <w:sz w:val="20"/>
                <w:szCs w:val="20"/>
                <w:lang w:bidi="ar"/>
              </w:rPr>
              <w:t>有效载荷</w:t>
            </w:r>
          </w:p>
        </w:tc>
        <w:tc>
          <w:tcPr>
            <w:tcW w:w="5069" w:type="dxa"/>
            <w:noWrap w:val="0"/>
            <w:tcMar>
              <w:top w:w="60" w:type="dxa"/>
              <w:left w:w="60" w:type="dxa"/>
              <w:bottom w:w="60" w:type="dxa"/>
              <w:right w:w="60" w:type="dxa"/>
            </w:tcMar>
            <w:vAlign w:val="center"/>
          </w:tcPr>
          <w:p w14:paraId="0EC430F3">
            <w:pPr>
              <w:jc w:val="center"/>
              <w:textAlignment w:val="top"/>
              <w:rPr>
                <w:sz w:val="20"/>
                <w:szCs w:val="20"/>
              </w:rPr>
            </w:pPr>
            <w:r>
              <w:rPr>
                <w:sz w:val="20"/>
                <w:szCs w:val="20"/>
                <w:lang w:bidi="ar"/>
              </w:rPr>
              <w:t>常规机型≥3kg，小型机型≥1.5kg</w:t>
            </w:r>
          </w:p>
        </w:tc>
        <w:tc>
          <w:tcPr>
            <w:tcW w:w="3350" w:type="dxa"/>
            <w:noWrap w:val="0"/>
            <w:tcMar>
              <w:top w:w="60" w:type="dxa"/>
              <w:left w:w="60" w:type="dxa"/>
              <w:bottom w:w="60" w:type="dxa"/>
              <w:right w:w="60" w:type="dxa"/>
            </w:tcMar>
            <w:vAlign w:val="center"/>
          </w:tcPr>
          <w:p w14:paraId="705CBFE7">
            <w:pPr>
              <w:jc w:val="center"/>
              <w:textAlignment w:val="top"/>
              <w:rPr>
                <w:sz w:val="20"/>
                <w:szCs w:val="20"/>
              </w:rPr>
            </w:pPr>
            <w:r>
              <w:rPr>
                <w:sz w:val="20"/>
                <w:szCs w:val="20"/>
                <w:lang w:bidi="ar"/>
              </w:rPr>
              <w:t>兼容可见光、红外、激光雷达设备（正文5.4.1要求）</w:t>
            </w:r>
          </w:p>
        </w:tc>
      </w:tr>
      <w:tr w14:paraId="05ACF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055" w:type="dxa"/>
            <w:noWrap w:val="0"/>
            <w:tcMar>
              <w:top w:w="60" w:type="dxa"/>
              <w:left w:w="60" w:type="dxa"/>
              <w:bottom w:w="60" w:type="dxa"/>
              <w:right w:w="60" w:type="dxa"/>
            </w:tcMar>
            <w:vAlign w:val="center"/>
          </w:tcPr>
          <w:p w14:paraId="5F0FACEC">
            <w:pPr>
              <w:jc w:val="center"/>
              <w:textAlignment w:val="top"/>
              <w:rPr>
                <w:sz w:val="20"/>
                <w:szCs w:val="20"/>
              </w:rPr>
            </w:pPr>
            <w:r>
              <w:rPr>
                <w:sz w:val="20"/>
                <w:szCs w:val="20"/>
                <w:lang w:bidi="ar"/>
              </w:rPr>
              <w:t>通信距离</w:t>
            </w:r>
          </w:p>
        </w:tc>
        <w:tc>
          <w:tcPr>
            <w:tcW w:w="5069" w:type="dxa"/>
            <w:noWrap w:val="0"/>
            <w:tcMar>
              <w:top w:w="60" w:type="dxa"/>
              <w:left w:w="60" w:type="dxa"/>
              <w:bottom w:w="60" w:type="dxa"/>
              <w:right w:w="60" w:type="dxa"/>
            </w:tcMar>
            <w:vAlign w:val="center"/>
          </w:tcPr>
          <w:p w14:paraId="2BDAEA41">
            <w:pPr>
              <w:jc w:val="center"/>
              <w:textAlignment w:val="top"/>
              <w:rPr>
                <w:sz w:val="20"/>
                <w:szCs w:val="20"/>
              </w:rPr>
            </w:pPr>
            <w:r>
              <w:rPr>
                <w:sz w:val="20"/>
                <w:szCs w:val="20"/>
                <w:lang w:bidi="ar"/>
              </w:rPr>
              <w:t>视距内≥3km，4G/5G扩展后超视距≥20km，影像传输延迟≤2s</w:t>
            </w:r>
          </w:p>
        </w:tc>
        <w:tc>
          <w:tcPr>
            <w:tcW w:w="3350" w:type="dxa"/>
            <w:noWrap w:val="0"/>
            <w:tcMar>
              <w:top w:w="60" w:type="dxa"/>
              <w:left w:w="60" w:type="dxa"/>
              <w:bottom w:w="60" w:type="dxa"/>
              <w:right w:w="60" w:type="dxa"/>
            </w:tcMar>
            <w:vAlign w:val="center"/>
          </w:tcPr>
          <w:p w14:paraId="1FF40FA4">
            <w:pPr>
              <w:jc w:val="center"/>
              <w:textAlignment w:val="top"/>
              <w:rPr>
                <w:sz w:val="20"/>
                <w:szCs w:val="20"/>
              </w:rPr>
            </w:pPr>
            <w:r>
              <w:rPr>
                <w:sz w:val="20"/>
                <w:szCs w:val="20"/>
                <w:lang w:bidi="ar"/>
              </w:rPr>
              <w:t>洞内支持有线通信转接，符合正文5.2.6传输要求</w:t>
            </w:r>
          </w:p>
        </w:tc>
      </w:tr>
      <w:tr w14:paraId="7E6EB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055" w:type="dxa"/>
            <w:noWrap w:val="0"/>
            <w:tcMar>
              <w:top w:w="60" w:type="dxa"/>
              <w:left w:w="60" w:type="dxa"/>
              <w:bottom w:w="60" w:type="dxa"/>
              <w:right w:w="60" w:type="dxa"/>
            </w:tcMar>
            <w:vAlign w:val="center"/>
          </w:tcPr>
          <w:p w14:paraId="3FC49E8A">
            <w:pPr>
              <w:jc w:val="center"/>
              <w:textAlignment w:val="top"/>
              <w:rPr>
                <w:sz w:val="20"/>
                <w:szCs w:val="20"/>
              </w:rPr>
            </w:pPr>
            <w:r>
              <w:rPr>
                <w:sz w:val="20"/>
                <w:szCs w:val="20"/>
                <w:lang w:bidi="ar"/>
              </w:rPr>
              <w:t>避障系统</w:t>
            </w:r>
          </w:p>
        </w:tc>
        <w:tc>
          <w:tcPr>
            <w:tcW w:w="5069" w:type="dxa"/>
            <w:noWrap w:val="0"/>
            <w:tcMar>
              <w:top w:w="60" w:type="dxa"/>
              <w:left w:w="60" w:type="dxa"/>
              <w:bottom w:w="60" w:type="dxa"/>
              <w:right w:w="60" w:type="dxa"/>
            </w:tcMar>
            <w:vAlign w:val="center"/>
          </w:tcPr>
          <w:p w14:paraId="52C7593D">
            <w:pPr>
              <w:jc w:val="center"/>
              <w:textAlignment w:val="top"/>
              <w:rPr>
                <w:sz w:val="20"/>
                <w:szCs w:val="20"/>
              </w:rPr>
            </w:pPr>
            <w:r>
              <w:rPr>
                <w:sz w:val="20"/>
                <w:szCs w:val="20"/>
                <w:lang w:bidi="ar"/>
              </w:rPr>
              <w:t>三向视觉避障，探测距离≥3m，响应时间≤0.1s</w:t>
            </w:r>
          </w:p>
        </w:tc>
        <w:tc>
          <w:tcPr>
            <w:tcW w:w="3350" w:type="dxa"/>
            <w:noWrap w:val="0"/>
            <w:tcMar>
              <w:top w:w="60" w:type="dxa"/>
              <w:left w:w="60" w:type="dxa"/>
              <w:bottom w:w="60" w:type="dxa"/>
              <w:right w:w="60" w:type="dxa"/>
            </w:tcMar>
            <w:vAlign w:val="center"/>
          </w:tcPr>
          <w:p w14:paraId="5E6C7F12">
            <w:pPr>
              <w:jc w:val="center"/>
              <w:textAlignment w:val="top"/>
              <w:rPr>
                <w:sz w:val="20"/>
                <w:szCs w:val="20"/>
              </w:rPr>
            </w:pPr>
            <w:r>
              <w:rPr>
                <w:sz w:val="20"/>
                <w:szCs w:val="20"/>
                <w:lang w:bidi="ar"/>
              </w:rPr>
              <w:t>支持复杂地形障碍物识别，适配地下洞室作业</w:t>
            </w:r>
          </w:p>
        </w:tc>
      </w:tr>
    </w:tbl>
    <w:p w14:paraId="1C253BAB">
      <w:pPr>
        <w:pStyle w:val="149"/>
        <w:bidi w:val="0"/>
        <w:ind w:left="0" w:leftChars="0" w:firstLine="0" w:firstLineChars="0"/>
        <w:rPr>
          <w:rFonts w:hint="eastAsia"/>
        </w:rPr>
      </w:pPr>
      <w:r>
        <w:rPr>
          <w:rFonts w:hint="eastAsia"/>
        </w:rPr>
        <w:br w:type="page"/>
      </w:r>
      <w:bookmarkStart w:id="173" w:name="_Toc217877526"/>
      <w:bookmarkStart w:id="174" w:name="_Toc220304557"/>
      <w:bookmarkStart w:id="175" w:name="_Toc17897"/>
      <w:bookmarkStart w:id="176" w:name="_Toc3164"/>
      <w:bookmarkStart w:id="177" w:name="_Toc12277"/>
      <w:bookmarkStart w:id="178" w:name="_Toc27117"/>
      <w:r>
        <w:t>（</w:t>
      </w:r>
      <w:r>
        <w:rPr>
          <w:rFonts w:hint="eastAsia"/>
        </w:rPr>
        <w:t>规范性</w:t>
      </w:r>
      <w:r>
        <w:t>）</w:t>
      </w:r>
      <w:r>
        <w:br w:type="textWrapping"/>
      </w:r>
      <w:r>
        <w:rPr>
          <w:rFonts w:hint="eastAsia"/>
        </w:rPr>
        <w:t>无人机安全</w:t>
      </w:r>
      <w:bookmarkEnd w:id="173"/>
      <w:bookmarkEnd w:id="174"/>
      <w:r>
        <w:rPr>
          <w:rFonts w:hint="eastAsia"/>
        </w:rPr>
        <w:t>巡查报表格式</w:t>
      </w:r>
      <w:bookmarkEnd w:id="175"/>
      <w:bookmarkEnd w:id="176"/>
      <w:bookmarkEnd w:id="177"/>
      <w:bookmarkEnd w:id="178"/>
    </w:p>
    <w:p w14:paraId="35102CAB">
      <w:pPr>
        <w:ind w:firstLine="420" w:firstLineChars="200"/>
        <w:rPr>
          <w:rFonts w:hint="eastAsia"/>
          <w:sz w:val="21"/>
          <w:szCs w:val="21"/>
        </w:rPr>
      </w:pPr>
      <w:r>
        <w:rPr>
          <w:rFonts w:hint="eastAsia"/>
          <w:sz w:val="21"/>
          <w:szCs w:val="21"/>
        </w:rPr>
        <w:t>本附录规定无人机安全巡查报表的统一格式，适用</w:t>
      </w:r>
      <w:r>
        <w:rPr>
          <w:rFonts w:hint="eastAsia"/>
          <w:sz w:val="21"/>
          <w:szCs w:val="21"/>
          <w:highlight w:val="none"/>
        </w:rPr>
        <w:t>于正文</w:t>
      </w:r>
      <w:r>
        <w:rPr>
          <w:rFonts w:hint="eastAsia"/>
          <w:sz w:val="21"/>
          <w:szCs w:val="21"/>
          <w:highlight w:val="none"/>
          <w:lang w:eastAsia="zh-CN"/>
        </w:rPr>
        <w:t>4</w:t>
      </w:r>
      <w:r>
        <w:rPr>
          <w:rFonts w:hint="eastAsia"/>
          <w:sz w:val="21"/>
          <w:szCs w:val="21"/>
          <w:highlight w:val="none"/>
        </w:rPr>
        <w:t>.</w:t>
      </w:r>
      <w:r>
        <w:rPr>
          <w:rFonts w:hint="eastAsia"/>
          <w:sz w:val="21"/>
          <w:szCs w:val="21"/>
          <w:highlight w:val="none"/>
          <w:lang w:eastAsia="zh-CN"/>
        </w:rPr>
        <w:t>4</w:t>
      </w:r>
      <w:r>
        <w:rPr>
          <w:rFonts w:hint="eastAsia"/>
          <w:sz w:val="21"/>
          <w:szCs w:val="21"/>
          <w:highlight w:val="none"/>
        </w:rPr>
        <w:t>.</w:t>
      </w:r>
      <w:r>
        <w:rPr>
          <w:rFonts w:hint="eastAsia"/>
          <w:sz w:val="21"/>
          <w:szCs w:val="21"/>
          <w:highlight w:val="none"/>
          <w:lang w:eastAsia="zh-CN"/>
        </w:rPr>
        <w:t>5</w:t>
      </w:r>
      <w:r>
        <w:rPr>
          <w:rFonts w:hint="eastAsia"/>
          <w:sz w:val="21"/>
          <w:szCs w:val="21"/>
          <w:highlight w:val="none"/>
        </w:rPr>
        <w:t>要</w:t>
      </w:r>
      <w:r>
        <w:rPr>
          <w:rFonts w:hint="eastAsia"/>
          <w:sz w:val="21"/>
          <w:szCs w:val="21"/>
        </w:rPr>
        <w:t>求的巡查报告生成，涵盖基础信息</w:t>
      </w:r>
      <w:r>
        <w:rPr>
          <w:rFonts w:hint="eastAsia"/>
          <w:sz w:val="21"/>
          <w:szCs w:val="21"/>
          <w:lang w:val="en-US" w:eastAsia="zh-CN"/>
        </w:rPr>
        <w:t>(见表F.1)</w:t>
      </w:r>
      <w:r>
        <w:rPr>
          <w:rFonts w:hint="eastAsia"/>
          <w:sz w:val="21"/>
          <w:szCs w:val="21"/>
        </w:rPr>
        <w:t>、隐患明细及处置</w:t>
      </w:r>
      <w:r>
        <w:rPr>
          <w:rFonts w:hint="eastAsia"/>
          <w:sz w:val="21"/>
          <w:szCs w:val="21"/>
          <w:lang w:eastAsia="zh-CN"/>
        </w:rPr>
        <w:t>（</w:t>
      </w:r>
      <w:r>
        <w:rPr>
          <w:rFonts w:hint="eastAsia"/>
          <w:sz w:val="21"/>
          <w:szCs w:val="21"/>
          <w:lang w:val="en-US" w:eastAsia="zh-CN"/>
        </w:rPr>
        <w:t>见表F.2</w:t>
      </w:r>
      <w:r>
        <w:rPr>
          <w:rFonts w:hint="eastAsia"/>
          <w:sz w:val="21"/>
          <w:szCs w:val="21"/>
          <w:lang w:eastAsia="zh-CN"/>
        </w:rPr>
        <w:t>）</w:t>
      </w:r>
      <w:r>
        <w:rPr>
          <w:rFonts w:hint="eastAsia"/>
          <w:sz w:val="21"/>
          <w:szCs w:val="21"/>
        </w:rPr>
        <w:t>闭环内容，支持Excel、PDF格式导出。</w:t>
      </w:r>
    </w:p>
    <w:p w14:paraId="22B1F791">
      <w:pPr>
        <w:pStyle w:val="164"/>
        <w:spacing w:before="157" w:beforeLines="50" w:after="157" w:afterLines="50"/>
        <w:jc w:val="center"/>
        <w:outlineLvl w:val="9"/>
        <w:rPr>
          <w:rFonts w:hint="default" w:hAnsi="Times New Roman" w:cs="Times New Roman"/>
          <w:color w:val="000000"/>
        </w:rPr>
      </w:pPr>
      <w:bookmarkStart w:id="179" w:name="_Toc217877527"/>
      <w:bookmarkStart w:id="180" w:name="_Toc7932"/>
      <w:bookmarkStart w:id="181" w:name="_Toc213910307"/>
      <w:bookmarkStart w:id="182" w:name="_Toc220304558"/>
      <w:bookmarkStart w:id="183" w:name="_Toc217397373"/>
      <w:r>
        <w:rPr>
          <w:rFonts w:hint="default" w:hAnsi="Times New Roman" w:cs="Times New Roman"/>
          <w:color w:val="000000"/>
        </w:rPr>
        <w:t>报表基础信息</w:t>
      </w:r>
      <w:bookmarkEnd w:id="179"/>
      <w:bookmarkEnd w:id="180"/>
      <w:bookmarkEnd w:id="181"/>
      <w:bookmarkEnd w:id="182"/>
      <w:bookmarkEnd w:id="183"/>
    </w:p>
    <w:tbl>
      <w:tblPr>
        <w:tblStyle w:val="35"/>
        <w:tblW w:w="94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663"/>
        <w:gridCol w:w="2640"/>
        <w:gridCol w:w="2025"/>
        <w:gridCol w:w="3161"/>
      </w:tblGrid>
      <w:tr w14:paraId="1A698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1663" w:type="dxa"/>
            <w:noWrap w:val="0"/>
            <w:tcMar>
              <w:top w:w="60" w:type="dxa"/>
              <w:left w:w="60" w:type="dxa"/>
              <w:bottom w:w="60" w:type="dxa"/>
              <w:right w:w="60" w:type="dxa"/>
            </w:tcMar>
            <w:vAlign w:val="center"/>
          </w:tcPr>
          <w:p w14:paraId="7CC2362A">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报表编号</w:t>
            </w:r>
          </w:p>
        </w:tc>
        <w:tc>
          <w:tcPr>
            <w:tcW w:w="2640" w:type="dxa"/>
            <w:noWrap w:val="0"/>
            <w:tcMar>
              <w:top w:w="60" w:type="dxa"/>
              <w:left w:w="60" w:type="dxa"/>
              <w:bottom w:w="60" w:type="dxa"/>
              <w:right w:w="60" w:type="dxa"/>
            </w:tcMar>
            <w:vAlign w:val="center"/>
          </w:tcPr>
          <w:p w14:paraId="7A8F8B4D">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UAV-XX电站-YYYYMMDD-序号</w:t>
            </w:r>
          </w:p>
        </w:tc>
        <w:tc>
          <w:tcPr>
            <w:tcW w:w="2025" w:type="dxa"/>
            <w:noWrap w:val="0"/>
            <w:tcMar>
              <w:top w:w="60" w:type="dxa"/>
              <w:left w:w="60" w:type="dxa"/>
              <w:bottom w:w="60" w:type="dxa"/>
              <w:right w:w="60" w:type="dxa"/>
            </w:tcMar>
            <w:vAlign w:val="center"/>
          </w:tcPr>
          <w:p w14:paraId="334B6069">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巡查日期</w:t>
            </w:r>
          </w:p>
        </w:tc>
        <w:tc>
          <w:tcPr>
            <w:tcW w:w="3161" w:type="dxa"/>
            <w:noWrap w:val="0"/>
            <w:tcMar>
              <w:top w:w="60" w:type="dxa"/>
              <w:left w:w="60" w:type="dxa"/>
              <w:bottom w:w="60" w:type="dxa"/>
              <w:right w:w="60" w:type="dxa"/>
            </w:tcMar>
            <w:vAlign w:val="center"/>
          </w:tcPr>
          <w:p w14:paraId="71EF121B">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YYYY年MM月DD日 HH:MM-HH:MM</w:t>
            </w:r>
          </w:p>
        </w:tc>
      </w:tr>
      <w:tr w14:paraId="5F9F7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1663" w:type="dxa"/>
            <w:noWrap w:val="0"/>
            <w:tcMar>
              <w:top w:w="60" w:type="dxa"/>
              <w:left w:w="60" w:type="dxa"/>
              <w:bottom w:w="60" w:type="dxa"/>
              <w:right w:w="60" w:type="dxa"/>
            </w:tcMar>
            <w:vAlign w:val="center"/>
          </w:tcPr>
          <w:p w14:paraId="47FE38E9">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巡查阶段</w:t>
            </w:r>
          </w:p>
        </w:tc>
        <w:tc>
          <w:tcPr>
            <w:tcW w:w="2640" w:type="dxa"/>
            <w:noWrap w:val="0"/>
            <w:tcMar>
              <w:top w:w="60" w:type="dxa"/>
              <w:left w:w="60" w:type="dxa"/>
              <w:bottom w:w="60" w:type="dxa"/>
              <w:right w:w="60" w:type="dxa"/>
            </w:tcMar>
            <w:vAlign w:val="center"/>
          </w:tcPr>
          <w:p w14:paraId="6CF652B1">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□前期工作阶段 □建设实施阶段 □竣工验收阶段</w:t>
            </w:r>
          </w:p>
        </w:tc>
        <w:tc>
          <w:tcPr>
            <w:tcW w:w="2025" w:type="dxa"/>
            <w:noWrap w:val="0"/>
            <w:tcMar>
              <w:top w:w="60" w:type="dxa"/>
              <w:left w:w="60" w:type="dxa"/>
              <w:bottom w:w="60" w:type="dxa"/>
              <w:right w:w="60" w:type="dxa"/>
            </w:tcMar>
            <w:vAlign w:val="center"/>
          </w:tcPr>
          <w:p w14:paraId="216DF6D8">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巡查类型</w:t>
            </w:r>
          </w:p>
        </w:tc>
        <w:tc>
          <w:tcPr>
            <w:tcW w:w="3161" w:type="dxa"/>
            <w:noWrap w:val="0"/>
            <w:tcMar>
              <w:top w:w="60" w:type="dxa"/>
              <w:left w:w="60" w:type="dxa"/>
              <w:bottom w:w="60" w:type="dxa"/>
              <w:right w:w="60" w:type="dxa"/>
            </w:tcMar>
            <w:vAlign w:val="center"/>
          </w:tcPr>
          <w:p w14:paraId="225984FB">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□日常巡查 □专项巡查（原因：__________）</w:t>
            </w:r>
          </w:p>
        </w:tc>
      </w:tr>
      <w:tr w14:paraId="40932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1663" w:type="dxa"/>
            <w:noWrap w:val="0"/>
            <w:tcMar>
              <w:top w:w="60" w:type="dxa"/>
              <w:left w:w="60" w:type="dxa"/>
              <w:bottom w:w="60" w:type="dxa"/>
              <w:right w:w="60" w:type="dxa"/>
            </w:tcMar>
            <w:vAlign w:val="center"/>
          </w:tcPr>
          <w:p w14:paraId="73818B2B">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作业人员</w:t>
            </w:r>
          </w:p>
        </w:tc>
        <w:tc>
          <w:tcPr>
            <w:tcW w:w="2640" w:type="dxa"/>
            <w:noWrap w:val="0"/>
            <w:tcMar>
              <w:top w:w="60" w:type="dxa"/>
              <w:left w:w="60" w:type="dxa"/>
              <w:bottom w:w="60" w:type="dxa"/>
              <w:right w:w="60" w:type="dxa"/>
            </w:tcMar>
            <w:vAlign w:val="center"/>
          </w:tcPr>
          <w:p w14:paraId="069950F2">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驾驶员：__________ 安全员：__________ 分析师：__________</w:t>
            </w:r>
          </w:p>
        </w:tc>
        <w:tc>
          <w:tcPr>
            <w:tcW w:w="2025" w:type="dxa"/>
            <w:noWrap w:val="0"/>
            <w:tcMar>
              <w:top w:w="60" w:type="dxa"/>
              <w:left w:w="60" w:type="dxa"/>
              <w:bottom w:w="60" w:type="dxa"/>
              <w:right w:w="60" w:type="dxa"/>
            </w:tcMar>
            <w:vAlign w:val="center"/>
          </w:tcPr>
          <w:p w14:paraId="28CC1A0A">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无人机型号</w:t>
            </w:r>
          </w:p>
        </w:tc>
        <w:tc>
          <w:tcPr>
            <w:tcW w:w="3161" w:type="dxa"/>
            <w:noWrap w:val="0"/>
            <w:tcMar>
              <w:top w:w="60" w:type="dxa"/>
              <w:left w:w="60" w:type="dxa"/>
              <w:bottom w:w="60" w:type="dxa"/>
              <w:right w:w="60" w:type="dxa"/>
            </w:tcMar>
            <w:vAlign w:val="center"/>
          </w:tcPr>
          <w:p w14:paraId="609FCE73">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__________（对应附录A</w:t>
            </w:r>
            <w:r>
              <w:rPr>
                <w:rFonts w:hint="eastAsia" w:ascii="宋体" w:hAnsi="宋体" w:eastAsia="宋体"/>
                <w:color w:val="000000"/>
                <w:sz w:val="21"/>
                <w:szCs w:val="21"/>
                <w:shd w:val="clear" w:color="auto" w:fill="FFFFFF"/>
                <w:lang w:bidi="ar"/>
              </w:rPr>
              <w:t>选项</w:t>
            </w:r>
            <w:r>
              <w:rPr>
                <w:rFonts w:ascii="宋体" w:hAnsi="宋体" w:eastAsia="宋体"/>
                <w:color w:val="000000"/>
                <w:sz w:val="21"/>
                <w:szCs w:val="21"/>
                <w:shd w:val="clear" w:color="auto" w:fill="FFFFFF"/>
                <w:lang w:bidi="ar"/>
              </w:rPr>
              <w:t>）</w:t>
            </w:r>
          </w:p>
        </w:tc>
      </w:tr>
      <w:tr w14:paraId="777DA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1663" w:type="dxa"/>
            <w:noWrap w:val="0"/>
            <w:tcMar>
              <w:top w:w="60" w:type="dxa"/>
              <w:left w:w="60" w:type="dxa"/>
              <w:bottom w:w="60" w:type="dxa"/>
              <w:right w:w="60" w:type="dxa"/>
            </w:tcMar>
            <w:vAlign w:val="center"/>
          </w:tcPr>
          <w:p w14:paraId="1E3DFB40">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任务设备</w:t>
            </w:r>
          </w:p>
        </w:tc>
        <w:tc>
          <w:tcPr>
            <w:tcW w:w="2640" w:type="dxa"/>
            <w:noWrap w:val="0"/>
            <w:tcMar>
              <w:top w:w="60" w:type="dxa"/>
              <w:left w:w="60" w:type="dxa"/>
              <w:bottom w:w="60" w:type="dxa"/>
              <w:right w:w="60" w:type="dxa"/>
            </w:tcMar>
            <w:vAlign w:val="center"/>
          </w:tcPr>
          <w:p w14:paraId="1013975A">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□可见光相机 □红外热像仪 □激光雷达 □其他：__________</w:t>
            </w:r>
          </w:p>
        </w:tc>
        <w:tc>
          <w:tcPr>
            <w:tcW w:w="2025" w:type="dxa"/>
            <w:noWrap w:val="0"/>
            <w:tcMar>
              <w:top w:w="60" w:type="dxa"/>
              <w:left w:w="60" w:type="dxa"/>
              <w:bottom w:w="60" w:type="dxa"/>
              <w:right w:w="60" w:type="dxa"/>
            </w:tcMar>
            <w:vAlign w:val="center"/>
          </w:tcPr>
          <w:p w14:paraId="6EAA00ED">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气象条件</w:t>
            </w:r>
          </w:p>
        </w:tc>
        <w:tc>
          <w:tcPr>
            <w:tcW w:w="3161" w:type="dxa"/>
            <w:noWrap w:val="0"/>
            <w:tcMar>
              <w:top w:w="60" w:type="dxa"/>
              <w:left w:w="60" w:type="dxa"/>
              <w:bottom w:w="60" w:type="dxa"/>
              <w:right w:w="60" w:type="dxa"/>
            </w:tcMar>
            <w:vAlign w:val="center"/>
          </w:tcPr>
          <w:p w14:paraId="62B62E1D">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气温：____℃ 风速：____m/s 天气：__________</w:t>
            </w:r>
          </w:p>
        </w:tc>
      </w:tr>
      <w:tr w14:paraId="6665C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1663" w:type="dxa"/>
            <w:noWrap w:val="0"/>
            <w:tcMar>
              <w:top w:w="60" w:type="dxa"/>
              <w:left w:w="60" w:type="dxa"/>
              <w:bottom w:w="60" w:type="dxa"/>
              <w:right w:w="60" w:type="dxa"/>
            </w:tcMar>
            <w:vAlign w:val="center"/>
          </w:tcPr>
          <w:p w14:paraId="1AA477CD">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巡查范围</w:t>
            </w:r>
          </w:p>
        </w:tc>
        <w:tc>
          <w:tcPr>
            <w:tcW w:w="7826" w:type="dxa"/>
            <w:gridSpan w:val="3"/>
            <w:noWrap w:val="0"/>
            <w:tcMar>
              <w:top w:w="60" w:type="dxa"/>
              <w:left w:w="60" w:type="dxa"/>
              <w:bottom w:w="60" w:type="dxa"/>
              <w:right w:w="60" w:type="dxa"/>
            </w:tcMar>
            <w:vAlign w:val="center"/>
          </w:tcPr>
          <w:p w14:paraId="2C0E492C">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__________（如：上水库大坝+1#地下洞室+35kV输电线路，对应附录D巡查项目）</w:t>
            </w:r>
          </w:p>
        </w:tc>
      </w:tr>
    </w:tbl>
    <w:p w14:paraId="655CA617">
      <w:pPr>
        <w:pStyle w:val="164"/>
        <w:spacing w:before="157" w:after="157"/>
        <w:ind w:firstLineChars="0"/>
        <w:jc w:val="center"/>
        <w:outlineLvl w:val="9"/>
        <w:rPr>
          <w:rFonts w:hint="eastAsia" w:hAnsi="Times New Roman" w:cs="Times New Roman"/>
          <w:color w:val="000000"/>
          <w:kern w:val="21"/>
          <w:szCs w:val="20"/>
        </w:rPr>
      </w:pPr>
      <w:r>
        <w:rPr>
          <w:rFonts w:hint="default" w:hAnsi="Times New Roman" w:cs="Times New Roman"/>
          <w:color w:val="000000"/>
          <w:kern w:val="21"/>
          <w:szCs w:val="20"/>
        </w:rPr>
        <w:t>隐患明细及处置情况</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742"/>
        <w:gridCol w:w="920"/>
        <w:gridCol w:w="2650"/>
        <w:gridCol w:w="2599"/>
        <w:gridCol w:w="1371"/>
        <w:gridCol w:w="1188"/>
      </w:tblGrid>
      <w:tr w14:paraId="3545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742" w:type="dxa"/>
            <w:noWrap w:val="0"/>
            <w:tcMar>
              <w:top w:w="60" w:type="dxa"/>
              <w:left w:w="60" w:type="dxa"/>
              <w:bottom w:w="60" w:type="dxa"/>
              <w:right w:w="60" w:type="dxa"/>
            </w:tcMar>
            <w:vAlign w:val="top"/>
          </w:tcPr>
          <w:p w14:paraId="74595D0E">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序号</w:t>
            </w:r>
          </w:p>
        </w:tc>
        <w:tc>
          <w:tcPr>
            <w:tcW w:w="920" w:type="dxa"/>
            <w:noWrap w:val="0"/>
            <w:tcMar>
              <w:top w:w="60" w:type="dxa"/>
              <w:left w:w="60" w:type="dxa"/>
              <w:bottom w:w="60" w:type="dxa"/>
              <w:right w:w="60" w:type="dxa"/>
            </w:tcMar>
            <w:vAlign w:val="top"/>
          </w:tcPr>
          <w:p w14:paraId="7260646C">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隐患等级（附录E）</w:t>
            </w:r>
          </w:p>
        </w:tc>
        <w:tc>
          <w:tcPr>
            <w:tcW w:w="2650" w:type="dxa"/>
            <w:noWrap w:val="0"/>
            <w:tcMar>
              <w:top w:w="60" w:type="dxa"/>
              <w:left w:w="60" w:type="dxa"/>
              <w:bottom w:w="60" w:type="dxa"/>
              <w:right w:w="60" w:type="dxa"/>
            </w:tcMar>
            <w:vAlign w:val="top"/>
          </w:tcPr>
          <w:p w14:paraId="0834D866">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隐患位置及描述</w:t>
            </w:r>
          </w:p>
        </w:tc>
        <w:tc>
          <w:tcPr>
            <w:tcW w:w="2599" w:type="dxa"/>
            <w:noWrap w:val="0"/>
            <w:tcMar>
              <w:top w:w="60" w:type="dxa"/>
              <w:left w:w="60" w:type="dxa"/>
              <w:bottom w:w="60" w:type="dxa"/>
              <w:right w:w="60" w:type="dxa"/>
            </w:tcMar>
            <w:vAlign w:val="top"/>
          </w:tcPr>
          <w:p w14:paraId="1A9A1712">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佐证材料（图像/视频编号）</w:t>
            </w:r>
          </w:p>
        </w:tc>
        <w:tc>
          <w:tcPr>
            <w:tcW w:w="1371" w:type="dxa"/>
            <w:noWrap w:val="0"/>
            <w:tcMar>
              <w:top w:w="60" w:type="dxa"/>
              <w:left w:w="60" w:type="dxa"/>
              <w:bottom w:w="60" w:type="dxa"/>
              <w:right w:w="60" w:type="dxa"/>
            </w:tcMar>
            <w:vAlign w:val="top"/>
          </w:tcPr>
          <w:p w14:paraId="2EB719E9">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处置建议及责任人</w:t>
            </w:r>
          </w:p>
        </w:tc>
        <w:tc>
          <w:tcPr>
            <w:tcW w:w="1188" w:type="dxa"/>
            <w:noWrap w:val="0"/>
            <w:tcMar>
              <w:top w:w="60" w:type="dxa"/>
              <w:left w:w="60" w:type="dxa"/>
              <w:bottom w:w="60" w:type="dxa"/>
              <w:right w:w="60" w:type="dxa"/>
            </w:tcMar>
            <w:vAlign w:val="top"/>
          </w:tcPr>
          <w:p w14:paraId="6BF1543E">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处置进度/闭环状态</w:t>
            </w:r>
          </w:p>
        </w:tc>
      </w:tr>
      <w:tr w14:paraId="79F3C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742" w:type="dxa"/>
            <w:noWrap w:val="0"/>
            <w:tcMar>
              <w:top w:w="60" w:type="dxa"/>
              <w:left w:w="60" w:type="dxa"/>
              <w:bottom w:w="60" w:type="dxa"/>
              <w:right w:w="60" w:type="dxa"/>
            </w:tcMar>
            <w:vAlign w:val="top"/>
          </w:tcPr>
          <w:p w14:paraId="575ED2B5">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1</w:t>
            </w:r>
          </w:p>
        </w:tc>
        <w:tc>
          <w:tcPr>
            <w:tcW w:w="920" w:type="dxa"/>
            <w:noWrap w:val="0"/>
            <w:tcMar>
              <w:top w:w="60" w:type="dxa"/>
              <w:left w:w="60" w:type="dxa"/>
              <w:bottom w:w="60" w:type="dxa"/>
              <w:right w:w="60" w:type="dxa"/>
            </w:tcMar>
            <w:vAlign w:val="top"/>
          </w:tcPr>
          <w:p w14:paraId="1241374D">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□Ⅰ级 □Ⅱ级 □Ⅲ级</w:t>
            </w:r>
          </w:p>
        </w:tc>
        <w:tc>
          <w:tcPr>
            <w:tcW w:w="2650" w:type="dxa"/>
            <w:noWrap w:val="0"/>
            <w:tcMar>
              <w:top w:w="60" w:type="dxa"/>
              <w:left w:w="60" w:type="dxa"/>
              <w:bottom w:w="60" w:type="dxa"/>
              <w:right w:w="60" w:type="dxa"/>
            </w:tcMar>
            <w:vAlign w:val="top"/>
          </w:tcPr>
          <w:p w14:paraId="3B6D129E">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例：上水库大坝左侧边坡出现0.3mm裂缝，无渗漏（对应附录EⅡ级判定）</w:t>
            </w:r>
          </w:p>
        </w:tc>
        <w:tc>
          <w:tcPr>
            <w:tcW w:w="2599" w:type="dxa"/>
            <w:noWrap w:val="0"/>
            <w:tcMar>
              <w:top w:w="60" w:type="dxa"/>
              <w:left w:w="60" w:type="dxa"/>
              <w:bottom w:w="60" w:type="dxa"/>
              <w:right w:w="60" w:type="dxa"/>
            </w:tcMar>
            <w:vAlign w:val="top"/>
          </w:tcPr>
          <w:p w14:paraId="345F59C9">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IMG-YYYYMMDD-XXXX</w:t>
            </w:r>
          </w:p>
        </w:tc>
        <w:tc>
          <w:tcPr>
            <w:tcW w:w="1371" w:type="dxa"/>
            <w:noWrap w:val="0"/>
            <w:tcMar>
              <w:top w:w="60" w:type="dxa"/>
              <w:left w:w="60" w:type="dxa"/>
              <w:bottom w:w="60" w:type="dxa"/>
              <w:right w:w="60" w:type="dxa"/>
            </w:tcMar>
            <w:vAlign w:val="top"/>
          </w:tcPr>
          <w:p w14:paraId="4865CF1A">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建议24小时内复核，责任人：XXX</w:t>
            </w:r>
          </w:p>
        </w:tc>
        <w:tc>
          <w:tcPr>
            <w:tcW w:w="1188" w:type="dxa"/>
            <w:noWrap w:val="0"/>
            <w:tcMar>
              <w:top w:w="60" w:type="dxa"/>
              <w:left w:w="60" w:type="dxa"/>
              <w:bottom w:w="60" w:type="dxa"/>
              <w:right w:w="60" w:type="dxa"/>
            </w:tcMar>
            <w:vAlign w:val="top"/>
          </w:tcPr>
          <w:p w14:paraId="01B0C79A">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□待处置 □处置中 □已闭环</w:t>
            </w:r>
          </w:p>
        </w:tc>
      </w:tr>
      <w:tr w14:paraId="3BD70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742" w:type="dxa"/>
            <w:noWrap w:val="0"/>
            <w:tcMar>
              <w:top w:w="60" w:type="dxa"/>
              <w:left w:w="60" w:type="dxa"/>
              <w:bottom w:w="60" w:type="dxa"/>
              <w:right w:w="60" w:type="dxa"/>
            </w:tcMar>
            <w:vAlign w:val="top"/>
          </w:tcPr>
          <w:p w14:paraId="4D415179">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2</w:t>
            </w:r>
          </w:p>
        </w:tc>
        <w:tc>
          <w:tcPr>
            <w:tcW w:w="920" w:type="dxa"/>
            <w:noWrap w:val="0"/>
            <w:tcMar>
              <w:top w:w="60" w:type="dxa"/>
              <w:left w:w="60" w:type="dxa"/>
              <w:bottom w:w="60" w:type="dxa"/>
              <w:right w:w="60" w:type="dxa"/>
            </w:tcMar>
            <w:vAlign w:val="top"/>
          </w:tcPr>
          <w:p w14:paraId="324654C3">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□Ⅰ级 □Ⅱ级 □Ⅲ级</w:t>
            </w:r>
          </w:p>
        </w:tc>
        <w:tc>
          <w:tcPr>
            <w:tcW w:w="2650" w:type="dxa"/>
            <w:noWrap w:val="0"/>
            <w:tcMar>
              <w:top w:w="60" w:type="dxa"/>
              <w:left w:w="60" w:type="dxa"/>
              <w:bottom w:w="60" w:type="dxa"/>
              <w:right w:w="60" w:type="dxa"/>
            </w:tcMar>
            <w:vAlign w:val="top"/>
          </w:tcPr>
          <w:p w14:paraId="2A6B9CA2">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__________</w:t>
            </w:r>
          </w:p>
        </w:tc>
        <w:tc>
          <w:tcPr>
            <w:tcW w:w="2599" w:type="dxa"/>
            <w:noWrap w:val="0"/>
            <w:tcMar>
              <w:top w:w="60" w:type="dxa"/>
              <w:left w:w="60" w:type="dxa"/>
              <w:bottom w:w="60" w:type="dxa"/>
              <w:right w:w="60" w:type="dxa"/>
            </w:tcMar>
            <w:vAlign w:val="top"/>
          </w:tcPr>
          <w:p w14:paraId="3DDBF8F4">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__________</w:t>
            </w:r>
          </w:p>
        </w:tc>
        <w:tc>
          <w:tcPr>
            <w:tcW w:w="1371" w:type="dxa"/>
            <w:noWrap w:val="0"/>
            <w:tcMar>
              <w:top w:w="60" w:type="dxa"/>
              <w:left w:w="60" w:type="dxa"/>
              <w:bottom w:w="60" w:type="dxa"/>
              <w:right w:w="60" w:type="dxa"/>
            </w:tcMar>
            <w:vAlign w:val="top"/>
          </w:tcPr>
          <w:p w14:paraId="704BFF95">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__________</w:t>
            </w:r>
          </w:p>
        </w:tc>
        <w:tc>
          <w:tcPr>
            <w:tcW w:w="1188" w:type="dxa"/>
            <w:noWrap w:val="0"/>
            <w:tcMar>
              <w:top w:w="60" w:type="dxa"/>
              <w:left w:w="60" w:type="dxa"/>
              <w:bottom w:w="60" w:type="dxa"/>
              <w:right w:w="60" w:type="dxa"/>
            </w:tcMar>
            <w:vAlign w:val="top"/>
          </w:tcPr>
          <w:p w14:paraId="7044ED80">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□待处置 □处置中 □已闭环</w:t>
            </w:r>
          </w:p>
        </w:tc>
      </w:tr>
      <w:tr w14:paraId="6F8E7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742" w:type="dxa"/>
            <w:noWrap w:val="0"/>
            <w:tcMar>
              <w:top w:w="60" w:type="dxa"/>
              <w:left w:w="60" w:type="dxa"/>
              <w:bottom w:w="60" w:type="dxa"/>
              <w:right w:w="60" w:type="dxa"/>
            </w:tcMar>
            <w:vAlign w:val="top"/>
          </w:tcPr>
          <w:p w14:paraId="4F1C2D26">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w:t>
            </w:r>
          </w:p>
        </w:tc>
        <w:tc>
          <w:tcPr>
            <w:tcW w:w="920" w:type="dxa"/>
            <w:noWrap w:val="0"/>
            <w:tcMar>
              <w:top w:w="60" w:type="dxa"/>
              <w:left w:w="60" w:type="dxa"/>
              <w:bottom w:w="60" w:type="dxa"/>
              <w:right w:w="60" w:type="dxa"/>
            </w:tcMar>
            <w:vAlign w:val="top"/>
          </w:tcPr>
          <w:p w14:paraId="5DE8E346">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w:t>
            </w:r>
          </w:p>
        </w:tc>
        <w:tc>
          <w:tcPr>
            <w:tcW w:w="2650" w:type="dxa"/>
            <w:noWrap w:val="0"/>
            <w:tcMar>
              <w:top w:w="60" w:type="dxa"/>
              <w:left w:w="60" w:type="dxa"/>
              <w:bottom w:w="60" w:type="dxa"/>
              <w:right w:w="60" w:type="dxa"/>
            </w:tcMar>
            <w:vAlign w:val="top"/>
          </w:tcPr>
          <w:p w14:paraId="34E4346A">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w:t>
            </w:r>
          </w:p>
        </w:tc>
        <w:tc>
          <w:tcPr>
            <w:tcW w:w="2599" w:type="dxa"/>
            <w:noWrap w:val="0"/>
            <w:tcMar>
              <w:top w:w="60" w:type="dxa"/>
              <w:left w:w="60" w:type="dxa"/>
              <w:bottom w:w="60" w:type="dxa"/>
              <w:right w:w="60" w:type="dxa"/>
            </w:tcMar>
            <w:vAlign w:val="top"/>
          </w:tcPr>
          <w:p w14:paraId="71DDC393">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w:t>
            </w:r>
          </w:p>
        </w:tc>
        <w:tc>
          <w:tcPr>
            <w:tcW w:w="1371" w:type="dxa"/>
            <w:noWrap w:val="0"/>
            <w:tcMar>
              <w:top w:w="60" w:type="dxa"/>
              <w:left w:w="60" w:type="dxa"/>
              <w:bottom w:w="60" w:type="dxa"/>
              <w:right w:w="60" w:type="dxa"/>
            </w:tcMar>
            <w:vAlign w:val="top"/>
          </w:tcPr>
          <w:p w14:paraId="4F193E1D">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w:t>
            </w:r>
          </w:p>
        </w:tc>
        <w:tc>
          <w:tcPr>
            <w:tcW w:w="1188" w:type="dxa"/>
            <w:noWrap w:val="0"/>
            <w:tcMar>
              <w:top w:w="60" w:type="dxa"/>
              <w:left w:w="60" w:type="dxa"/>
              <w:bottom w:w="60" w:type="dxa"/>
              <w:right w:w="60" w:type="dxa"/>
            </w:tcMar>
            <w:vAlign w:val="top"/>
          </w:tcPr>
          <w:p w14:paraId="50E1ED28">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w:t>
            </w:r>
          </w:p>
        </w:tc>
      </w:tr>
    </w:tbl>
    <w:p w14:paraId="085D0322">
      <w:pPr>
        <w:pStyle w:val="149"/>
        <w:rPr>
          <w:rFonts w:hint="eastAsia"/>
        </w:rPr>
      </w:pPr>
      <w:r>
        <w:br w:type="page"/>
      </w:r>
      <w:bookmarkStart w:id="184" w:name="_Toc220304541"/>
      <w:bookmarkStart w:id="185" w:name="_Toc217877514"/>
      <w:bookmarkStart w:id="186" w:name="_Toc1965"/>
      <w:bookmarkStart w:id="187" w:name="_Toc14794"/>
      <w:bookmarkStart w:id="188" w:name="_Toc17655"/>
      <w:bookmarkStart w:id="189" w:name="_Toc17207"/>
      <w:bookmarkStart w:id="190" w:name="_Hlk220303900"/>
      <w:r>
        <w:rPr>
          <w:sz w:val="21"/>
          <w:szCs w:val="21"/>
        </w:rPr>
        <w:t>（</w:t>
      </w:r>
      <w:r>
        <w:rPr>
          <w:rFonts w:hint="eastAsia"/>
          <w:sz w:val="21"/>
          <w:szCs w:val="21"/>
        </w:rPr>
        <w:t>规范</w:t>
      </w:r>
      <w:r>
        <w:rPr>
          <w:sz w:val="21"/>
          <w:szCs w:val="21"/>
        </w:rPr>
        <w:t>性）</w:t>
      </w:r>
      <w:r>
        <w:rPr>
          <w:sz w:val="21"/>
          <w:szCs w:val="21"/>
        </w:rPr>
        <w:br w:type="textWrapping"/>
      </w:r>
      <w:r>
        <w:rPr>
          <w:rFonts w:hint="eastAsia"/>
          <w:sz w:val="21"/>
          <w:szCs w:val="21"/>
        </w:rPr>
        <w:t>无人机机巢典型配置</w:t>
      </w:r>
      <w:bookmarkEnd w:id="184"/>
      <w:bookmarkEnd w:id="185"/>
      <w:r>
        <w:rPr>
          <w:rFonts w:hint="eastAsia"/>
          <w:sz w:val="21"/>
          <w:szCs w:val="21"/>
        </w:rPr>
        <w:t>要求</w:t>
      </w:r>
      <w:bookmarkEnd w:id="186"/>
      <w:bookmarkEnd w:id="187"/>
      <w:bookmarkEnd w:id="188"/>
      <w:bookmarkEnd w:id="189"/>
    </w:p>
    <w:p w14:paraId="661B4AB1">
      <w:pPr>
        <w:spacing w:afterLines="0"/>
        <w:ind w:firstLine="420" w:firstLineChars="200"/>
        <w:rPr>
          <w:rFonts w:hint="eastAsia"/>
          <w:sz w:val="21"/>
          <w:szCs w:val="21"/>
        </w:rPr>
      </w:pPr>
      <w:r>
        <w:rPr>
          <w:rFonts w:hint="eastAsia"/>
          <w:sz w:val="21"/>
          <w:szCs w:val="21"/>
        </w:rPr>
        <w:t>本附录规定无人机机巢功能</w:t>
      </w:r>
      <w:r>
        <w:rPr>
          <w:rFonts w:hint="eastAsia"/>
          <w:sz w:val="21"/>
          <w:szCs w:val="21"/>
          <w:lang w:val="en-US" w:eastAsia="zh-CN"/>
        </w:rPr>
        <w:t>配置（见表B.1）</w:t>
      </w:r>
      <w:r>
        <w:rPr>
          <w:rFonts w:hint="eastAsia"/>
          <w:sz w:val="21"/>
          <w:szCs w:val="21"/>
        </w:rPr>
        <w:t>、安装</w:t>
      </w:r>
      <w:r>
        <w:rPr>
          <w:rFonts w:hint="eastAsia"/>
          <w:sz w:val="21"/>
          <w:szCs w:val="21"/>
          <w:lang w:val="en-US" w:eastAsia="zh-CN"/>
        </w:rPr>
        <w:t>与</w:t>
      </w:r>
      <w:r>
        <w:rPr>
          <w:rFonts w:hint="eastAsia"/>
          <w:sz w:val="21"/>
          <w:szCs w:val="21"/>
        </w:rPr>
        <w:t>维护</w:t>
      </w:r>
      <w:r>
        <w:rPr>
          <w:rFonts w:hint="eastAsia"/>
          <w:sz w:val="21"/>
          <w:szCs w:val="21"/>
          <w:lang w:eastAsia="zh-CN"/>
        </w:rPr>
        <w:t>（</w:t>
      </w:r>
      <w:r>
        <w:rPr>
          <w:rFonts w:hint="eastAsia"/>
          <w:sz w:val="21"/>
          <w:szCs w:val="21"/>
          <w:lang w:val="en-US" w:eastAsia="zh-CN"/>
        </w:rPr>
        <w:t>见表B.2</w:t>
      </w:r>
      <w:r>
        <w:rPr>
          <w:rFonts w:hint="eastAsia"/>
          <w:sz w:val="21"/>
          <w:szCs w:val="21"/>
          <w:lang w:eastAsia="zh-CN"/>
        </w:rPr>
        <w:t>）</w:t>
      </w:r>
      <w:r>
        <w:rPr>
          <w:rFonts w:hint="eastAsia"/>
          <w:sz w:val="21"/>
          <w:szCs w:val="21"/>
          <w:lang w:val="en-US" w:eastAsia="zh-CN"/>
        </w:rPr>
        <w:t>的</w:t>
      </w:r>
      <w:r>
        <w:rPr>
          <w:rFonts w:hint="eastAsia"/>
          <w:sz w:val="21"/>
          <w:szCs w:val="21"/>
        </w:rPr>
        <w:t>要求，符合正文5.3节通用要求。</w:t>
      </w:r>
    </w:p>
    <w:p w14:paraId="471460B4">
      <w:pPr>
        <w:pStyle w:val="164"/>
        <w:spacing w:before="157" w:beforeLines="50" w:after="157" w:afterLines="50"/>
        <w:ind w:left="0" w:leftChars="0"/>
        <w:jc w:val="center"/>
        <w:outlineLvl w:val="9"/>
        <w:rPr>
          <w:rFonts w:hint="eastAsia"/>
          <w:color w:val="000000"/>
          <w:kern w:val="0"/>
          <w:sz w:val="21"/>
          <w:szCs w:val="20"/>
        </w:rPr>
      </w:pPr>
      <w:bookmarkStart w:id="191" w:name="_Toc1358"/>
      <w:r>
        <w:rPr>
          <w:rFonts w:hint="default"/>
          <w:color w:val="000000"/>
          <w:kern w:val="0"/>
          <w:sz w:val="21"/>
          <w:szCs w:val="20"/>
        </w:rPr>
        <w:t>机巢功能配置表</w:t>
      </w:r>
      <w:bookmarkEnd w:id="191"/>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998"/>
        <w:gridCol w:w="997"/>
        <w:gridCol w:w="5012"/>
        <w:gridCol w:w="2467"/>
      </w:tblGrid>
      <w:tr w14:paraId="4B56B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998" w:type="dxa"/>
            <w:noWrap w:val="0"/>
            <w:tcMar>
              <w:top w:w="60" w:type="dxa"/>
              <w:left w:w="60" w:type="dxa"/>
              <w:bottom w:w="60" w:type="dxa"/>
              <w:right w:w="60" w:type="dxa"/>
            </w:tcMar>
            <w:vAlign w:val="center"/>
          </w:tcPr>
          <w:p w14:paraId="67E2B59E">
            <w:pPr>
              <w:spacing w:beforeLines="0"/>
              <w:jc w:val="center"/>
              <w:rPr>
                <w:rFonts w:hint="eastAsia"/>
                <w:sz w:val="21"/>
                <w:szCs w:val="21"/>
              </w:rPr>
            </w:pPr>
            <w:r>
              <w:rPr>
                <w:rFonts w:hint="eastAsia"/>
                <w:sz w:val="21"/>
                <w:szCs w:val="21"/>
              </w:rPr>
              <w:t>配置类型</w:t>
            </w:r>
          </w:p>
        </w:tc>
        <w:tc>
          <w:tcPr>
            <w:tcW w:w="997" w:type="dxa"/>
            <w:noWrap w:val="0"/>
            <w:tcMar>
              <w:top w:w="60" w:type="dxa"/>
              <w:left w:w="60" w:type="dxa"/>
              <w:bottom w:w="60" w:type="dxa"/>
              <w:right w:w="60" w:type="dxa"/>
            </w:tcMar>
            <w:vAlign w:val="center"/>
          </w:tcPr>
          <w:p w14:paraId="0BA687BC">
            <w:pPr>
              <w:jc w:val="center"/>
              <w:rPr>
                <w:rFonts w:hint="eastAsia"/>
                <w:sz w:val="21"/>
                <w:szCs w:val="21"/>
              </w:rPr>
            </w:pPr>
            <w:r>
              <w:rPr>
                <w:rFonts w:hint="eastAsia"/>
                <w:sz w:val="21"/>
                <w:szCs w:val="21"/>
              </w:rPr>
              <w:t>功能项目</w:t>
            </w:r>
          </w:p>
        </w:tc>
        <w:tc>
          <w:tcPr>
            <w:tcW w:w="5012" w:type="dxa"/>
            <w:noWrap w:val="0"/>
            <w:tcMar>
              <w:top w:w="60" w:type="dxa"/>
              <w:left w:w="60" w:type="dxa"/>
              <w:bottom w:w="60" w:type="dxa"/>
              <w:right w:w="60" w:type="dxa"/>
            </w:tcMar>
            <w:vAlign w:val="center"/>
          </w:tcPr>
          <w:p w14:paraId="44B73456">
            <w:pPr>
              <w:jc w:val="center"/>
              <w:rPr>
                <w:rFonts w:hint="eastAsia"/>
                <w:sz w:val="21"/>
                <w:szCs w:val="21"/>
              </w:rPr>
            </w:pPr>
            <w:r>
              <w:rPr>
                <w:rFonts w:hint="eastAsia"/>
                <w:sz w:val="21"/>
                <w:szCs w:val="21"/>
              </w:rPr>
              <w:t>技术要求</w:t>
            </w:r>
          </w:p>
        </w:tc>
        <w:tc>
          <w:tcPr>
            <w:tcW w:w="2467" w:type="dxa"/>
            <w:noWrap w:val="0"/>
            <w:tcMar>
              <w:top w:w="60" w:type="dxa"/>
              <w:left w:w="60" w:type="dxa"/>
              <w:bottom w:w="60" w:type="dxa"/>
              <w:right w:w="60" w:type="dxa"/>
            </w:tcMar>
            <w:vAlign w:val="center"/>
          </w:tcPr>
          <w:p w14:paraId="56C4213E">
            <w:pPr>
              <w:jc w:val="center"/>
              <w:rPr>
                <w:rFonts w:hint="eastAsia"/>
                <w:sz w:val="21"/>
                <w:szCs w:val="21"/>
              </w:rPr>
            </w:pPr>
            <w:r>
              <w:rPr>
                <w:rFonts w:hint="eastAsia"/>
                <w:sz w:val="21"/>
                <w:szCs w:val="21"/>
              </w:rPr>
              <w:t>适配场景</w:t>
            </w:r>
          </w:p>
        </w:tc>
      </w:tr>
      <w:tr w14:paraId="484F2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998" w:type="dxa"/>
            <w:vMerge w:val="restart"/>
            <w:noWrap w:val="0"/>
            <w:tcMar>
              <w:top w:w="60" w:type="dxa"/>
              <w:left w:w="60" w:type="dxa"/>
              <w:bottom w:w="60" w:type="dxa"/>
              <w:right w:w="60" w:type="dxa"/>
            </w:tcMar>
            <w:vAlign w:val="center"/>
          </w:tcPr>
          <w:p w14:paraId="29677342">
            <w:pPr>
              <w:jc w:val="center"/>
              <w:rPr>
                <w:rFonts w:hint="eastAsia"/>
                <w:sz w:val="21"/>
                <w:szCs w:val="21"/>
              </w:rPr>
            </w:pPr>
            <w:r>
              <w:rPr>
                <w:rFonts w:hint="eastAsia"/>
                <w:sz w:val="21"/>
                <w:szCs w:val="21"/>
              </w:rPr>
              <w:t>基础功能</w:t>
            </w:r>
          </w:p>
        </w:tc>
        <w:tc>
          <w:tcPr>
            <w:tcW w:w="997" w:type="dxa"/>
            <w:noWrap w:val="0"/>
            <w:tcMar>
              <w:top w:w="60" w:type="dxa"/>
              <w:left w:w="60" w:type="dxa"/>
              <w:bottom w:w="60" w:type="dxa"/>
              <w:right w:w="60" w:type="dxa"/>
            </w:tcMar>
            <w:vAlign w:val="center"/>
          </w:tcPr>
          <w:p w14:paraId="2A293D7F">
            <w:pPr>
              <w:jc w:val="center"/>
              <w:rPr>
                <w:rFonts w:hint="eastAsia"/>
                <w:sz w:val="21"/>
                <w:szCs w:val="21"/>
              </w:rPr>
            </w:pPr>
            <w:r>
              <w:rPr>
                <w:rFonts w:hint="eastAsia"/>
                <w:sz w:val="21"/>
                <w:szCs w:val="21"/>
              </w:rPr>
              <w:t>起降功能</w:t>
            </w:r>
          </w:p>
        </w:tc>
        <w:tc>
          <w:tcPr>
            <w:tcW w:w="5012" w:type="dxa"/>
            <w:noWrap w:val="0"/>
            <w:tcMar>
              <w:top w:w="60" w:type="dxa"/>
              <w:left w:w="60" w:type="dxa"/>
              <w:bottom w:w="60" w:type="dxa"/>
              <w:right w:w="60" w:type="dxa"/>
            </w:tcMar>
            <w:vAlign w:val="center"/>
          </w:tcPr>
          <w:p w14:paraId="336E9615">
            <w:pPr>
              <w:jc w:val="center"/>
              <w:rPr>
                <w:rFonts w:hint="eastAsia"/>
                <w:sz w:val="21"/>
                <w:szCs w:val="21"/>
              </w:rPr>
            </w:pPr>
            <w:r>
              <w:rPr>
                <w:rFonts w:hint="eastAsia"/>
                <w:sz w:val="21"/>
                <w:szCs w:val="21"/>
              </w:rPr>
              <w:t>平台尺寸≥机身1.5倍，水平度误差≤±0.5°，防滑缓冲、自动对位</w:t>
            </w:r>
          </w:p>
        </w:tc>
        <w:tc>
          <w:tcPr>
            <w:tcW w:w="2467" w:type="dxa"/>
            <w:noWrap w:val="0"/>
            <w:tcMar>
              <w:top w:w="60" w:type="dxa"/>
              <w:left w:w="60" w:type="dxa"/>
              <w:bottom w:w="60" w:type="dxa"/>
              <w:right w:w="60" w:type="dxa"/>
            </w:tcMar>
            <w:vAlign w:val="center"/>
          </w:tcPr>
          <w:p w14:paraId="1A523998">
            <w:pPr>
              <w:jc w:val="center"/>
              <w:rPr>
                <w:rFonts w:hint="eastAsia"/>
                <w:sz w:val="21"/>
                <w:szCs w:val="21"/>
              </w:rPr>
            </w:pPr>
            <w:r>
              <w:rPr>
                <w:rFonts w:hint="eastAsia"/>
                <w:sz w:val="21"/>
                <w:szCs w:val="21"/>
              </w:rPr>
              <w:t>全场景自主起降，适配上下水库部署需求</w:t>
            </w:r>
          </w:p>
        </w:tc>
      </w:tr>
      <w:tr w14:paraId="284AF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998" w:type="dxa"/>
            <w:vMerge w:val="continue"/>
            <w:noWrap w:val="0"/>
            <w:tcMar>
              <w:top w:w="60" w:type="dxa"/>
              <w:left w:w="60" w:type="dxa"/>
              <w:bottom w:w="60" w:type="dxa"/>
              <w:right w:w="60" w:type="dxa"/>
            </w:tcMar>
            <w:vAlign w:val="center"/>
          </w:tcPr>
          <w:p w14:paraId="7D9BAA32">
            <w:pPr>
              <w:jc w:val="center"/>
              <w:rPr>
                <w:rFonts w:hint="eastAsia"/>
                <w:sz w:val="21"/>
                <w:szCs w:val="21"/>
              </w:rPr>
            </w:pPr>
          </w:p>
        </w:tc>
        <w:tc>
          <w:tcPr>
            <w:tcW w:w="997" w:type="dxa"/>
            <w:noWrap w:val="0"/>
            <w:tcMar>
              <w:top w:w="60" w:type="dxa"/>
              <w:left w:w="60" w:type="dxa"/>
              <w:bottom w:w="60" w:type="dxa"/>
              <w:right w:w="60" w:type="dxa"/>
            </w:tcMar>
            <w:vAlign w:val="center"/>
          </w:tcPr>
          <w:p w14:paraId="570A1E23">
            <w:pPr>
              <w:jc w:val="center"/>
              <w:rPr>
                <w:rFonts w:hint="eastAsia"/>
                <w:sz w:val="21"/>
                <w:szCs w:val="21"/>
              </w:rPr>
            </w:pPr>
            <w:r>
              <w:rPr>
                <w:rFonts w:hint="eastAsia"/>
                <w:sz w:val="21"/>
                <w:szCs w:val="21"/>
              </w:rPr>
              <w:t>充电功能</w:t>
            </w:r>
          </w:p>
        </w:tc>
        <w:tc>
          <w:tcPr>
            <w:tcW w:w="5012" w:type="dxa"/>
            <w:noWrap w:val="0"/>
            <w:tcMar>
              <w:top w:w="60" w:type="dxa"/>
              <w:left w:w="60" w:type="dxa"/>
              <w:bottom w:w="60" w:type="dxa"/>
              <w:right w:w="60" w:type="dxa"/>
            </w:tcMar>
            <w:vAlign w:val="center"/>
          </w:tcPr>
          <w:p w14:paraId="0D2E8274">
            <w:pPr>
              <w:jc w:val="center"/>
              <w:rPr>
                <w:rFonts w:hint="eastAsia"/>
                <w:sz w:val="21"/>
                <w:szCs w:val="21"/>
              </w:rPr>
            </w:pPr>
            <w:r>
              <w:rPr>
                <w:rFonts w:hint="eastAsia"/>
                <w:sz w:val="21"/>
                <w:szCs w:val="21"/>
              </w:rPr>
              <w:t>功率≥400W，效率≥80%，支持双备用电池充电，过充过温保护</w:t>
            </w:r>
          </w:p>
        </w:tc>
        <w:tc>
          <w:tcPr>
            <w:tcW w:w="2467" w:type="dxa"/>
            <w:noWrap w:val="0"/>
            <w:tcMar>
              <w:top w:w="60" w:type="dxa"/>
              <w:left w:w="60" w:type="dxa"/>
              <w:bottom w:w="60" w:type="dxa"/>
              <w:right w:w="60" w:type="dxa"/>
            </w:tcMar>
            <w:vAlign w:val="center"/>
          </w:tcPr>
          <w:p w14:paraId="5DAEC384">
            <w:pPr>
              <w:jc w:val="center"/>
              <w:rPr>
                <w:rFonts w:hint="eastAsia"/>
                <w:sz w:val="21"/>
                <w:szCs w:val="21"/>
              </w:rPr>
            </w:pPr>
            <w:r>
              <w:rPr>
                <w:rFonts w:hint="eastAsia"/>
                <w:sz w:val="21"/>
                <w:szCs w:val="21"/>
              </w:rPr>
              <w:t>全天候续航补给，支撑作业需求</w:t>
            </w:r>
          </w:p>
        </w:tc>
      </w:tr>
      <w:tr w14:paraId="2FB24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998" w:type="dxa"/>
            <w:vMerge w:val="continue"/>
            <w:noWrap w:val="0"/>
            <w:tcMar>
              <w:top w:w="60" w:type="dxa"/>
              <w:left w:w="60" w:type="dxa"/>
              <w:bottom w:w="60" w:type="dxa"/>
              <w:right w:w="60" w:type="dxa"/>
            </w:tcMar>
            <w:vAlign w:val="center"/>
          </w:tcPr>
          <w:p w14:paraId="6979E3FF">
            <w:pPr>
              <w:jc w:val="center"/>
              <w:rPr>
                <w:rFonts w:hint="eastAsia"/>
                <w:sz w:val="21"/>
                <w:szCs w:val="21"/>
              </w:rPr>
            </w:pPr>
          </w:p>
        </w:tc>
        <w:tc>
          <w:tcPr>
            <w:tcW w:w="997" w:type="dxa"/>
            <w:noWrap w:val="0"/>
            <w:tcMar>
              <w:top w:w="60" w:type="dxa"/>
              <w:left w:w="60" w:type="dxa"/>
              <w:bottom w:w="60" w:type="dxa"/>
              <w:right w:w="60" w:type="dxa"/>
            </w:tcMar>
            <w:vAlign w:val="center"/>
          </w:tcPr>
          <w:p w14:paraId="3C2485CF">
            <w:pPr>
              <w:jc w:val="center"/>
              <w:rPr>
                <w:rFonts w:hint="eastAsia"/>
                <w:sz w:val="21"/>
                <w:szCs w:val="21"/>
              </w:rPr>
            </w:pPr>
            <w:r>
              <w:rPr>
                <w:rFonts w:hint="eastAsia"/>
                <w:sz w:val="21"/>
                <w:szCs w:val="21"/>
              </w:rPr>
              <w:t>存储功能</w:t>
            </w:r>
          </w:p>
        </w:tc>
        <w:tc>
          <w:tcPr>
            <w:tcW w:w="5012" w:type="dxa"/>
            <w:noWrap w:val="0"/>
            <w:tcMar>
              <w:top w:w="60" w:type="dxa"/>
              <w:left w:w="60" w:type="dxa"/>
              <w:bottom w:w="60" w:type="dxa"/>
              <w:right w:w="60" w:type="dxa"/>
            </w:tcMar>
            <w:vAlign w:val="center"/>
          </w:tcPr>
          <w:p w14:paraId="4DD72ED0">
            <w:pPr>
              <w:jc w:val="center"/>
              <w:rPr>
                <w:rFonts w:hint="eastAsia"/>
                <w:sz w:val="21"/>
                <w:szCs w:val="21"/>
              </w:rPr>
            </w:pPr>
            <w:r>
              <w:rPr>
                <w:rFonts w:hint="eastAsia"/>
                <w:sz w:val="21"/>
                <w:szCs w:val="21"/>
              </w:rPr>
              <w:t>存储≥500GB，IP54防护，温度5℃~35℃，湿度≤80%，本地备份</w:t>
            </w:r>
          </w:p>
        </w:tc>
        <w:tc>
          <w:tcPr>
            <w:tcW w:w="2467" w:type="dxa"/>
            <w:noWrap w:val="0"/>
            <w:tcMar>
              <w:top w:w="60" w:type="dxa"/>
              <w:left w:w="60" w:type="dxa"/>
              <w:bottom w:w="60" w:type="dxa"/>
              <w:right w:w="60" w:type="dxa"/>
            </w:tcMar>
            <w:vAlign w:val="center"/>
          </w:tcPr>
          <w:p w14:paraId="0E5CBFBC">
            <w:pPr>
              <w:jc w:val="center"/>
              <w:rPr>
                <w:rFonts w:hint="eastAsia"/>
                <w:sz w:val="21"/>
                <w:szCs w:val="21"/>
              </w:rPr>
            </w:pPr>
            <w:r>
              <w:rPr>
                <w:rFonts w:hint="eastAsia"/>
                <w:sz w:val="21"/>
                <w:szCs w:val="21"/>
              </w:rPr>
              <w:t>设备存放及数据暂存，符合数据安全管理要求</w:t>
            </w:r>
          </w:p>
        </w:tc>
      </w:tr>
      <w:tr w14:paraId="4CF90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998" w:type="dxa"/>
            <w:vMerge w:val="continue"/>
            <w:noWrap w:val="0"/>
            <w:tcMar>
              <w:top w:w="60" w:type="dxa"/>
              <w:left w:w="60" w:type="dxa"/>
              <w:bottom w:w="60" w:type="dxa"/>
              <w:right w:w="60" w:type="dxa"/>
            </w:tcMar>
            <w:vAlign w:val="center"/>
          </w:tcPr>
          <w:p w14:paraId="7496C8F6">
            <w:pPr>
              <w:jc w:val="center"/>
              <w:rPr>
                <w:rFonts w:hint="eastAsia"/>
                <w:sz w:val="21"/>
                <w:szCs w:val="21"/>
              </w:rPr>
            </w:pPr>
          </w:p>
        </w:tc>
        <w:tc>
          <w:tcPr>
            <w:tcW w:w="997" w:type="dxa"/>
            <w:noWrap w:val="0"/>
            <w:tcMar>
              <w:top w:w="60" w:type="dxa"/>
              <w:left w:w="60" w:type="dxa"/>
              <w:bottom w:w="60" w:type="dxa"/>
              <w:right w:w="60" w:type="dxa"/>
            </w:tcMar>
            <w:vAlign w:val="center"/>
          </w:tcPr>
          <w:p w14:paraId="71BE99C5">
            <w:pPr>
              <w:jc w:val="center"/>
              <w:rPr>
                <w:rFonts w:hint="eastAsia"/>
                <w:sz w:val="21"/>
                <w:szCs w:val="21"/>
              </w:rPr>
            </w:pPr>
            <w:r>
              <w:rPr>
                <w:rFonts w:hint="eastAsia"/>
                <w:sz w:val="21"/>
                <w:szCs w:val="21"/>
              </w:rPr>
              <w:t>通信功能</w:t>
            </w:r>
          </w:p>
        </w:tc>
        <w:tc>
          <w:tcPr>
            <w:tcW w:w="5012" w:type="dxa"/>
            <w:noWrap w:val="0"/>
            <w:tcMar>
              <w:top w:w="60" w:type="dxa"/>
              <w:left w:w="60" w:type="dxa"/>
              <w:bottom w:w="60" w:type="dxa"/>
              <w:right w:w="60" w:type="dxa"/>
            </w:tcMar>
            <w:vAlign w:val="center"/>
          </w:tcPr>
          <w:p w14:paraId="6D4D3047">
            <w:pPr>
              <w:jc w:val="center"/>
              <w:rPr>
                <w:rFonts w:hint="eastAsia"/>
                <w:sz w:val="21"/>
                <w:szCs w:val="21"/>
              </w:rPr>
            </w:pPr>
            <w:r>
              <w:rPr>
                <w:rFonts w:hint="eastAsia"/>
                <w:sz w:val="21"/>
                <w:szCs w:val="21"/>
              </w:rPr>
              <w:t>2.4G/5.8G，延迟≤2s，支持多终端数据同步</w:t>
            </w:r>
          </w:p>
        </w:tc>
        <w:tc>
          <w:tcPr>
            <w:tcW w:w="2467" w:type="dxa"/>
            <w:noWrap w:val="0"/>
            <w:tcMar>
              <w:top w:w="60" w:type="dxa"/>
              <w:left w:w="60" w:type="dxa"/>
              <w:bottom w:w="60" w:type="dxa"/>
              <w:right w:w="60" w:type="dxa"/>
            </w:tcMar>
            <w:vAlign w:val="center"/>
          </w:tcPr>
          <w:p w14:paraId="2F65282D">
            <w:pPr>
              <w:jc w:val="center"/>
              <w:rPr>
                <w:rFonts w:hint="eastAsia"/>
                <w:sz w:val="21"/>
                <w:szCs w:val="21"/>
              </w:rPr>
            </w:pPr>
            <w:r>
              <w:rPr>
                <w:rFonts w:hint="eastAsia"/>
                <w:sz w:val="21"/>
                <w:szCs w:val="21"/>
              </w:rPr>
              <w:t>适配多机巢协同作业</w:t>
            </w:r>
          </w:p>
        </w:tc>
      </w:tr>
      <w:tr w14:paraId="277D7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998" w:type="dxa"/>
            <w:vMerge w:val="continue"/>
            <w:noWrap w:val="0"/>
            <w:tcMar>
              <w:top w:w="60" w:type="dxa"/>
              <w:left w:w="60" w:type="dxa"/>
              <w:bottom w:w="60" w:type="dxa"/>
              <w:right w:w="60" w:type="dxa"/>
            </w:tcMar>
            <w:vAlign w:val="center"/>
          </w:tcPr>
          <w:p w14:paraId="0401D783">
            <w:pPr>
              <w:jc w:val="center"/>
              <w:rPr>
                <w:rFonts w:hint="eastAsia"/>
                <w:sz w:val="21"/>
                <w:szCs w:val="21"/>
              </w:rPr>
            </w:pPr>
          </w:p>
        </w:tc>
        <w:tc>
          <w:tcPr>
            <w:tcW w:w="997" w:type="dxa"/>
            <w:noWrap w:val="0"/>
            <w:tcMar>
              <w:top w:w="60" w:type="dxa"/>
              <w:left w:w="60" w:type="dxa"/>
              <w:bottom w:w="60" w:type="dxa"/>
              <w:right w:w="60" w:type="dxa"/>
            </w:tcMar>
            <w:vAlign w:val="center"/>
          </w:tcPr>
          <w:p w14:paraId="5321E1E5">
            <w:pPr>
              <w:jc w:val="center"/>
              <w:rPr>
                <w:rFonts w:hint="eastAsia"/>
                <w:sz w:val="21"/>
                <w:szCs w:val="21"/>
              </w:rPr>
            </w:pPr>
            <w:r>
              <w:rPr>
                <w:rFonts w:hint="eastAsia"/>
                <w:sz w:val="21"/>
                <w:szCs w:val="21"/>
              </w:rPr>
              <w:t>监测功能</w:t>
            </w:r>
          </w:p>
        </w:tc>
        <w:tc>
          <w:tcPr>
            <w:tcW w:w="5012" w:type="dxa"/>
            <w:noWrap w:val="0"/>
            <w:tcMar>
              <w:top w:w="60" w:type="dxa"/>
              <w:left w:w="60" w:type="dxa"/>
              <w:bottom w:w="60" w:type="dxa"/>
              <w:right w:w="60" w:type="dxa"/>
            </w:tcMar>
            <w:vAlign w:val="center"/>
          </w:tcPr>
          <w:p w14:paraId="32CBDA30">
            <w:pPr>
              <w:jc w:val="center"/>
              <w:rPr>
                <w:rFonts w:hint="eastAsia"/>
                <w:sz w:val="21"/>
                <w:szCs w:val="21"/>
              </w:rPr>
            </w:pPr>
            <w:r>
              <w:rPr>
                <w:rFonts w:hint="eastAsia"/>
                <w:sz w:val="21"/>
                <w:szCs w:val="21"/>
              </w:rPr>
              <w:t>内置温湿度传感器，异常自动报警</w:t>
            </w:r>
          </w:p>
        </w:tc>
        <w:tc>
          <w:tcPr>
            <w:tcW w:w="2467" w:type="dxa"/>
            <w:noWrap w:val="0"/>
            <w:tcMar>
              <w:top w:w="60" w:type="dxa"/>
              <w:left w:w="60" w:type="dxa"/>
              <w:bottom w:w="60" w:type="dxa"/>
              <w:right w:w="60" w:type="dxa"/>
            </w:tcMar>
            <w:vAlign w:val="center"/>
          </w:tcPr>
          <w:p w14:paraId="60DD1B11">
            <w:pPr>
              <w:jc w:val="center"/>
              <w:rPr>
                <w:rFonts w:hint="eastAsia"/>
                <w:sz w:val="21"/>
                <w:szCs w:val="21"/>
              </w:rPr>
            </w:pPr>
            <w:r>
              <w:rPr>
                <w:rFonts w:hint="eastAsia"/>
                <w:sz w:val="21"/>
                <w:szCs w:val="21"/>
              </w:rPr>
              <w:t>环境状态实时管控，规避恶劣天气作业风险</w:t>
            </w:r>
          </w:p>
        </w:tc>
      </w:tr>
      <w:tr w14:paraId="35239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998" w:type="dxa"/>
            <w:vMerge w:val="restart"/>
            <w:noWrap w:val="0"/>
            <w:tcMar>
              <w:top w:w="60" w:type="dxa"/>
              <w:left w:w="60" w:type="dxa"/>
              <w:bottom w:w="60" w:type="dxa"/>
              <w:right w:w="60" w:type="dxa"/>
            </w:tcMar>
            <w:vAlign w:val="center"/>
          </w:tcPr>
          <w:p w14:paraId="52100A95">
            <w:pPr>
              <w:jc w:val="center"/>
              <w:rPr>
                <w:rFonts w:hint="eastAsia"/>
                <w:sz w:val="21"/>
                <w:szCs w:val="21"/>
              </w:rPr>
            </w:pPr>
            <w:r>
              <w:rPr>
                <w:rFonts w:hint="eastAsia"/>
                <w:sz w:val="21"/>
                <w:szCs w:val="21"/>
              </w:rPr>
              <w:t>扩展功能</w:t>
            </w:r>
          </w:p>
        </w:tc>
        <w:tc>
          <w:tcPr>
            <w:tcW w:w="997" w:type="dxa"/>
            <w:noWrap w:val="0"/>
            <w:tcMar>
              <w:top w:w="60" w:type="dxa"/>
              <w:left w:w="60" w:type="dxa"/>
              <w:bottom w:w="60" w:type="dxa"/>
              <w:right w:w="60" w:type="dxa"/>
            </w:tcMar>
            <w:vAlign w:val="center"/>
          </w:tcPr>
          <w:p w14:paraId="79CBFA31">
            <w:pPr>
              <w:jc w:val="center"/>
              <w:rPr>
                <w:rFonts w:hint="eastAsia"/>
                <w:sz w:val="21"/>
                <w:szCs w:val="21"/>
              </w:rPr>
            </w:pPr>
            <w:r>
              <w:rPr>
                <w:rFonts w:hint="eastAsia"/>
                <w:sz w:val="21"/>
                <w:szCs w:val="21"/>
              </w:rPr>
              <w:t>载荷装卸</w:t>
            </w:r>
          </w:p>
        </w:tc>
        <w:tc>
          <w:tcPr>
            <w:tcW w:w="5012" w:type="dxa"/>
            <w:noWrap w:val="0"/>
            <w:tcMar>
              <w:top w:w="60" w:type="dxa"/>
              <w:left w:w="60" w:type="dxa"/>
              <w:bottom w:w="60" w:type="dxa"/>
              <w:right w:w="60" w:type="dxa"/>
            </w:tcMar>
            <w:vAlign w:val="center"/>
          </w:tcPr>
          <w:p w14:paraId="5C4A9C0E">
            <w:pPr>
              <w:jc w:val="center"/>
              <w:rPr>
                <w:rFonts w:hint="eastAsia"/>
                <w:sz w:val="21"/>
                <w:szCs w:val="21"/>
              </w:rPr>
            </w:pPr>
            <w:r>
              <w:rPr>
                <w:rFonts w:hint="eastAsia"/>
                <w:sz w:val="21"/>
                <w:szCs w:val="21"/>
              </w:rPr>
              <w:t>可选配自动更换设备，时长≤5min，适配多类型任务设备</w:t>
            </w:r>
          </w:p>
        </w:tc>
        <w:tc>
          <w:tcPr>
            <w:tcW w:w="2467" w:type="dxa"/>
            <w:noWrap w:val="0"/>
            <w:tcMar>
              <w:top w:w="60" w:type="dxa"/>
              <w:left w:w="60" w:type="dxa"/>
              <w:bottom w:w="60" w:type="dxa"/>
              <w:right w:w="60" w:type="dxa"/>
            </w:tcMar>
            <w:vAlign w:val="center"/>
          </w:tcPr>
          <w:p w14:paraId="687096F0">
            <w:pPr>
              <w:jc w:val="center"/>
              <w:rPr>
                <w:rFonts w:hint="eastAsia"/>
                <w:sz w:val="21"/>
                <w:szCs w:val="21"/>
              </w:rPr>
            </w:pPr>
            <w:r>
              <w:rPr>
                <w:rFonts w:hint="eastAsia"/>
                <w:sz w:val="21"/>
                <w:szCs w:val="21"/>
              </w:rPr>
              <w:t>多场景巡查切换，提升作业灵活性</w:t>
            </w:r>
          </w:p>
        </w:tc>
      </w:tr>
      <w:tr w14:paraId="153DF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998" w:type="dxa"/>
            <w:vMerge w:val="continue"/>
            <w:noWrap w:val="0"/>
            <w:tcMar>
              <w:top w:w="60" w:type="dxa"/>
              <w:left w:w="60" w:type="dxa"/>
              <w:bottom w:w="60" w:type="dxa"/>
              <w:right w:w="60" w:type="dxa"/>
            </w:tcMar>
            <w:vAlign w:val="center"/>
          </w:tcPr>
          <w:p w14:paraId="1E53709D">
            <w:pPr>
              <w:jc w:val="center"/>
              <w:rPr>
                <w:rFonts w:hint="eastAsia"/>
                <w:sz w:val="21"/>
                <w:szCs w:val="21"/>
              </w:rPr>
            </w:pPr>
          </w:p>
        </w:tc>
        <w:tc>
          <w:tcPr>
            <w:tcW w:w="997" w:type="dxa"/>
            <w:noWrap w:val="0"/>
            <w:tcMar>
              <w:top w:w="60" w:type="dxa"/>
              <w:left w:w="60" w:type="dxa"/>
              <w:bottom w:w="60" w:type="dxa"/>
              <w:right w:w="60" w:type="dxa"/>
            </w:tcMar>
            <w:vAlign w:val="center"/>
          </w:tcPr>
          <w:p w14:paraId="2A70C646">
            <w:pPr>
              <w:jc w:val="center"/>
              <w:rPr>
                <w:rFonts w:hint="eastAsia"/>
                <w:sz w:val="21"/>
                <w:szCs w:val="21"/>
              </w:rPr>
            </w:pPr>
            <w:r>
              <w:rPr>
                <w:rFonts w:hint="eastAsia"/>
                <w:sz w:val="21"/>
                <w:szCs w:val="21"/>
              </w:rPr>
              <w:t>清洁功能</w:t>
            </w:r>
          </w:p>
        </w:tc>
        <w:tc>
          <w:tcPr>
            <w:tcW w:w="5012" w:type="dxa"/>
            <w:noWrap w:val="0"/>
            <w:tcMar>
              <w:top w:w="60" w:type="dxa"/>
              <w:left w:w="60" w:type="dxa"/>
              <w:bottom w:w="60" w:type="dxa"/>
              <w:right w:w="60" w:type="dxa"/>
            </w:tcMar>
            <w:vAlign w:val="center"/>
          </w:tcPr>
          <w:p w14:paraId="2A22E1DF">
            <w:pPr>
              <w:jc w:val="center"/>
              <w:rPr>
                <w:rFonts w:hint="eastAsia"/>
                <w:sz w:val="21"/>
                <w:szCs w:val="21"/>
              </w:rPr>
            </w:pPr>
            <w:r>
              <w:rPr>
                <w:rFonts w:hint="eastAsia"/>
                <w:sz w:val="21"/>
                <w:szCs w:val="21"/>
              </w:rPr>
              <w:t>可选配高压气吹+毛刷，清洁效率≥90%，清洁机身及镜头</w:t>
            </w:r>
          </w:p>
        </w:tc>
        <w:tc>
          <w:tcPr>
            <w:tcW w:w="2467" w:type="dxa"/>
            <w:noWrap w:val="0"/>
            <w:tcMar>
              <w:top w:w="60" w:type="dxa"/>
              <w:left w:w="60" w:type="dxa"/>
              <w:bottom w:w="60" w:type="dxa"/>
              <w:right w:w="60" w:type="dxa"/>
            </w:tcMar>
            <w:vAlign w:val="center"/>
          </w:tcPr>
          <w:p w14:paraId="15C3BF0B">
            <w:pPr>
              <w:jc w:val="center"/>
              <w:rPr>
                <w:rFonts w:hint="eastAsia"/>
                <w:sz w:val="21"/>
                <w:szCs w:val="21"/>
              </w:rPr>
            </w:pPr>
            <w:r>
              <w:rPr>
                <w:rFonts w:hint="eastAsia"/>
                <w:sz w:val="21"/>
                <w:szCs w:val="21"/>
              </w:rPr>
              <w:t>设备维护保养，保障数据采集质量</w:t>
            </w:r>
          </w:p>
        </w:tc>
      </w:tr>
      <w:tr w14:paraId="44457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998" w:type="dxa"/>
            <w:vMerge w:val="continue"/>
            <w:noWrap w:val="0"/>
            <w:tcMar>
              <w:top w:w="60" w:type="dxa"/>
              <w:left w:w="60" w:type="dxa"/>
              <w:bottom w:w="60" w:type="dxa"/>
              <w:right w:w="60" w:type="dxa"/>
            </w:tcMar>
            <w:vAlign w:val="center"/>
          </w:tcPr>
          <w:p w14:paraId="61036689">
            <w:pPr>
              <w:jc w:val="center"/>
              <w:rPr>
                <w:rFonts w:hint="eastAsia"/>
                <w:sz w:val="21"/>
                <w:szCs w:val="21"/>
              </w:rPr>
            </w:pPr>
          </w:p>
        </w:tc>
        <w:tc>
          <w:tcPr>
            <w:tcW w:w="997" w:type="dxa"/>
            <w:noWrap w:val="0"/>
            <w:tcMar>
              <w:top w:w="60" w:type="dxa"/>
              <w:left w:w="60" w:type="dxa"/>
              <w:bottom w:w="60" w:type="dxa"/>
              <w:right w:w="60" w:type="dxa"/>
            </w:tcMar>
            <w:vAlign w:val="center"/>
          </w:tcPr>
          <w:p w14:paraId="0F23DADA">
            <w:pPr>
              <w:jc w:val="center"/>
              <w:rPr>
                <w:rFonts w:hint="eastAsia"/>
                <w:sz w:val="21"/>
                <w:szCs w:val="21"/>
              </w:rPr>
            </w:pPr>
            <w:r>
              <w:rPr>
                <w:rFonts w:hint="eastAsia"/>
                <w:sz w:val="21"/>
                <w:szCs w:val="21"/>
              </w:rPr>
              <w:t>应急功能</w:t>
            </w:r>
          </w:p>
        </w:tc>
        <w:tc>
          <w:tcPr>
            <w:tcW w:w="5012" w:type="dxa"/>
            <w:noWrap w:val="0"/>
            <w:tcMar>
              <w:top w:w="60" w:type="dxa"/>
              <w:left w:w="60" w:type="dxa"/>
              <w:bottom w:w="60" w:type="dxa"/>
              <w:right w:w="60" w:type="dxa"/>
            </w:tcMar>
            <w:vAlign w:val="center"/>
          </w:tcPr>
          <w:p w14:paraId="027FE162">
            <w:pPr>
              <w:jc w:val="center"/>
              <w:rPr>
                <w:rFonts w:hint="eastAsia"/>
                <w:sz w:val="21"/>
                <w:szCs w:val="21"/>
              </w:rPr>
            </w:pPr>
            <w:r>
              <w:rPr>
                <w:rFonts w:hint="eastAsia"/>
                <w:sz w:val="21"/>
                <w:szCs w:val="21"/>
              </w:rPr>
              <w:t>备用电源，断电后核心功能≥1小时，支持远程应急启停</w:t>
            </w:r>
          </w:p>
        </w:tc>
        <w:tc>
          <w:tcPr>
            <w:tcW w:w="2467" w:type="dxa"/>
            <w:noWrap w:val="0"/>
            <w:tcMar>
              <w:top w:w="60" w:type="dxa"/>
              <w:left w:w="60" w:type="dxa"/>
              <w:bottom w:w="60" w:type="dxa"/>
              <w:right w:w="60" w:type="dxa"/>
            </w:tcMar>
            <w:vAlign w:val="center"/>
          </w:tcPr>
          <w:p w14:paraId="24214930">
            <w:pPr>
              <w:jc w:val="center"/>
              <w:rPr>
                <w:rFonts w:hint="eastAsia"/>
                <w:sz w:val="21"/>
                <w:szCs w:val="21"/>
              </w:rPr>
            </w:pPr>
            <w:r>
              <w:rPr>
                <w:rFonts w:hint="eastAsia"/>
                <w:sz w:val="21"/>
                <w:szCs w:val="21"/>
              </w:rPr>
              <w:t>突发断电应急，符合安全管理要求</w:t>
            </w:r>
          </w:p>
        </w:tc>
      </w:tr>
      <w:tr w14:paraId="57002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998" w:type="dxa"/>
            <w:vMerge w:val="continue"/>
            <w:noWrap w:val="0"/>
            <w:tcMar>
              <w:top w:w="60" w:type="dxa"/>
              <w:left w:w="60" w:type="dxa"/>
              <w:bottom w:w="60" w:type="dxa"/>
              <w:right w:w="60" w:type="dxa"/>
            </w:tcMar>
            <w:vAlign w:val="center"/>
          </w:tcPr>
          <w:p w14:paraId="59C63BF9">
            <w:pPr>
              <w:jc w:val="center"/>
              <w:rPr>
                <w:rFonts w:hint="eastAsia"/>
                <w:sz w:val="21"/>
                <w:szCs w:val="21"/>
              </w:rPr>
            </w:pPr>
          </w:p>
        </w:tc>
        <w:tc>
          <w:tcPr>
            <w:tcW w:w="997" w:type="dxa"/>
            <w:noWrap w:val="0"/>
            <w:tcMar>
              <w:top w:w="60" w:type="dxa"/>
              <w:left w:w="60" w:type="dxa"/>
              <w:bottom w:w="60" w:type="dxa"/>
              <w:right w:w="60" w:type="dxa"/>
            </w:tcMar>
            <w:vAlign w:val="center"/>
          </w:tcPr>
          <w:p w14:paraId="7CDD8047">
            <w:pPr>
              <w:jc w:val="center"/>
              <w:rPr>
                <w:rFonts w:hint="eastAsia"/>
                <w:sz w:val="21"/>
                <w:szCs w:val="21"/>
              </w:rPr>
            </w:pPr>
            <w:r>
              <w:rPr>
                <w:rFonts w:hint="eastAsia"/>
                <w:sz w:val="21"/>
                <w:szCs w:val="21"/>
              </w:rPr>
              <w:t>联动功能</w:t>
            </w:r>
          </w:p>
        </w:tc>
        <w:tc>
          <w:tcPr>
            <w:tcW w:w="5012" w:type="dxa"/>
            <w:noWrap w:val="0"/>
            <w:tcMar>
              <w:top w:w="60" w:type="dxa"/>
              <w:left w:w="60" w:type="dxa"/>
              <w:bottom w:w="60" w:type="dxa"/>
              <w:right w:w="60" w:type="dxa"/>
            </w:tcMar>
            <w:vAlign w:val="center"/>
          </w:tcPr>
          <w:p w14:paraId="573AB776">
            <w:pPr>
              <w:jc w:val="center"/>
              <w:rPr>
                <w:rFonts w:hint="eastAsia"/>
                <w:sz w:val="21"/>
                <w:szCs w:val="21"/>
              </w:rPr>
            </w:pPr>
            <w:r>
              <w:rPr>
                <w:rFonts w:hint="eastAsia"/>
                <w:sz w:val="21"/>
                <w:szCs w:val="21"/>
              </w:rPr>
              <w:t>可选配对接基建、空域管控系统，航线同步、状态共享</w:t>
            </w:r>
          </w:p>
        </w:tc>
        <w:tc>
          <w:tcPr>
            <w:tcW w:w="2467" w:type="dxa"/>
            <w:noWrap w:val="0"/>
            <w:tcMar>
              <w:top w:w="60" w:type="dxa"/>
              <w:left w:w="60" w:type="dxa"/>
              <w:bottom w:w="60" w:type="dxa"/>
              <w:right w:w="60" w:type="dxa"/>
            </w:tcMar>
            <w:vAlign w:val="center"/>
          </w:tcPr>
          <w:p w14:paraId="36B232A8">
            <w:pPr>
              <w:jc w:val="center"/>
              <w:rPr>
                <w:rFonts w:hint="eastAsia"/>
                <w:sz w:val="21"/>
                <w:szCs w:val="21"/>
              </w:rPr>
            </w:pPr>
            <w:r>
              <w:rPr>
                <w:rFonts w:hint="eastAsia"/>
                <w:sz w:val="21"/>
                <w:szCs w:val="21"/>
              </w:rPr>
              <w:t>多系统协同作业，支撑智能分析决策</w:t>
            </w:r>
          </w:p>
        </w:tc>
      </w:tr>
    </w:tbl>
    <w:p w14:paraId="4B9DD45F">
      <w:pPr>
        <w:pStyle w:val="164"/>
        <w:spacing w:before="157" w:beforeLines="50" w:after="157" w:afterLines="50"/>
        <w:ind w:left="0" w:leftChars="0"/>
        <w:jc w:val="center"/>
        <w:outlineLvl w:val="9"/>
        <w:rPr>
          <w:rFonts w:hint="eastAsia" w:hAnsi="Times New Roman" w:cs="Times New Roman"/>
          <w:color w:val="000000"/>
          <w:kern w:val="0"/>
          <w:sz w:val="21"/>
          <w:szCs w:val="20"/>
        </w:rPr>
      </w:pPr>
      <w:bookmarkStart w:id="192" w:name="_Toc9242"/>
      <w:r>
        <w:rPr>
          <w:rFonts w:hint="default" w:hAnsi="Times New Roman" w:cs="Times New Roman"/>
          <w:color w:val="000000"/>
          <w:kern w:val="0"/>
          <w:sz w:val="21"/>
          <w:szCs w:val="20"/>
        </w:rPr>
        <w:t>机巢</w:t>
      </w:r>
      <w:bookmarkEnd w:id="192"/>
      <w:r>
        <w:rPr>
          <w:rFonts w:hint="default" w:hAnsi="Times New Roman" w:cs="Times New Roman"/>
          <w:color w:val="000000"/>
          <w:kern w:val="0"/>
          <w:sz w:val="21"/>
          <w:szCs w:val="20"/>
        </w:rPr>
        <w:t>安装</w:t>
      </w:r>
      <w:r>
        <w:rPr>
          <w:rFonts w:hint="default" w:hAnsi="Times New Roman" w:cs="Times New Roman"/>
          <w:color w:val="000000"/>
          <w:kern w:val="0"/>
          <w:sz w:val="21"/>
          <w:szCs w:val="20"/>
          <w:lang w:val="en-US" w:eastAsia="zh-CN"/>
        </w:rPr>
        <w:t>与维护</w:t>
      </w:r>
    </w:p>
    <w:tbl>
      <w:tblPr>
        <w:tblStyle w:val="3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423"/>
        <w:gridCol w:w="3566"/>
        <w:gridCol w:w="2725"/>
        <w:gridCol w:w="1758"/>
      </w:tblGrid>
      <w:tr w14:paraId="379D9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1423" w:type="dxa"/>
            <w:noWrap w:val="0"/>
            <w:tcMar>
              <w:top w:w="60" w:type="dxa"/>
              <w:left w:w="60" w:type="dxa"/>
              <w:bottom w:w="60" w:type="dxa"/>
              <w:right w:w="60" w:type="dxa"/>
            </w:tcMar>
            <w:vAlign w:val="center"/>
          </w:tcPr>
          <w:p w14:paraId="77AFCA29">
            <w:pPr>
              <w:pStyle w:val="174"/>
              <w:spacing w:beforeLines="0"/>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类别</w:t>
            </w:r>
          </w:p>
        </w:tc>
        <w:tc>
          <w:tcPr>
            <w:tcW w:w="3566" w:type="dxa"/>
            <w:noWrap w:val="0"/>
            <w:tcMar>
              <w:top w:w="60" w:type="dxa"/>
              <w:left w:w="60" w:type="dxa"/>
              <w:bottom w:w="60" w:type="dxa"/>
              <w:right w:w="60" w:type="dxa"/>
            </w:tcMar>
            <w:vAlign w:val="center"/>
          </w:tcPr>
          <w:p w14:paraId="26A8240F">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具体要求</w:t>
            </w:r>
          </w:p>
        </w:tc>
        <w:tc>
          <w:tcPr>
            <w:tcW w:w="2725" w:type="dxa"/>
            <w:noWrap w:val="0"/>
            <w:tcMar>
              <w:top w:w="60" w:type="dxa"/>
              <w:left w:w="60" w:type="dxa"/>
              <w:bottom w:w="60" w:type="dxa"/>
              <w:right w:w="60" w:type="dxa"/>
            </w:tcMar>
            <w:vAlign w:val="center"/>
          </w:tcPr>
          <w:p w14:paraId="4BFDE851">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验收标准</w:t>
            </w:r>
          </w:p>
        </w:tc>
        <w:tc>
          <w:tcPr>
            <w:tcW w:w="1758" w:type="dxa"/>
            <w:noWrap w:val="0"/>
            <w:tcMar>
              <w:top w:w="60" w:type="dxa"/>
              <w:left w:w="60" w:type="dxa"/>
              <w:bottom w:w="60" w:type="dxa"/>
              <w:right w:w="60" w:type="dxa"/>
            </w:tcMar>
            <w:vAlign w:val="center"/>
          </w:tcPr>
          <w:p w14:paraId="0051676E">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维护周期</w:t>
            </w:r>
          </w:p>
        </w:tc>
      </w:tr>
      <w:tr w14:paraId="198E6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1423" w:type="dxa"/>
            <w:noWrap w:val="0"/>
            <w:tcMar>
              <w:top w:w="60" w:type="dxa"/>
              <w:left w:w="60" w:type="dxa"/>
              <w:bottom w:w="60" w:type="dxa"/>
              <w:right w:w="60" w:type="dxa"/>
            </w:tcMar>
            <w:vAlign w:val="center"/>
          </w:tcPr>
          <w:p w14:paraId="54914B93">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选址与基础</w:t>
            </w:r>
          </w:p>
        </w:tc>
        <w:tc>
          <w:tcPr>
            <w:tcW w:w="3566" w:type="dxa"/>
            <w:noWrap w:val="0"/>
            <w:tcMar>
              <w:top w:w="60" w:type="dxa"/>
              <w:left w:w="60" w:type="dxa"/>
              <w:bottom w:w="60" w:type="dxa"/>
              <w:right w:w="60" w:type="dxa"/>
            </w:tcMar>
            <w:vAlign w:val="center"/>
          </w:tcPr>
          <w:p w14:paraId="04D73772">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避开强干扰源及危险区，距建筑≥10m、高压线≥50m（正文9.1）；基础≥1.0m×1.0m×0.6m，承载力≥15kN/m²</w:t>
            </w:r>
          </w:p>
        </w:tc>
        <w:tc>
          <w:tcPr>
            <w:tcW w:w="2725" w:type="dxa"/>
            <w:noWrap w:val="0"/>
            <w:tcMar>
              <w:top w:w="60" w:type="dxa"/>
              <w:left w:w="60" w:type="dxa"/>
              <w:bottom w:w="60" w:type="dxa"/>
              <w:right w:w="60" w:type="dxa"/>
            </w:tcMar>
            <w:vAlign w:val="center"/>
          </w:tcPr>
          <w:p w14:paraId="25791509">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基础水平度误差≤±0.3°，符合《电力设施保护条例》</w:t>
            </w:r>
          </w:p>
        </w:tc>
        <w:tc>
          <w:tcPr>
            <w:tcW w:w="1758" w:type="dxa"/>
            <w:noWrap w:val="0"/>
            <w:tcMar>
              <w:top w:w="60" w:type="dxa"/>
              <w:left w:w="60" w:type="dxa"/>
              <w:bottom w:w="60" w:type="dxa"/>
              <w:right w:w="60" w:type="dxa"/>
            </w:tcMar>
            <w:vAlign w:val="center"/>
          </w:tcPr>
          <w:p w14:paraId="57EC521C">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一次性验收，定期复核</w:t>
            </w:r>
          </w:p>
        </w:tc>
      </w:tr>
      <w:tr w14:paraId="2CCFA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1423" w:type="dxa"/>
            <w:noWrap w:val="0"/>
            <w:tcMar>
              <w:top w:w="60" w:type="dxa"/>
              <w:left w:w="60" w:type="dxa"/>
              <w:bottom w:w="60" w:type="dxa"/>
              <w:right w:w="60" w:type="dxa"/>
            </w:tcMar>
            <w:vAlign w:val="center"/>
          </w:tcPr>
          <w:p w14:paraId="03355ACF">
            <w:pPr>
              <w:rPr>
                <w:rFonts w:cs="Times New Roman"/>
                <w:color w:val="000000"/>
                <w:sz w:val="21"/>
                <w:szCs w:val="21"/>
                <w:shd w:val="clear" w:color="auto" w:fill="FFFFFF"/>
              </w:rPr>
            </w:pPr>
            <w:r>
              <w:rPr>
                <w:rFonts w:cs="Times New Roman"/>
                <w:color w:val="000000"/>
                <w:sz w:val="21"/>
                <w:szCs w:val="21"/>
                <w:shd w:val="clear" w:color="auto" w:fill="FFFFFF"/>
              </w:rPr>
              <w:t>安装施工</w:t>
            </w:r>
          </w:p>
        </w:tc>
        <w:tc>
          <w:tcPr>
            <w:tcW w:w="3566" w:type="dxa"/>
            <w:noWrap w:val="0"/>
            <w:tcMar>
              <w:top w:w="60" w:type="dxa"/>
              <w:left w:w="60" w:type="dxa"/>
              <w:bottom w:w="60" w:type="dxa"/>
              <w:right w:w="60" w:type="dxa"/>
            </w:tcMar>
            <w:vAlign w:val="center"/>
          </w:tcPr>
          <w:p w14:paraId="57CE6181">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垂直度误差≤±0.5°，不锈钢螺栓Φ≥16mm、预埋≥300mm；380V三相电，漏电/浪涌保护；接地电阻≤4Ω</w:t>
            </w:r>
          </w:p>
        </w:tc>
        <w:tc>
          <w:tcPr>
            <w:tcW w:w="2725" w:type="dxa"/>
            <w:noWrap w:val="0"/>
            <w:tcMar>
              <w:top w:w="60" w:type="dxa"/>
              <w:left w:w="60" w:type="dxa"/>
              <w:bottom w:w="60" w:type="dxa"/>
              <w:right w:w="60" w:type="dxa"/>
            </w:tcMar>
            <w:vAlign w:val="center"/>
          </w:tcPr>
          <w:p w14:paraId="66664EF5">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连续试运行24小时无故障，布线规范无安全隐患</w:t>
            </w:r>
          </w:p>
        </w:tc>
        <w:tc>
          <w:tcPr>
            <w:tcW w:w="1758" w:type="dxa"/>
            <w:noWrap w:val="0"/>
            <w:tcMar>
              <w:top w:w="60" w:type="dxa"/>
              <w:left w:w="60" w:type="dxa"/>
              <w:bottom w:w="60" w:type="dxa"/>
              <w:right w:w="60" w:type="dxa"/>
            </w:tcMar>
            <w:vAlign w:val="center"/>
          </w:tcPr>
          <w:p w14:paraId="6E8AA239">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安装后一次性调试</w:t>
            </w:r>
          </w:p>
        </w:tc>
      </w:tr>
      <w:tr w14:paraId="54907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5" w:hRule="atLeast"/>
        </w:trPr>
        <w:tc>
          <w:tcPr>
            <w:tcW w:w="1423" w:type="dxa"/>
            <w:noWrap w:val="0"/>
            <w:tcMar>
              <w:top w:w="60" w:type="dxa"/>
              <w:left w:w="60" w:type="dxa"/>
              <w:bottom w:w="60" w:type="dxa"/>
              <w:right w:w="60" w:type="dxa"/>
            </w:tcMar>
            <w:vAlign w:val="center"/>
          </w:tcPr>
          <w:p w14:paraId="6671247B">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日常维护</w:t>
            </w:r>
          </w:p>
        </w:tc>
        <w:tc>
          <w:tcPr>
            <w:tcW w:w="3566" w:type="dxa"/>
            <w:noWrap w:val="0"/>
            <w:tcMar>
              <w:top w:w="60" w:type="dxa"/>
              <w:left w:w="60" w:type="dxa"/>
              <w:bottom w:w="60" w:type="dxa"/>
              <w:right w:w="60" w:type="dxa"/>
            </w:tcMar>
            <w:vAlign w:val="center"/>
          </w:tcPr>
          <w:p w14:paraId="30315116">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清洁机巢及平台；检查螺栓、线路；校准传感器及对位系统；全面检修及性能测试</w:t>
            </w:r>
          </w:p>
        </w:tc>
        <w:tc>
          <w:tcPr>
            <w:tcW w:w="2725" w:type="dxa"/>
            <w:noWrap w:val="0"/>
            <w:tcMar>
              <w:top w:w="60" w:type="dxa"/>
              <w:left w:w="60" w:type="dxa"/>
              <w:bottom w:w="60" w:type="dxa"/>
              <w:right w:w="60" w:type="dxa"/>
            </w:tcMar>
            <w:vAlign w:val="center"/>
          </w:tcPr>
          <w:p w14:paraId="720E2BAC">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设备运行正常，数据传输稳定，无安全隐患</w:t>
            </w:r>
          </w:p>
        </w:tc>
        <w:tc>
          <w:tcPr>
            <w:tcW w:w="1758" w:type="dxa"/>
            <w:noWrap w:val="0"/>
            <w:tcMar>
              <w:top w:w="60" w:type="dxa"/>
              <w:left w:w="60" w:type="dxa"/>
              <w:bottom w:w="60" w:type="dxa"/>
              <w:right w:w="60" w:type="dxa"/>
            </w:tcMar>
            <w:vAlign w:val="center"/>
          </w:tcPr>
          <w:p w14:paraId="630CF6A7">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每周/每月/每季度/每年</w:t>
            </w:r>
          </w:p>
        </w:tc>
      </w:tr>
    </w:tbl>
    <w:p w14:paraId="469D28F8"/>
    <w:p w14:paraId="5778CB98">
      <w:pPr>
        <w:pStyle w:val="175"/>
      </w:pPr>
    </w:p>
    <w:p w14:paraId="77A7F0B3">
      <w:pPr>
        <w:pStyle w:val="175"/>
      </w:pPr>
    </w:p>
    <w:p w14:paraId="7458CA9A">
      <w:pPr>
        <w:pStyle w:val="175"/>
      </w:pPr>
    </w:p>
    <w:p w14:paraId="2B3E0A24">
      <w:pPr>
        <w:pStyle w:val="175"/>
      </w:pPr>
    </w:p>
    <w:p w14:paraId="77881453">
      <w:pPr>
        <w:pStyle w:val="175"/>
      </w:pPr>
    </w:p>
    <w:p w14:paraId="0E7E31ED">
      <w:pPr>
        <w:pStyle w:val="175"/>
      </w:pPr>
    </w:p>
    <w:p w14:paraId="6939882F">
      <w:pPr>
        <w:pStyle w:val="175"/>
      </w:pPr>
    </w:p>
    <w:p w14:paraId="4461DCEC">
      <w:pPr>
        <w:pStyle w:val="175"/>
      </w:pPr>
    </w:p>
    <w:p w14:paraId="261BA07C">
      <w:pPr>
        <w:pStyle w:val="175"/>
      </w:pPr>
    </w:p>
    <w:p w14:paraId="20650E64">
      <w:pPr>
        <w:pStyle w:val="175"/>
      </w:pPr>
    </w:p>
    <w:p w14:paraId="29CE1EB2">
      <w:pPr>
        <w:pStyle w:val="175"/>
      </w:pPr>
    </w:p>
    <w:p w14:paraId="10D5A541">
      <w:pPr>
        <w:pStyle w:val="175"/>
      </w:pPr>
    </w:p>
    <w:p w14:paraId="48621031">
      <w:pPr>
        <w:pStyle w:val="175"/>
      </w:pPr>
    </w:p>
    <w:p w14:paraId="12837CA4">
      <w:pPr>
        <w:pStyle w:val="175"/>
      </w:pPr>
    </w:p>
    <w:p w14:paraId="7E529B3F">
      <w:pPr>
        <w:pStyle w:val="175"/>
      </w:pPr>
    </w:p>
    <w:p w14:paraId="36596472">
      <w:pPr>
        <w:pStyle w:val="175"/>
      </w:pPr>
    </w:p>
    <w:p w14:paraId="29ADD4BC">
      <w:pPr>
        <w:pStyle w:val="175"/>
      </w:pPr>
    </w:p>
    <w:p w14:paraId="270BC49F">
      <w:pPr>
        <w:pStyle w:val="175"/>
      </w:pPr>
    </w:p>
    <w:p w14:paraId="1FB3E135">
      <w:pPr>
        <w:pStyle w:val="175"/>
      </w:pPr>
    </w:p>
    <w:p w14:paraId="122E2B9C">
      <w:pPr>
        <w:pStyle w:val="175"/>
      </w:pPr>
    </w:p>
    <w:p w14:paraId="0C55330F">
      <w:pPr>
        <w:pStyle w:val="175"/>
      </w:pPr>
    </w:p>
    <w:p w14:paraId="0D333511">
      <w:pPr>
        <w:pStyle w:val="175"/>
      </w:pPr>
    </w:p>
    <w:p w14:paraId="62F25175">
      <w:pPr>
        <w:pStyle w:val="175"/>
      </w:pPr>
    </w:p>
    <w:p w14:paraId="28741EED">
      <w:pPr>
        <w:pStyle w:val="175"/>
      </w:pPr>
    </w:p>
    <w:p w14:paraId="31AD21DC">
      <w:pPr>
        <w:pStyle w:val="175"/>
      </w:pPr>
    </w:p>
    <w:p w14:paraId="1B47942D">
      <w:pPr>
        <w:pStyle w:val="175"/>
      </w:pPr>
    </w:p>
    <w:p w14:paraId="770918F0">
      <w:pPr>
        <w:pStyle w:val="175"/>
      </w:pPr>
    </w:p>
    <w:p w14:paraId="51D5596E">
      <w:pPr>
        <w:pStyle w:val="175"/>
      </w:pPr>
    </w:p>
    <w:p w14:paraId="549B4E74">
      <w:pPr>
        <w:pStyle w:val="175"/>
      </w:pPr>
    </w:p>
    <w:p w14:paraId="0D75D9CF">
      <w:pPr>
        <w:pStyle w:val="175"/>
      </w:pPr>
    </w:p>
    <w:p w14:paraId="4FAED824">
      <w:pPr>
        <w:pStyle w:val="175"/>
        <w:rPr>
          <w:rFonts w:hint="eastAsia"/>
        </w:rPr>
      </w:pPr>
    </w:p>
    <w:p w14:paraId="3586CA6A">
      <w:pPr>
        <w:pStyle w:val="175"/>
      </w:pPr>
    </w:p>
    <w:p w14:paraId="199D59DF">
      <w:pPr>
        <w:pStyle w:val="175"/>
      </w:pPr>
    </w:p>
    <w:p w14:paraId="62C18DAB">
      <w:pPr>
        <w:pStyle w:val="175"/>
      </w:pPr>
    </w:p>
    <w:p w14:paraId="30B27030">
      <w:pPr>
        <w:pStyle w:val="175"/>
        <w:rPr>
          <w:rFonts w:hint="eastAsia"/>
        </w:rPr>
      </w:pPr>
    </w:p>
    <w:bookmarkEnd w:id="190"/>
    <w:p w14:paraId="7D3E86EA">
      <w:pPr>
        <w:pStyle w:val="149"/>
        <w:rPr>
          <w:rFonts w:hint="eastAsia"/>
        </w:rPr>
      </w:pPr>
      <w:bookmarkStart w:id="193" w:name="_Toc31199"/>
      <w:bookmarkStart w:id="194" w:name="_Toc17544"/>
      <w:bookmarkStart w:id="195" w:name="_Toc5366"/>
      <w:bookmarkStart w:id="196" w:name="_Toc25946"/>
      <w:bookmarkStart w:id="197" w:name="_Hlk220303941"/>
      <w:r>
        <w:br w:type="textWrapping"/>
      </w:r>
      <w:bookmarkStart w:id="198" w:name="_Toc217877517"/>
      <w:bookmarkStart w:id="199" w:name="_Toc220304544"/>
      <w:r>
        <w:rPr>
          <w:sz w:val="21"/>
          <w:szCs w:val="21"/>
        </w:rPr>
        <w:t>（</w:t>
      </w:r>
      <w:r>
        <w:rPr>
          <w:rFonts w:hint="eastAsia"/>
          <w:sz w:val="21"/>
          <w:szCs w:val="21"/>
        </w:rPr>
        <w:t>资料性</w:t>
      </w:r>
      <w:r>
        <w:rPr>
          <w:sz w:val="21"/>
          <w:szCs w:val="21"/>
        </w:rPr>
        <w:t>）</w:t>
      </w:r>
      <w:r>
        <w:rPr>
          <w:sz w:val="21"/>
          <w:szCs w:val="21"/>
        </w:rPr>
        <w:br w:type="textWrapping"/>
      </w:r>
      <w:r>
        <w:rPr>
          <w:rFonts w:hint="eastAsia"/>
          <w:sz w:val="21"/>
          <w:szCs w:val="21"/>
        </w:rPr>
        <w:t>任务设备参数及适用场景</w:t>
      </w:r>
      <w:bookmarkEnd w:id="193"/>
      <w:bookmarkEnd w:id="194"/>
      <w:bookmarkEnd w:id="195"/>
      <w:bookmarkEnd w:id="196"/>
      <w:bookmarkEnd w:id="198"/>
      <w:bookmarkEnd w:id="199"/>
    </w:p>
    <w:p w14:paraId="5329D0EA">
      <w:pPr>
        <w:ind w:firstLine="420" w:firstLineChars="200"/>
        <w:rPr>
          <w:rFonts w:hint="eastAsia"/>
          <w:sz w:val="21"/>
          <w:szCs w:val="21"/>
        </w:rPr>
      </w:pPr>
      <w:r>
        <w:rPr>
          <w:rFonts w:hint="eastAsia"/>
          <w:sz w:val="21"/>
          <w:szCs w:val="21"/>
        </w:rPr>
        <w:t>本附录规定任务设备核心参数及适配场景，为设备选型提供参考，符合正文5.4节要求，参数满足GB/T 34070—2023</w:t>
      </w:r>
      <w:r>
        <w:rPr>
          <w:rFonts w:hint="eastAsia"/>
          <w:sz w:val="21"/>
          <w:szCs w:val="21"/>
          <w:lang w:eastAsia="zh-CN"/>
        </w:rPr>
        <w:t>，</w:t>
      </w:r>
      <w:r>
        <w:rPr>
          <w:rFonts w:hint="eastAsia"/>
          <w:sz w:val="21"/>
          <w:szCs w:val="21"/>
          <w:lang w:val="en-US" w:eastAsia="zh-CN"/>
        </w:rPr>
        <w:t>见表C.1。</w:t>
      </w:r>
    </w:p>
    <w:p w14:paraId="59DCC427">
      <w:pPr>
        <w:pStyle w:val="164"/>
        <w:spacing w:before="157" w:beforeLines="50" w:after="157" w:afterLines="50"/>
        <w:jc w:val="center"/>
        <w:outlineLvl w:val="9"/>
        <w:rPr>
          <w:rFonts w:hint="eastAsia" w:hAnsi="Times New Roman" w:cs="Times New Roman"/>
          <w:sz w:val="21"/>
          <w:szCs w:val="21"/>
        </w:rPr>
      </w:pPr>
      <w:r>
        <w:rPr>
          <w:rFonts w:hint="eastAsia" w:hAnsi="Times New Roman" w:cs="Times New Roman"/>
          <w:sz w:val="21"/>
          <w:szCs w:val="21"/>
          <w:lang w:val="en-US" w:eastAsia="zh-CN"/>
        </w:rPr>
        <w:t>任务设备核心参数及适用场景</w:t>
      </w:r>
    </w:p>
    <w:bookmarkEnd w:id="161"/>
    <w:bookmarkEnd w:id="162"/>
    <w:bookmarkEnd w:id="197"/>
    <w:tbl>
      <w:tblPr>
        <w:tblStyle w:val="35"/>
        <w:tblW w:w="0" w:type="auto"/>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537"/>
        <w:gridCol w:w="3325"/>
        <w:gridCol w:w="2283"/>
        <w:gridCol w:w="2331"/>
      </w:tblGrid>
      <w:tr w14:paraId="69EB9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537" w:type="dxa"/>
            <w:noWrap w:val="0"/>
            <w:tcMar>
              <w:top w:w="60" w:type="dxa"/>
              <w:left w:w="60" w:type="dxa"/>
              <w:bottom w:w="60" w:type="dxa"/>
              <w:right w:w="60" w:type="dxa"/>
            </w:tcMar>
            <w:vAlign w:val="center"/>
          </w:tcPr>
          <w:p w14:paraId="47E01387">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设备类型</w:t>
            </w:r>
          </w:p>
        </w:tc>
        <w:tc>
          <w:tcPr>
            <w:tcW w:w="3325" w:type="dxa"/>
            <w:noWrap w:val="0"/>
            <w:tcMar>
              <w:top w:w="60" w:type="dxa"/>
              <w:left w:w="60" w:type="dxa"/>
              <w:bottom w:w="60" w:type="dxa"/>
              <w:right w:w="60" w:type="dxa"/>
            </w:tcMar>
            <w:vAlign w:val="center"/>
          </w:tcPr>
          <w:p w14:paraId="42565906">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核心参数</w:t>
            </w:r>
          </w:p>
        </w:tc>
        <w:tc>
          <w:tcPr>
            <w:tcW w:w="2283" w:type="dxa"/>
            <w:noWrap w:val="0"/>
            <w:tcMar>
              <w:top w:w="60" w:type="dxa"/>
              <w:left w:w="60" w:type="dxa"/>
              <w:bottom w:w="60" w:type="dxa"/>
              <w:right w:w="60" w:type="dxa"/>
            </w:tcMar>
            <w:vAlign w:val="center"/>
          </w:tcPr>
          <w:p w14:paraId="3F0EB8D4">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适用场景</w:t>
            </w:r>
          </w:p>
        </w:tc>
        <w:tc>
          <w:tcPr>
            <w:tcW w:w="2331" w:type="dxa"/>
            <w:noWrap w:val="0"/>
            <w:tcMar>
              <w:top w:w="60" w:type="dxa"/>
              <w:left w:w="60" w:type="dxa"/>
              <w:bottom w:w="60" w:type="dxa"/>
              <w:right w:w="60" w:type="dxa"/>
            </w:tcMar>
            <w:vAlign w:val="center"/>
          </w:tcPr>
          <w:p w14:paraId="3B440A77">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配套要求</w:t>
            </w:r>
          </w:p>
        </w:tc>
      </w:tr>
      <w:tr w14:paraId="42152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537" w:type="dxa"/>
            <w:noWrap w:val="0"/>
            <w:tcMar>
              <w:top w:w="60" w:type="dxa"/>
              <w:left w:w="60" w:type="dxa"/>
              <w:bottom w:w="60" w:type="dxa"/>
              <w:right w:w="60" w:type="dxa"/>
            </w:tcMar>
            <w:vAlign w:val="center"/>
          </w:tcPr>
          <w:p w14:paraId="6D99628F">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可见光相机</w:t>
            </w:r>
          </w:p>
        </w:tc>
        <w:tc>
          <w:tcPr>
            <w:tcW w:w="3325" w:type="dxa"/>
            <w:noWrap w:val="0"/>
            <w:tcMar>
              <w:top w:w="60" w:type="dxa"/>
              <w:left w:w="60" w:type="dxa"/>
              <w:bottom w:w="60" w:type="dxa"/>
              <w:right w:w="60" w:type="dxa"/>
            </w:tcMar>
            <w:vAlign w:val="center"/>
          </w:tcPr>
          <w:p w14:paraId="1408A97C">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分辨率≥1080P，帧率≥25帧/秒，焦距8</w:t>
            </w:r>
            <w:r>
              <w:rPr>
                <w:rFonts w:hint="eastAsia" w:ascii="宋体" w:hAnsi="宋体" w:eastAsia="宋体"/>
                <w:color w:val="000000"/>
                <w:sz w:val="21"/>
                <w:szCs w:val="21"/>
                <w:shd w:val="clear" w:color="auto" w:fill="FFFFFF"/>
              </w:rPr>
              <w:t>—</w:t>
            </w:r>
            <w:r>
              <w:rPr>
                <w:rFonts w:ascii="宋体" w:hAnsi="宋体" w:eastAsia="宋体"/>
                <w:color w:val="000000"/>
                <w:sz w:val="21"/>
                <w:szCs w:val="21"/>
                <w:shd w:val="clear" w:color="auto" w:fill="FFFFFF"/>
              </w:rPr>
              <w:t>24mm可变焦，ISO 100-6400</w:t>
            </w:r>
          </w:p>
        </w:tc>
        <w:tc>
          <w:tcPr>
            <w:tcW w:w="2283" w:type="dxa"/>
            <w:noWrap w:val="0"/>
            <w:tcMar>
              <w:top w:w="60" w:type="dxa"/>
              <w:left w:w="60" w:type="dxa"/>
              <w:bottom w:w="60" w:type="dxa"/>
              <w:right w:w="60" w:type="dxa"/>
            </w:tcMar>
            <w:vAlign w:val="center"/>
          </w:tcPr>
          <w:p w14:paraId="43A7FF10">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常规巡查、构筑物外观缺陷、人员违章、施工进度核查</w:t>
            </w:r>
          </w:p>
        </w:tc>
        <w:tc>
          <w:tcPr>
            <w:tcW w:w="2331" w:type="dxa"/>
            <w:noWrap w:val="0"/>
            <w:tcMar>
              <w:top w:w="60" w:type="dxa"/>
              <w:left w:w="60" w:type="dxa"/>
              <w:bottom w:w="60" w:type="dxa"/>
              <w:right w:w="60" w:type="dxa"/>
            </w:tcMar>
            <w:vAlign w:val="center"/>
          </w:tcPr>
          <w:p w14:paraId="6C109DB5">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自动对焦、防抖，适配云台360°旋转，图像畸变率≤1%</w:t>
            </w:r>
          </w:p>
        </w:tc>
      </w:tr>
      <w:tr w14:paraId="54E07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537" w:type="dxa"/>
            <w:noWrap w:val="0"/>
            <w:tcMar>
              <w:top w:w="60" w:type="dxa"/>
              <w:left w:w="60" w:type="dxa"/>
              <w:bottom w:w="60" w:type="dxa"/>
              <w:right w:w="60" w:type="dxa"/>
            </w:tcMar>
            <w:vAlign w:val="center"/>
          </w:tcPr>
          <w:p w14:paraId="00C6CC6D">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红外热像仪</w:t>
            </w:r>
          </w:p>
        </w:tc>
        <w:tc>
          <w:tcPr>
            <w:tcW w:w="3325" w:type="dxa"/>
            <w:noWrap w:val="0"/>
            <w:tcMar>
              <w:top w:w="60" w:type="dxa"/>
              <w:left w:w="60" w:type="dxa"/>
              <w:bottom w:w="60" w:type="dxa"/>
              <w:right w:w="60" w:type="dxa"/>
            </w:tcMar>
            <w:vAlign w:val="center"/>
          </w:tcPr>
          <w:p w14:paraId="04B3FB92">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分辨率≥384×288，测温精度±1℃，测温范围-20℃~200℃，热灵敏度≤50mK</w:t>
            </w:r>
          </w:p>
        </w:tc>
        <w:tc>
          <w:tcPr>
            <w:tcW w:w="2283" w:type="dxa"/>
            <w:noWrap w:val="0"/>
            <w:tcMar>
              <w:top w:w="60" w:type="dxa"/>
              <w:left w:w="60" w:type="dxa"/>
              <w:bottom w:w="60" w:type="dxa"/>
              <w:right w:w="60" w:type="dxa"/>
            </w:tcMar>
            <w:vAlign w:val="center"/>
          </w:tcPr>
          <w:p w14:paraId="38BC87BB">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输电线路测温、设备故障、渗漏隐患、夜间巡查</w:t>
            </w:r>
          </w:p>
        </w:tc>
        <w:tc>
          <w:tcPr>
            <w:tcW w:w="2331" w:type="dxa"/>
            <w:noWrap w:val="0"/>
            <w:tcMar>
              <w:top w:w="60" w:type="dxa"/>
              <w:left w:w="60" w:type="dxa"/>
              <w:bottom w:w="60" w:type="dxa"/>
              <w:right w:w="60" w:type="dxa"/>
            </w:tcMar>
            <w:vAlign w:val="center"/>
          </w:tcPr>
          <w:p w14:paraId="5BBAB134">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热像与可见光融合，温度报警，存储热成像数据</w:t>
            </w:r>
          </w:p>
        </w:tc>
      </w:tr>
      <w:tr w14:paraId="114B2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537" w:type="dxa"/>
            <w:noWrap w:val="0"/>
            <w:tcMar>
              <w:top w:w="60" w:type="dxa"/>
              <w:left w:w="60" w:type="dxa"/>
              <w:bottom w:w="60" w:type="dxa"/>
              <w:right w:w="60" w:type="dxa"/>
            </w:tcMar>
            <w:vAlign w:val="center"/>
          </w:tcPr>
          <w:p w14:paraId="41E23504">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激光雷达</w:t>
            </w:r>
          </w:p>
        </w:tc>
        <w:tc>
          <w:tcPr>
            <w:tcW w:w="3325" w:type="dxa"/>
            <w:noWrap w:val="0"/>
            <w:tcMar>
              <w:top w:w="60" w:type="dxa"/>
              <w:left w:w="60" w:type="dxa"/>
              <w:bottom w:w="60" w:type="dxa"/>
              <w:right w:w="60" w:type="dxa"/>
            </w:tcMar>
            <w:vAlign w:val="center"/>
          </w:tcPr>
          <w:p w14:paraId="32C9DFBD">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点云密度≥50点/㎡，精度±5cm，测距5</w:t>
            </w:r>
            <w:r>
              <w:rPr>
                <w:rFonts w:hint="eastAsia" w:ascii="宋体" w:hAnsi="宋体" w:eastAsia="宋体"/>
                <w:color w:val="000000"/>
                <w:sz w:val="21"/>
                <w:szCs w:val="21"/>
                <w:shd w:val="clear" w:color="auto" w:fill="FFFFFF"/>
              </w:rPr>
              <w:t>—</w:t>
            </w:r>
            <w:r>
              <w:rPr>
                <w:rFonts w:ascii="宋体" w:hAnsi="宋体" w:eastAsia="宋体"/>
                <w:color w:val="000000"/>
                <w:sz w:val="21"/>
                <w:szCs w:val="21"/>
                <w:shd w:val="clear" w:color="auto" w:fill="FFFFFF"/>
              </w:rPr>
              <w:t>200m，扫描频率≥100Hz</w:t>
            </w:r>
          </w:p>
        </w:tc>
        <w:tc>
          <w:tcPr>
            <w:tcW w:w="2283" w:type="dxa"/>
            <w:noWrap w:val="0"/>
            <w:tcMar>
              <w:top w:w="60" w:type="dxa"/>
              <w:left w:w="60" w:type="dxa"/>
              <w:bottom w:w="60" w:type="dxa"/>
              <w:right w:w="60" w:type="dxa"/>
            </w:tcMar>
            <w:vAlign w:val="center"/>
          </w:tcPr>
          <w:p w14:paraId="4913D390">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边坡变形监测、</w:t>
            </w:r>
            <w:r>
              <w:rPr>
                <w:rFonts w:hint="eastAsia" w:ascii="宋体" w:hAnsi="宋体" w:eastAsia="宋体"/>
                <w:color w:val="000000"/>
                <w:sz w:val="21"/>
                <w:szCs w:val="21"/>
                <w:shd w:val="clear" w:color="auto" w:fill="FFFFFF"/>
              </w:rPr>
              <w:t>地籍测绘</w:t>
            </w:r>
            <w:r>
              <w:rPr>
                <w:rFonts w:ascii="宋体" w:hAnsi="宋体" w:eastAsia="宋体"/>
                <w:color w:val="000000"/>
                <w:sz w:val="21"/>
                <w:szCs w:val="21"/>
                <w:shd w:val="clear" w:color="auto" w:fill="FFFFFF"/>
              </w:rPr>
              <w:t>、地下洞室轮廓测量、三维建模</w:t>
            </w:r>
          </w:p>
        </w:tc>
        <w:tc>
          <w:tcPr>
            <w:tcW w:w="2331" w:type="dxa"/>
            <w:noWrap w:val="0"/>
            <w:tcMar>
              <w:top w:w="60" w:type="dxa"/>
              <w:left w:w="60" w:type="dxa"/>
              <w:bottom w:w="60" w:type="dxa"/>
              <w:right w:w="60" w:type="dxa"/>
            </w:tcMar>
            <w:vAlign w:val="center"/>
          </w:tcPr>
          <w:p w14:paraId="7D494775">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点云预处理，与GPS/北斗同步，兼容主流建模软件</w:t>
            </w:r>
          </w:p>
        </w:tc>
      </w:tr>
      <w:tr w14:paraId="68CF5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537" w:type="dxa"/>
            <w:noWrap w:val="0"/>
            <w:tcMar>
              <w:top w:w="60" w:type="dxa"/>
              <w:left w:w="60" w:type="dxa"/>
              <w:bottom w:w="60" w:type="dxa"/>
              <w:right w:w="60" w:type="dxa"/>
            </w:tcMar>
            <w:vAlign w:val="center"/>
          </w:tcPr>
          <w:p w14:paraId="1580F64A">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毫米波雷达</w:t>
            </w:r>
          </w:p>
        </w:tc>
        <w:tc>
          <w:tcPr>
            <w:tcW w:w="3325" w:type="dxa"/>
            <w:noWrap w:val="0"/>
            <w:tcMar>
              <w:top w:w="60" w:type="dxa"/>
              <w:left w:w="60" w:type="dxa"/>
              <w:bottom w:w="60" w:type="dxa"/>
              <w:right w:w="60" w:type="dxa"/>
            </w:tcMar>
            <w:vAlign w:val="center"/>
          </w:tcPr>
          <w:p w14:paraId="5E51F56B">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频率24GHz/77GHz，测距0.5</w:t>
            </w:r>
            <w:r>
              <w:rPr>
                <w:rFonts w:hint="eastAsia" w:ascii="宋体" w:hAnsi="宋体" w:eastAsia="宋体"/>
                <w:color w:val="000000"/>
                <w:sz w:val="21"/>
                <w:szCs w:val="21"/>
                <w:shd w:val="clear" w:color="auto" w:fill="FFFFFF"/>
              </w:rPr>
              <w:t>—</w:t>
            </w:r>
            <w:r>
              <w:rPr>
                <w:rFonts w:ascii="宋体" w:hAnsi="宋体" w:eastAsia="宋体"/>
                <w:color w:val="000000"/>
                <w:sz w:val="21"/>
                <w:szCs w:val="21"/>
                <w:shd w:val="clear" w:color="auto" w:fill="FFFFFF"/>
              </w:rPr>
              <w:t>50m，精度±0.1m，抗干扰强</w:t>
            </w:r>
          </w:p>
        </w:tc>
        <w:tc>
          <w:tcPr>
            <w:tcW w:w="2283" w:type="dxa"/>
            <w:noWrap w:val="0"/>
            <w:tcMar>
              <w:top w:w="60" w:type="dxa"/>
              <w:left w:w="60" w:type="dxa"/>
              <w:bottom w:w="60" w:type="dxa"/>
              <w:right w:w="60" w:type="dxa"/>
            </w:tcMar>
            <w:vAlign w:val="center"/>
          </w:tcPr>
          <w:p w14:paraId="296D04F7">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复杂天气巡查、近距离避障、隐蔽区域隐患排查</w:t>
            </w:r>
          </w:p>
        </w:tc>
        <w:tc>
          <w:tcPr>
            <w:tcW w:w="2331" w:type="dxa"/>
            <w:noWrap w:val="0"/>
            <w:tcMar>
              <w:top w:w="60" w:type="dxa"/>
              <w:left w:w="60" w:type="dxa"/>
              <w:bottom w:w="60" w:type="dxa"/>
              <w:right w:w="60" w:type="dxa"/>
            </w:tcMar>
            <w:vAlign w:val="center"/>
          </w:tcPr>
          <w:p w14:paraId="65768ADA">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与避障系统联动，实时传输数据至智能巡查软件</w:t>
            </w:r>
          </w:p>
        </w:tc>
      </w:tr>
      <w:tr w14:paraId="05092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trPr>
        <w:tc>
          <w:tcPr>
            <w:tcW w:w="1537" w:type="dxa"/>
            <w:noWrap w:val="0"/>
            <w:tcMar>
              <w:top w:w="60" w:type="dxa"/>
              <w:left w:w="60" w:type="dxa"/>
              <w:bottom w:w="60" w:type="dxa"/>
              <w:right w:w="60" w:type="dxa"/>
            </w:tcMar>
            <w:vAlign w:val="center"/>
          </w:tcPr>
          <w:p w14:paraId="1140C867">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多光谱相机</w:t>
            </w:r>
          </w:p>
        </w:tc>
        <w:tc>
          <w:tcPr>
            <w:tcW w:w="3325" w:type="dxa"/>
            <w:noWrap w:val="0"/>
            <w:tcMar>
              <w:top w:w="60" w:type="dxa"/>
              <w:left w:w="60" w:type="dxa"/>
              <w:bottom w:w="60" w:type="dxa"/>
              <w:right w:w="60" w:type="dxa"/>
            </w:tcMar>
            <w:vAlign w:val="center"/>
          </w:tcPr>
          <w:p w14:paraId="1AB19749">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波段400-900nm，像素≥1200万，波段≥5个，曝光可调</w:t>
            </w:r>
          </w:p>
        </w:tc>
        <w:tc>
          <w:tcPr>
            <w:tcW w:w="2283" w:type="dxa"/>
            <w:noWrap w:val="0"/>
            <w:tcMar>
              <w:top w:w="60" w:type="dxa"/>
              <w:left w:w="60" w:type="dxa"/>
              <w:bottom w:w="60" w:type="dxa"/>
              <w:right w:w="60" w:type="dxa"/>
            </w:tcMar>
            <w:vAlign w:val="center"/>
          </w:tcPr>
          <w:p w14:paraId="786B8565">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生态修复监测、植被覆盖度评估、水土保持核查</w:t>
            </w:r>
          </w:p>
        </w:tc>
        <w:tc>
          <w:tcPr>
            <w:tcW w:w="2331" w:type="dxa"/>
            <w:noWrap w:val="0"/>
            <w:tcMar>
              <w:top w:w="60" w:type="dxa"/>
              <w:left w:w="60" w:type="dxa"/>
              <w:bottom w:w="60" w:type="dxa"/>
              <w:right w:w="60" w:type="dxa"/>
            </w:tcMar>
            <w:vAlign w:val="center"/>
          </w:tcPr>
          <w:p w14:paraId="5C07C442">
            <w:pPr>
              <w:pStyle w:val="174"/>
              <w:rPr>
                <w:rFonts w:ascii="宋体" w:hAnsi="宋体" w:eastAsia="宋体"/>
                <w:color w:val="000000"/>
                <w:sz w:val="21"/>
                <w:szCs w:val="21"/>
                <w:shd w:val="clear" w:color="auto" w:fill="FFFFFF"/>
              </w:rPr>
            </w:pPr>
            <w:r>
              <w:rPr>
                <w:rFonts w:ascii="宋体" w:hAnsi="宋体" w:eastAsia="宋体"/>
                <w:color w:val="000000"/>
                <w:sz w:val="21"/>
                <w:szCs w:val="21"/>
                <w:shd w:val="clear" w:color="auto" w:fill="FFFFFF"/>
              </w:rPr>
              <w:t>光谱数据与地理位置关联，具备数据校正功能</w:t>
            </w:r>
          </w:p>
        </w:tc>
      </w:tr>
    </w:tbl>
    <w:p w14:paraId="508A818C"/>
    <w:p w14:paraId="5A84A60D"/>
    <w:p w14:paraId="653D3F37"/>
    <w:p w14:paraId="01248D86">
      <w:pPr>
        <w:pStyle w:val="175"/>
      </w:pPr>
    </w:p>
    <w:p w14:paraId="11FD43D7">
      <w:pPr>
        <w:pStyle w:val="175"/>
      </w:pPr>
    </w:p>
    <w:p w14:paraId="554B8C58">
      <w:pPr>
        <w:pStyle w:val="175"/>
      </w:pPr>
    </w:p>
    <w:p w14:paraId="4E94A263">
      <w:pPr>
        <w:pStyle w:val="175"/>
      </w:pPr>
    </w:p>
    <w:p w14:paraId="5D02D492">
      <w:pPr>
        <w:pStyle w:val="175"/>
      </w:pPr>
    </w:p>
    <w:p w14:paraId="15380852">
      <w:pPr>
        <w:pStyle w:val="175"/>
        <w:rPr>
          <w:rFonts w:hint="eastAsia"/>
        </w:rPr>
      </w:pPr>
    </w:p>
    <w:p w14:paraId="2DB33CB5"/>
    <w:p w14:paraId="43442C96"/>
    <w:p w14:paraId="4575BC1C"/>
    <w:p w14:paraId="1369EF3F">
      <w:pPr>
        <w:pStyle w:val="175"/>
      </w:pPr>
    </w:p>
    <w:p w14:paraId="20285045">
      <w:pPr>
        <w:pStyle w:val="175"/>
      </w:pPr>
    </w:p>
    <w:p w14:paraId="69CA3EC9">
      <w:pPr>
        <w:pStyle w:val="149"/>
        <w:rPr>
          <w:rFonts w:hint="eastAsia"/>
        </w:rPr>
      </w:pPr>
      <w:bookmarkStart w:id="200" w:name="_Toc217877518"/>
      <w:bookmarkEnd w:id="200"/>
      <w:bookmarkStart w:id="201" w:name="_Toc217877519"/>
      <w:bookmarkEnd w:id="201"/>
      <w:bookmarkStart w:id="202" w:name="_Toc217877520"/>
      <w:bookmarkEnd w:id="202"/>
      <w:bookmarkStart w:id="203" w:name="_Toc20927"/>
      <w:bookmarkStart w:id="204" w:name="_Toc32646"/>
      <w:bookmarkStart w:id="205" w:name="_Toc25499"/>
      <w:bookmarkStart w:id="206" w:name="_Toc30810"/>
      <w:r>
        <w:br w:type="textWrapping"/>
      </w:r>
      <w:bookmarkStart w:id="207" w:name="_Toc220304545"/>
      <w:bookmarkStart w:id="208" w:name="_Toc217877521"/>
      <w:r>
        <w:rPr>
          <w:sz w:val="21"/>
          <w:szCs w:val="21"/>
        </w:rPr>
        <w:t>（</w:t>
      </w:r>
      <w:r>
        <w:rPr>
          <w:rFonts w:hint="eastAsia"/>
          <w:sz w:val="21"/>
          <w:szCs w:val="21"/>
          <w:lang w:val="en-US" w:eastAsia="zh-CN"/>
        </w:rPr>
        <w:t>资料</w:t>
      </w:r>
      <w:r>
        <w:rPr>
          <w:sz w:val="21"/>
          <w:szCs w:val="21"/>
        </w:rPr>
        <w:t>性）</w:t>
      </w:r>
      <w:r>
        <w:rPr>
          <w:sz w:val="21"/>
          <w:szCs w:val="21"/>
        </w:rPr>
        <w:br w:type="textWrapping"/>
      </w:r>
      <w:r>
        <w:rPr>
          <w:rFonts w:hint="eastAsia"/>
          <w:sz w:val="21"/>
          <w:szCs w:val="21"/>
        </w:rPr>
        <w:t>各阶段巡查项目清单</w:t>
      </w:r>
      <w:bookmarkEnd w:id="203"/>
      <w:bookmarkEnd w:id="204"/>
      <w:bookmarkEnd w:id="205"/>
      <w:bookmarkEnd w:id="206"/>
      <w:bookmarkEnd w:id="207"/>
      <w:bookmarkEnd w:id="208"/>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54"/>
        <w:gridCol w:w="1107"/>
        <w:gridCol w:w="1946"/>
        <w:gridCol w:w="3626"/>
        <w:gridCol w:w="1634"/>
      </w:tblGrid>
      <w:tr w14:paraId="3A672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noWrap w:val="0"/>
            <w:tcMar>
              <w:top w:w="60" w:type="dxa"/>
              <w:left w:w="60" w:type="dxa"/>
              <w:bottom w:w="60" w:type="dxa"/>
              <w:right w:w="60" w:type="dxa"/>
            </w:tcMar>
            <w:vAlign w:val="center"/>
          </w:tcPr>
          <w:p w14:paraId="6A00897F">
            <w:pPr>
              <w:jc w:val="center"/>
              <w:textAlignment w:val="top"/>
              <w:rPr>
                <w:sz w:val="20"/>
                <w:szCs w:val="20"/>
              </w:rPr>
            </w:pPr>
            <w:r>
              <w:rPr>
                <w:rStyle w:val="38"/>
                <w:sz w:val="20"/>
                <w:szCs w:val="20"/>
                <w:lang w:bidi="ar"/>
              </w:rPr>
              <w:t>工程阶段</w:t>
            </w:r>
          </w:p>
        </w:tc>
        <w:tc>
          <w:tcPr>
            <w:tcW w:w="1107" w:type="dxa"/>
            <w:noWrap w:val="0"/>
            <w:tcMar>
              <w:top w:w="60" w:type="dxa"/>
              <w:left w:w="60" w:type="dxa"/>
              <w:bottom w:w="60" w:type="dxa"/>
              <w:right w:w="60" w:type="dxa"/>
            </w:tcMar>
            <w:vAlign w:val="center"/>
          </w:tcPr>
          <w:p w14:paraId="7BF77356">
            <w:pPr>
              <w:jc w:val="center"/>
              <w:textAlignment w:val="top"/>
              <w:rPr>
                <w:sz w:val="20"/>
                <w:szCs w:val="20"/>
              </w:rPr>
            </w:pPr>
            <w:r>
              <w:rPr>
                <w:rStyle w:val="38"/>
                <w:sz w:val="20"/>
                <w:szCs w:val="20"/>
                <w:lang w:bidi="ar"/>
              </w:rPr>
              <w:t>类别</w:t>
            </w:r>
          </w:p>
        </w:tc>
        <w:tc>
          <w:tcPr>
            <w:tcW w:w="1946" w:type="dxa"/>
            <w:noWrap w:val="0"/>
            <w:tcMar>
              <w:top w:w="60" w:type="dxa"/>
              <w:left w:w="60" w:type="dxa"/>
              <w:bottom w:w="60" w:type="dxa"/>
              <w:right w:w="60" w:type="dxa"/>
            </w:tcMar>
            <w:vAlign w:val="center"/>
          </w:tcPr>
          <w:p w14:paraId="1A09CA1C">
            <w:pPr>
              <w:jc w:val="center"/>
              <w:textAlignment w:val="top"/>
              <w:rPr>
                <w:sz w:val="20"/>
                <w:szCs w:val="20"/>
              </w:rPr>
            </w:pPr>
            <w:r>
              <w:rPr>
                <w:rStyle w:val="38"/>
                <w:sz w:val="20"/>
                <w:szCs w:val="20"/>
                <w:lang w:bidi="ar"/>
              </w:rPr>
              <w:t>巡查项目</w:t>
            </w:r>
          </w:p>
        </w:tc>
        <w:tc>
          <w:tcPr>
            <w:tcW w:w="3626" w:type="dxa"/>
            <w:noWrap w:val="0"/>
            <w:tcMar>
              <w:top w:w="60" w:type="dxa"/>
              <w:left w:w="60" w:type="dxa"/>
              <w:bottom w:w="60" w:type="dxa"/>
              <w:right w:w="60" w:type="dxa"/>
            </w:tcMar>
            <w:vAlign w:val="center"/>
          </w:tcPr>
          <w:p w14:paraId="436F8A59">
            <w:pPr>
              <w:jc w:val="center"/>
              <w:textAlignment w:val="top"/>
              <w:rPr>
                <w:sz w:val="20"/>
                <w:szCs w:val="20"/>
              </w:rPr>
            </w:pPr>
            <w:r>
              <w:rPr>
                <w:rStyle w:val="38"/>
                <w:sz w:val="20"/>
                <w:szCs w:val="20"/>
                <w:lang w:bidi="ar"/>
              </w:rPr>
              <w:t>巡查重点</w:t>
            </w:r>
          </w:p>
        </w:tc>
        <w:tc>
          <w:tcPr>
            <w:tcW w:w="1634" w:type="dxa"/>
            <w:noWrap w:val="0"/>
            <w:tcMar>
              <w:top w:w="60" w:type="dxa"/>
              <w:left w:w="60" w:type="dxa"/>
              <w:bottom w:w="60" w:type="dxa"/>
              <w:right w:w="60" w:type="dxa"/>
            </w:tcMar>
            <w:vAlign w:val="center"/>
          </w:tcPr>
          <w:p w14:paraId="1D3171F4">
            <w:pPr>
              <w:jc w:val="center"/>
              <w:textAlignment w:val="top"/>
              <w:rPr>
                <w:sz w:val="20"/>
                <w:szCs w:val="20"/>
              </w:rPr>
            </w:pPr>
            <w:r>
              <w:rPr>
                <w:rStyle w:val="38"/>
                <w:sz w:val="20"/>
                <w:szCs w:val="20"/>
                <w:lang w:bidi="ar"/>
              </w:rPr>
              <w:t>依据标准/说明</w:t>
            </w:r>
          </w:p>
        </w:tc>
      </w:tr>
      <w:tr w14:paraId="3A8D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restart"/>
            <w:noWrap w:val="0"/>
            <w:tcMar>
              <w:top w:w="60" w:type="dxa"/>
              <w:left w:w="60" w:type="dxa"/>
              <w:bottom w:w="60" w:type="dxa"/>
              <w:right w:w="60" w:type="dxa"/>
            </w:tcMar>
            <w:vAlign w:val="center"/>
          </w:tcPr>
          <w:p w14:paraId="30220B0B">
            <w:pPr>
              <w:jc w:val="center"/>
              <w:textAlignment w:val="top"/>
              <w:rPr>
                <w:sz w:val="20"/>
                <w:szCs w:val="20"/>
              </w:rPr>
            </w:pPr>
            <w:r>
              <w:rPr>
                <w:sz w:val="20"/>
                <w:szCs w:val="20"/>
                <w:lang w:bidi="ar"/>
              </w:rPr>
              <w:t>项目前期</w:t>
            </w:r>
          </w:p>
        </w:tc>
        <w:tc>
          <w:tcPr>
            <w:tcW w:w="1107" w:type="dxa"/>
            <w:noWrap w:val="0"/>
            <w:tcMar>
              <w:top w:w="60" w:type="dxa"/>
              <w:left w:w="60" w:type="dxa"/>
              <w:bottom w:w="60" w:type="dxa"/>
              <w:right w:w="60" w:type="dxa"/>
            </w:tcMar>
            <w:vAlign w:val="center"/>
          </w:tcPr>
          <w:p w14:paraId="0D18A024">
            <w:pPr>
              <w:jc w:val="center"/>
              <w:textAlignment w:val="top"/>
              <w:rPr>
                <w:sz w:val="20"/>
                <w:szCs w:val="20"/>
              </w:rPr>
            </w:pPr>
            <w:r>
              <w:rPr>
                <w:sz w:val="20"/>
                <w:szCs w:val="20"/>
                <w:lang w:bidi="ar"/>
              </w:rPr>
              <w:t>用地红线管控</w:t>
            </w:r>
          </w:p>
        </w:tc>
        <w:tc>
          <w:tcPr>
            <w:tcW w:w="1946" w:type="dxa"/>
            <w:noWrap w:val="0"/>
            <w:tcMar>
              <w:top w:w="60" w:type="dxa"/>
              <w:left w:w="60" w:type="dxa"/>
              <w:bottom w:w="60" w:type="dxa"/>
              <w:right w:w="60" w:type="dxa"/>
            </w:tcMar>
            <w:vAlign w:val="center"/>
          </w:tcPr>
          <w:p w14:paraId="3FD9DBAE">
            <w:pPr>
              <w:jc w:val="center"/>
              <w:textAlignment w:val="top"/>
              <w:rPr>
                <w:sz w:val="20"/>
                <w:szCs w:val="20"/>
              </w:rPr>
            </w:pPr>
            <w:r>
              <w:rPr>
                <w:sz w:val="20"/>
                <w:szCs w:val="20"/>
                <w:lang w:bidi="ar"/>
              </w:rPr>
              <w:t>边界合规性、违规建（构）筑物、征地拆迁进展及遗留隐患</w:t>
            </w:r>
          </w:p>
        </w:tc>
        <w:tc>
          <w:tcPr>
            <w:tcW w:w="3626" w:type="dxa"/>
            <w:noWrap w:val="0"/>
            <w:tcMar>
              <w:top w:w="60" w:type="dxa"/>
              <w:left w:w="60" w:type="dxa"/>
              <w:bottom w:w="60" w:type="dxa"/>
              <w:right w:w="60" w:type="dxa"/>
            </w:tcMar>
            <w:vAlign w:val="center"/>
          </w:tcPr>
          <w:p w14:paraId="477676E8">
            <w:pPr>
              <w:jc w:val="center"/>
              <w:textAlignment w:val="top"/>
              <w:rPr>
                <w:sz w:val="20"/>
                <w:szCs w:val="20"/>
              </w:rPr>
            </w:pPr>
            <w:r>
              <w:rPr>
                <w:sz w:val="20"/>
                <w:szCs w:val="20"/>
                <w:lang w:bidi="ar"/>
              </w:rPr>
              <w:t>无</w:t>
            </w:r>
            <w:r>
              <w:rPr>
                <w:sz w:val="20"/>
                <w:szCs w:val="20"/>
                <w:highlight w:val="none"/>
                <w:lang w:bidi="ar"/>
              </w:rPr>
              <w:t>人机搭载R</w:t>
            </w:r>
            <w:r>
              <w:rPr>
                <w:sz w:val="20"/>
                <w:szCs w:val="20"/>
                <w:lang w:bidi="ar"/>
              </w:rPr>
              <w:t>TK定位核查红线边界，可见光相机航拍识别违规隐患，跟踪拆迁进度及场地清理质量，留存基准影像。</w:t>
            </w:r>
          </w:p>
        </w:tc>
        <w:tc>
          <w:tcPr>
            <w:tcW w:w="1634" w:type="dxa"/>
            <w:noWrap w:val="0"/>
            <w:tcMar>
              <w:top w:w="60" w:type="dxa"/>
              <w:left w:w="60" w:type="dxa"/>
              <w:bottom w:w="60" w:type="dxa"/>
              <w:right w:w="60" w:type="dxa"/>
            </w:tcMar>
            <w:vAlign w:val="center"/>
          </w:tcPr>
          <w:p w14:paraId="381747D0">
            <w:pPr>
              <w:jc w:val="center"/>
              <w:textAlignment w:val="top"/>
              <w:rPr>
                <w:sz w:val="20"/>
                <w:szCs w:val="20"/>
              </w:rPr>
            </w:pPr>
          </w:p>
        </w:tc>
      </w:tr>
      <w:tr w14:paraId="66CD3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continue"/>
            <w:noWrap w:val="0"/>
            <w:tcMar>
              <w:top w:w="60" w:type="dxa"/>
              <w:left w:w="60" w:type="dxa"/>
              <w:bottom w:w="60" w:type="dxa"/>
              <w:right w:w="60" w:type="dxa"/>
            </w:tcMar>
            <w:vAlign w:val="center"/>
          </w:tcPr>
          <w:p w14:paraId="57AC7555">
            <w:pPr>
              <w:jc w:val="center"/>
              <w:rPr>
                <w:rFonts w:hint="eastAsia"/>
                <w:sz w:val="20"/>
                <w:szCs w:val="20"/>
              </w:rPr>
            </w:pPr>
          </w:p>
        </w:tc>
        <w:tc>
          <w:tcPr>
            <w:tcW w:w="1107" w:type="dxa"/>
            <w:noWrap w:val="0"/>
            <w:tcMar>
              <w:top w:w="60" w:type="dxa"/>
              <w:left w:w="60" w:type="dxa"/>
              <w:bottom w:w="60" w:type="dxa"/>
              <w:right w:w="60" w:type="dxa"/>
            </w:tcMar>
            <w:vAlign w:val="center"/>
          </w:tcPr>
          <w:p w14:paraId="4165978B">
            <w:pPr>
              <w:jc w:val="center"/>
              <w:textAlignment w:val="top"/>
              <w:rPr>
                <w:sz w:val="20"/>
                <w:szCs w:val="20"/>
              </w:rPr>
            </w:pPr>
            <w:r>
              <w:rPr>
                <w:sz w:val="20"/>
                <w:szCs w:val="20"/>
                <w:lang w:bidi="ar"/>
              </w:rPr>
              <w:t>地形规划复核</w:t>
            </w:r>
          </w:p>
        </w:tc>
        <w:tc>
          <w:tcPr>
            <w:tcW w:w="1946" w:type="dxa"/>
            <w:noWrap w:val="0"/>
            <w:tcMar>
              <w:top w:w="60" w:type="dxa"/>
              <w:left w:w="60" w:type="dxa"/>
              <w:bottom w:w="60" w:type="dxa"/>
              <w:right w:w="60" w:type="dxa"/>
            </w:tcMar>
            <w:vAlign w:val="center"/>
          </w:tcPr>
          <w:p w14:paraId="0ACD526C">
            <w:pPr>
              <w:jc w:val="center"/>
              <w:textAlignment w:val="top"/>
              <w:rPr>
                <w:sz w:val="20"/>
                <w:szCs w:val="20"/>
              </w:rPr>
            </w:pPr>
            <w:r>
              <w:rPr>
                <w:sz w:val="20"/>
                <w:szCs w:val="20"/>
                <w:lang w:bidi="ar"/>
              </w:rPr>
              <w:t>地形地貌复核、周边环境安全评估、植被覆盖情况</w:t>
            </w:r>
          </w:p>
        </w:tc>
        <w:tc>
          <w:tcPr>
            <w:tcW w:w="3626" w:type="dxa"/>
            <w:noWrap w:val="0"/>
            <w:tcMar>
              <w:top w:w="60" w:type="dxa"/>
              <w:left w:w="60" w:type="dxa"/>
              <w:bottom w:w="60" w:type="dxa"/>
              <w:right w:w="60" w:type="dxa"/>
            </w:tcMar>
            <w:vAlign w:val="center"/>
          </w:tcPr>
          <w:p w14:paraId="2DF6AD70">
            <w:pPr>
              <w:jc w:val="center"/>
              <w:textAlignment w:val="top"/>
              <w:rPr>
                <w:sz w:val="20"/>
                <w:szCs w:val="20"/>
              </w:rPr>
            </w:pPr>
            <w:r>
              <w:rPr>
                <w:sz w:val="20"/>
                <w:szCs w:val="20"/>
                <w:lang w:bidi="ar"/>
              </w:rPr>
              <w:t>无人机搭载激光雷达建模，复核地形与规划图纸匹配度，排查周边危险源，设置地理围栏避让区。</w:t>
            </w:r>
          </w:p>
        </w:tc>
        <w:tc>
          <w:tcPr>
            <w:tcW w:w="1634" w:type="dxa"/>
            <w:noWrap w:val="0"/>
            <w:tcMar>
              <w:top w:w="60" w:type="dxa"/>
              <w:left w:w="60" w:type="dxa"/>
              <w:bottom w:w="60" w:type="dxa"/>
              <w:right w:w="60" w:type="dxa"/>
            </w:tcMar>
            <w:vAlign w:val="center"/>
          </w:tcPr>
          <w:p w14:paraId="035A41DC">
            <w:pPr>
              <w:textAlignment w:val="top"/>
              <w:rPr>
                <w:rFonts w:hint="eastAsia"/>
                <w:sz w:val="20"/>
                <w:szCs w:val="20"/>
              </w:rPr>
            </w:pPr>
          </w:p>
        </w:tc>
      </w:tr>
      <w:tr w14:paraId="1B274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continue"/>
            <w:noWrap w:val="0"/>
            <w:tcMar>
              <w:top w:w="60" w:type="dxa"/>
              <w:left w:w="60" w:type="dxa"/>
              <w:bottom w:w="60" w:type="dxa"/>
              <w:right w:w="60" w:type="dxa"/>
            </w:tcMar>
            <w:vAlign w:val="center"/>
          </w:tcPr>
          <w:p w14:paraId="4DC3D441">
            <w:pPr>
              <w:jc w:val="center"/>
              <w:rPr>
                <w:rFonts w:hint="eastAsia"/>
                <w:sz w:val="20"/>
                <w:szCs w:val="20"/>
              </w:rPr>
            </w:pPr>
          </w:p>
        </w:tc>
        <w:tc>
          <w:tcPr>
            <w:tcW w:w="1107" w:type="dxa"/>
            <w:noWrap w:val="0"/>
            <w:tcMar>
              <w:top w:w="60" w:type="dxa"/>
              <w:left w:w="60" w:type="dxa"/>
              <w:bottom w:w="60" w:type="dxa"/>
              <w:right w:w="60" w:type="dxa"/>
            </w:tcMar>
            <w:vAlign w:val="center"/>
          </w:tcPr>
          <w:p w14:paraId="3D72744E">
            <w:pPr>
              <w:jc w:val="center"/>
              <w:textAlignment w:val="top"/>
              <w:rPr>
                <w:sz w:val="20"/>
                <w:szCs w:val="20"/>
              </w:rPr>
            </w:pPr>
            <w:r>
              <w:rPr>
                <w:sz w:val="20"/>
                <w:szCs w:val="20"/>
                <w:lang w:bidi="ar"/>
              </w:rPr>
              <w:t>环境风险排查</w:t>
            </w:r>
          </w:p>
        </w:tc>
        <w:tc>
          <w:tcPr>
            <w:tcW w:w="1946" w:type="dxa"/>
            <w:noWrap w:val="0"/>
            <w:tcMar>
              <w:top w:w="60" w:type="dxa"/>
              <w:left w:w="60" w:type="dxa"/>
              <w:bottom w:w="60" w:type="dxa"/>
              <w:right w:w="60" w:type="dxa"/>
            </w:tcMar>
            <w:vAlign w:val="center"/>
          </w:tcPr>
          <w:p w14:paraId="0B7F7C8F">
            <w:pPr>
              <w:jc w:val="center"/>
              <w:textAlignment w:val="top"/>
              <w:rPr>
                <w:sz w:val="20"/>
                <w:szCs w:val="20"/>
              </w:rPr>
            </w:pPr>
            <w:r>
              <w:rPr>
                <w:sz w:val="20"/>
                <w:szCs w:val="20"/>
                <w:lang w:bidi="ar"/>
              </w:rPr>
              <w:t>山火风险源、地质灾害隐患点、周边水源及生态敏感点</w:t>
            </w:r>
          </w:p>
        </w:tc>
        <w:tc>
          <w:tcPr>
            <w:tcW w:w="3626" w:type="dxa"/>
            <w:noWrap w:val="0"/>
            <w:tcMar>
              <w:top w:w="60" w:type="dxa"/>
              <w:left w:w="60" w:type="dxa"/>
              <w:bottom w:w="60" w:type="dxa"/>
              <w:right w:w="60" w:type="dxa"/>
            </w:tcMar>
            <w:vAlign w:val="center"/>
          </w:tcPr>
          <w:p w14:paraId="318D67FA">
            <w:pPr>
              <w:jc w:val="center"/>
              <w:textAlignment w:val="top"/>
              <w:rPr>
                <w:sz w:val="20"/>
                <w:szCs w:val="20"/>
              </w:rPr>
            </w:pPr>
            <w:r>
              <w:rPr>
                <w:sz w:val="20"/>
                <w:szCs w:val="20"/>
                <w:lang w:bidi="ar"/>
              </w:rPr>
              <w:t>可见光相机定位山火风险源（易燃植被、遗留火种区）并建账，激光雷达识别滑坡、崩塌隐患边界，标记巡查避让路线。</w:t>
            </w:r>
          </w:p>
        </w:tc>
        <w:tc>
          <w:tcPr>
            <w:tcW w:w="1634" w:type="dxa"/>
            <w:noWrap w:val="0"/>
            <w:tcMar>
              <w:top w:w="60" w:type="dxa"/>
              <w:left w:w="60" w:type="dxa"/>
              <w:bottom w:w="60" w:type="dxa"/>
              <w:right w:w="60" w:type="dxa"/>
            </w:tcMar>
            <w:vAlign w:val="center"/>
          </w:tcPr>
          <w:p w14:paraId="0952378A">
            <w:pPr>
              <w:jc w:val="center"/>
              <w:textAlignment w:val="top"/>
              <w:rPr>
                <w:sz w:val="20"/>
                <w:szCs w:val="20"/>
              </w:rPr>
            </w:pPr>
            <w:r>
              <w:rPr>
                <w:rFonts w:hint="eastAsia"/>
                <w:sz w:val="20"/>
                <w:szCs w:val="20"/>
                <w:lang w:eastAsia="zh-CN" w:bidi="ar"/>
              </w:rPr>
              <w:t>NB∕T 10510</w:t>
            </w:r>
          </w:p>
        </w:tc>
      </w:tr>
      <w:tr w14:paraId="26556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continue"/>
            <w:noWrap w:val="0"/>
            <w:tcMar>
              <w:top w:w="60" w:type="dxa"/>
              <w:left w:w="60" w:type="dxa"/>
              <w:bottom w:w="60" w:type="dxa"/>
              <w:right w:w="60" w:type="dxa"/>
            </w:tcMar>
            <w:vAlign w:val="center"/>
          </w:tcPr>
          <w:p w14:paraId="4963C80D">
            <w:pPr>
              <w:jc w:val="center"/>
              <w:rPr>
                <w:rFonts w:hint="eastAsia"/>
                <w:sz w:val="20"/>
                <w:szCs w:val="20"/>
              </w:rPr>
            </w:pPr>
          </w:p>
        </w:tc>
        <w:tc>
          <w:tcPr>
            <w:tcW w:w="1107" w:type="dxa"/>
            <w:noWrap w:val="0"/>
            <w:tcMar>
              <w:top w:w="60" w:type="dxa"/>
              <w:left w:w="60" w:type="dxa"/>
              <w:bottom w:w="60" w:type="dxa"/>
              <w:right w:w="60" w:type="dxa"/>
            </w:tcMar>
            <w:vAlign w:val="center"/>
          </w:tcPr>
          <w:p w14:paraId="77D91FCE">
            <w:pPr>
              <w:jc w:val="center"/>
              <w:textAlignment w:val="top"/>
              <w:rPr>
                <w:sz w:val="20"/>
                <w:szCs w:val="20"/>
              </w:rPr>
            </w:pPr>
            <w:r>
              <w:rPr>
                <w:sz w:val="20"/>
                <w:szCs w:val="20"/>
                <w:lang w:bidi="ar"/>
              </w:rPr>
              <w:t>人员违章管控</w:t>
            </w:r>
          </w:p>
        </w:tc>
        <w:tc>
          <w:tcPr>
            <w:tcW w:w="1946" w:type="dxa"/>
            <w:noWrap w:val="0"/>
            <w:tcMar>
              <w:top w:w="60" w:type="dxa"/>
              <w:left w:w="60" w:type="dxa"/>
              <w:bottom w:w="60" w:type="dxa"/>
              <w:right w:w="60" w:type="dxa"/>
            </w:tcMar>
            <w:vAlign w:val="center"/>
          </w:tcPr>
          <w:p w14:paraId="27F2AE3C">
            <w:pPr>
              <w:jc w:val="center"/>
              <w:textAlignment w:val="top"/>
              <w:rPr>
                <w:sz w:val="20"/>
                <w:szCs w:val="20"/>
              </w:rPr>
            </w:pPr>
            <w:r>
              <w:rPr>
                <w:sz w:val="20"/>
                <w:szCs w:val="20"/>
                <w:lang w:bidi="ar"/>
              </w:rPr>
              <w:t>征地拆迁、场地清理人员未戴安全帽、现场抽烟等行为</w:t>
            </w:r>
          </w:p>
        </w:tc>
        <w:tc>
          <w:tcPr>
            <w:tcW w:w="3626" w:type="dxa"/>
            <w:noWrap w:val="0"/>
            <w:tcMar>
              <w:top w:w="60" w:type="dxa"/>
              <w:left w:w="60" w:type="dxa"/>
              <w:bottom w:w="60" w:type="dxa"/>
              <w:right w:w="60" w:type="dxa"/>
            </w:tcMar>
            <w:vAlign w:val="center"/>
          </w:tcPr>
          <w:p w14:paraId="09CB3744">
            <w:pPr>
              <w:jc w:val="center"/>
              <w:textAlignment w:val="top"/>
              <w:rPr>
                <w:sz w:val="20"/>
                <w:szCs w:val="20"/>
              </w:rPr>
            </w:pPr>
            <w:r>
              <w:rPr>
                <w:sz w:val="20"/>
                <w:szCs w:val="20"/>
                <w:lang w:bidi="ar"/>
              </w:rPr>
              <w:t>多旋翼无人机航拍巡查，结合智能算法初步识别违章行为，建立隐患台账，落实闭环管控要求。</w:t>
            </w:r>
          </w:p>
        </w:tc>
        <w:tc>
          <w:tcPr>
            <w:tcW w:w="1634" w:type="dxa"/>
            <w:noWrap w:val="0"/>
            <w:tcMar>
              <w:top w:w="60" w:type="dxa"/>
              <w:left w:w="60" w:type="dxa"/>
              <w:bottom w:w="60" w:type="dxa"/>
              <w:right w:w="60" w:type="dxa"/>
            </w:tcMar>
            <w:vAlign w:val="center"/>
          </w:tcPr>
          <w:p w14:paraId="68E2A905">
            <w:pPr>
              <w:jc w:val="center"/>
              <w:textAlignment w:val="top"/>
              <w:rPr>
                <w:sz w:val="20"/>
                <w:szCs w:val="20"/>
              </w:rPr>
            </w:pPr>
            <w:r>
              <w:rPr>
                <w:sz w:val="20"/>
                <w:szCs w:val="20"/>
                <w:lang w:bidi="ar"/>
              </w:rPr>
              <w:t>DL/T 5370</w:t>
            </w:r>
          </w:p>
        </w:tc>
      </w:tr>
      <w:tr w14:paraId="788D8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restart"/>
            <w:noWrap w:val="0"/>
            <w:tcMar>
              <w:top w:w="60" w:type="dxa"/>
              <w:left w:w="60" w:type="dxa"/>
              <w:bottom w:w="60" w:type="dxa"/>
              <w:right w:w="60" w:type="dxa"/>
            </w:tcMar>
            <w:vAlign w:val="center"/>
          </w:tcPr>
          <w:p w14:paraId="103CF1BB">
            <w:pPr>
              <w:jc w:val="center"/>
              <w:textAlignment w:val="top"/>
              <w:rPr>
                <w:sz w:val="20"/>
                <w:szCs w:val="20"/>
              </w:rPr>
            </w:pPr>
            <w:r>
              <w:rPr>
                <w:sz w:val="20"/>
                <w:szCs w:val="20"/>
                <w:lang w:bidi="ar"/>
              </w:rPr>
              <w:t>工程准备</w:t>
            </w:r>
          </w:p>
        </w:tc>
        <w:tc>
          <w:tcPr>
            <w:tcW w:w="1107" w:type="dxa"/>
            <w:noWrap w:val="0"/>
            <w:tcMar>
              <w:top w:w="60" w:type="dxa"/>
              <w:left w:w="60" w:type="dxa"/>
              <w:bottom w:w="60" w:type="dxa"/>
              <w:right w:w="60" w:type="dxa"/>
            </w:tcMar>
            <w:vAlign w:val="center"/>
          </w:tcPr>
          <w:p w14:paraId="306C024B">
            <w:pPr>
              <w:jc w:val="center"/>
              <w:textAlignment w:val="top"/>
              <w:rPr>
                <w:sz w:val="20"/>
                <w:szCs w:val="20"/>
              </w:rPr>
            </w:pPr>
            <w:r>
              <w:rPr>
                <w:sz w:val="20"/>
                <w:szCs w:val="20"/>
                <w:lang w:bidi="ar"/>
              </w:rPr>
              <w:t>临时工程管控</w:t>
            </w:r>
          </w:p>
        </w:tc>
        <w:tc>
          <w:tcPr>
            <w:tcW w:w="1946" w:type="dxa"/>
            <w:noWrap w:val="0"/>
            <w:tcMar>
              <w:top w:w="60" w:type="dxa"/>
              <w:left w:w="60" w:type="dxa"/>
              <w:bottom w:w="60" w:type="dxa"/>
              <w:right w:w="60" w:type="dxa"/>
            </w:tcMar>
            <w:vAlign w:val="center"/>
          </w:tcPr>
          <w:p w14:paraId="3F4900CE">
            <w:pPr>
              <w:jc w:val="center"/>
              <w:textAlignment w:val="top"/>
              <w:rPr>
                <w:sz w:val="20"/>
                <w:szCs w:val="20"/>
              </w:rPr>
            </w:pPr>
            <w:r>
              <w:rPr>
                <w:sz w:val="20"/>
                <w:szCs w:val="20"/>
                <w:lang w:bidi="ar"/>
              </w:rPr>
              <w:t>临时设施、供电线路（临电）、料场/渣场选址及防护</w:t>
            </w:r>
          </w:p>
        </w:tc>
        <w:tc>
          <w:tcPr>
            <w:tcW w:w="3626" w:type="dxa"/>
            <w:noWrap w:val="0"/>
            <w:tcMar>
              <w:top w:w="60" w:type="dxa"/>
              <w:left w:w="60" w:type="dxa"/>
              <w:bottom w:w="60" w:type="dxa"/>
              <w:right w:w="60" w:type="dxa"/>
            </w:tcMar>
            <w:vAlign w:val="center"/>
          </w:tcPr>
          <w:p w14:paraId="1850BD70">
            <w:pPr>
              <w:jc w:val="center"/>
              <w:textAlignment w:val="top"/>
              <w:rPr>
                <w:sz w:val="20"/>
                <w:szCs w:val="20"/>
              </w:rPr>
            </w:pPr>
            <w:r>
              <w:rPr>
                <w:sz w:val="20"/>
                <w:szCs w:val="20"/>
                <w:lang w:bidi="ar"/>
              </w:rPr>
              <w:t>无人机航拍核查设施布置合理性，RTK定位确认与敏感区域安全距离，排查物料堆放违规问题。</w:t>
            </w:r>
          </w:p>
        </w:tc>
        <w:tc>
          <w:tcPr>
            <w:tcW w:w="1634" w:type="dxa"/>
            <w:noWrap w:val="0"/>
            <w:tcMar>
              <w:top w:w="60" w:type="dxa"/>
              <w:left w:w="60" w:type="dxa"/>
              <w:bottom w:w="60" w:type="dxa"/>
              <w:right w:w="60" w:type="dxa"/>
            </w:tcMar>
            <w:vAlign w:val="center"/>
          </w:tcPr>
          <w:p w14:paraId="7FD1FFAD">
            <w:pPr>
              <w:jc w:val="center"/>
              <w:textAlignment w:val="top"/>
              <w:rPr>
                <w:sz w:val="20"/>
                <w:szCs w:val="20"/>
              </w:rPr>
            </w:pPr>
            <w:r>
              <w:rPr>
                <w:sz w:val="20"/>
                <w:szCs w:val="20"/>
                <w:lang w:bidi="ar"/>
              </w:rPr>
              <w:t>DL/T 5370</w:t>
            </w:r>
          </w:p>
        </w:tc>
      </w:tr>
      <w:tr w14:paraId="23A7D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continue"/>
            <w:noWrap w:val="0"/>
            <w:tcMar>
              <w:top w:w="60" w:type="dxa"/>
              <w:left w:w="60" w:type="dxa"/>
              <w:bottom w:w="60" w:type="dxa"/>
              <w:right w:w="60" w:type="dxa"/>
            </w:tcMar>
            <w:vAlign w:val="center"/>
          </w:tcPr>
          <w:p w14:paraId="321205AE">
            <w:pPr>
              <w:jc w:val="center"/>
              <w:rPr>
                <w:rFonts w:hint="eastAsia"/>
                <w:sz w:val="20"/>
                <w:szCs w:val="20"/>
              </w:rPr>
            </w:pPr>
          </w:p>
        </w:tc>
        <w:tc>
          <w:tcPr>
            <w:tcW w:w="1107" w:type="dxa"/>
            <w:noWrap w:val="0"/>
            <w:tcMar>
              <w:top w:w="60" w:type="dxa"/>
              <w:left w:w="60" w:type="dxa"/>
              <w:bottom w:w="60" w:type="dxa"/>
              <w:right w:w="60" w:type="dxa"/>
            </w:tcMar>
            <w:vAlign w:val="center"/>
          </w:tcPr>
          <w:p w14:paraId="26BE7673">
            <w:pPr>
              <w:jc w:val="center"/>
              <w:textAlignment w:val="top"/>
              <w:rPr>
                <w:sz w:val="20"/>
                <w:szCs w:val="20"/>
              </w:rPr>
            </w:pPr>
            <w:r>
              <w:rPr>
                <w:sz w:val="20"/>
                <w:szCs w:val="20"/>
                <w:lang w:bidi="ar"/>
              </w:rPr>
              <w:t>环境风险排查</w:t>
            </w:r>
          </w:p>
        </w:tc>
        <w:tc>
          <w:tcPr>
            <w:tcW w:w="1946" w:type="dxa"/>
            <w:noWrap w:val="0"/>
            <w:tcMar>
              <w:top w:w="60" w:type="dxa"/>
              <w:left w:w="60" w:type="dxa"/>
              <w:bottom w:w="60" w:type="dxa"/>
              <w:right w:w="60" w:type="dxa"/>
            </w:tcMar>
            <w:vAlign w:val="center"/>
          </w:tcPr>
          <w:p w14:paraId="4C95530B">
            <w:pPr>
              <w:jc w:val="center"/>
              <w:textAlignment w:val="top"/>
              <w:rPr>
                <w:sz w:val="20"/>
                <w:szCs w:val="20"/>
              </w:rPr>
            </w:pPr>
            <w:r>
              <w:rPr>
                <w:sz w:val="20"/>
                <w:szCs w:val="20"/>
                <w:lang w:bidi="ar"/>
              </w:rPr>
              <w:t>临时道路沉降/塌陷、电气线路发热、山火及渗漏隐患</w:t>
            </w:r>
          </w:p>
        </w:tc>
        <w:tc>
          <w:tcPr>
            <w:tcW w:w="3626" w:type="dxa"/>
            <w:noWrap w:val="0"/>
            <w:tcMar>
              <w:top w:w="60" w:type="dxa"/>
              <w:left w:w="60" w:type="dxa"/>
              <w:bottom w:w="60" w:type="dxa"/>
              <w:right w:w="60" w:type="dxa"/>
            </w:tcMar>
            <w:vAlign w:val="center"/>
          </w:tcPr>
          <w:p w14:paraId="032F5BB1">
            <w:pPr>
              <w:jc w:val="center"/>
              <w:textAlignment w:val="top"/>
              <w:rPr>
                <w:sz w:val="20"/>
                <w:szCs w:val="20"/>
              </w:rPr>
            </w:pPr>
            <w:r>
              <w:rPr>
                <w:sz w:val="20"/>
                <w:szCs w:val="20"/>
                <w:lang w:bidi="ar"/>
              </w:rPr>
              <w:t>可见光与红外联合巡查，识别渗漏、线路发热隐患，监测道路沉降塌陷，数据精度符合附录C规定。</w:t>
            </w:r>
          </w:p>
        </w:tc>
        <w:tc>
          <w:tcPr>
            <w:tcW w:w="1634" w:type="dxa"/>
            <w:noWrap w:val="0"/>
            <w:tcMar>
              <w:top w:w="60" w:type="dxa"/>
              <w:left w:w="60" w:type="dxa"/>
              <w:bottom w:w="60" w:type="dxa"/>
              <w:right w:w="60" w:type="dxa"/>
            </w:tcMar>
            <w:vAlign w:val="center"/>
          </w:tcPr>
          <w:p w14:paraId="1EC79CAD">
            <w:pPr>
              <w:jc w:val="center"/>
              <w:textAlignment w:val="top"/>
              <w:rPr>
                <w:sz w:val="20"/>
                <w:szCs w:val="20"/>
              </w:rPr>
            </w:pPr>
            <w:r>
              <w:rPr>
                <w:sz w:val="20"/>
                <w:szCs w:val="20"/>
                <w:lang w:bidi="ar"/>
              </w:rPr>
              <w:t>GB/T 34070，附录C</w:t>
            </w:r>
          </w:p>
        </w:tc>
      </w:tr>
      <w:tr w14:paraId="51FA6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continue"/>
            <w:noWrap w:val="0"/>
            <w:tcMar>
              <w:top w:w="60" w:type="dxa"/>
              <w:left w:w="60" w:type="dxa"/>
              <w:bottom w:w="60" w:type="dxa"/>
              <w:right w:w="60" w:type="dxa"/>
            </w:tcMar>
            <w:vAlign w:val="center"/>
          </w:tcPr>
          <w:p w14:paraId="6C752CAF">
            <w:pPr>
              <w:jc w:val="center"/>
              <w:rPr>
                <w:rFonts w:hint="eastAsia"/>
                <w:sz w:val="20"/>
                <w:szCs w:val="20"/>
              </w:rPr>
            </w:pPr>
          </w:p>
        </w:tc>
        <w:tc>
          <w:tcPr>
            <w:tcW w:w="1107" w:type="dxa"/>
            <w:noWrap w:val="0"/>
            <w:tcMar>
              <w:top w:w="60" w:type="dxa"/>
              <w:left w:w="60" w:type="dxa"/>
              <w:bottom w:w="60" w:type="dxa"/>
              <w:right w:w="60" w:type="dxa"/>
            </w:tcMar>
            <w:vAlign w:val="center"/>
          </w:tcPr>
          <w:p w14:paraId="67652E3E">
            <w:pPr>
              <w:jc w:val="center"/>
              <w:textAlignment w:val="top"/>
              <w:rPr>
                <w:sz w:val="20"/>
                <w:szCs w:val="20"/>
              </w:rPr>
            </w:pPr>
            <w:r>
              <w:rPr>
                <w:sz w:val="20"/>
                <w:szCs w:val="20"/>
                <w:lang w:bidi="ar"/>
              </w:rPr>
              <w:t>人员违章管控</w:t>
            </w:r>
          </w:p>
        </w:tc>
        <w:tc>
          <w:tcPr>
            <w:tcW w:w="1946" w:type="dxa"/>
            <w:noWrap w:val="0"/>
            <w:tcMar>
              <w:top w:w="60" w:type="dxa"/>
              <w:left w:w="60" w:type="dxa"/>
              <w:bottom w:w="60" w:type="dxa"/>
              <w:right w:w="60" w:type="dxa"/>
            </w:tcMar>
            <w:vAlign w:val="center"/>
          </w:tcPr>
          <w:p w14:paraId="048DB919">
            <w:pPr>
              <w:jc w:val="center"/>
              <w:textAlignment w:val="top"/>
              <w:rPr>
                <w:sz w:val="20"/>
                <w:szCs w:val="20"/>
              </w:rPr>
            </w:pPr>
            <w:r>
              <w:rPr>
                <w:sz w:val="20"/>
                <w:szCs w:val="20"/>
                <w:lang w:bidi="ar"/>
              </w:rPr>
              <w:t>高处作业未系安全带、未戴安全帽、现场抽烟、违规动火</w:t>
            </w:r>
          </w:p>
        </w:tc>
        <w:tc>
          <w:tcPr>
            <w:tcW w:w="3626" w:type="dxa"/>
            <w:noWrap w:val="0"/>
            <w:tcMar>
              <w:top w:w="60" w:type="dxa"/>
              <w:left w:w="60" w:type="dxa"/>
              <w:bottom w:w="60" w:type="dxa"/>
              <w:right w:w="60" w:type="dxa"/>
            </w:tcMar>
            <w:vAlign w:val="center"/>
          </w:tcPr>
          <w:p w14:paraId="26B8479C">
            <w:pPr>
              <w:jc w:val="center"/>
              <w:textAlignment w:val="top"/>
              <w:rPr>
                <w:sz w:val="20"/>
                <w:szCs w:val="20"/>
              </w:rPr>
            </w:pPr>
            <w:r>
              <w:rPr>
                <w:sz w:val="20"/>
                <w:szCs w:val="20"/>
                <w:lang w:bidi="ar"/>
              </w:rPr>
              <w:t>智能算法识别人员违章行为，动火作业同步核查审批手续，结果实时推送现场管理人员。</w:t>
            </w:r>
          </w:p>
        </w:tc>
        <w:tc>
          <w:tcPr>
            <w:tcW w:w="1634" w:type="dxa"/>
            <w:noWrap w:val="0"/>
            <w:tcMar>
              <w:top w:w="60" w:type="dxa"/>
              <w:left w:w="60" w:type="dxa"/>
              <w:bottom w:w="60" w:type="dxa"/>
              <w:right w:w="60" w:type="dxa"/>
            </w:tcMar>
            <w:vAlign w:val="center"/>
          </w:tcPr>
          <w:p w14:paraId="6482E743">
            <w:pPr>
              <w:jc w:val="center"/>
              <w:textAlignment w:val="top"/>
              <w:rPr>
                <w:sz w:val="20"/>
                <w:szCs w:val="20"/>
              </w:rPr>
            </w:pPr>
            <w:r>
              <w:rPr>
                <w:sz w:val="20"/>
                <w:szCs w:val="20"/>
                <w:lang w:bidi="ar"/>
              </w:rPr>
              <w:t>DL/T 5370</w:t>
            </w:r>
          </w:p>
        </w:tc>
      </w:tr>
      <w:tr w14:paraId="35BE5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continue"/>
            <w:noWrap w:val="0"/>
            <w:tcMar>
              <w:top w:w="60" w:type="dxa"/>
              <w:left w:w="60" w:type="dxa"/>
              <w:bottom w:w="60" w:type="dxa"/>
              <w:right w:w="60" w:type="dxa"/>
            </w:tcMar>
            <w:vAlign w:val="center"/>
          </w:tcPr>
          <w:p w14:paraId="21217C6C">
            <w:pPr>
              <w:jc w:val="center"/>
              <w:rPr>
                <w:rFonts w:hint="eastAsia"/>
                <w:sz w:val="20"/>
                <w:szCs w:val="20"/>
              </w:rPr>
            </w:pPr>
          </w:p>
        </w:tc>
        <w:tc>
          <w:tcPr>
            <w:tcW w:w="1107" w:type="dxa"/>
            <w:noWrap w:val="0"/>
            <w:tcMar>
              <w:top w:w="60" w:type="dxa"/>
              <w:left w:w="60" w:type="dxa"/>
              <w:bottom w:w="60" w:type="dxa"/>
              <w:right w:w="60" w:type="dxa"/>
            </w:tcMar>
            <w:vAlign w:val="center"/>
          </w:tcPr>
          <w:p w14:paraId="165A9341">
            <w:pPr>
              <w:jc w:val="center"/>
              <w:textAlignment w:val="top"/>
              <w:rPr>
                <w:sz w:val="20"/>
                <w:szCs w:val="20"/>
              </w:rPr>
            </w:pPr>
            <w:r>
              <w:rPr>
                <w:sz w:val="20"/>
                <w:szCs w:val="20"/>
                <w:lang w:bidi="ar"/>
              </w:rPr>
              <w:t>临时便道管控</w:t>
            </w:r>
          </w:p>
        </w:tc>
        <w:tc>
          <w:tcPr>
            <w:tcW w:w="1946" w:type="dxa"/>
            <w:noWrap w:val="0"/>
            <w:tcMar>
              <w:top w:w="60" w:type="dxa"/>
              <w:left w:w="60" w:type="dxa"/>
              <w:bottom w:w="60" w:type="dxa"/>
              <w:right w:w="60" w:type="dxa"/>
            </w:tcMar>
            <w:vAlign w:val="center"/>
          </w:tcPr>
          <w:p w14:paraId="00DFC7C3">
            <w:pPr>
              <w:jc w:val="center"/>
              <w:textAlignment w:val="top"/>
              <w:rPr>
                <w:sz w:val="20"/>
                <w:szCs w:val="20"/>
              </w:rPr>
            </w:pPr>
            <w:r>
              <w:rPr>
                <w:sz w:val="20"/>
                <w:szCs w:val="20"/>
                <w:lang w:bidi="ar"/>
              </w:rPr>
              <w:t>临时便道布置、通行安全及沉降隐患</w:t>
            </w:r>
          </w:p>
        </w:tc>
        <w:tc>
          <w:tcPr>
            <w:tcW w:w="3626" w:type="dxa"/>
            <w:noWrap w:val="0"/>
            <w:tcMar>
              <w:top w:w="60" w:type="dxa"/>
              <w:left w:w="60" w:type="dxa"/>
              <w:bottom w:w="60" w:type="dxa"/>
              <w:right w:w="60" w:type="dxa"/>
            </w:tcMar>
            <w:vAlign w:val="center"/>
          </w:tcPr>
          <w:p w14:paraId="7DFF53CE">
            <w:pPr>
              <w:jc w:val="center"/>
              <w:textAlignment w:val="top"/>
              <w:rPr>
                <w:sz w:val="20"/>
                <w:szCs w:val="20"/>
              </w:rPr>
            </w:pPr>
            <w:r>
              <w:rPr>
                <w:sz w:val="20"/>
                <w:szCs w:val="20"/>
                <w:lang w:bidi="ar"/>
              </w:rPr>
              <w:t>航拍核查便道布置合理性，定期监测沉降情况，及时发现塌陷前兆隐患，保障通行安全。</w:t>
            </w:r>
          </w:p>
        </w:tc>
        <w:tc>
          <w:tcPr>
            <w:tcW w:w="1634" w:type="dxa"/>
            <w:noWrap w:val="0"/>
            <w:tcMar>
              <w:top w:w="60" w:type="dxa"/>
              <w:left w:w="60" w:type="dxa"/>
              <w:bottom w:w="60" w:type="dxa"/>
              <w:right w:w="60" w:type="dxa"/>
            </w:tcMar>
            <w:vAlign w:val="center"/>
          </w:tcPr>
          <w:p w14:paraId="3B285BF8">
            <w:pPr>
              <w:jc w:val="center"/>
              <w:textAlignment w:val="top"/>
              <w:rPr>
                <w:sz w:val="20"/>
                <w:szCs w:val="20"/>
              </w:rPr>
            </w:pPr>
            <w:r>
              <w:rPr>
                <w:sz w:val="20"/>
                <w:szCs w:val="20"/>
                <w:lang w:bidi="ar"/>
              </w:rPr>
              <w:t>DL/T 5370</w:t>
            </w:r>
          </w:p>
        </w:tc>
      </w:tr>
      <w:tr w14:paraId="24EBC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continue"/>
            <w:noWrap w:val="0"/>
            <w:tcMar>
              <w:top w:w="60" w:type="dxa"/>
              <w:left w:w="60" w:type="dxa"/>
              <w:bottom w:w="60" w:type="dxa"/>
              <w:right w:w="60" w:type="dxa"/>
            </w:tcMar>
            <w:vAlign w:val="center"/>
          </w:tcPr>
          <w:p w14:paraId="7975BB39">
            <w:pPr>
              <w:jc w:val="center"/>
              <w:rPr>
                <w:rFonts w:hint="eastAsia"/>
                <w:sz w:val="20"/>
                <w:szCs w:val="20"/>
              </w:rPr>
            </w:pPr>
          </w:p>
        </w:tc>
        <w:tc>
          <w:tcPr>
            <w:tcW w:w="1107" w:type="dxa"/>
            <w:noWrap w:val="0"/>
            <w:tcMar>
              <w:top w:w="60" w:type="dxa"/>
              <w:left w:w="60" w:type="dxa"/>
              <w:bottom w:w="60" w:type="dxa"/>
              <w:right w:w="60" w:type="dxa"/>
            </w:tcMar>
            <w:vAlign w:val="center"/>
          </w:tcPr>
          <w:p w14:paraId="05395998">
            <w:pPr>
              <w:jc w:val="center"/>
              <w:textAlignment w:val="top"/>
              <w:rPr>
                <w:sz w:val="20"/>
                <w:szCs w:val="20"/>
              </w:rPr>
            </w:pPr>
            <w:r>
              <w:rPr>
                <w:sz w:val="20"/>
                <w:szCs w:val="20"/>
                <w:lang w:bidi="ar"/>
              </w:rPr>
              <w:t>临电安全管控</w:t>
            </w:r>
          </w:p>
        </w:tc>
        <w:tc>
          <w:tcPr>
            <w:tcW w:w="1946" w:type="dxa"/>
            <w:noWrap w:val="0"/>
            <w:tcMar>
              <w:top w:w="60" w:type="dxa"/>
              <w:left w:w="60" w:type="dxa"/>
              <w:bottom w:w="60" w:type="dxa"/>
              <w:right w:w="60" w:type="dxa"/>
            </w:tcMar>
            <w:vAlign w:val="center"/>
          </w:tcPr>
          <w:p w14:paraId="2FE91E02">
            <w:pPr>
              <w:jc w:val="center"/>
              <w:textAlignment w:val="top"/>
              <w:rPr>
                <w:sz w:val="20"/>
                <w:szCs w:val="20"/>
              </w:rPr>
            </w:pPr>
            <w:r>
              <w:rPr>
                <w:sz w:val="20"/>
                <w:szCs w:val="20"/>
                <w:lang w:bidi="ar"/>
              </w:rPr>
              <w:t>临电设施合规性、线路敷设及发热隐患</w:t>
            </w:r>
          </w:p>
        </w:tc>
        <w:tc>
          <w:tcPr>
            <w:tcW w:w="3626" w:type="dxa"/>
            <w:noWrap w:val="0"/>
            <w:tcMar>
              <w:top w:w="60" w:type="dxa"/>
              <w:left w:w="60" w:type="dxa"/>
              <w:bottom w:w="60" w:type="dxa"/>
              <w:right w:w="60" w:type="dxa"/>
            </w:tcMar>
            <w:vAlign w:val="center"/>
          </w:tcPr>
          <w:p w14:paraId="782EFCF3">
            <w:pPr>
              <w:jc w:val="center"/>
              <w:textAlignment w:val="top"/>
              <w:rPr>
                <w:sz w:val="20"/>
                <w:szCs w:val="20"/>
              </w:rPr>
            </w:pPr>
            <w:r>
              <w:rPr>
                <w:sz w:val="20"/>
                <w:szCs w:val="20"/>
                <w:lang w:bidi="ar"/>
              </w:rPr>
              <w:t>红外热像仪检测线路发热隐患，可见光相机核查线路敷设及防护措施，避免触电及火灾风险。</w:t>
            </w:r>
          </w:p>
        </w:tc>
        <w:tc>
          <w:tcPr>
            <w:tcW w:w="1634" w:type="dxa"/>
            <w:noWrap w:val="0"/>
            <w:tcMar>
              <w:top w:w="60" w:type="dxa"/>
              <w:left w:w="60" w:type="dxa"/>
              <w:bottom w:w="60" w:type="dxa"/>
              <w:right w:w="60" w:type="dxa"/>
            </w:tcMar>
            <w:vAlign w:val="center"/>
          </w:tcPr>
          <w:p w14:paraId="0FA75CE9">
            <w:pPr>
              <w:jc w:val="center"/>
              <w:textAlignment w:val="top"/>
              <w:rPr>
                <w:sz w:val="20"/>
                <w:szCs w:val="20"/>
              </w:rPr>
            </w:pPr>
            <w:r>
              <w:rPr>
                <w:sz w:val="20"/>
                <w:szCs w:val="20"/>
                <w:lang w:bidi="ar"/>
              </w:rPr>
              <w:t>DL/T 5370</w:t>
            </w:r>
          </w:p>
        </w:tc>
      </w:tr>
      <w:tr w14:paraId="735A4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restart"/>
            <w:noWrap w:val="0"/>
            <w:tcMar>
              <w:top w:w="60" w:type="dxa"/>
              <w:left w:w="60" w:type="dxa"/>
              <w:bottom w:w="60" w:type="dxa"/>
              <w:right w:w="60" w:type="dxa"/>
            </w:tcMar>
            <w:vAlign w:val="center"/>
          </w:tcPr>
          <w:p w14:paraId="0CCBFF40">
            <w:pPr>
              <w:jc w:val="center"/>
              <w:textAlignment w:val="top"/>
              <w:rPr>
                <w:sz w:val="20"/>
                <w:szCs w:val="20"/>
              </w:rPr>
            </w:pPr>
            <w:r>
              <w:rPr>
                <w:sz w:val="20"/>
                <w:szCs w:val="20"/>
                <w:lang w:bidi="ar"/>
              </w:rPr>
              <w:t>主体施工</w:t>
            </w:r>
          </w:p>
        </w:tc>
        <w:tc>
          <w:tcPr>
            <w:tcW w:w="1107" w:type="dxa"/>
            <w:noWrap w:val="0"/>
            <w:tcMar>
              <w:top w:w="60" w:type="dxa"/>
              <w:left w:w="60" w:type="dxa"/>
              <w:bottom w:w="60" w:type="dxa"/>
              <w:right w:w="60" w:type="dxa"/>
            </w:tcMar>
            <w:vAlign w:val="center"/>
          </w:tcPr>
          <w:p w14:paraId="044F8176">
            <w:pPr>
              <w:jc w:val="center"/>
              <w:textAlignment w:val="top"/>
              <w:rPr>
                <w:sz w:val="20"/>
                <w:szCs w:val="20"/>
              </w:rPr>
            </w:pPr>
            <w:r>
              <w:rPr>
                <w:sz w:val="20"/>
                <w:szCs w:val="20"/>
                <w:lang w:bidi="ar"/>
              </w:rPr>
              <w:t>主体结构巡查</w:t>
            </w:r>
          </w:p>
        </w:tc>
        <w:tc>
          <w:tcPr>
            <w:tcW w:w="1946" w:type="dxa"/>
            <w:noWrap w:val="0"/>
            <w:tcMar>
              <w:top w:w="60" w:type="dxa"/>
              <w:left w:w="60" w:type="dxa"/>
              <w:bottom w:w="60" w:type="dxa"/>
              <w:right w:w="60" w:type="dxa"/>
            </w:tcMar>
            <w:vAlign w:val="center"/>
          </w:tcPr>
          <w:p w14:paraId="2D613F62">
            <w:pPr>
              <w:jc w:val="center"/>
              <w:textAlignment w:val="top"/>
              <w:rPr>
                <w:sz w:val="20"/>
                <w:szCs w:val="20"/>
              </w:rPr>
            </w:pPr>
            <w:r>
              <w:rPr>
                <w:sz w:val="20"/>
                <w:szCs w:val="20"/>
                <w:lang w:bidi="ar"/>
              </w:rPr>
              <w:t>大坝、围堰、输电线路、地下洞室（试验性）、边坡支护</w:t>
            </w:r>
          </w:p>
        </w:tc>
        <w:tc>
          <w:tcPr>
            <w:tcW w:w="3626" w:type="dxa"/>
            <w:noWrap w:val="0"/>
            <w:tcMar>
              <w:top w:w="60" w:type="dxa"/>
              <w:left w:w="60" w:type="dxa"/>
              <w:bottom w:w="60" w:type="dxa"/>
              <w:right w:w="60" w:type="dxa"/>
            </w:tcMar>
            <w:vAlign w:val="center"/>
          </w:tcPr>
          <w:p w14:paraId="2ADA21B7">
            <w:pPr>
              <w:jc w:val="center"/>
              <w:textAlignment w:val="top"/>
              <w:rPr>
                <w:sz w:val="20"/>
                <w:szCs w:val="20"/>
              </w:rPr>
            </w:pPr>
            <w:r>
              <w:rPr>
                <w:sz w:val="20"/>
                <w:szCs w:val="20"/>
                <w:lang w:bidi="ar"/>
              </w:rPr>
              <w:t>多技术融合巡查，可见光识别裂缝、红外定位渗漏，毫米波雷达监测围岩变形，边坡滑坡按附录E分级预警。</w:t>
            </w:r>
          </w:p>
        </w:tc>
        <w:tc>
          <w:tcPr>
            <w:tcW w:w="1634" w:type="dxa"/>
            <w:noWrap w:val="0"/>
            <w:tcMar>
              <w:top w:w="60" w:type="dxa"/>
              <w:left w:w="60" w:type="dxa"/>
              <w:bottom w:w="60" w:type="dxa"/>
              <w:right w:w="60" w:type="dxa"/>
            </w:tcMar>
            <w:vAlign w:val="center"/>
          </w:tcPr>
          <w:p w14:paraId="7ED48C9B">
            <w:pPr>
              <w:jc w:val="center"/>
              <w:textAlignment w:val="top"/>
              <w:rPr>
                <w:sz w:val="20"/>
                <w:szCs w:val="20"/>
              </w:rPr>
            </w:pPr>
            <w:r>
              <w:rPr>
                <w:sz w:val="20"/>
                <w:szCs w:val="20"/>
                <w:lang w:bidi="ar"/>
              </w:rPr>
              <w:t>GB/T 34070</w:t>
            </w:r>
          </w:p>
        </w:tc>
      </w:tr>
      <w:tr w14:paraId="6E2CA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continue"/>
            <w:noWrap w:val="0"/>
            <w:tcMar>
              <w:top w:w="60" w:type="dxa"/>
              <w:left w:w="60" w:type="dxa"/>
              <w:bottom w:w="60" w:type="dxa"/>
              <w:right w:w="60" w:type="dxa"/>
            </w:tcMar>
            <w:vAlign w:val="center"/>
          </w:tcPr>
          <w:p w14:paraId="24AB0CCB">
            <w:pPr>
              <w:jc w:val="center"/>
              <w:rPr>
                <w:rFonts w:hint="eastAsia"/>
                <w:sz w:val="20"/>
                <w:szCs w:val="20"/>
              </w:rPr>
            </w:pPr>
          </w:p>
        </w:tc>
        <w:tc>
          <w:tcPr>
            <w:tcW w:w="1107" w:type="dxa"/>
            <w:noWrap w:val="0"/>
            <w:tcMar>
              <w:top w:w="60" w:type="dxa"/>
              <w:left w:w="60" w:type="dxa"/>
              <w:bottom w:w="60" w:type="dxa"/>
              <w:right w:w="60" w:type="dxa"/>
            </w:tcMar>
            <w:vAlign w:val="center"/>
          </w:tcPr>
          <w:p w14:paraId="26A313A0">
            <w:pPr>
              <w:jc w:val="center"/>
              <w:textAlignment w:val="top"/>
              <w:rPr>
                <w:sz w:val="20"/>
                <w:szCs w:val="20"/>
              </w:rPr>
            </w:pPr>
            <w:r>
              <w:rPr>
                <w:sz w:val="20"/>
                <w:szCs w:val="20"/>
                <w:lang w:bidi="ar"/>
              </w:rPr>
              <w:t>环境风险排查</w:t>
            </w:r>
          </w:p>
        </w:tc>
        <w:tc>
          <w:tcPr>
            <w:tcW w:w="1946" w:type="dxa"/>
            <w:noWrap w:val="0"/>
            <w:tcMar>
              <w:top w:w="60" w:type="dxa"/>
              <w:left w:w="60" w:type="dxa"/>
              <w:bottom w:w="60" w:type="dxa"/>
              <w:right w:w="60" w:type="dxa"/>
            </w:tcMar>
            <w:vAlign w:val="center"/>
          </w:tcPr>
          <w:p w14:paraId="581665A4">
            <w:pPr>
              <w:jc w:val="center"/>
              <w:textAlignment w:val="top"/>
              <w:rPr>
                <w:sz w:val="20"/>
                <w:szCs w:val="20"/>
              </w:rPr>
            </w:pPr>
            <w:r>
              <w:rPr>
                <w:sz w:val="20"/>
                <w:szCs w:val="20"/>
                <w:lang w:bidi="ar"/>
              </w:rPr>
              <w:t>上下库道路塌陷、边坡滑坡、作业区山火隐患</w:t>
            </w:r>
          </w:p>
        </w:tc>
        <w:tc>
          <w:tcPr>
            <w:tcW w:w="3626" w:type="dxa"/>
            <w:noWrap w:val="0"/>
            <w:tcMar>
              <w:top w:w="60" w:type="dxa"/>
              <w:left w:w="60" w:type="dxa"/>
              <w:bottom w:w="60" w:type="dxa"/>
              <w:right w:w="60" w:type="dxa"/>
            </w:tcMar>
            <w:vAlign w:val="center"/>
          </w:tcPr>
          <w:p w14:paraId="6A767C1D">
            <w:pPr>
              <w:jc w:val="center"/>
              <w:textAlignment w:val="top"/>
              <w:rPr>
                <w:sz w:val="20"/>
                <w:szCs w:val="20"/>
              </w:rPr>
            </w:pPr>
            <w:r>
              <w:rPr>
                <w:sz w:val="20"/>
                <w:szCs w:val="20"/>
                <w:lang w:bidi="ar"/>
              </w:rPr>
              <w:t>激光雷达点云分析边坡位移，可见光监测道路塌陷，红外相机排查山火隐患，异常数据实时预警。</w:t>
            </w:r>
          </w:p>
        </w:tc>
        <w:tc>
          <w:tcPr>
            <w:tcW w:w="1634" w:type="dxa"/>
            <w:noWrap w:val="0"/>
            <w:tcMar>
              <w:top w:w="60" w:type="dxa"/>
              <w:left w:w="60" w:type="dxa"/>
              <w:bottom w:w="60" w:type="dxa"/>
              <w:right w:w="60" w:type="dxa"/>
            </w:tcMar>
            <w:vAlign w:val="center"/>
          </w:tcPr>
          <w:p w14:paraId="691FA64D">
            <w:pPr>
              <w:jc w:val="center"/>
              <w:textAlignment w:val="top"/>
              <w:rPr>
                <w:sz w:val="20"/>
                <w:szCs w:val="20"/>
              </w:rPr>
            </w:pPr>
            <w:r>
              <w:rPr>
                <w:rFonts w:hint="eastAsia"/>
                <w:sz w:val="20"/>
                <w:szCs w:val="20"/>
                <w:lang w:eastAsia="zh-CN" w:bidi="ar"/>
              </w:rPr>
              <w:t>NB∕T 10510</w:t>
            </w:r>
          </w:p>
        </w:tc>
      </w:tr>
      <w:tr w14:paraId="73011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continue"/>
            <w:noWrap w:val="0"/>
            <w:tcMar>
              <w:top w:w="60" w:type="dxa"/>
              <w:left w:w="60" w:type="dxa"/>
              <w:bottom w:w="60" w:type="dxa"/>
              <w:right w:w="60" w:type="dxa"/>
            </w:tcMar>
            <w:vAlign w:val="center"/>
          </w:tcPr>
          <w:p w14:paraId="5889BDB3">
            <w:pPr>
              <w:jc w:val="center"/>
              <w:rPr>
                <w:rFonts w:hint="eastAsia"/>
                <w:sz w:val="20"/>
                <w:szCs w:val="20"/>
              </w:rPr>
            </w:pPr>
          </w:p>
        </w:tc>
        <w:tc>
          <w:tcPr>
            <w:tcW w:w="1107" w:type="dxa"/>
            <w:noWrap w:val="0"/>
            <w:tcMar>
              <w:top w:w="60" w:type="dxa"/>
              <w:left w:w="60" w:type="dxa"/>
              <w:bottom w:w="60" w:type="dxa"/>
              <w:right w:w="60" w:type="dxa"/>
            </w:tcMar>
            <w:vAlign w:val="center"/>
          </w:tcPr>
          <w:p w14:paraId="7CAA057F">
            <w:pPr>
              <w:jc w:val="center"/>
              <w:textAlignment w:val="top"/>
              <w:rPr>
                <w:sz w:val="20"/>
                <w:szCs w:val="20"/>
              </w:rPr>
            </w:pPr>
            <w:r>
              <w:rPr>
                <w:sz w:val="20"/>
                <w:szCs w:val="20"/>
                <w:lang w:bidi="ar"/>
              </w:rPr>
              <w:t>人员违章管控</w:t>
            </w:r>
          </w:p>
        </w:tc>
        <w:tc>
          <w:tcPr>
            <w:tcW w:w="1946" w:type="dxa"/>
            <w:noWrap w:val="0"/>
            <w:tcMar>
              <w:top w:w="60" w:type="dxa"/>
              <w:left w:w="60" w:type="dxa"/>
              <w:bottom w:w="60" w:type="dxa"/>
              <w:right w:w="60" w:type="dxa"/>
            </w:tcMar>
            <w:vAlign w:val="center"/>
          </w:tcPr>
          <w:p w14:paraId="68234F35">
            <w:pPr>
              <w:jc w:val="center"/>
              <w:textAlignment w:val="top"/>
              <w:rPr>
                <w:sz w:val="20"/>
                <w:szCs w:val="20"/>
              </w:rPr>
            </w:pPr>
            <w:r>
              <w:rPr>
                <w:sz w:val="20"/>
                <w:szCs w:val="20"/>
                <w:lang w:bidi="ar"/>
              </w:rPr>
              <w:t>高处作业未系安全带、未戴安全帽、违规动火及危险区域进入</w:t>
            </w:r>
          </w:p>
        </w:tc>
        <w:tc>
          <w:tcPr>
            <w:tcW w:w="3626" w:type="dxa"/>
            <w:noWrap w:val="0"/>
            <w:tcMar>
              <w:top w:w="60" w:type="dxa"/>
              <w:left w:w="60" w:type="dxa"/>
              <w:bottom w:w="60" w:type="dxa"/>
              <w:right w:w="60" w:type="dxa"/>
            </w:tcMar>
            <w:vAlign w:val="center"/>
          </w:tcPr>
          <w:p w14:paraId="6A570199">
            <w:pPr>
              <w:jc w:val="center"/>
              <w:textAlignment w:val="top"/>
              <w:rPr>
                <w:sz w:val="20"/>
                <w:szCs w:val="20"/>
              </w:rPr>
            </w:pPr>
            <w:r>
              <w:rPr>
                <w:sz w:val="20"/>
                <w:szCs w:val="20"/>
                <w:lang w:bidi="ar"/>
              </w:rPr>
              <w:t>按附录G算法规范识别违章行为，精准覆盖各作业面，结果联动地面管控人员快速处置。</w:t>
            </w:r>
          </w:p>
        </w:tc>
        <w:tc>
          <w:tcPr>
            <w:tcW w:w="1634" w:type="dxa"/>
            <w:noWrap w:val="0"/>
            <w:tcMar>
              <w:top w:w="60" w:type="dxa"/>
              <w:left w:w="60" w:type="dxa"/>
              <w:bottom w:w="60" w:type="dxa"/>
              <w:right w:w="60" w:type="dxa"/>
            </w:tcMar>
            <w:vAlign w:val="center"/>
          </w:tcPr>
          <w:p w14:paraId="7F4D6693">
            <w:pPr>
              <w:jc w:val="center"/>
              <w:textAlignment w:val="top"/>
              <w:rPr>
                <w:sz w:val="20"/>
                <w:szCs w:val="20"/>
              </w:rPr>
            </w:pPr>
            <w:r>
              <w:rPr>
                <w:sz w:val="20"/>
                <w:szCs w:val="20"/>
                <w:lang w:bidi="ar"/>
              </w:rPr>
              <w:t>DL/T 5370</w:t>
            </w:r>
          </w:p>
        </w:tc>
      </w:tr>
      <w:tr w14:paraId="0D965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continue"/>
            <w:noWrap w:val="0"/>
            <w:tcMar>
              <w:top w:w="60" w:type="dxa"/>
              <w:left w:w="60" w:type="dxa"/>
              <w:bottom w:w="60" w:type="dxa"/>
              <w:right w:w="60" w:type="dxa"/>
            </w:tcMar>
            <w:vAlign w:val="center"/>
          </w:tcPr>
          <w:p w14:paraId="209DDFAD">
            <w:pPr>
              <w:jc w:val="center"/>
              <w:rPr>
                <w:rFonts w:hint="eastAsia"/>
                <w:sz w:val="20"/>
                <w:szCs w:val="20"/>
              </w:rPr>
            </w:pPr>
          </w:p>
        </w:tc>
        <w:tc>
          <w:tcPr>
            <w:tcW w:w="1107" w:type="dxa"/>
            <w:noWrap w:val="0"/>
            <w:tcMar>
              <w:top w:w="60" w:type="dxa"/>
              <w:left w:w="60" w:type="dxa"/>
              <w:bottom w:w="60" w:type="dxa"/>
              <w:right w:w="60" w:type="dxa"/>
            </w:tcMar>
            <w:vAlign w:val="center"/>
          </w:tcPr>
          <w:p w14:paraId="0B707A6E">
            <w:pPr>
              <w:jc w:val="center"/>
              <w:textAlignment w:val="top"/>
              <w:rPr>
                <w:sz w:val="20"/>
                <w:szCs w:val="20"/>
              </w:rPr>
            </w:pPr>
            <w:r>
              <w:rPr>
                <w:sz w:val="20"/>
                <w:szCs w:val="20"/>
                <w:lang w:bidi="ar"/>
              </w:rPr>
              <w:t>机械作业安全</w:t>
            </w:r>
          </w:p>
        </w:tc>
        <w:tc>
          <w:tcPr>
            <w:tcW w:w="1946" w:type="dxa"/>
            <w:noWrap w:val="0"/>
            <w:tcMar>
              <w:top w:w="60" w:type="dxa"/>
              <w:left w:w="60" w:type="dxa"/>
              <w:bottom w:w="60" w:type="dxa"/>
              <w:right w:w="60" w:type="dxa"/>
            </w:tcMar>
            <w:vAlign w:val="center"/>
          </w:tcPr>
          <w:p w14:paraId="29107BBC">
            <w:pPr>
              <w:jc w:val="center"/>
              <w:textAlignment w:val="top"/>
              <w:rPr>
                <w:sz w:val="20"/>
                <w:szCs w:val="20"/>
              </w:rPr>
            </w:pPr>
            <w:r>
              <w:rPr>
                <w:sz w:val="20"/>
                <w:szCs w:val="20"/>
                <w:lang w:bidi="ar"/>
              </w:rPr>
              <w:t>大型机械违规作业、停放不合规、交叉作业管控</w:t>
            </w:r>
          </w:p>
        </w:tc>
        <w:tc>
          <w:tcPr>
            <w:tcW w:w="3626" w:type="dxa"/>
            <w:noWrap w:val="0"/>
            <w:tcMar>
              <w:top w:w="60" w:type="dxa"/>
              <w:left w:w="60" w:type="dxa"/>
              <w:bottom w:w="60" w:type="dxa"/>
              <w:right w:w="60" w:type="dxa"/>
            </w:tcMar>
            <w:vAlign w:val="center"/>
          </w:tcPr>
          <w:p w14:paraId="7A646C27">
            <w:pPr>
              <w:jc w:val="center"/>
              <w:textAlignment w:val="top"/>
              <w:rPr>
                <w:sz w:val="20"/>
                <w:szCs w:val="20"/>
              </w:rPr>
            </w:pPr>
            <w:r>
              <w:rPr>
                <w:sz w:val="20"/>
                <w:szCs w:val="20"/>
                <w:lang w:bidi="ar"/>
              </w:rPr>
              <w:t>航拍核查机械作业半径与危险区域距离，严禁违规交叉作业，留存机械作业合规影像资料。</w:t>
            </w:r>
          </w:p>
        </w:tc>
        <w:tc>
          <w:tcPr>
            <w:tcW w:w="1634" w:type="dxa"/>
            <w:noWrap w:val="0"/>
            <w:tcMar>
              <w:top w:w="60" w:type="dxa"/>
              <w:left w:w="60" w:type="dxa"/>
              <w:bottom w:w="60" w:type="dxa"/>
              <w:right w:w="60" w:type="dxa"/>
            </w:tcMar>
            <w:vAlign w:val="center"/>
          </w:tcPr>
          <w:p w14:paraId="7C771D64">
            <w:pPr>
              <w:jc w:val="center"/>
              <w:textAlignment w:val="top"/>
              <w:rPr>
                <w:sz w:val="20"/>
                <w:szCs w:val="20"/>
              </w:rPr>
            </w:pPr>
            <w:r>
              <w:rPr>
                <w:sz w:val="20"/>
                <w:szCs w:val="20"/>
                <w:lang w:bidi="ar"/>
              </w:rPr>
              <w:t>DL/T 5370</w:t>
            </w:r>
          </w:p>
        </w:tc>
      </w:tr>
      <w:tr w14:paraId="16C6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continue"/>
            <w:noWrap w:val="0"/>
            <w:tcMar>
              <w:top w:w="60" w:type="dxa"/>
              <w:left w:w="60" w:type="dxa"/>
              <w:bottom w:w="60" w:type="dxa"/>
              <w:right w:w="60" w:type="dxa"/>
            </w:tcMar>
            <w:vAlign w:val="center"/>
          </w:tcPr>
          <w:p w14:paraId="385DE3A8">
            <w:pPr>
              <w:jc w:val="center"/>
              <w:rPr>
                <w:rFonts w:hint="eastAsia"/>
                <w:sz w:val="20"/>
                <w:szCs w:val="20"/>
              </w:rPr>
            </w:pPr>
          </w:p>
        </w:tc>
        <w:tc>
          <w:tcPr>
            <w:tcW w:w="1107" w:type="dxa"/>
            <w:noWrap w:val="0"/>
            <w:tcMar>
              <w:top w:w="60" w:type="dxa"/>
              <w:left w:w="60" w:type="dxa"/>
              <w:bottom w:w="60" w:type="dxa"/>
              <w:right w:w="60" w:type="dxa"/>
            </w:tcMar>
            <w:vAlign w:val="center"/>
          </w:tcPr>
          <w:p w14:paraId="62B6EC9A">
            <w:pPr>
              <w:jc w:val="center"/>
              <w:textAlignment w:val="top"/>
              <w:rPr>
                <w:sz w:val="20"/>
                <w:szCs w:val="20"/>
              </w:rPr>
            </w:pPr>
            <w:r>
              <w:rPr>
                <w:sz w:val="20"/>
                <w:szCs w:val="20"/>
                <w:lang w:bidi="ar"/>
              </w:rPr>
              <w:t>混凝土质量管控</w:t>
            </w:r>
          </w:p>
        </w:tc>
        <w:tc>
          <w:tcPr>
            <w:tcW w:w="1946" w:type="dxa"/>
            <w:noWrap w:val="0"/>
            <w:tcMar>
              <w:top w:w="60" w:type="dxa"/>
              <w:left w:w="60" w:type="dxa"/>
              <w:bottom w:w="60" w:type="dxa"/>
              <w:right w:w="60" w:type="dxa"/>
            </w:tcMar>
            <w:vAlign w:val="center"/>
          </w:tcPr>
          <w:p w14:paraId="1A61EFC1">
            <w:pPr>
              <w:jc w:val="center"/>
              <w:textAlignment w:val="top"/>
              <w:rPr>
                <w:sz w:val="20"/>
                <w:szCs w:val="20"/>
              </w:rPr>
            </w:pPr>
            <w:r>
              <w:rPr>
                <w:sz w:val="20"/>
                <w:szCs w:val="20"/>
                <w:lang w:bidi="ar"/>
              </w:rPr>
              <w:t>混凝土浇筑外观质量、养护情况及缺陷隐患</w:t>
            </w:r>
          </w:p>
        </w:tc>
        <w:tc>
          <w:tcPr>
            <w:tcW w:w="3626" w:type="dxa"/>
            <w:noWrap w:val="0"/>
            <w:tcMar>
              <w:top w:w="60" w:type="dxa"/>
              <w:left w:w="60" w:type="dxa"/>
              <w:bottom w:w="60" w:type="dxa"/>
              <w:right w:w="60" w:type="dxa"/>
            </w:tcMar>
            <w:vAlign w:val="center"/>
          </w:tcPr>
          <w:p w14:paraId="3B107956">
            <w:pPr>
              <w:jc w:val="center"/>
              <w:textAlignment w:val="top"/>
              <w:rPr>
                <w:sz w:val="20"/>
                <w:szCs w:val="20"/>
              </w:rPr>
            </w:pPr>
            <w:r>
              <w:rPr>
                <w:sz w:val="20"/>
                <w:szCs w:val="20"/>
                <w:lang w:bidi="ar"/>
              </w:rPr>
              <w:t>可见光相机结合算法识别浇筑外观缺陷，定期巡查养护情况，形成质量管控影像档案。</w:t>
            </w:r>
          </w:p>
        </w:tc>
        <w:tc>
          <w:tcPr>
            <w:tcW w:w="1634" w:type="dxa"/>
            <w:noWrap w:val="0"/>
            <w:tcMar>
              <w:top w:w="60" w:type="dxa"/>
              <w:left w:w="60" w:type="dxa"/>
              <w:bottom w:w="60" w:type="dxa"/>
              <w:right w:w="60" w:type="dxa"/>
            </w:tcMar>
            <w:vAlign w:val="center"/>
          </w:tcPr>
          <w:p w14:paraId="25277CE8">
            <w:pPr>
              <w:jc w:val="center"/>
              <w:textAlignment w:val="top"/>
              <w:rPr>
                <w:rFonts w:hint="eastAsia" w:eastAsia="宋体"/>
                <w:sz w:val="20"/>
                <w:szCs w:val="20"/>
                <w:lang w:eastAsia="zh-CN"/>
              </w:rPr>
            </w:pPr>
            <w:r>
              <w:rPr>
                <w:sz w:val="20"/>
                <w:szCs w:val="20"/>
                <w:lang w:bidi="ar"/>
              </w:rPr>
              <w:t>GB/T 34070</w:t>
            </w:r>
          </w:p>
        </w:tc>
      </w:tr>
      <w:tr w14:paraId="544D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continue"/>
            <w:noWrap w:val="0"/>
            <w:tcMar>
              <w:top w:w="60" w:type="dxa"/>
              <w:left w:w="60" w:type="dxa"/>
              <w:bottom w:w="60" w:type="dxa"/>
              <w:right w:w="60" w:type="dxa"/>
            </w:tcMar>
            <w:vAlign w:val="center"/>
          </w:tcPr>
          <w:p w14:paraId="4434C770">
            <w:pPr>
              <w:jc w:val="center"/>
              <w:rPr>
                <w:rFonts w:hint="eastAsia"/>
                <w:sz w:val="20"/>
                <w:szCs w:val="20"/>
              </w:rPr>
            </w:pPr>
          </w:p>
        </w:tc>
        <w:tc>
          <w:tcPr>
            <w:tcW w:w="1107" w:type="dxa"/>
            <w:noWrap w:val="0"/>
            <w:tcMar>
              <w:top w:w="60" w:type="dxa"/>
              <w:left w:w="60" w:type="dxa"/>
              <w:bottom w:w="60" w:type="dxa"/>
              <w:right w:w="60" w:type="dxa"/>
            </w:tcMar>
            <w:vAlign w:val="center"/>
          </w:tcPr>
          <w:p w14:paraId="2E6EF555">
            <w:pPr>
              <w:jc w:val="center"/>
              <w:textAlignment w:val="top"/>
              <w:rPr>
                <w:sz w:val="20"/>
                <w:szCs w:val="20"/>
              </w:rPr>
            </w:pPr>
            <w:r>
              <w:rPr>
                <w:sz w:val="20"/>
                <w:szCs w:val="20"/>
                <w:lang w:bidi="ar"/>
              </w:rPr>
              <w:t>围堰防渗监测</w:t>
            </w:r>
          </w:p>
        </w:tc>
        <w:tc>
          <w:tcPr>
            <w:tcW w:w="1946" w:type="dxa"/>
            <w:noWrap w:val="0"/>
            <w:tcMar>
              <w:top w:w="60" w:type="dxa"/>
              <w:left w:w="60" w:type="dxa"/>
              <w:bottom w:w="60" w:type="dxa"/>
              <w:right w:w="60" w:type="dxa"/>
            </w:tcMar>
            <w:vAlign w:val="center"/>
          </w:tcPr>
          <w:p w14:paraId="59212624">
            <w:pPr>
              <w:jc w:val="center"/>
              <w:textAlignment w:val="top"/>
              <w:rPr>
                <w:sz w:val="20"/>
                <w:szCs w:val="20"/>
              </w:rPr>
            </w:pPr>
            <w:r>
              <w:rPr>
                <w:sz w:val="20"/>
                <w:szCs w:val="20"/>
                <w:lang w:bidi="ar"/>
              </w:rPr>
              <w:t>围堰防渗效果、沉降及位移隐患</w:t>
            </w:r>
          </w:p>
        </w:tc>
        <w:tc>
          <w:tcPr>
            <w:tcW w:w="3626" w:type="dxa"/>
            <w:noWrap w:val="0"/>
            <w:tcMar>
              <w:top w:w="60" w:type="dxa"/>
              <w:left w:w="60" w:type="dxa"/>
              <w:bottom w:w="60" w:type="dxa"/>
              <w:right w:w="60" w:type="dxa"/>
            </w:tcMar>
            <w:vAlign w:val="center"/>
          </w:tcPr>
          <w:p w14:paraId="79828C94">
            <w:pPr>
              <w:jc w:val="center"/>
              <w:textAlignment w:val="top"/>
              <w:rPr>
                <w:sz w:val="20"/>
                <w:szCs w:val="20"/>
              </w:rPr>
            </w:pPr>
            <w:r>
              <w:rPr>
                <w:sz w:val="20"/>
                <w:szCs w:val="20"/>
                <w:lang w:bidi="ar"/>
              </w:rPr>
              <w:t>红外热像仪定位渗漏点，激光雷达监测沉降位移，数据与地面监测系统联动分析。</w:t>
            </w:r>
          </w:p>
        </w:tc>
        <w:tc>
          <w:tcPr>
            <w:tcW w:w="1634" w:type="dxa"/>
            <w:noWrap w:val="0"/>
            <w:tcMar>
              <w:top w:w="60" w:type="dxa"/>
              <w:left w:w="60" w:type="dxa"/>
              <w:bottom w:w="60" w:type="dxa"/>
              <w:right w:w="60" w:type="dxa"/>
            </w:tcMar>
            <w:vAlign w:val="center"/>
          </w:tcPr>
          <w:p w14:paraId="30C983C9">
            <w:pPr>
              <w:jc w:val="center"/>
              <w:textAlignment w:val="top"/>
              <w:rPr>
                <w:sz w:val="20"/>
                <w:szCs w:val="20"/>
              </w:rPr>
            </w:pPr>
          </w:p>
        </w:tc>
      </w:tr>
      <w:tr w14:paraId="070D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restart"/>
            <w:noWrap w:val="0"/>
            <w:tcMar>
              <w:top w:w="60" w:type="dxa"/>
              <w:left w:w="60" w:type="dxa"/>
              <w:bottom w:w="60" w:type="dxa"/>
              <w:right w:w="60" w:type="dxa"/>
            </w:tcMar>
            <w:vAlign w:val="center"/>
          </w:tcPr>
          <w:p w14:paraId="3F96CAC9">
            <w:pPr>
              <w:jc w:val="center"/>
              <w:textAlignment w:val="top"/>
              <w:rPr>
                <w:sz w:val="20"/>
                <w:szCs w:val="20"/>
              </w:rPr>
            </w:pPr>
            <w:r>
              <w:rPr>
                <w:sz w:val="20"/>
                <w:szCs w:val="20"/>
                <w:lang w:bidi="ar"/>
              </w:rPr>
              <w:t>项目收尾</w:t>
            </w:r>
          </w:p>
        </w:tc>
        <w:tc>
          <w:tcPr>
            <w:tcW w:w="1107" w:type="dxa"/>
            <w:noWrap w:val="0"/>
            <w:tcMar>
              <w:top w:w="60" w:type="dxa"/>
              <w:left w:w="60" w:type="dxa"/>
              <w:bottom w:w="60" w:type="dxa"/>
              <w:right w:w="60" w:type="dxa"/>
            </w:tcMar>
            <w:vAlign w:val="center"/>
          </w:tcPr>
          <w:p w14:paraId="227D9C1B">
            <w:pPr>
              <w:jc w:val="center"/>
              <w:textAlignment w:val="top"/>
              <w:rPr>
                <w:sz w:val="20"/>
                <w:szCs w:val="20"/>
              </w:rPr>
            </w:pPr>
            <w:r>
              <w:rPr>
                <w:sz w:val="20"/>
                <w:szCs w:val="20"/>
                <w:lang w:bidi="ar"/>
              </w:rPr>
              <w:t>工程验收复核</w:t>
            </w:r>
          </w:p>
        </w:tc>
        <w:tc>
          <w:tcPr>
            <w:tcW w:w="1946" w:type="dxa"/>
            <w:noWrap w:val="0"/>
            <w:tcMar>
              <w:top w:w="60" w:type="dxa"/>
              <w:left w:w="60" w:type="dxa"/>
              <w:bottom w:w="60" w:type="dxa"/>
              <w:right w:w="60" w:type="dxa"/>
            </w:tcMar>
            <w:vAlign w:val="center"/>
          </w:tcPr>
          <w:p w14:paraId="3712D3AB">
            <w:pPr>
              <w:jc w:val="center"/>
              <w:textAlignment w:val="top"/>
              <w:rPr>
                <w:sz w:val="20"/>
                <w:szCs w:val="20"/>
              </w:rPr>
            </w:pPr>
            <w:r>
              <w:rPr>
                <w:sz w:val="20"/>
                <w:szCs w:val="20"/>
                <w:lang w:bidi="ar"/>
              </w:rPr>
              <w:t>整改项闭环、竣工资料一致性、道路塌陷及滑坡整改效果</w:t>
            </w:r>
          </w:p>
        </w:tc>
        <w:tc>
          <w:tcPr>
            <w:tcW w:w="3626" w:type="dxa"/>
            <w:noWrap w:val="0"/>
            <w:tcMar>
              <w:top w:w="60" w:type="dxa"/>
              <w:left w:w="60" w:type="dxa"/>
              <w:bottom w:w="60" w:type="dxa"/>
              <w:right w:w="60" w:type="dxa"/>
            </w:tcMar>
            <w:vAlign w:val="center"/>
          </w:tcPr>
          <w:p w14:paraId="65A521C9">
            <w:pPr>
              <w:jc w:val="center"/>
              <w:textAlignment w:val="top"/>
              <w:rPr>
                <w:sz w:val="20"/>
                <w:szCs w:val="20"/>
              </w:rPr>
            </w:pPr>
            <w:r>
              <w:rPr>
                <w:sz w:val="20"/>
                <w:szCs w:val="20"/>
                <w:lang w:bidi="ar"/>
              </w:rPr>
              <w:t>航拍比对竣工资料与现场，复核隐患整改效果，采集竣工基准数据，确保闭环可追溯。</w:t>
            </w:r>
          </w:p>
        </w:tc>
        <w:tc>
          <w:tcPr>
            <w:tcW w:w="1634" w:type="dxa"/>
            <w:noWrap w:val="0"/>
            <w:tcMar>
              <w:top w:w="60" w:type="dxa"/>
              <w:left w:w="60" w:type="dxa"/>
              <w:bottom w:w="60" w:type="dxa"/>
              <w:right w:w="60" w:type="dxa"/>
            </w:tcMar>
            <w:vAlign w:val="center"/>
          </w:tcPr>
          <w:p w14:paraId="5FFDE41D">
            <w:pPr>
              <w:jc w:val="center"/>
              <w:textAlignment w:val="top"/>
              <w:rPr>
                <w:sz w:val="20"/>
                <w:szCs w:val="20"/>
              </w:rPr>
            </w:pPr>
          </w:p>
        </w:tc>
      </w:tr>
      <w:tr w14:paraId="03D5B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continue"/>
            <w:noWrap w:val="0"/>
            <w:tcMar>
              <w:top w:w="60" w:type="dxa"/>
              <w:left w:w="60" w:type="dxa"/>
              <w:bottom w:w="60" w:type="dxa"/>
              <w:right w:w="60" w:type="dxa"/>
            </w:tcMar>
            <w:vAlign w:val="center"/>
          </w:tcPr>
          <w:p w14:paraId="248E4BE7">
            <w:pPr>
              <w:jc w:val="center"/>
              <w:rPr>
                <w:rFonts w:hint="eastAsia"/>
                <w:sz w:val="20"/>
                <w:szCs w:val="20"/>
              </w:rPr>
            </w:pPr>
          </w:p>
        </w:tc>
        <w:tc>
          <w:tcPr>
            <w:tcW w:w="1107" w:type="dxa"/>
            <w:noWrap w:val="0"/>
            <w:tcMar>
              <w:top w:w="60" w:type="dxa"/>
              <w:left w:w="60" w:type="dxa"/>
              <w:bottom w:w="60" w:type="dxa"/>
              <w:right w:w="60" w:type="dxa"/>
            </w:tcMar>
            <w:vAlign w:val="center"/>
          </w:tcPr>
          <w:p w14:paraId="0F2525FC">
            <w:pPr>
              <w:jc w:val="center"/>
              <w:textAlignment w:val="top"/>
              <w:rPr>
                <w:sz w:val="20"/>
                <w:szCs w:val="20"/>
              </w:rPr>
            </w:pPr>
            <w:r>
              <w:rPr>
                <w:sz w:val="20"/>
                <w:szCs w:val="20"/>
                <w:lang w:bidi="ar"/>
              </w:rPr>
              <w:t>生态修复巡查</w:t>
            </w:r>
          </w:p>
        </w:tc>
        <w:tc>
          <w:tcPr>
            <w:tcW w:w="1946" w:type="dxa"/>
            <w:noWrap w:val="0"/>
            <w:tcMar>
              <w:top w:w="60" w:type="dxa"/>
              <w:left w:w="60" w:type="dxa"/>
              <w:bottom w:w="60" w:type="dxa"/>
              <w:right w:w="60" w:type="dxa"/>
            </w:tcMar>
            <w:vAlign w:val="center"/>
          </w:tcPr>
          <w:p w14:paraId="6732E0E6">
            <w:pPr>
              <w:jc w:val="center"/>
              <w:textAlignment w:val="top"/>
              <w:rPr>
                <w:sz w:val="20"/>
                <w:szCs w:val="20"/>
              </w:rPr>
            </w:pPr>
            <w:r>
              <w:rPr>
                <w:sz w:val="20"/>
                <w:szCs w:val="20"/>
                <w:lang w:bidi="ar"/>
              </w:rPr>
              <w:t>绿化恢复、水土保持、遗留山火风险源清理</w:t>
            </w:r>
          </w:p>
        </w:tc>
        <w:tc>
          <w:tcPr>
            <w:tcW w:w="3626" w:type="dxa"/>
            <w:noWrap w:val="0"/>
            <w:tcMar>
              <w:top w:w="60" w:type="dxa"/>
              <w:left w:w="60" w:type="dxa"/>
              <w:bottom w:w="60" w:type="dxa"/>
              <w:right w:w="60" w:type="dxa"/>
            </w:tcMar>
            <w:vAlign w:val="center"/>
          </w:tcPr>
          <w:p w14:paraId="690142BC">
            <w:pPr>
              <w:jc w:val="center"/>
              <w:textAlignment w:val="top"/>
              <w:rPr>
                <w:sz w:val="20"/>
                <w:szCs w:val="20"/>
              </w:rPr>
            </w:pPr>
            <w:r>
              <w:rPr>
                <w:sz w:val="20"/>
                <w:szCs w:val="20"/>
                <w:lang w:bidi="ar"/>
              </w:rPr>
              <w:t>复合翼无人机评估绿化覆盖度，激光雷达分析边坡复绿质量，排查遗留山火风险源及水土流失隐患。</w:t>
            </w:r>
          </w:p>
        </w:tc>
        <w:tc>
          <w:tcPr>
            <w:tcW w:w="1634" w:type="dxa"/>
            <w:noWrap w:val="0"/>
            <w:tcMar>
              <w:top w:w="60" w:type="dxa"/>
              <w:left w:w="60" w:type="dxa"/>
              <w:bottom w:w="60" w:type="dxa"/>
              <w:right w:w="60" w:type="dxa"/>
            </w:tcMar>
            <w:vAlign w:val="center"/>
          </w:tcPr>
          <w:p w14:paraId="562760D6">
            <w:pPr>
              <w:jc w:val="center"/>
              <w:textAlignment w:val="top"/>
              <w:rPr>
                <w:sz w:val="20"/>
                <w:szCs w:val="20"/>
              </w:rPr>
            </w:pPr>
            <w:r>
              <w:rPr>
                <w:rFonts w:hint="eastAsia"/>
                <w:sz w:val="20"/>
                <w:szCs w:val="20"/>
                <w:lang w:eastAsia="zh-CN" w:bidi="ar"/>
              </w:rPr>
              <w:t>NB∕T 10510</w:t>
            </w:r>
          </w:p>
        </w:tc>
      </w:tr>
      <w:tr w14:paraId="3D3F0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continue"/>
            <w:noWrap w:val="0"/>
            <w:tcMar>
              <w:top w:w="60" w:type="dxa"/>
              <w:left w:w="60" w:type="dxa"/>
              <w:bottom w:w="60" w:type="dxa"/>
              <w:right w:w="60" w:type="dxa"/>
            </w:tcMar>
            <w:vAlign w:val="center"/>
          </w:tcPr>
          <w:p w14:paraId="0CD03DB5">
            <w:pPr>
              <w:jc w:val="center"/>
              <w:rPr>
                <w:rFonts w:hint="eastAsia"/>
                <w:sz w:val="20"/>
                <w:szCs w:val="20"/>
              </w:rPr>
            </w:pPr>
          </w:p>
        </w:tc>
        <w:tc>
          <w:tcPr>
            <w:tcW w:w="1107" w:type="dxa"/>
            <w:noWrap w:val="0"/>
            <w:tcMar>
              <w:top w:w="60" w:type="dxa"/>
              <w:left w:w="60" w:type="dxa"/>
              <w:bottom w:w="60" w:type="dxa"/>
              <w:right w:w="60" w:type="dxa"/>
            </w:tcMar>
            <w:vAlign w:val="center"/>
          </w:tcPr>
          <w:p w14:paraId="4F20C811">
            <w:pPr>
              <w:jc w:val="center"/>
              <w:textAlignment w:val="top"/>
              <w:rPr>
                <w:sz w:val="20"/>
                <w:szCs w:val="20"/>
              </w:rPr>
            </w:pPr>
            <w:r>
              <w:rPr>
                <w:sz w:val="20"/>
                <w:szCs w:val="20"/>
                <w:lang w:bidi="ar"/>
              </w:rPr>
              <w:t>人员违章管控</w:t>
            </w:r>
          </w:p>
        </w:tc>
        <w:tc>
          <w:tcPr>
            <w:tcW w:w="1946" w:type="dxa"/>
            <w:noWrap w:val="0"/>
            <w:tcMar>
              <w:top w:w="60" w:type="dxa"/>
              <w:left w:w="60" w:type="dxa"/>
              <w:bottom w:w="60" w:type="dxa"/>
              <w:right w:w="60" w:type="dxa"/>
            </w:tcMar>
            <w:vAlign w:val="center"/>
          </w:tcPr>
          <w:p w14:paraId="1125509B">
            <w:pPr>
              <w:jc w:val="center"/>
              <w:textAlignment w:val="top"/>
              <w:rPr>
                <w:sz w:val="20"/>
                <w:szCs w:val="20"/>
              </w:rPr>
            </w:pPr>
            <w:r>
              <w:rPr>
                <w:sz w:val="20"/>
                <w:szCs w:val="20"/>
                <w:lang w:bidi="ar"/>
              </w:rPr>
              <w:t>高处作业未系安全带、未戴安全帽、违规进入已完建区域</w:t>
            </w:r>
          </w:p>
        </w:tc>
        <w:tc>
          <w:tcPr>
            <w:tcW w:w="3626" w:type="dxa"/>
            <w:noWrap w:val="0"/>
            <w:tcMar>
              <w:top w:w="60" w:type="dxa"/>
              <w:left w:w="60" w:type="dxa"/>
              <w:bottom w:w="60" w:type="dxa"/>
              <w:right w:w="60" w:type="dxa"/>
            </w:tcMar>
            <w:vAlign w:val="center"/>
          </w:tcPr>
          <w:p w14:paraId="604851D3">
            <w:pPr>
              <w:jc w:val="center"/>
              <w:textAlignment w:val="top"/>
              <w:rPr>
                <w:sz w:val="20"/>
                <w:szCs w:val="20"/>
              </w:rPr>
            </w:pPr>
            <w:r>
              <w:rPr>
                <w:sz w:val="20"/>
                <w:szCs w:val="20"/>
                <w:lang w:bidi="ar"/>
              </w:rPr>
              <w:t>巡查已完建区域警示标识设置，识别违规进入及高处作业违章行为，严防验收阶段安全事故。</w:t>
            </w:r>
          </w:p>
        </w:tc>
        <w:tc>
          <w:tcPr>
            <w:tcW w:w="1634" w:type="dxa"/>
            <w:noWrap w:val="0"/>
            <w:tcMar>
              <w:top w:w="60" w:type="dxa"/>
              <w:left w:w="60" w:type="dxa"/>
              <w:bottom w:w="60" w:type="dxa"/>
              <w:right w:w="60" w:type="dxa"/>
            </w:tcMar>
            <w:vAlign w:val="center"/>
          </w:tcPr>
          <w:p w14:paraId="30D31E84">
            <w:pPr>
              <w:jc w:val="center"/>
              <w:textAlignment w:val="top"/>
              <w:rPr>
                <w:sz w:val="20"/>
                <w:szCs w:val="20"/>
              </w:rPr>
            </w:pPr>
            <w:r>
              <w:rPr>
                <w:sz w:val="20"/>
                <w:szCs w:val="20"/>
                <w:lang w:bidi="ar"/>
              </w:rPr>
              <w:t>DL/T 5370</w:t>
            </w:r>
          </w:p>
        </w:tc>
      </w:tr>
      <w:tr w14:paraId="23B24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continue"/>
            <w:noWrap w:val="0"/>
            <w:tcMar>
              <w:top w:w="60" w:type="dxa"/>
              <w:left w:w="60" w:type="dxa"/>
              <w:bottom w:w="60" w:type="dxa"/>
              <w:right w:w="60" w:type="dxa"/>
            </w:tcMar>
            <w:vAlign w:val="center"/>
          </w:tcPr>
          <w:p w14:paraId="31496DC2">
            <w:pPr>
              <w:jc w:val="center"/>
              <w:rPr>
                <w:rFonts w:hint="eastAsia"/>
                <w:sz w:val="20"/>
                <w:szCs w:val="20"/>
              </w:rPr>
            </w:pPr>
          </w:p>
        </w:tc>
        <w:tc>
          <w:tcPr>
            <w:tcW w:w="1107" w:type="dxa"/>
            <w:noWrap w:val="0"/>
            <w:tcMar>
              <w:top w:w="60" w:type="dxa"/>
              <w:left w:w="60" w:type="dxa"/>
              <w:bottom w:w="60" w:type="dxa"/>
              <w:right w:w="60" w:type="dxa"/>
            </w:tcMar>
            <w:vAlign w:val="center"/>
          </w:tcPr>
          <w:p w14:paraId="3DF22BA3">
            <w:pPr>
              <w:jc w:val="center"/>
              <w:textAlignment w:val="top"/>
              <w:rPr>
                <w:sz w:val="20"/>
                <w:szCs w:val="20"/>
              </w:rPr>
            </w:pPr>
            <w:r>
              <w:rPr>
                <w:sz w:val="20"/>
                <w:szCs w:val="20"/>
                <w:lang w:bidi="ar"/>
              </w:rPr>
              <w:t>运维设施核查</w:t>
            </w:r>
          </w:p>
        </w:tc>
        <w:tc>
          <w:tcPr>
            <w:tcW w:w="1946" w:type="dxa"/>
            <w:noWrap w:val="0"/>
            <w:tcMar>
              <w:top w:w="60" w:type="dxa"/>
              <w:left w:w="60" w:type="dxa"/>
              <w:bottom w:w="60" w:type="dxa"/>
              <w:right w:w="60" w:type="dxa"/>
            </w:tcMar>
            <w:vAlign w:val="center"/>
          </w:tcPr>
          <w:p w14:paraId="5534AAFE">
            <w:pPr>
              <w:jc w:val="center"/>
              <w:textAlignment w:val="top"/>
              <w:rPr>
                <w:sz w:val="20"/>
                <w:szCs w:val="20"/>
              </w:rPr>
            </w:pPr>
            <w:r>
              <w:rPr>
                <w:sz w:val="20"/>
                <w:szCs w:val="20"/>
                <w:lang w:bidi="ar"/>
              </w:rPr>
              <w:t>运维配套设施完整性、机电设备及监测系统状态</w:t>
            </w:r>
          </w:p>
        </w:tc>
        <w:tc>
          <w:tcPr>
            <w:tcW w:w="3626" w:type="dxa"/>
            <w:noWrap w:val="0"/>
            <w:tcMar>
              <w:top w:w="60" w:type="dxa"/>
              <w:left w:w="60" w:type="dxa"/>
              <w:bottom w:w="60" w:type="dxa"/>
              <w:right w:w="60" w:type="dxa"/>
            </w:tcMar>
            <w:vAlign w:val="center"/>
          </w:tcPr>
          <w:p w14:paraId="0FF7BEE7">
            <w:pPr>
              <w:jc w:val="center"/>
              <w:textAlignment w:val="top"/>
              <w:rPr>
                <w:sz w:val="20"/>
                <w:szCs w:val="20"/>
              </w:rPr>
            </w:pPr>
            <w:r>
              <w:rPr>
                <w:sz w:val="20"/>
                <w:szCs w:val="20"/>
                <w:lang w:bidi="ar"/>
              </w:rPr>
              <w:t>红外检测机电设备发热隐患，核查安全设施及监测系统完整性，为工程移交提供数据支撑。</w:t>
            </w:r>
          </w:p>
        </w:tc>
        <w:tc>
          <w:tcPr>
            <w:tcW w:w="1634" w:type="dxa"/>
            <w:noWrap w:val="0"/>
            <w:tcMar>
              <w:top w:w="60" w:type="dxa"/>
              <w:left w:w="60" w:type="dxa"/>
              <w:bottom w:w="60" w:type="dxa"/>
              <w:right w:w="60" w:type="dxa"/>
            </w:tcMar>
            <w:vAlign w:val="center"/>
          </w:tcPr>
          <w:p w14:paraId="3413DEA5">
            <w:pPr>
              <w:jc w:val="center"/>
              <w:textAlignment w:val="top"/>
              <w:rPr>
                <w:sz w:val="20"/>
                <w:szCs w:val="20"/>
              </w:rPr>
            </w:pPr>
            <w:r>
              <w:rPr>
                <w:sz w:val="20"/>
                <w:szCs w:val="20"/>
                <w:lang w:bidi="ar"/>
              </w:rPr>
              <w:t>GB/T 34070</w:t>
            </w:r>
          </w:p>
        </w:tc>
      </w:tr>
      <w:tr w14:paraId="0BFC3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154" w:type="dxa"/>
            <w:vMerge w:val="continue"/>
            <w:noWrap w:val="0"/>
            <w:tcMar>
              <w:top w:w="60" w:type="dxa"/>
              <w:left w:w="60" w:type="dxa"/>
              <w:bottom w:w="60" w:type="dxa"/>
              <w:right w:w="60" w:type="dxa"/>
            </w:tcMar>
            <w:vAlign w:val="center"/>
          </w:tcPr>
          <w:p w14:paraId="0303C5AF">
            <w:pPr>
              <w:jc w:val="center"/>
              <w:rPr>
                <w:rFonts w:hint="eastAsia"/>
                <w:sz w:val="20"/>
                <w:szCs w:val="20"/>
              </w:rPr>
            </w:pPr>
          </w:p>
        </w:tc>
        <w:tc>
          <w:tcPr>
            <w:tcW w:w="1107" w:type="dxa"/>
            <w:noWrap w:val="0"/>
            <w:tcMar>
              <w:top w:w="60" w:type="dxa"/>
              <w:left w:w="60" w:type="dxa"/>
              <w:bottom w:w="60" w:type="dxa"/>
              <w:right w:w="60" w:type="dxa"/>
            </w:tcMar>
            <w:vAlign w:val="center"/>
          </w:tcPr>
          <w:p w14:paraId="24727912">
            <w:pPr>
              <w:jc w:val="center"/>
              <w:textAlignment w:val="top"/>
              <w:rPr>
                <w:sz w:val="20"/>
                <w:szCs w:val="20"/>
              </w:rPr>
            </w:pPr>
            <w:r>
              <w:rPr>
                <w:sz w:val="20"/>
                <w:szCs w:val="20"/>
                <w:lang w:bidi="ar"/>
              </w:rPr>
              <w:t>数据归档核查</w:t>
            </w:r>
          </w:p>
        </w:tc>
        <w:tc>
          <w:tcPr>
            <w:tcW w:w="1946" w:type="dxa"/>
            <w:noWrap w:val="0"/>
            <w:tcMar>
              <w:top w:w="60" w:type="dxa"/>
              <w:left w:w="60" w:type="dxa"/>
              <w:bottom w:w="60" w:type="dxa"/>
              <w:right w:w="60" w:type="dxa"/>
            </w:tcMar>
            <w:vAlign w:val="center"/>
          </w:tcPr>
          <w:p w14:paraId="03685A81">
            <w:pPr>
              <w:jc w:val="center"/>
              <w:textAlignment w:val="top"/>
              <w:rPr>
                <w:sz w:val="20"/>
                <w:szCs w:val="20"/>
              </w:rPr>
            </w:pPr>
            <w:r>
              <w:rPr>
                <w:sz w:val="20"/>
                <w:szCs w:val="20"/>
                <w:lang w:bidi="ar"/>
              </w:rPr>
              <w:t>巡查数据完整性、影像资料规范性及归档情况</w:t>
            </w:r>
          </w:p>
        </w:tc>
        <w:tc>
          <w:tcPr>
            <w:tcW w:w="3626" w:type="dxa"/>
            <w:noWrap w:val="0"/>
            <w:tcMar>
              <w:top w:w="60" w:type="dxa"/>
              <w:left w:w="60" w:type="dxa"/>
              <w:bottom w:w="60" w:type="dxa"/>
              <w:right w:w="60" w:type="dxa"/>
            </w:tcMar>
            <w:vAlign w:val="center"/>
          </w:tcPr>
          <w:p w14:paraId="7DA4597F">
            <w:pPr>
              <w:jc w:val="center"/>
              <w:textAlignment w:val="top"/>
              <w:rPr>
                <w:sz w:val="20"/>
                <w:szCs w:val="20"/>
              </w:rPr>
            </w:pPr>
            <w:r>
              <w:rPr>
                <w:sz w:val="20"/>
                <w:szCs w:val="20"/>
                <w:lang w:bidi="ar"/>
              </w:rPr>
              <w:t>核查各阶段巡查数据及影像资料，确保符合正文10.2条归档要求，支撑工程全生命周期追溯。</w:t>
            </w:r>
          </w:p>
        </w:tc>
        <w:tc>
          <w:tcPr>
            <w:tcW w:w="1634" w:type="dxa"/>
            <w:noWrap w:val="0"/>
            <w:tcMar>
              <w:top w:w="60" w:type="dxa"/>
              <w:left w:w="60" w:type="dxa"/>
              <w:bottom w:w="60" w:type="dxa"/>
              <w:right w:w="60" w:type="dxa"/>
            </w:tcMar>
            <w:vAlign w:val="center"/>
          </w:tcPr>
          <w:p w14:paraId="11CAFD89">
            <w:pPr>
              <w:jc w:val="center"/>
              <w:textAlignment w:val="top"/>
              <w:rPr>
                <w:sz w:val="20"/>
                <w:szCs w:val="20"/>
              </w:rPr>
            </w:pPr>
            <w:r>
              <w:rPr>
                <w:sz w:val="20"/>
                <w:szCs w:val="20"/>
                <w:lang w:bidi="ar"/>
              </w:rPr>
              <w:t>正文10.2、10.4，附录F</w:t>
            </w:r>
          </w:p>
        </w:tc>
      </w:tr>
    </w:tbl>
    <w:p w14:paraId="4AB0E0D4">
      <w:pPr>
        <w:pStyle w:val="174"/>
        <w:rPr>
          <w:rFonts w:ascii="宋体" w:hAnsi="宋体" w:eastAsia="宋体"/>
          <w:color w:val="000000"/>
          <w:kern w:val="0"/>
          <w:sz w:val="21"/>
          <w:szCs w:val="21"/>
        </w:rPr>
      </w:pPr>
    </w:p>
    <w:p w14:paraId="10C2EC47">
      <w:pPr>
        <w:pStyle w:val="174"/>
        <w:rPr>
          <w:rFonts w:ascii="宋体" w:hAnsi="宋体" w:eastAsia="宋体"/>
          <w:color w:val="000000"/>
          <w:kern w:val="0"/>
          <w:sz w:val="21"/>
          <w:szCs w:val="21"/>
        </w:rPr>
      </w:pPr>
    </w:p>
    <w:p w14:paraId="2521A337">
      <w:pPr>
        <w:pStyle w:val="174"/>
        <w:rPr>
          <w:rFonts w:ascii="宋体" w:hAnsi="宋体" w:eastAsia="宋体"/>
          <w:color w:val="000000"/>
          <w:kern w:val="0"/>
          <w:sz w:val="21"/>
          <w:szCs w:val="21"/>
        </w:rPr>
      </w:pPr>
    </w:p>
    <w:p w14:paraId="3FBDE516">
      <w:pPr>
        <w:pStyle w:val="174"/>
        <w:rPr>
          <w:rFonts w:ascii="宋体" w:hAnsi="宋体" w:eastAsia="宋体"/>
          <w:color w:val="000000"/>
          <w:kern w:val="0"/>
          <w:sz w:val="21"/>
          <w:szCs w:val="21"/>
        </w:rPr>
      </w:pPr>
    </w:p>
    <w:p w14:paraId="0BEBFD04">
      <w:pPr>
        <w:pStyle w:val="174"/>
        <w:rPr>
          <w:rFonts w:ascii="宋体" w:hAnsi="宋体" w:eastAsia="宋体"/>
          <w:color w:val="000000"/>
          <w:kern w:val="0"/>
          <w:sz w:val="21"/>
          <w:szCs w:val="21"/>
        </w:rPr>
      </w:pPr>
    </w:p>
    <w:p w14:paraId="2CCF7D95">
      <w:pPr>
        <w:pStyle w:val="174"/>
        <w:rPr>
          <w:rFonts w:ascii="宋体" w:hAnsi="宋体" w:eastAsia="宋体"/>
          <w:color w:val="000000"/>
          <w:kern w:val="0"/>
          <w:sz w:val="21"/>
          <w:szCs w:val="21"/>
        </w:rPr>
      </w:pPr>
    </w:p>
    <w:p w14:paraId="7B097D87">
      <w:pPr>
        <w:pStyle w:val="174"/>
        <w:rPr>
          <w:rFonts w:ascii="宋体" w:hAnsi="宋体" w:eastAsia="宋体"/>
          <w:color w:val="000000"/>
          <w:kern w:val="0"/>
          <w:sz w:val="21"/>
          <w:szCs w:val="21"/>
        </w:rPr>
      </w:pPr>
      <w:bookmarkStart w:id="209" w:name="_Toc26080"/>
      <w:bookmarkStart w:id="210" w:name="_Toc4118"/>
      <w:bookmarkStart w:id="211" w:name="_Toc21694"/>
      <w:bookmarkStart w:id="212" w:name="_Toc16734"/>
    </w:p>
    <w:p w14:paraId="254B0F33">
      <w:pPr>
        <w:pStyle w:val="174"/>
        <w:rPr>
          <w:rFonts w:ascii="宋体" w:hAnsi="宋体" w:eastAsia="宋体"/>
          <w:color w:val="000000"/>
          <w:kern w:val="0"/>
          <w:sz w:val="21"/>
          <w:szCs w:val="21"/>
        </w:rPr>
      </w:pPr>
      <w:bookmarkStart w:id="213" w:name="_Toc220304556"/>
    </w:p>
    <w:p w14:paraId="501AD86F">
      <w:pPr>
        <w:pStyle w:val="174"/>
        <w:rPr>
          <w:rFonts w:ascii="宋体" w:hAnsi="宋体" w:eastAsia="宋体"/>
          <w:color w:val="000000"/>
          <w:kern w:val="0"/>
          <w:sz w:val="21"/>
          <w:szCs w:val="21"/>
        </w:rPr>
      </w:pPr>
    </w:p>
    <w:p w14:paraId="6932E804">
      <w:pPr>
        <w:pStyle w:val="174"/>
        <w:rPr>
          <w:rFonts w:ascii="宋体" w:hAnsi="宋体" w:eastAsia="宋体"/>
          <w:color w:val="000000"/>
          <w:kern w:val="0"/>
          <w:sz w:val="21"/>
          <w:szCs w:val="21"/>
        </w:rPr>
      </w:pPr>
    </w:p>
    <w:p w14:paraId="58C46C99">
      <w:pPr>
        <w:pStyle w:val="149"/>
        <w:rPr>
          <w:rFonts w:hint="eastAsia"/>
        </w:rPr>
      </w:pPr>
      <w:r>
        <w:rPr>
          <w:sz w:val="21"/>
          <w:szCs w:val="21"/>
        </w:rPr>
        <w:t>（</w:t>
      </w:r>
      <w:r>
        <w:rPr>
          <w:rFonts w:hint="eastAsia"/>
          <w:sz w:val="21"/>
          <w:szCs w:val="21"/>
        </w:rPr>
        <w:t>规范</w:t>
      </w:r>
      <w:r>
        <w:rPr>
          <w:sz w:val="21"/>
          <w:szCs w:val="21"/>
        </w:rPr>
        <w:t>性）</w:t>
      </w:r>
      <w:r>
        <w:rPr>
          <w:sz w:val="21"/>
          <w:szCs w:val="21"/>
        </w:rPr>
        <w:br w:type="textWrapping"/>
      </w:r>
      <w:bookmarkEnd w:id="213"/>
      <w:r>
        <w:rPr>
          <w:rFonts w:hint="eastAsia"/>
          <w:sz w:val="21"/>
          <w:szCs w:val="21"/>
        </w:rPr>
        <w:t>隐患分级判定标准</w:t>
      </w:r>
      <w:bookmarkEnd w:id="209"/>
      <w:bookmarkEnd w:id="210"/>
      <w:bookmarkEnd w:id="211"/>
      <w:bookmarkEnd w:id="212"/>
    </w:p>
    <w:p w14:paraId="0FCC561E">
      <w:pPr>
        <w:ind w:firstLine="420" w:firstLineChars="200"/>
        <w:rPr>
          <w:rFonts w:hint="eastAsia" w:eastAsia="宋体"/>
          <w:sz w:val="21"/>
          <w:szCs w:val="21"/>
          <w:lang w:eastAsia="zh-CN"/>
        </w:rPr>
      </w:pPr>
      <w:r>
        <w:rPr>
          <w:rFonts w:hint="eastAsia"/>
          <w:sz w:val="21"/>
          <w:szCs w:val="21"/>
        </w:rPr>
        <w:t>本附录结合无人机巡查特性，明确抽水蓄能电站工程无人机巡查隐患分级判定标准</w:t>
      </w:r>
      <w:r>
        <w:rPr>
          <w:rFonts w:hint="eastAsia"/>
          <w:sz w:val="21"/>
          <w:szCs w:val="21"/>
          <w:lang w:eastAsia="zh-CN"/>
        </w:rPr>
        <w:t>（</w:t>
      </w:r>
      <w:r>
        <w:rPr>
          <w:rFonts w:hint="eastAsia"/>
          <w:sz w:val="21"/>
          <w:szCs w:val="21"/>
          <w:lang w:val="en-US" w:eastAsia="zh-CN"/>
        </w:rPr>
        <w:t>见表E.1</w:t>
      </w:r>
      <w:r>
        <w:rPr>
          <w:rFonts w:hint="eastAsia"/>
          <w:sz w:val="21"/>
          <w:szCs w:val="21"/>
          <w:lang w:eastAsia="zh-CN"/>
        </w:rPr>
        <w:t>）</w:t>
      </w:r>
      <w:r>
        <w:rPr>
          <w:rFonts w:hint="eastAsia"/>
          <w:sz w:val="21"/>
          <w:szCs w:val="21"/>
        </w:rPr>
        <w:t>，适用于正文</w:t>
      </w:r>
      <w:r>
        <w:rPr>
          <w:rFonts w:hint="eastAsia"/>
          <w:sz w:val="21"/>
          <w:szCs w:val="21"/>
          <w:highlight w:val="none"/>
          <w:lang w:eastAsia="zh-CN"/>
        </w:rPr>
        <w:t>8</w:t>
      </w:r>
      <w:r>
        <w:rPr>
          <w:rFonts w:hint="eastAsia"/>
          <w:sz w:val="21"/>
          <w:szCs w:val="21"/>
          <w:highlight w:val="none"/>
        </w:rPr>
        <w:t>.</w:t>
      </w:r>
      <w:r>
        <w:rPr>
          <w:rFonts w:hint="eastAsia"/>
          <w:sz w:val="21"/>
          <w:szCs w:val="21"/>
          <w:highlight w:val="none"/>
          <w:lang w:eastAsia="zh-CN"/>
        </w:rPr>
        <w:t>2</w:t>
      </w:r>
      <w:r>
        <w:rPr>
          <w:rFonts w:hint="eastAsia"/>
          <w:sz w:val="21"/>
          <w:szCs w:val="21"/>
          <w:highlight w:val="none"/>
        </w:rPr>
        <w:t>.2</w:t>
      </w:r>
      <w:r>
        <w:rPr>
          <w:rFonts w:hint="eastAsia"/>
          <w:sz w:val="21"/>
          <w:szCs w:val="21"/>
        </w:rPr>
        <w:t>隐患等级判别</w:t>
      </w:r>
      <w:r>
        <w:rPr>
          <w:rFonts w:hint="eastAsia"/>
          <w:sz w:val="21"/>
          <w:szCs w:val="21"/>
          <w:lang w:eastAsia="zh-CN"/>
        </w:rPr>
        <w:t>。</w:t>
      </w:r>
    </w:p>
    <w:p w14:paraId="56D02896">
      <w:pPr>
        <w:pStyle w:val="164"/>
        <w:keepNext w:val="0"/>
        <w:keepLines w:val="0"/>
        <w:pageBreakBefore w:val="0"/>
        <w:widowControl/>
        <w:kinsoku/>
        <w:wordWrap w:val="0"/>
        <w:overflowPunct w:val="0"/>
        <w:topLinePunct w:val="0"/>
        <w:autoSpaceDE w:val="0"/>
        <w:autoSpaceDN/>
        <w:bidi w:val="0"/>
        <w:adjustRightInd/>
        <w:snapToGrid/>
        <w:spacing w:before="157" w:beforeLines="50" w:after="157" w:afterLines="50"/>
        <w:jc w:val="center"/>
        <w:textAlignment w:val="baseline"/>
        <w:outlineLvl w:val="9"/>
        <w:rPr>
          <w:rFonts w:hint="eastAsia" w:hAnsi="Times New Roman" w:cs="Times New Roman"/>
          <w:sz w:val="21"/>
          <w:szCs w:val="21"/>
          <w:lang w:val="en-US" w:eastAsia="zh-CN"/>
        </w:rPr>
      </w:pPr>
      <w:r>
        <w:rPr>
          <w:rFonts w:hint="eastAsia" w:hAnsi="Times New Roman" w:cs="Times New Roman"/>
          <w:sz w:val="21"/>
          <w:szCs w:val="21"/>
          <w:lang w:val="en-US" w:eastAsia="zh-CN"/>
        </w:rPr>
        <w:t>隐患分级判定标准表</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533"/>
        <w:gridCol w:w="4620"/>
        <w:gridCol w:w="2428"/>
      </w:tblGrid>
      <w:tr w14:paraId="18767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533" w:type="dxa"/>
            <w:noWrap w:val="0"/>
            <w:tcMar>
              <w:top w:w="60" w:type="dxa"/>
              <w:left w:w="60" w:type="dxa"/>
              <w:bottom w:w="60" w:type="dxa"/>
              <w:right w:w="60" w:type="dxa"/>
            </w:tcMar>
            <w:vAlign w:val="center"/>
          </w:tcPr>
          <w:p w14:paraId="178A88FE">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隐患等级</w:t>
            </w:r>
          </w:p>
        </w:tc>
        <w:tc>
          <w:tcPr>
            <w:tcW w:w="4620" w:type="dxa"/>
            <w:noWrap w:val="0"/>
            <w:tcMar>
              <w:top w:w="60" w:type="dxa"/>
              <w:left w:w="60" w:type="dxa"/>
              <w:bottom w:w="60" w:type="dxa"/>
              <w:right w:w="60" w:type="dxa"/>
            </w:tcMar>
            <w:vAlign w:val="center"/>
          </w:tcPr>
          <w:p w14:paraId="0E3A7972">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判定条件（核心场景）</w:t>
            </w:r>
          </w:p>
        </w:tc>
        <w:tc>
          <w:tcPr>
            <w:tcW w:w="2428" w:type="dxa"/>
            <w:noWrap w:val="0"/>
            <w:tcMar>
              <w:top w:w="60" w:type="dxa"/>
              <w:left w:w="60" w:type="dxa"/>
              <w:bottom w:w="60" w:type="dxa"/>
              <w:right w:w="60" w:type="dxa"/>
            </w:tcMar>
            <w:vAlign w:val="center"/>
          </w:tcPr>
          <w:p w14:paraId="540C6329">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影响程度</w:t>
            </w:r>
          </w:p>
        </w:tc>
      </w:tr>
      <w:tr w14:paraId="37E70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533" w:type="dxa"/>
            <w:noWrap w:val="0"/>
            <w:tcMar>
              <w:top w:w="60" w:type="dxa"/>
              <w:left w:w="60" w:type="dxa"/>
              <w:bottom w:w="60" w:type="dxa"/>
              <w:right w:w="60" w:type="dxa"/>
            </w:tcMar>
            <w:vAlign w:val="center"/>
          </w:tcPr>
          <w:p w14:paraId="4CFC8293">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Ⅰ级（重大）</w:t>
            </w:r>
          </w:p>
        </w:tc>
        <w:tc>
          <w:tcPr>
            <w:tcW w:w="4620" w:type="dxa"/>
            <w:noWrap w:val="0"/>
            <w:tcMar>
              <w:top w:w="60" w:type="dxa"/>
              <w:left w:w="60" w:type="dxa"/>
              <w:bottom w:w="60" w:type="dxa"/>
              <w:right w:w="60" w:type="dxa"/>
            </w:tcMar>
            <w:vAlign w:val="center"/>
          </w:tcPr>
          <w:p w14:paraId="0DEA8C1A">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1. 大坝、围堰出现贯穿性裂缝（宽度≥0.5mm）或渗漏量突变；2. 高边坡发生滑坡、溜坍，威胁主体结构；3. 输电线路断裂、短路，或与构筑物距离不足安全标准；4. 地下洞室围岩塌方、涌水。</w:t>
            </w:r>
          </w:p>
        </w:tc>
        <w:tc>
          <w:tcPr>
            <w:tcW w:w="2428" w:type="dxa"/>
            <w:noWrap w:val="0"/>
            <w:tcMar>
              <w:top w:w="60" w:type="dxa"/>
              <w:left w:w="60" w:type="dxa"/>
              <w:bottom w:w="60" w:type="dxa"/>
              <w:right w:w="60" w:type="dxa"/>
            </w:tcMar>
            <w:vAlign w:val="center"/>
          </w:tcPr>
          <w:p w14:paraId="65830AF8">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直接威胁核心构筑物安全，可能引发人员伤亡、重大设备损毁、大面积停工，造成重大经济损失。</w:t>
            </w:r>
          </w:p>
        </w:tc>
      </w:tr>
      <w:tr w14:paraId="4E059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533" w:type="dxa"/>
            <w:noWrap w:val="0"/>
            <w:tcMar>
              <w:top w:w="60" w:type="dxa"/>
              <w:left w:w="60" w:type="dxa"/>
              <w:bottom w:w="60" w:type="dxa"/>
              <w:right w:w="60" w:type="dxa"/>
            </w:tcMar>
            <w:vAlign w:val="center"/>
          </w:tcPr>
          <w:p w14:paraId="33695C59">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Ⅱ级（较大）</w:t>
            </w:r>
          </w:p>
        </w:tc>
        <w:tc>
          <w:tcPr>
            <w:tcW w:w="4620" w:type="dxa"/>
            <w:noWrap w:val="0"/>
            <w:tcMar>
              <w:top w:w="60" w:type="dxa"/>
              <w:left w:w="60" w:type="dxa"/>
              <w:bottom w:w="60" w:type="dxa"/>
              <w:right w:w="60" w:type="dxa"/>
            </w:tcMar>
            <w:vAlign w:val="center"/>
          </w:tcPr>
          <w:p w14:paraId="2C57F02F">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1. 构筑物表面局部裂缝（宽度0.2</w:t>
            </w:r>
            <w:r>
              <w:rPr>
                <w:rFonts w:hint="eastAsia" w:ascii="宋体" w:hAnsi="宋体" w:eastAsia="宋体"/>
                <w:color w:val="000000"/>
                <w:sz w:val="21"/>
                <w:szCs w:val="21"/>
                <w:shd w:val="clear" w:color="auto" w:fill="FFFFFF"/>
                <w:lang w:bidi="ar"/>
              </w:rPr>
              <w:t>—</w:t>
            </w:r>
            <w:r>
              <w:rPr>
                <w:rFonts w:ascii="宋体" w:hAnsi="宋体" w:eastAsia="宋体"/>
                <w:color w:val="000000"/>
                <w:sz w:val="21"/>
                <w:szCs w:val="21"/>
                <w:shd w:val="clear" w:color="auto" w:fill="FFFFFF"/>
                <w:lang w:bidi="ar"/>
              </w:rPr>
              <w:t>0.5mm）、局部渗漏；2. 边坡出现小范围掉块、局部位移（≤5cm）；3. 施工机械违规作业，距高压线安全距离不足20米；4. 临时设施损毁，影响局部作业。</w:t>
            </w:r>
          </w:p>
        </w:tc>
        <w:tc>
          <w:tcPr>
            <w:tcW w:w="2428" w:type="dxa"/>
            <w:noWrap w:val="0"/>
            <w:tcMar>
              <w:top w:w="60" w:type="dxa"/>
              <w:left w:w="60" w:type="dxa"/>
              <w:bottom w:w="60" w:type="dxa"/>
              <w:right w:w="60" w:type="dxa"/>
            </w:tcMar>
            <w:vAlign w:val="center"/>
          </w:tcPr>
          <w:p w14:paraId="1898DC6A">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影响构筑物局部质量或作业面安全，可能造成局部设备损坏、人员轻微伤，导致局部停工。</w:t>
            </w:r>
          </w:p>
        </w:tc>
      </w:tr>
      <w:tr w14:paraId="32225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1533" w:type="dxa"/>
            <w:noWrap w:val="0"/>
            <w:tcMar>
              <w:top w:w="60" w:type="dxa"/>
              <w:left w:w="60" w:type="dxa"/>
              <w:bottom w:w="60" w:type="dxa"/>
              <w:right w:w="60" w:type="dxa"/>
            </w:tcMar>
            <w:vAlign w:val="center"/>
          </w:tcPr>
          <w:p w14:paraId="671B7007">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Ⅲ级（一般）</w:t>
            </w:r>
          </w:p>
        </w:tc>
        <w:tc>
          <w:tcPr>
            <w:tcW w:w="4620" w:type="dxa"/>
            <w:noWrap w:val="0"/>
            <w:tcMar>
              <w:top w:w="60" w:type="dxa"/>
              <w:left w:w="60" w:type="dxa"/>
              <w:bottom w:w="60" w:type="dxa"/>
              <w:right w:w="60" w:type="dxa"/>
            </w:tcMar>
            <w:vAlign w:val="center"/>
          </w:tcPr>
          <w:p w14:paraId="1E78DF64">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1. 构筑物表面轻微浮浆、划痕（无结构影响）；2. 人员未按规定佩戴安全防护用品；3. 物料堆放不规范（不影响通行及安全）；4. 巡查区域少量杂物堆积。</w:t>
            </w:r>
          </w:p>
        </w:tc>
        <w:tc>
          <w:tcPr>
            <w:tcW w:w="2428" w:type="dxa"/>
            <w:noWrap w:val="0"/>
            <w:tcMar>
              <w:top w:w="60" w:type="dxa"/>
              <w:left w:w="60" w:type="dxa"/>
              <w:bottom w:w="60" w:type="dxa"/>
              <w:right w:w="60" w:type="dxa"/>
            </w:tcMar>
            <w:vAlign w:val="center"/>
          </w:tcPr>
          <w:p w14:paraId="0D2CEC72">
            <w:pPr>
              <w:pStyle w:val="174"/>
              <w:rPr>
                <w:rFonts w:ascii="宋体" w:hAnsi="宋体" w:eastAsia="宋体"/>
                <w:color w:val="000000"/>
                <w:sz w:val="21"/>
                <w:szCs w:val="21"/>
                <w:shd w:val="clear" w:color="auto" w:fill="FFFFFF"/>
                <w:lang w:bidi="ar"/>
              </w:rPr>
            </w:pPr>
            <w:r>
              <w:rPr>
                <w:rFonts w:ascii="宋体" w:hAnsi="宋体" w:eastAsia="宋体"/>
                <w:color w:val="000000"/>
                <w:sz w:val="21"/>
                <w:szCs w:val="21"/>
                <w:shd w:val="clear" w:color="auto" w:fill="FFFFFF"/>
                <w:lang w:bidi="ar"/>
              </w:rPr>
              <w:t>轻微影响施工工序，不涉及结构及人员安全，无停工或财产损失风险。</w:t>
            </w:r>
          </w:p>
        </w:tc>
      </w:tr>
    </w:tbl>
    <w:p w14:paraId="75CBEB8C">
      <w:pPr>
        <w:ind w:firstLine="360" w:firstLineChars="200"/>
        <w:rPr>
          <w:rFonts w:hint="eastAsia"/>
          <w:sz w:val="18"/>
          <w:szCs w:val="18"/>
        </w:rPr>
      </w:pPr>
      <w:r>
        <w:rPr>
          <w:rFonts w:hint="eastAsia" w:ascii="黑体" w:hAnsi="黑体" w:eastAsia="黑体" w:cs="黑体"/>
          <w:sz w:val="18"/>
          <w:szCs w:val="18"/>
        </w:rPr>
        <w:t>注</w:t>
      </w:r>
      <w:r>
        <w:rPr>
          <w:rFonts w:hint="eastAsia" w:ascii="黑体" w:hAnsi="黑体" w:eastAsia="黑体" w:cs="黑体"/>
          <w:sz w:val="18"/>
          <w:szCs w:val="18"/>
          <w:lang w:val="en-US" w:eastAsia="zh-CN"/>
        </w:rPr>
        <w:t>1</w:t>
      </w:r>
      <w:r>
        <w:rPr>
          <w:rFonts w:hint="eastAsia"/>
          <w:sz w:val="21"/>
          <w:szCs w:val="21"/>
        </w:rPr>
        <w:t>：</w:t>
      </w:r>
      <w:r>
        <w:rPr>
          <w:rFonts w:hint="eastAsia"/>
          <w:sz w:val="18"/>
          <w:szCs w:val="18"/>
        </w:rPr>
        <w:t>隐患判定需结合现场实测数据综合判定等级；</w:t>
      </w:r>
    </w:p>
    <w:p w14:paraId="24557403">
      <w:pPr>
        <w:ind w:firstLine="360" w:firstLineChars="200"/>
        <w:rPr>
          <w:sz w:val="18"/>
          <w:szCs w:val="18"/>
        </w:rPr>
      </w:pPr>
      <w:r>
        <w:rPr>
          <w:rFonts w:hint="eastAsia" w:ascii="黑体" w:hAnsi="黑体" w:eastAsia="黑体" w:cs="黑体"/>
          <w:sz w:val="18"/>
          <w:szCs w:val="18"/>
        </w:rPr>
        <w:t>注</w:t>
      </w:r>
      <w:r>
        <w:rPr>
          <w:rFonts w:hint="eastAsia" w:ascii="黑体" w:hAnsi="黑体" w:eastAsia="黑体" w:cs="黑体"/>
          <w:sz w:val="18"/>
          <w:szCs w:val="18"/>
          <w:lang w:val="en-US" w:eastAsia="zh-CN"/>
        </w:rPr>
        <w:t>2</w:t>
      </w:r>
      <w:r>
        <w:rPr>
          <w:rFonts w:hint="eastAsia"/>
          <w:sz w:val="21"/>
          <w:szCs w:val="21"/>
        </w:rPr>
        <w:t>：</w:t>
      </w:r>
      <w:r>
        <w:rPr>
          <w:rFonts w:hint="eastAsia"/>
          <w:sz w:val="18"/>
          <w:szCs w:val="18"/>
        </w:rPr>
        <w:t>跨等级隐患特征并存时，按最高等级判定处置。</w:t>
      </w:r>
    </w:p>
    <w:p w14:paraId="63129653">
      <w:pPr>
        <w:pStyle w:val="175"/>
      </w:pPr>
    </w:p>
    <w:p w14:paraId="67079FA1">
      <w:pPr>
        <w:pStyle w:val="175"/>
      </w:pPr>
    </w:p>
    <w:p w14:paraId="29B62658">
      <w:pPr>
        <w:pStyle w:val="175"/>
      </w:pPr>
    </w:p>
    <w:p w14:paraId="7FAA3EE6">
      <w:pPr>
        <w:pStyle w:val="175"/>
      </w:pPr>
    </w:p>
    <w:p w14:paraId="0347DA99">
      <w:pPr>
        <w:pStyle w:val="175"/>
      </w:pPr>
    </w:p>
    <w:p w14:paraId="6E41B407">
      <w:pPr>
        <w:pStyle w:val="175"/>
      </w:pPr>
    </w:p>
    <w:p w14:paraId="5FB4A9A5">
      <w:pPr>
        <w:pStyle w:val="175"/>
      </w:pPr>
    </w:p>
    <w:p w14:paraId="145F3C6C">
      <w:pPr>
        <w:pStyle w:val="175"/>
      </w:pPr>
    </w:p>
    <w:p w14:paraId="0B7C2EC1">
      <w:pPr>
        <w:pStyle w:val="175"/>
      </w:pPr>
    </w:p>
    <w:p w14:paraId="75F5F321">
      <w:pPr>
        <w:pStyle w:val="175"/>
      </w:pPr>
    </w:p>
    <w:p w14:paraId="7C8106C3">
      <w:pPr>
        <w:pStyle w:val="175"/>
      </w:pPr>
    </w:p>
    <w:p w14:paraId="0D834883">
      <w:pPr>
        <w:pStyle w:val="175"/>
        <w:rPr>
          <w:rFonts w:hint="eastAsia"/>
        </w:rPr>
      </w:pPr>
    </w:p>
    <w:p w14:paraId="26804B8D">
      <w:pPr>
        <w:pStyle w:val="175"/>
        <w:rPr>
          <w:rFonts w:hint="eastAsia"/>
        </w:rPr>
      </w:pPr>
    </w:p>
    <w:p w14:paraId="328DB81F">
      <w:pPr>
        <w:pStyle w:val="175"/>
        <w:rPr>
          <w:rFonts w:hint="eastAsia"/>
        </w:rPr>
      </w:pPr>
    </w:p>
    <w:p w14:paraId="17A08390">
      <w:pPr>
        <w:pStyle w:val="175"/>
        <w:rPr>
          <w:rFonts w:hint="eastAsia"/>
        </w:rPr>
      </w:pPr>
    </w:p>
    <w:p w14:paraId="7982DDB8">
      <w:pPr>
        <w:pStyle w:val="149"/>
        <w:rPr>
          <w:rFonts w:hint="eastAsia"/>
        </w:rPr>
      </w:pPr>
      <w:bookmarkStart w:id="214" w:name="_Toc8091"/>
      <w:r>
        <w:br w:type="textWrapping"/>
      </w:r>
      <w:r>
        <w:t>（</w:t>
      </w:r>
      <w:r>
        <w:rPr>
          <w:rFonts w:hint="eastAsia"/>
        </w:rPr>
        <w:t>规范性</w:t>
      </w:r>
      <w:r>
        <w:t>）</w:t>
      </w:r>
      <w:r>
        <w:br w:type="textWrapping"/>
      </w:r>
      <w:r>
        <w:rPr>
          <w:rFonts w:hint="eastAsia"/>
        </w:rPr>
        <w:t>抽蓄工程无人机巡查智能分析算法规范</w:t>
      </w:r>
      <w:bookmarkEnd w:id="214"/>
    </w:p>
    <w:p w14:paraId="36B50DF6">
      <w:pPr>
        <w:ind w:firstLine="420" w:firstLineChars="200"/>
        <w:rPr>
          <w:rFonts w:hint="eastAsia"/>
          <w:sz w:val="21"/>
          <w:szCs w:val="21"/>
        </w:rPr>
      </w:pPr>
      <w:r>
        <w:rPr>
          <w:rFonts w:hint="eastAsia"/>
          <w:sz w:val="21"/>
          <w:szCs w:val="21"/>
        </w:rPr>
        <w:t>本附录规定智能识别算法的通用技术要求及执行规范</w:t>
      </w:r>
      <w:r>
        <w:rPr>
          <w:rFonts w:hint="eastAsia"/>
          <w:sz w:val="21"/>
          <w:szCs w:val="21"/>
          <w:lang w:eastAsia="zh-CN"/>
        </w:rPr>
        <w:t>（</w:t>
      </w:r>
      <w:r>
        <w:rPr>
          <w:rFonts w:hint="eastAsia"/>
          <w:sz w:val="21"/>
          <w:szCs w:val="21"/>
          <w:lang w:val="en-US" w:eastAsia="zh-CN"/>
        </w:rPr>
        <w:t>见表G.1</w:t>
      </w:r>
      <w:r>
        <w:rPr>
          <w:rFonts w:hint="eastAsia"/>
          <w:sz w:val="21"/>
          <w:szCs w:val="21"/>
          <w:lang w:eastAsia="zh-CN"/>
        </w:rPr>
        <w:t>）</w:t>
      </w:r>
      <w:r>
        <w:rPr>
          <w:rFonts w:hint="eastAsia"/>
          <w:sz w:val="21"/>
          <w:szCs w:val="21"/>
        </w:rPr>
        <w:t>，作为正文</w:t>
      </w:r>
      <w:r>
        <w:rPr>
          <w:rFonts w:hint="eastAsia"/>
          <w:sz w:val="21"/>
          <w:szCs w:val="21"/>
          <w:lang w:val="en-US" w:eastAsia="zh-CN"/>
        </w:rPr>
        <w:t>8.3.9</w:t>
      </w:r>
      <w:r>
        <w:rPr>
          <w:rFonts w:hint="eastAsia"/>
          <w:sz w:val="21"/>
          <w:szCs w:val="21"/>
        </w:rPr>
        <w:t>节典型场景分析的配套依据，适配抽蓄工程各类巡查场景。</w:t>
      </w:r>
    </w:p>
    <w:p w14:paraId="076D4D3F">
      <w:pPr>
        <w:pStyle w:val="164"/>
        <w:keepNext w:val="0"/>
        <w:keepLines w:val="0"/>
        <w:pageBreakBefore w:val="0"/>
        <w:widowControl/>
        <w:kinsoku/>
        <w:wordWrap w:val="0"/>
        <w:overflowPunct w:val="0"/>
        <w:topLinePunct w:val="0"/>
        <w:autoSpaceDE w:val="0"/>
        <w:autoSpaceDN/>
        <w:bidi w:val="0"/>
        <w:adjustRightInd/>
        <w:snapToGrid/>
        <w:spacing w:before="157" w:beforeLines="50" w:after="157" w:afterLines="50"/>
        <w:jc w:val="center"/>
        <w:textAlignment w:val="baseline"/>
        <w:outlineLvl w:val="9"/>
        <w:rPr>
          <w:rFonts w:hint="eastAsia"/>
          <w:sz w:val="21"/>
          <w:szCs w:val="21"/>
        </w:rPr>
      </w:pPr>
      <w:r>
        <w:rPr>
          <w:rFonts w:hint="eastAsia"/>
          <w:sz w:val="21"/>
          <w:szCs w:val="21"/>
        </w:rPr>
        <w:t>抽蓄工程无人机巡查智能分析算法规范</w:t>
      </w:r>
    </w:p>
    <w:tbl>
      <w:tblPr>
        <w:tblStyle w:val="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723"/>
        <w:gridCol w:w="1191"/>
        <w:gridCol w:w="2352"/>
        <w:gridCol w:w="2124"/>
        <w:gridCol w:w="1615"/>
        <w:gridCol w:w="1462"/>
      </w:tblGrid>
      <w:tr w14:paraId="7C021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723" w:type="dxa"/>
            <w:noWrap w:val="0"/>
            <w:tcMar>
              <w:top w:w="60" w:type="dxa"/>
              <w:left w:w="60" w:type="dxa"/>
              <w:bottom w:w="60" w:type="dxa"/>
              <w:right w:w="60" w:type="dxa"/>
            </w:tcMar>
            <w:vAlign w:val="center"/>
          </w:tcPr>
          <w:p w14:paraId="696B775B">
            <w:pPr>
              <w:pStyle w:val="123"/>
              <w:ind w:firstLine="0" w:firstLineChars="0"/>
              <w:jc w:val="center"/>
              <w:rPr>
                <w:rFonts w:hint="eastAsia" w:cs="Times New Roman"/>
                <w:kern w:val="21"/>
                <w:szCs w:val="21"/>
              </w:rPr>
            </w:pPr>
            <w:r>
              <w:rPr>
                <w:rFonts w:hint="eastAsia" w:cs="Times New Roman"/>
                <w:kern w:val="21"/>
                <w:szCs w:val="21"/>
              </w:rPr>
              <w:t>算法类型</w:t>
            </w:r>
          </w:p>
        </w:tc>
        <w:tc>
          <w:tcPr>
            <w:tcW w:w="1191" w:type="dxa"/>
            <w:noWrap w:val="0"/>
            <w:tcMar>
              <w:top w:w="60" w:type="dxa"/>
              <w:left w:w="60" w:type="dxa"/>
              <w:bottom w:w="60" w:type="dxa"/>
              <w:right w:w="60" w:type="dxa"/>
            </w:tcMar>
            <w:vAlign w:val="center"/>
          </w:tcPr>
          <w:p w14:paraId="66772306">
            <w:pPr>
              <w:pStyle w:val="123"/>
              <w:ind w:firstLine="0" w:firstLineChars="0"/>
              <w:jc w:val="center"/>
              <w:rPr>
                <w:rFonts w:hint="eastAsia" w:cs="Times New Roman"/>
                <w:kern w:val="21"/>
                <w:szCs w:val="21"/>
              </w:rPr>
            </w:pPr>
            <w:r>
              <w:rPr>
                <w:rFonts w:hint="eastAsia" w:cs="Times New Roman"/>
                <w:kern w:val="21"/>
                <w:szCs w:val="21"/>
              </w:rPr>
              <w:t>适用场景</w:t>
            </w:r>
          </w:p>
        </w:tc>
        <w:tc>
          <w:tcPr>
            <w:tcW w:w="2352" w:type="dxa"/>
            <w:noWrap w:val="0"/>
            <w:tcMar>
              <w:top w:w="60" w:type="dxa"/>
              <w:left w:w="60" w:type="dxa"/>
              <w:bottom w:w="60" w:type="dxa"/>
              <w:right w:w="60" w:type="dxa"/>
            </w:tcMar>
            <w:vAlign w:val="center"/>
          </w:tcPr>
          <w:p w14:paraId="020861D8">
            <w:pPr>
              <w:pStyle w:val="123"/>
              <w:ind w:firstLine="0" w:firstLineChars="0"/>
              <w:jc w:val="center"/>
              <w:rPr>
                <w:rFonts w:hint="eastAsia" w:cs="Times New Roman"/>
                <w:kern w:val="21"/>
                <w:szCs w:val="21"/>
              </w:rPr>
            </w:pPr>
            <w:r>
              <w:rPr>
                <w:rFonts w:hint="eastAsia" w:cs="Times New Roman"/>
                <w:kern w:val="21"/>
                <w:szCs w:val="21"/>
              </w:rPr>
              <w:t>性能要求</w:t>
            </w:r>
          </w:p>
        </w:tc>
        <w:tc>
          <w:tcPr>
            <w:tcW w:w="2124" w:type="dxa"/>
            <w:noWrap w:val="0"/>
            <w:tcMar>
              <w:top w:w="60" w:type="dxa"/>
              <w:left w:w="60" w:type="dxa"/>
              <w:bottom w:w="60" w:type="dxa"/>
              <w:right w:w="60" w:type="dxa"/>
            </w:tcMar>
            <w:vAlign w:val="center"/>
          </w:tcPr>
          <w:p w14:paraId="744B78C9">
            <w:pPr>
              <w:pStyle w:val="123"/>
              <w:ind w:firstLine="0" w:firstLineChars="0"/>
              <w:jc w:val="center"/>
              <w:rPr>
                <w:rFonts w:hint="eastAsia" w:cs="Times New Roman"/>
                <w:kern w:val="21"/>
                <w:szCs w:val="21"/>
              </w:rPr>
            </w:pPr>
            <w:r>
              <w:rPr>
                <w:rFonts w:hint="eastAsia" w:cs="Times New Roman"/>
                <w:kern w:val="21"/>
                <w:szCs w:val="21"/>
              </w:rPr>
              <w:t>参数设置原则</w:t>
            </w:r>
          </w:p>
        </w:tc>
        <w:tc>
          <w:tcPr>
            <w:tcW w:w="1615" w:type="dxa"/>
            <w:noWrap w:val="0"/>
            <w:tcMar>
              <w:top w:w="60" w:type="dxa"/>
              <w:left w:w="60" w:type="dxa"/>
              <w:bottom w:w="60" w:type="dxa"/>
              <w:right w:w="60" w:type="dxa"/>
            </w:tcMar>
            <w:vAlign w:val="center"/>
          </w:tcPr>
          <w:p w14:paraId="22847CD0">
            <w:pPr>
              <w:pStyle w:val="123"/>
              <w:ind w:firstLine="0" w:firstLineChars="0"/>
              <w:jc w:val="center"/>
              <w:rPr>
                <w:rFonts w:hint="eastAsia" w:cs="Times New Roman"/>
                <w:kern w:val="21"/>
                <w:szCs w:val="21"/>
              </w:rPr>
            </w:pPr>
            <w:r>
              <w:rPr>
                <w:rFonts w:hint="eastAsia" w:cs="Times New Roman"/>
                <w:kern w:val="21"/>
                <w:szCs w:val="21"/>
              </w:rPr>
              <w:t>验证方法</w:t>
            </w:r>
          </w:p>
        </w:tc>
        <w:tc>
          <w:tcPr>
            <w:tcW w:w="1462" w:type="dxa"/>
            <w:noWrap w:val="0"/>
            <w:tcMar>
              <w:top w:w="60" w:type="dxa"/>
              <w:left w:w="60" w:type="dxa"/>
              <w:bottom w:w="60" w:type="dxa"/>
              <w:right w:w="60" w:type="dxa"/>
            </w:tcMar>
            <w:vAlign w:val="center"/>
          </w:tcPr>
          <w:p w14:paraId="4F1C53E9">
            <w:pPr>
              <w:pStyle w:val="123"/>
              <w:ind w:firstLine="0" w:firstLineChars="0"/>
              <w:jc w:val="center"/>
              <w:rPr>
                <w:rFonts w:hint="eastAsia" w:cs="Times New Roman"/>
                <w:kern w:val="21"/>
                <w:szCs w:val="21"/>
              </w:rPr>
            </w:pPr>
            <w:r>
              <w:rPr>
                <w:rFonts w:hint="eastAsia" w:cs="Times New Roman"/>
                <w:kern w:val="21"/>
                <w:szCs w:val="21"/>
              </w:rPr>
              <w:t>依据标准</w:t>
            </w:r>
          </w:p>
        </w:tc>
      </w:tr>
      <w:tr w14:paraId="56BB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723" w:type="dxa"/>
            <w:noWrap w:val="0"/>
            <w:tcMar>
              <w:top w:w="60" w:type="dxa"/>
              <w:left w:w="60" w:type="dxa"/>
              <w:bottom w:w="60" w:type="dxa"/>
              <w:right w:w="60" w:type="dxa"/>
            </w:tcMar>
            <w:vAlign w:val="center"/>
          </w:tcPr>
          <w:p w14:paraId="51852088">
            <w:pPr>
              <w:pStyle w:val="123"/>
              <w:ind w:firstLine="0" w:firstLineChars="0"/>
              <w:jc w:val="center"/>
              <w:rPr>
                <w:rFonts w:hint="eastAsia" w:cs="Times New Roman"/>
                <w:kern w:val="21"/>
                <w:szCs w:val="21"/>
              </w:rPr>
            </w:pPr>
            <w:r>
              <w:rPr>
                <w:rFonts w:hint="eastAsia" w:cs="Times New Roman"/>
                <w:kern w:val="21"/>
                <w:szCs w:val="21"/>
              </w:rPr>
              <w:t>目标检测算法</w:t>
            </w:r>
          </w:p>
        </w:tc>
        <w:tc>
          <w:tcPr>
            <w:tcW w:w="1191" w:type="dxa"/>
            <w:noWrap w:val="0"/>
            <w:tcMar>
              <w:top w:w="60" w:type="dxa"/>
              <w:left w:w="60" w:type="dxa"/>
              <w:bottom w:w="60" w:type="dxa"/>
              <w:right w:w="60" w:type="dxa"/>
            </w:tcMar>
            <w:vAlign w:val="center"/>
          </w:tcPr>
          <w:p w14:paraId="1217D66D">
            <w:pPr>
              <w:pStyle w:val="123"/>
              <w:ind w:firstLine="0" w:firstLineChars="0"/>
              <w:jc w:val="center"/>
              <w:rPr>
                <w:rFonts w:hint="eastAsia" w:cs="Times New Roman"/>
                <w:kern w:val="21"/>
                <w:szCs w:val="21"/>
              </w:rPr>
            </w:pPr>
            <w:r>
              <w:rPr>
                <w:rFonts w:hint="eastAsia" w:cs="Times New Roman"/>
                <w:kern w:val="21"/>
                <w:szCs w:val="21"/>
              </w:rPr>
              <w:t>大坝结构裂缝识别</w:t>
            </w:r>
          </w:p>
        </w:tc>
        <w:tc>
          <w:tcPr>
            <w:tcW w:w="2352" w:type="dxa"/>
            <w:noWrap w:val="0"/>
            <w:tcMar>
              <w:top w:w="60" w:type="dxa"/>
              <w:left w:w="60" w:type="dxa"/>
              <w:bottom w:w="60" w:type="dxa"/>
              <w:right w:w="60" w:type="dxa"/>
            </w:tcMar>
            <w:vAlign w:val="center"/>
          </w:tcPr>
          <w:p w14:paraId="2B9DDF35">
            <w:pPr>
              <w:pStyle w:val="123"/>
              <w:ind w:firstLine="0" w:firstLineChars="0"/>
              <w:jc w:val="center"/>
              <w:rPr>
                <w:rFonts w:hint="eastAsia" w:cs="Times New Roman"/>
                <w:kern w:val="21"/>
                <w:szCs w:val="21"/>
              </w:rPr>
            </w:pPr>
            <w:r>
              <w:rPr>
                <w:rFonts w:hint="eastAsia" w:cs="Times New Roman"/>
                <w:kern w:val="21"/>
                <w:szCs w:val="21"/>
              </w:rPr>
              <w:t>准确率≥90%，裂缝识别最小宽度≤0.2mm，单帧处理延迟≤0.3秒</w:t>
            </w:r>
          </w:p>
        </w:tc>
        <w:tc>
          <w:tcPr>
            <w:tcW w:w="2124" w:type="dxa"/>
            <w:noWrap w:val="0"/>
            <w:tcMar>
              <w:top w:w="60" w:type="dxa"/>
              <w:left w:w="60" w:type="dxa"/>
              <w:bottom w:w="60" w:type="dxa"/>
              <w:right w:w="60" w:type="dxa"/>
            </w:tcMar>
            <w:vAlign w:val="center"/>
          </w:tcPr>
          <w:p w14:paraId="54DF3A10">
            <w:pPr>
              <w:pStyle w:val="123"/>
              <w:ind w:firstLine="0" w:firstLineChars="0"/>
              <w:jc w:val="center"/>
              <w:rPr>
                <w:rFonts w:hint="eastAsia" w:cs="Times New Roman"/>
                <w:kern w:val="21"/>
                <w:szCs w:val="21"/>
              </w:rPr>
            </w:pPr>
            <w:r>
              <w:rPr>
                <w:rFonts w:hint="eastAsia" w:cs="Times New Roman"/>
                <w:kern w:val="21"/>
                <w:szCs w:val="21"/>
              </w:rPr>
              <w:t>按缺陷类型及场景特性适配调整，保障识别稳定性</w:t>
            </w:r>
          </w:p>
        </w:tc>
        <w:tc>
          <w:tcPr>
            <w:tcW w:w="1615" w:type="dxa"/>
            <w:noWrap w:val="0"/>
            <w:tcMar>
              <w:top w:w="60" w:type="dxa"/>
              <w:left w:w="60" w:type="dxa"/>
              <w:bottom w:w="60" w:type="dxa"/>
              <w:right w:w="60" w:type="dxa"/>
            </w:tcMar>
            <w:vAlign w:val="center"/>
          </w:tcPr>
          <w:p w14:paraId="1F0331E0">
            <w:pPr>
              <w:pStyle w:val="123"/>
              <w:ind w:firstLine="0" w:firstLineChars="0"/>
              <w:jc w:val="center"/>
              <w:rPr>
                <w:rFonts w:hint="eastAsia" w:cs="Times New Roman"/>
                <w:kern w:val="21"/>
                <w:szCs w:val="21"/>
              </w:rPr>
            </w:pPr>
            <w:r>
              <w:rPr>
                <w:rFonts w:hint="eastAsia" w:cs="Times New Roman"/>
                <w:kern w:val="21"/>
                <w:szCs w:val="21"/>
              </w:rPr>
              <w:t>对比人工标注结果，通过足量样本验证适配性</w:t>
            </w:r>
          </w:p>
        </w:tc>
        <w:tc>
          <w:tcPr>
            <w:tcW w:w="1462" w:type="dxa"/>
            <w:noWrap w:val="0"/>
            <w:tcMar>
              <w:top w:w="60" w:type="dxa"/>
              <w:left w:w="60" w:type="dxa"/>
              <w:bottom w:w="60" w:type="dxa"/>
              <w:right w:w="60" w:type="dxa"/>
            </w:tcMar>
            <w:vAlign w:val="center"/>
          </w:tcPr>
          <w:p w14:paraId="29D1C4E3">
            <w:pPr>
              <w:pStyle w:val="123"/>
              <w:ind w:firstLine="0" w:firstLineChars="0"/>
              <w:jc w:val="center"/>
              <w:rPr>
                <w:rFonts w:hint="eastAsia" w:cs="Times New Roman"/>
                <w:kern w:val="21"/>
                <w:szCs w:val="21"/>
              </w:rPr>
            </w:pPr>
            <w:r>
              <w:rPr>
                <w:rFonts w:hint="eastAsia" w:cs="Times New Roman"/>
                <w:kern w:val="21"/>
                <w:szCs w:val="21"/>
              </w:rPr>
              <w:t>GB/T 34070</w:t>
            </w:r>
          </w:p>
        </w:tc>
      </w:tr>
      <w:tr w14:paraId="11DA2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723" w:type="dxa"/>
            <w:noWrap w:val="0"/>
            <w:tcMar>
              <w:top w:w="60" w:type="dxa"/>
              <w:left w:w="60" w:type="dxa"/>
              <w:bottom w:w="60" w:type="dxa"/>
              <w:right w:w="60" w:type="dxa"/>
            </w:tcMar>
            <w:vAlign w:val="center"/>
          </w:tcPr>
          <w:p w14:paraId="337865AA">
            <w:pPr>
              <w:pStyle w:val="123"/>
              <w:ind w:firstLine="0" w:firstLineChars="0"/>
              <w:jc w:val="center"/>
              <w:rPr>
                <w:rFonts w:hint="eastAsia" w:cs="Times New Roman"/>
                <w:kern w:val="21"/>
                <w:szCs w:val="21"/>
              </w:rPr>
            </w:pPr>
            <w:r>
              <w:rPr>
                <w:rFonts w:hint="eastAsia" w:cs="Times New Roman"/>
                <w:kern w:val="21"/>
                <w:szCs w:val="21"/>
              </w:rPr>
              <w:t>预测分析算法</w:t>
            </w:r>
          </w:p>
        </w:tc>
        <w:tc>
          <w:tcPr>
            <w:tcW w:w="1191" w:type="dxa"/>
            <w:noWrap w:val="0"/>
            <w:tcMar>
              <w:top w:w="60" w:type="dxa"/>
              <w:left w:w="60" w:type="dxa"/>
              <w:bottom w:w="60" w:type="dxa"/>
              <w:right w:w="60" w:type="dxa"/>
            </w:tcMar>
            <w:vAlign w:val="center"/>
          </w:tcPr>
          <w:p w14:paraId="4EBF18CC">
            <w:pPr>
              <w:pStyle w:val="123"/>
              <w:ind w:firstLine="0" w:firstLineChars="0"/>
              <w:jc w:val="center"/>
              <w:rPr>
                <w:rFonts w:hint="eastAsia" w:cs="Times New Roman"/>
                <w:kern w:val="21"/>
                <w:szCs w:val="21"/>
              </w:rPr>
            </w:pPr>
            <w:r>
              <w:rPr>
                <w:rFonts w:hint="eastAsia" w:cs="Times New Roman"/>
                <w:kern w:val="21"/>
                <w:szCs w:val="21"/>
              </w:rPr>
              <w:t>高边坡位移监测</w:t>
            </w:r>
          </w:p>
        </w:tc>
        <w:tc>
          <w:tcPr>
            <w:tcW w:w="2352" w:type="dxa"/>
            <w:noWrap w:val="0"/>
            <w:tcMar>
              <w:top w:w="60" w:type="dxa"/>
              <w:left w:w="60" w:type="dxa"/>
              <w:bottom w:w="60" w:type="dxa"/>
              <w:right w:w="60" w:type="dxa"/>
            </w:tcMar>
            <w:vAlign w:val="center"/>
          </w:tcPr>
          <w:p w14:paraId="408B25F4">
            <w:pPr>
              <w:pStyle w:val="123"/>
              <w:ind w:firstLine="0" w:firstLineChars="0"/>
              <w:jc w:val="center"/>
              <w:rPr>
                <w:rFonts w:hint="eastAsia" w:cs="Times New Roman"/>
                <w:kern w:val="21"/>
                <w:szCs w:val="21"/>
              </w:rPr>
            </w:pPr>
            <w:r>
              <w:rPr>
                <w:rFonts w:hint="eastAsia" w:cs="Times New Roman"/>
                <w:kern w:val="21"/>
                <w:szCs w:val="21"/>
              </w:rPr>
              <w:t>位移预测误差≤5mm，异常预警响应时间≤10秒，准确率≥92%</w:t>
            </w:r>
          </w:p>
        </w:tc>
        <w:tc>
          <w:tcPr>
            <w:tcW w:w="2124" w:type="dxa"/>
            <w:noWrap w:val="0"/>
            <w:tcMar>
              <w:top w:w="60" w:type="dxa"/>
              <w:left w:w="60" w:type="dxa"/>
              <w:bottom w:w="60" w:type="dxa"/>
              <w:right w:w="60" w:type="dxa"/>
            </w:tcMar>
            <w:vAlign w:val="center"/>
          </w:tcPr>
          <w:p w14:paraId="05632AFC">
            <w:pPr>
              <w:pStyle w:val="123"/>
              <w:ind w:firstLine="0" w:firstLineChars="0"/>
              <w:jc w:val="center"/>
              <w:rPr>
                <w:rFonts w:hint="eastAsia" w:cs="Times New Roman"/>
                <w:kern w:val="21"/>
                <w:szCs w:val="21"/>
              </w:rPr>
            </w:pPr>
            <w:r>
              <w:rPr>
                <w:rFonts w:hint="eastAsia" w:cs="Times New Roman"/>
                <w:kern w:val="21"/>
                <w:szCs w:val="21"/>
              </w:rPr>
              <w:t>结合监测周期及场景特点设定，优化预测精度</w:t>
            </w:r>
          </w:p>
        </w:tc>
        <w:tc>
          <w:tcPr>
            <w:tcW w:w="1615" w:type="dxa"/>
            <w:noWrap w:val="0"/>
            <w:tcMar>
              <w:top w:w="60" w:type="dxa"/>
              <w:left w:w="60" w:type="dxa"/>
              <w:bottom w:w="60" w:type="dxa"/>
              <w:right w:w="60" w:type="dxa"/>
            </w:tcMar>
            <w:vAlign w:val="center"/>
          </w:tcPr>
          <w:p w14:paraId="34A9CCAD">
            <w:pPr>
              <w:pStyle w:val="123"/>
              <w:ind w:firstLine="0" w:firstLineChars="0"/>
              <w:jc w:val="center"/>
              <w:rPr>
                <w:rFonts w:hint="eastAsia" w:cs="Times New Roman"/>
                <w:kern w:val="21"/>
                <w:szCs w:val="21"/>
              </w:rPr>
            </w:pPr>
            <w:r>
              <w:rPr>
                <w:rFonts w:hint="eastAsia" w:cs="Times New Roman"/>
                <w:kern w:val="21"/>
                <w:szCs w:val="21"/>
              </w:rPr>
              <w:t>通过历史数据回溯验证，确保预警有效性</w:t>
            </w:r>
          </w:p>
        </w:tc>
        <w:tc>
          <w:tcPr>
            <w:tcW w:w="1462" w:type="dxa"/>
            <w:noWrap w:val="0"/>
            <w:tcMar>
              <w:top w:w="60" w:type="dxa"/>
              <w:left w:w="60" w:type="dxa"/>
              <w:bottom w:w="60" w:type="dxa"/>
              <w:right w:w="60" w:type="dxa"/>
            </w:tcMar>
            <w:vAlign w:val="center"/>
          </w:tcPr>
          <w:p w14:paraId="3F4033BE">
            <w:pPr>
              <w:pStyle w:val="123"/>
              <w:ind w:firstLine="0" w:firstLineChars="0"/>
              <w:jc w:val="center"/>
              <w:rPr>
                <w:rFonts w:hint="eastAsia" w:cs="Times New Roman"/>
                <w:kern w:val="21"/>
                <w:szCs w:val="21"/>
              </w:rPr>
            </w:pPr>
          </w:p>
        </w:tc>
      </w:tr>
      <w:tr w14:paraId="24772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723" w:type="dxa"/>
            <w:noWrap w:val="0"/>
            <w:tcMar>
              <w:top w:w="60" w:type="dxa"/>
              <w:left w:w="60" w:type="dxa"/>
              <w:bottom w:w="60" w:type="dxa"/>
              <w:right w:w="60" w:type="dxa"/>
            </w:tcMar>
            <w:vAlign w:val="center"/>
          </w:tcPr>
          <w:p w14:paraId="2F1BF801">
            <w:pPr>
              <w:pStyle w:val="123"/>
              <w:ind w:firstLine="0" w:firstLineChars="0"/>
              <w:jc w:val="center"/>
              <w:rPr>
                <w:rFonts w:hint="eastAsia" w:cs="Times New Roman"/>
                <w:kern w:val="21"/>
                <w:szCs w:val="21"/>
              </w:rPr>
            </w:pPr>
            <w:r>
              <w:rPr>
                <w:rFonts w:hint="eastAsia" w:cs="Times New Roman"/>
                <w:kern w:val="21"/>
                <w:szCs w:val="21"/>
              </w:rPr>
              <w:t>行为识别算法</w:t>
            </w:r>
          </w:p>
        </w:tc>
        <w:tc>
          <w:tcPr>
            <w:tcW w:w="1191" w:type="dxa"/>
            <w:noWrap w:val="0"/>
            <w:tcMar>
              <w:top w:w="60" w:type="dxa"/>
              <w:left w:w="60" w:type="dxa"/>
              <w:bottom w:w="60" w:type="dxa"/>
              <w:right w:w="60" w:type="dxa"/>
            </w:tcMar>
            <w:vAlign w:val="center"/>
          </w:tcPr>
          <w:p w14:paraId="424C0FA5">
            <w:pPr>
              <w:pStyle w:val="123"/>
              <w:ind w:firstLine="0" w:firstLineChars="0"/>
              <w:jc w:val="center"/>
              <w:rPr>
                <w:rFonts w:hint="eastAsia" w:cs="Times New Roman"/>
                <w:kern w:val="21"/>
                <w:szCs w:val="21"/>
              </w:rPr>
            </w:pPr>
            <w:r>
              <w:rPr>
                <w:rFonts w:hint="eastAsia" w:cs="Times New Roman"/>
                <w:kern w:val="21"/>
                <w:szCs w:val="21"/>
              </w:rPr>
              <w:t>人员违章行为识别</w:t>
            </w:r>
          </w:p>
        </w:tc>
        <w:tc>
          <w:tcPr>
            <w:tcW w:w="2352" w:type="dxa"/>
            <w:noWrap w:val="0"/>
            <w:tcMar>
              <w:top w:w="60" w:type="dxa"/>
              <w:left w:w="60" w:type="dxa"/>
              <w:bottom w:w="60" w:type="dxa"/>
              <w:right w:w="60" w:type="dxa"/>
            </w:tcMar>
            <w:vAlign w:val="center"/>
          </w:tcPr>
          <w:p w14:paraId="2EA2D97D">
            <w:pPr>
              <w:pStyle w:val="123"/>
              <w:ind w:firstLine="0" w:firstLineChars="0"/>
              <w:jc w:val="center"/>
              <w:rPr>
                <w:rFonts w:hint="eastAsia" w:cs="Times New Roman"/>
                <w:kern w:val="21"/>
                <w:szCs w:val="21"/>
              </w:rPr>
            </w:pPr>
            <w:r>
              <w:rPr>
                <w:rFonts w:hint="eastAsia" w:cs="Times New Roman"/>
                <w:kern w:val="21"/>
                <w:szCs w:val="21"/>
              </w:rPr>
              <w:t>准确率≥88%，识别延迟≤0.5秒，误报率≤5%</w:t>
            </w:r>
          </w:p>
        </w:tc>
        <w:tc>
          <w:tcPr>
            <w:tcW w:w="2124" w:type="dxa"/>
            <w:noWrap w:val="0"/>
            <w:tcMar>
              <w:top w:w="60" w:type="dxa"/>
              <w:left w:w="60" w:type="dxa"/>
              <w:bottom w:w="60" w:type="dxa"/>
              <w:right w:w="60" w:type="dxa"/>
            </w:tcMar>
            <w:vAlign w:val="center"/>
          </w:tcPr>
          <w:p w14:paraId="7F57EB70">
            <w:pPr>
              <w:pStyle w:val="123"/>
              <w:ind w:firstLine="0" w:firstLineChars="0"/>
              <w:jc w:val="center"/>
              <w:rPr>
                <w:rFonts w:hint="eastAsia" w:cs="Times New Roman"/>
                <w:kern w:val="21"/>
                <w:szCs w:val="21"/>
              </w:rPr>
            </w:pPr>
            <w:r>
              <w:rPr>
                <w:rFonts w:hint="eastAsia" w:cs="Times New Roman"/>
                <w:kern w:val="21"/>
                <w:szCs w:val="21"/>
              </w:rPr>
              <w:t>适配施工现场复杂环境，优化目标识别能力</w:t>
            </w:r>
          </w:p>
        </w:tc>
        <w:tc>
          <w:tcPr>
            <w:tcW w:w="1615" w:type="dxa"/>
            <w:noWrap w:val="0"/>
            <w:tcMar>
              <w:top w:w="60" w:type="dxa"/>
              <w:left w:w="60" w:type="dxa"/>
              <w:bottom w:w="60" w:type="dxa"/>
              <w:right w:w="60" w:type="dxa"/>
            </w:tcMar>
            <w:vAlign w:val="center"/>
          </w:tcPr>
          <w:p w14:paraId="589D1A38">
            <w:pPr>
              <w:pStyle w:val="123"/>
              <w:ind w:firstLine="0" w:firstLineChars="0"/>
              <w:jc w:val="center"/>
              <w:rPr>
                <w:rFonts w:hint="eastAsia" w:cs="Times New Roman"/>
                <w:kern w:val="21"/>
                <w:szCs w:val="21"/>
              </w:rPr>
            </w:pPr>
            <w:r>
              <w:rPr>
                <w:rFonts w:hint="eastAsia" w:cs="Times New Roman"/>
                <w:kern w:val="21"/>
                <w:szCs w:val="21"/>
              </w:rPr>
              <w:t>结合施工现场实测，验证不同场景适配性</w:t>
            </w:r>
          </w:p>
        </w:tc>
        <w:tc>
          <w:tcPr>
            <w:tcW w:w="1462" w:type="dxa"/>
            <w:noWrap w:val="0"/>
            <w:tcMar>
              <w:top w:w="60" w:type="dxa"/>
              <w:left w:w="60" w:type="dxa"/>
              <w:bottom w:w="60" w:type="dxa"/>
              <w:right w:w="60" w:type="dxa"/>
            </w:tcMar>
            <w:vAlign w:val="center"/>
          </w:tcPr>
          <w:p w14:paraId="44802480">
            <w:pPr>
              <w:pStyle w:val="123"/>
              <w:ind w:firstLine="0" w:firstLineChars="0"/>
              <w:jc w:val="center"/>
              <w:rPr>
                <w:rFonts w:hint="eastAsia" w:cs="Times New Roman"/>
                <w:kern w:val="21"/>
                <w:szCs w:val="21"/>
              </w:rPr>
            </w:pPr>
            <w:r>
              <w:rPr>
                <w:rFonts w:hint="eastAsia" w:cs="Times New Roman"/>
                <w:kern w:val="21"/>
                <w:szCs w:val="21"/>
              </w:rPr>
              <w:t>GB/T 39586</w:t>
            </w:r>
          </w:p>
        </w:tc>
      </w:tr>
      <w:tr w14:paraId="7B445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3" w:hRule="atLeast"/>
          <w:jc w:val="center"/>
        </w:trPr>
        <w:tc>
          <w:tcPr>
            <w:tcW w:w="723" w:type="dxa"/>
            <w:noWrap w:val="0"/>
            <w:tcMar>
              <w:top w:w="60" w:type="dxa"/>
              <w:left w:w="60" w:type="dxa"/>
              <w:bottom w:w="60" w:type="dxa"/>
              <w:right w:w="60" w:type="dxa"/>
            </w:tcMar>
            <w:vAlign w:val="center"/>
          </w:tcPr>
          <w:p w14:paraId="06E43256">
            <w:pPr>
              <w:pStyle w:val="123"/>
              <w:ind w:firstLine="0" w:firstLineChars="0"/>
              <w:jc w:val="center"/>
              <w:rPr>
                <w:rFonts w:hint="eastAsia" w:cs="Times New Roman"/>
                <w:kern w:val="21"/>
                <w:szCs w:val="21"/>
              </w:rPr>
            </w:pPr>
            <w:r>
              <w:rPr>
                <w:rFonts w:hint="eastAsia" w:cs="Times New Roman"/>
                <w:kern w:val="21"/>
                <w:szCs w:val="21"/>
              </w:rPr>
              <w:t>环境隐患识别算法</w:t>
            </w:r>
          </w:p>
        </w:tc>
        <w:tc>
          <w:tcPr>
            <w:tcW w:w="1191" w:type="dxa"/>
            <w:noWrap w:val="0"/>
            <w:tcMar>
              <w:top w:w="60" w:type="dxa"/>
              <w:left w:w="60" w:type="dxa"/>
              <w:bottom w:w="60" w:type="dxa"/>
              <w:right w:w="60" w:type="dxa"/>
            </w:tcMar>
            <w:vAlign w:val="center"/>
          </w:tcPr>
          <w:p w14:paraId="463A4A28">
            <w:pPr>
              <w:pStyle w:val="123"/>
              <w:ind w:firstLine="0" w:firstLineChars="0"/>
              <w:jc w:val="center"/>
              <w:rPr>
                <w:rFonts w:hint="eastAsia" w:cs="Times New Roman"/>
                <w:kern w:val="21"/>
                <w:szCs w:val="21"/>
              </w:rPr>
            </w:pPr>
            <w:r>
              <w:rPr>
                <w:rFonts w:hint="eastAsia" w:cs="Times New Roman"/>
                <w:kern w:val="21"/>
                <w:szCs w:val="21"/>
              </w:rPr>
              <w:t>山火、山体滑坡、公路塌陷识别</w:t>
            </w:r>
          </w:p>
        </w:tc>
        <w:tc>
          <w:tcPr>
            <w:tcW w:w="2352" w:type="dxa"/>
            <w:noWrap w:val="0"/>
            <w:tcMar>
              <w:top w:w="60" w:type="dxa"/>
              <w:left w:w="60" w:type="dxa"/>
              <w:bottom w:w="60" w:type="dxa"/>
              <w:right w:w="60" w:type="dxa"/>
            </w:tcMar>
            <w:vAlign w:val="center"/>
          </w:tcPr>
          <w:p w14:paraId="3EF9E1F8">
            <w:pPr>
              <w:pStyle w:val="123"/>
              <w:ind w:firstLine="0" w:firstLineChars="0"/>
              <w:jc w:val="center"/>
              <w:rPr>
                <w:rFonts w:hint="eastAsia" w:cs="Times New Roman"/>
                <w:kern w:val="21"/>
                <w:szCs w:val="21"/>
              </w:rPr>
            </w:pPr>
            <w:r>
              <w:rPr>
                <w:rFonts w:hint="eastAsia" w:cs="Times New Roman"/>
                <w:kern w:val="21"/>
                <w:szCs w:val="21"/>
              </w:rPr>
              <w:t>山火识别准确率≥95%，滑坡位移精度≤3mm，塌陷识别准确率≥90%，响应延迟≤1秒</w:t>
            </w:r>
          </w:p>
        </w:tc>
        <w:tc>
          <w:tcPr>
            <w:tcW w:w="2124" w:type="dxa"/>
            <w:noWrap w:val="0"/>
            <w:tcMar>
              <w:top w:w="60" w:type="dxa"/>
              <w:left w:w="60" w:type="dxa"/>
              <w:bottom w:w="60" w:type="dxa"/>
              <w:right w:w="60" w:type="dxa"/>
            </w:tcMar>
            <w:vAlign w:val="center"/>
          </w:tcPr>
          <w:p w14:paraId="394EC3DF">
            <w:pPr>
              <w:pStyle w:val="123"/>
              <w:ind w:firstLine="0" w:firstLineChars="0"/>
              <w:jc w:val="center"/>
              <w:rPr>
                <w:rFonts w:hint="eastAsia" w:cs="Times New Roman"/>
                <w:kern w:val="21"/>
                <w:szCs w:val="21"/>
              </w:rPr>
            </w:pPr>
            <w:r>
              <w:rPr>
                <w:rFonts w:hint="eastAsia" w:cs="Times New Roman"/>
                <w:kern w:val="21"/>
                <w:szCs w:val="21"/>
              </w:rPr>
              <w:t>适配光照、风速、地形变量，优化复杂环境识别能力</w:t>
            </w:r>
          </w:p>
        </w:tc>
        <w:tc>
          <w:tcPr>
            <w:tcW w:w="1615" w:type="dxa"/>
            <w:noWrap w:val="0"/>
            <w:tcMar>
              <w:top w:w="60" w:type="dxa"/>
              <w:left w:w="60" w:type="dxa"/>
              <w:bottom w:w="60" w:type="dxa"/>
              <w:right w:w="60" w:type="dxa"/>
            </w:tcMar>
            <w:vAlign w:val="center"/>
          </w:tcPr>
          <w:p w14:paraId="03DA0C0B">
            <w:pPr>
              <w:pStyle w:val="123"/>
              <w:ind w:firstLine="0" w:firstLineChars="0"/>
              <w:jc w:val="center"/>
              <w:rPr>
                <w:rFonts w:hint="eastAsia" w:cs="Times New Roman"/>
                <w:kern w:val="21"/>
                <w:szCs w:val="21"/>
              </w:rPr>
            </w:pPr>
            <w:r>
              <w:rPr>
                <w:rFonts w:hint="eastAsia" w:cs="Times New Roman"/>
                <w:kern w:val="21"/>
                <w:szCs w:val="21"/>
              </w:rPr>
              <w:t>结合实景样本与模拟场景，比对地面检测结果验证</w:t>
            </w:r>
          </w:p>
        </w:tc>
        <w:tc>
          <w:tcPr>
            <w:tcW w:w="1462" w:type="dxa"/>
            <w:noWrap w:val="0"/>
            <w:tcMar>
              <w:top w:w="60" w:type="dxa"/>
              <w:left w:w="60" w:type="dxa"/>
              <w:bottom w:w="60" w:type="dxa"/>
              <w:right w:w="60" w:type="dxa"/>
            </w:tcMar>
            <w:vAlign w:val="center"/>
          </w:tcPr>
          <w:p w14:paraId="71DCDD80">
            <w:pPr>
              <w:pStyle w:val="123"/>
              <w:ind w:firstLine="0" w:firstLineChars="0"/>
              <w:jc w:val="center"/>
              <w:rPr>
                <w:rFonts w:hint="eastAsia" w:cs="Times New Roman"/>
                <w:kern w:val="21"/>
                <w:szCs w:val="21"/>
              </w:rPr>
            </w:pPr>
            <w:r>
              <w:rPr>
                <w:rFonts w:hint="eastAsia" w:cs="Times New Roman"/>
                <w:kern w:val="21"/>
                <w:szCs w:val="21"/>
                <w:lang w:eastAsia="zh-CN"/>
              </w:rPr>
              <w:t>NB∕T 10510</w:t>
            </w:r>
            <w:r>
              <w:rPr>
                <w:rFonts w:hint="eastAsia" w:cs="Times New Roman"/>
                <w:kern w:val="21"/>
                <w:szCs w:val="21"/>
              </w:rPr>
              <w:t>、GB/T 38930</w:t>
            </w:r>
          </w:p>
        </w:tc>
      </w:tr>
    </w:tbl>
    <w:p w14:paraId="3ECE984E">
      <w:pPr>
        <w:keepNext w:val="0"/>
        <w:keepLines w:val="0"/>
        <w:pageBreakBefore w:val="0"/>
        <w:widowControl w:val="0"/>
        <w:tabs>
          <w:tab w:val="left" w:pos="859"/>
        </w:tabs>
        <w:kinsoku/>
        <w:wordWrap/>
        <w:overflowPunct w:val="0"/>
        <w:topLinePunct w:val="0"/>
        <w:autoSpaceDE w:val="0"/>
        <w:autoSpaceDN w:val="0"/>
        <w:bidi w:val="0"/>
        <w:adjustRightInd w:val="0"/>
        <w:snapToGrid/>
        <w:spacing w:line="240" w:lineRule="auto"/>
        <w:ind w:left="134" w:leftChars="64" w:right="215" w:firstLine="210" w:firstLineChars="100"/>
        <w:jc w:val="left"/>
        <w:textAlignment w:val="auto"/>
        <w:rPr>
          <w:rFonts w:hint="eastAsia" w:ascii="宋体" w:hAnsi="Times New Roman" w:cs="宋体"/>
          <w:kern w:val="0"/>
          <w:sz w:val="21"/>
          <w:szCs w:val="21"/>
          <w:highlight w:val="none"/>
        </w:rPr>
      </w:pPr>
    </w:p>
    <w:sectPr>
      <w:headerReference r:id="rId7" w:type="default"/>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25A3103-DA4E-4B10-B686-FB6CADDC09C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embedRegular r:id="rId2" w:fontKey="{D6348A72-911D-4F80-BE65-FAA999F1AA98}"/>
  </w:font>
  <w:font w:name="Malgun Gothic">
    <w:panose1 w:val="020B0503020000020004"/>
    <w:charset w:val="81"/>
    <w:family w:val="swiss"/>
    <w:pitch w:val="default"/>
    <w:sig w:usb0="9000002F" w:usb1="29D77CFB" w:usb2="00000012" w:usb3="00000000" w:csb0="00080001" w:csb1="00000000"/>
    <w:embedRegular r:id="rId3" w:fontKey="{F255ED29-6191-425E-BFAE-B177FC7F2CD8}"/>
  </w:font>
  <w:font w:name="方正公文小标宋">
    <w:altName w:val="宋体"/>
    <w:panose1 w:val="02000500000000000000"/>
    <w:charset w:val="86"/>
    <w:family w:val="auto"/>
    <w:pitch w:val="default"/>
    <w:sig w:usb0="00000000" w:usb1="00000000" w:usb2="00000016" w:usb3="00000000" w:csb0="00040001" w:csb1="00000000"/>
    <w:embedRegular r:id="rId4" w:fontKey="{B2B1AA45-618E-4D4D-9562-39202BBB9C86}"/>
  </w:font>
  <w:font w:name="新宋体">
    <w:panose1 w:val="02010609030101010101"/>
    <w:charset w:val="86"/>
    <w:family w:val="modern"/>
    <w:pitch w:val="default"/>
    <w:sig w:usb0="00000203" w:usb1="288F0000" w:usb2="00000006" w:usb3="00000000" w:csb0="00040001" w:csb1="00000000"/>
    <w:embedRegular r:id="rId5" w:fontKey="{6064B4EA-2F22-4973-B912-BE4FA41A2F6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8E607">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BF6806">
    <w:pPr>
      <w:pStyle w:val="170"/>
      <w:ind w:right="360" w:firstLine="360"/>
      <w:rPr>
        <w:rStyle w:val="39"/>
      </w:rPr>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55C9270">
                          <w:pPr>
                            <w:pStyle w:val="23"/>
                            <w:ind w:right="240"/>
                            <w:rPr>
                              <w:rStyle w:val="39"/>
                            </w:rPr>
                          </w:pPr>
                          <w:r>
                            <w:fldChar w:fldCharType="begin"/>
                          </w:r>
                          <w:r>
                            <w:rPr>
                              <w:rStyle w:val="39"/>
                            </w:rPr>
                            <w:instrText xml:space="preserve">PAGE  </w:instrText>
                          </w:r>
                          <w:r>
                            <w:fldChar w:fldCharType="separate"/>
                          </w:r>
                          <w:r>
                            <w:rPr>
                              <w:rStyle w:val="39"/>
                            </w:rPr>
                            <w:t>7</w:t>
                          </w:r>
                          <w:r>
                            <w:fldChar w:fldCharType="end"/>
                          </w:r>
                        </w:p>
                        <w:p w14:paraId="3D3DBAA2">
                          <w:pPr>
                            <w:rPr>
                              <w:rFonts w:hint="eastAsia"/>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755C9270">
                    <w:pPr>
                      <w:pStyle w:val="23"/>
                      <w:ind w:right="240"/>
                      <w:rPr>
                        <w:rStyle w:val="39"/>
                      </w:rPr>
                    </w:pPr>
                    <w:r>
                      <w:fldChar w:fldCharType="begin"/>
                    </w:r>
                    <w:r>
                      <w:rPr>
                        <w:rStyle w:val="39"/>
                      </w:rPr>
                      <w:instrText xml:space="preserve">PAGE  </w:instrText>
                    </w:r>
                    <w:r>
                      <w:fldChar w:fldCharType="separate"/>
                    </w:r>
                    <w:r>
                      <w:rPr>
                        <w:rStyle w:val="39"/>
                      </w:rPr>
                      <w:t>7</w:t>
                    </w:r>
                    <w:r>
                      <w:fldChar w:fldCharType="end"/>
                    </w:r>
                  </w:p>
                  <w:p w14:paraId="3D3DBAA2">
                    <w:pPr>
                      <w:rPr>
                        <w:rFonts w:hint="eastAsia"/>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96BB6D">
    <w:pPr>
      <w:pStyle w:val="23"/>
      <w:tabs>
        <w:tab w:val="center" w:pos="4677"/>
        <w:tab w:val="clear" w:pos="4153"/>
        <w:tab w:val="clear" w:pos="8306"/>
      </w:tabs>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07A1C0">
                          <w:pPr>
                            <w:pStyle w:val="23"/>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6507A1C0">
                    <w:pPr>
                      <w:pStyle w:val="23"/>
                    </w:pPr>
                    <w:r>
                      <w:fldChar w:fldCharType="begin"/>
                    </w:r>
                    <w:r>
                      <w:instrText xml:space="preserve"> PAGE  \* MERGEFORMAT </w:instrText>
                    </w:r>
                    <w:r>
                      <w:fldChar w:fldCharType="separate"/>
                    </w:r>
                    <w:r>
                      <w:t>17</w:t>
                    </w:r>
                    <w:r>
                      <w:fldChar w:fldCharType="end"/>
                    </w:r>
                  </w:p>
                </w:txbxContent>
              </v:textbox>
            </v:shape>
          </w:pict>
        </mc:Fallback>
      </mc:AlternateContent>
    </w:r>
    <w:r>
      <w:tab/>
    </w:r>
  </w:p>
  <w:p w14:paraId="620C715E">
    <w:pPr>
      <w:pStyle w:val="2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A4AC5">
    <w:pPr>
      <w:pStyle w:val="2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D809E">
    <w:pPr>
      <w:pStyle w:val="168"/>
    </w:pPr>
    <w:r>
      <w:t>T</w:t>
    </w:r>
    <w:r>
      <w:rPr>
        <w:rFonts w:hint="eastAsia"/>
      </w:rPr>
      <w:t>/CEPCA</w:t>
    </w:r>
    <w:r>
      <w:t xml:space="preserve"> XXXX-20XX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CD6D7">
    <w:pPr>
      <w:jc w:val="right"/>
      <w:rPr>
        <w:rFonts w:hint="eastAsia" w:ascii="黑体" w:hAnsi="黑体" w:eastAsia="黑体" w:cs="黑体"/>
      </w:rPr>
    </w:pPr>
    <w:r>
      <w:rPr>
        <w:rFonts w:hint="eastAsia" w:ascii="黑体" w:hAnsi="黑体" w:eastAsia="黑体" w:cs="黑体"/>
      </w:rPr>
      <w:t>T/CEPCAXXXX—XXXX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737AE2"/>
    <w:multiLevelType w:val="multilevel"/>
    <w:tmpl w:val="80737AE2"/>
    <w:lvl w:ilvl="0" w:tentative="0">
      <w:start w:val="1"/>
      <w:numFmt w:val="lowerLetter"/>
      <w:lvlText w:val="%1)"/>
      <w:lvlJc w:val="left"/>
      <w:pPr>
        <w:tabs>
          <w:tab w:val="left" w:pos="840"/>
        </w:tabs>
        <w:ind w:left="839" w:hanging="419"/>
      </w:pPr>
      <w:rPr>
        <w:rFonts w:hint="eastAsia" w:ascii="宋体" w:eastAsia="宋体"/>
        <w:b w:val="0"/>
        <w:i w:val="0"/>
        <w:color w:val="auto"/>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8D199726"/>
    <w:multiLevelType w:val="multilevel"/>
    <w:tmpl w:val="8D199726"/>
    <w:lvl w:ilvl="0" w:tentative="0">
      <w:start w:val="1"/>
      <w:numFmt w:val="lowerLetter"/>
      <w:pStyle w:val="159"/>
      <w:lvlText w:val="%1)"/>
      <w:lvlJc w:val="left"/>
      <w:pPr>
        <w:tabs>
          <w:tab w:val="left" w:pos="840"/>
        </w:tabs>
        <w:ind w:left="839" w:hanging="419"/>
      </w:pPr>
      <w:rPr>
        <w:rFonts w:hint="eastAsia" w:ascii="宋体" w:eastAsia="宋体"/>
        <w:b w:val="0"/>
        <w:i w:val="0"/>
        <w:color w:val="auto"/>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
    <w:nsid w:val="9F236CDE"/>
    <w:multiLevelType w:val="multilevel"/>
    <w:tmpl w:val="9F236CDE"/>
    <w:lvl w:ilvl="0" w:tentative="0">
      <w:start w:val="1"/>
      <w:numFmt w:val="decimal"/>
      <w:suff w:val="space"/>
      <w:lvlText w:val="%1."/>
      <w:lvlJc w:val="left"/>
      <w:pPr>
        <w:tabs>
          <w:tab w:val="left" w:pos="992"/>
        </w:tabs>
        <w:ind w:left="1424" w:hanging="432"/>
      </w:pPr>
      <w:rPr>
        <w:rFonts w:hint="default"/>
      </w:rPr>
    </w:lvl>
    <w:lvl w:ilvl="1" w:tentative="0">
      <w:start w:val="1"/>
      <w:numFmt w:val="decimal"/>
      <w:suff w:val="space"/>
      <w:lvlText w:val="%1.%2."/>
      <w:lvlJc w:val="left"/>
      <w:pPr>
        <w:ind w:left="992" w:firstLine="0"/>
      </w:pPr>
      <w:rPr>
        <w:rFonts w:hint="default"/>
      </w:rPr>
    </w:lvl>
    <w:lvl w:ilvl="2" w:tentative="0">
      <w:start w:val="1"/>
      <w:numFmt w:val="decimal"/>
      <w:suff w:val="space"/>
      <w:lvlText w:val="%1.%2.%3."/>
      <w:lvlJc w:val="left"/>
      <w:pPr>
        <w:ind w:left="1712" w:hanging="720"/>
      </w:pPr>
      <w:rPr>
        <w:rFonts w:hint="default"/>
      </w:rPr>
    </w:lvl>
    <w:lvl w:ilvl="3" w:tentative="0">
      <w:start w:val="1"/>
      <w:numFmt w:val="decimal"/>
      <w:pStyle w:val="5"/>
      <w:lvlText w:val="%1.%2.%3.%4."/>
      <w:lvlJc w:val="left"/>
      <w:pPr>
        <w:tabs>
          <w:tab w:val="left" w:pos="1412"/>
        </w:tabs>
        <w:ind w:left="1856" w:hanging="864"/>
      </w:pPr>
      <w:rPr>
        <w:rFonts w:hint="default"/>
      </w:rPr>
    </w:lvl>
    <w:lvl w:ilvl="4" w:tentative="0">
      <w:start w:val="1"/>
      <w:numFmt w:val="decimal"/>
      <w:lvlText w:val="%1.%2.%3.%4.%5."/>
      <w:lvlJc w:val="left"/>
      <w:pPr>
        <w:ind w:left="2000" w:hanging="1008"/>
      </w:pPr>
      <w:rPr>
        <w:rFonts w:hint="default"/>
      </w:rPr>
    </w:lvl>
    <w:lvl w:ilvl="5" w:tentative="0">
      <w:start w:val="1"/>
      <w:numFmt w:val="decimal"/>
      <w:lvlText w:val="%1.%2.%3.%4.%5.%6."/>
      <w:lvlJc w:val="left"/>
      <w:pPr>
        <w:ind w:left="2143" w:hanging="1151"/>
      </w:pPr>
      <w:rPr>
        <w:rFonts w:hint="default"/>
      </w:rPr>
    </w:lvl>
    <w:lvl w:ilvl="6" w:tentative="0">
      <w:start w:val="1"/>
      <w:numFmt w:val="decimal"/>
      <w:lvlText w:val="%1.%2.%3.%4.%5.%6.%7."/>
      <w:lvlJc w:val="left"/>
      <w:pPr>
        <w:ind w:left="2288" w:hanging="1296"/>
      </w:pPr>
      <w:rPr>
        <w:rFonts w:hint="default"/>
      </w:rPr>
    </w:lvl>
    <w:lvl w:ilvl="7" w:tentative="0">
      <w:start w:val="1"/>
      <w:numFmt w:val="decimal"/>
      <w:lvlText w:val="%1.%2.%3.%4.%5.%6.%7.%8."/>
      <w:lvlJc w:val="left"/>
      <w:pPr>
        <w:ind w:left="2432" w:hanging="1440"/>
      </w:pPr>
      <w:rPr>
        <w:rFonts w:hint="default"/>
      </w:rPr>
    </w:lvl>
    <w:lvl w:ilvl="8" w:tentative="0">
      <w:start w:val="1"/>
      <w:numFmt w:val="decimal"/>
      <w:lvlText w:val="%1.%2.%3.%4.%5.%6.%7.%8.%9."/>
      <w:lvlJc w:val="left"/>
      <w:pPr>
        <w:ind w:left="2575" w:hanging="1583"/>
      </w:pPr>
      <w:rPr>
        <w:rFonts w:hint="default"/>
      </w:rPr>
    </w:lvl>
  </w:abstractNum>
  <w:abstractNum w:abstractNumId="3">
    <w:nsid w:val="A0E87432"/>
    <w:multiLevelType w:val="multilevel"/>
    <w:tmpl w:val="A0E87432"/>
    <w:lvl w:ilvl="0" w:tentative="0">
      <w:start w:val="1"/>
      <w:numFmt w:val="none"/>
      <w:suff w:val="nothing"/>
      <w:lvlText w:val="%1"/>
      <w:lvlJc w:val="left"/>
      <w:pPr>
        <w:ind w:left="0" w:firstLine="0"/>
      </w:pPr>
      <w:rPr>
        <w:rFonts w:hint="eastAsia"/>
      </w:rPr>
    </w:lvl>
    <w:lvl w:ilvl="1" w:tentative="0">
      <w:start w:val="1"/>
      <w:numFmt w:val="decimal"/>
      <w:pStyle w:val="86"/>
      <w:suff w:val="nothing"/>
      <w:lvlText w:val="%1%2　"/>
      <w:lvlJc w:val="left"/>
      <w:pPr>
        <w:ind w:left="0" w:firstLine="0"/>
      </w:pPr>
      <w:rPr>
        <w:rFonts w:hint="default" w:ascii="黑体" w:eastAsia="黑体"/>
        <w:b w:val="0"/>
        <w:i w:val="0"/>
        <w:sz w:val="21"/>
      </w:rPr>
    </w:lvl>
    <w:lvl w:ilvl="2" w:tentative="0">
      <w:start w:val="1"/>
      <w:numFmt w:val="decimal"/>
      <w:pStyle w:val="85"/>
      <w:suff w:val="space"/>
      <w:lvlText w:val="%1%2.%3"/>
      <w:lvlJc w:val="left"/>
      <w:pPr>
        <w:ind w:left="0" w:firstLine="0"/>
      </w:pPr>
      <w:rPr>
        <w:rFonts w:hint="default" w:ascii="Times New Roman"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87"/>
      <w:suff w:val="nothing"/>
      <w:lvlText w:val="%1%2.%3.%4　"/>
      <w:lvlJc w:val="left"/>
      <w:pPr>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A72746C1"/>
    <w:multiLevelType w:val="multilevel"/>
    <w:tmpl w:val="A72746C1"/>
    <w:lvl w:ilvl="0" w:tentative="0">
      <w:start w:val="1"/>
      <w:numFmt w:val="decimal"/>
      <w:suff w:val="nothing"/>
      <w:lvlText w:val="%1"/>
      <w:lvlJc w:val="left"/>
      <w:pPr>
        <w:ind w:left="0" w:firstLine="0"/>
      </w:pPr>
      <w:rPr>
        <w:rFonts w:hint="default"/>
      </w:rPr>
    </w:lvl>
    <w:lvl w:ilvl="1" w:tentative="0">
      <w:start w:val="1"/>
      <w:numFmt w:val="decimal"/>
      <w:suff w:val="nothing"/>
      <w:lvlText w:val="%1.%2　"/>
      <w:lvlJc w:val="left"/>
      <w:pPr>
        <w:ind w:left="0" w:firstLine="0"/>
      </w:pPr>
      <w:rPr>
        <w:rFonts w:hint="default" w:ascii="黑体" w:eastAsia="黑体"/>
        <w:b w:val="0"/>
        <w:i w:val="0"/>
        <w:sz w:val="21"/>
      </w:rPr>
    </w:lvl>
    <w:lvl w:ilvl="2" w:tentative="0">
      <w:start w:val="1"/>
      <w:numFmt w:val="decimal"/>
      <w:pStyle w:val="88"/>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BDA5302F"/>
    <w:multiLevelType w:val="multilevel"/>
    <w:tmpl w:val="BDA5302F"/>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suff w:val="nothing"/>
      <w:lvlText w:val="%1.%2.%3.%4."/>
      <w:lvlJc w:val="left"/>
      <w:pPr>
        <w:tabs>
          <w:tab w:val="left" w:pos="0"/>
        </w:tabs>
        <w:ind w:left="0" w:firstLine="0"/>
      </w:pPr>
      <w:rPr>
        <w:rFonts w:hint="default"/>
      </w:rPr>
    </w:lvl>
    <w:lvl w:ilvl="4" w:tentative="0">
      <w:start w:val="1"/>
      <w:numFmt w:val="decimal"/>
      <w:pStyle w:val="111"/>
      <w:suff w:val="nothing"/>
      <w:lvlText w:val="%1.%2.%3.%4.%5."/>
      <w:lvlJc w:val="left"/>
      <w:pPr>
        <w:tabs>
          <w:tab w:val="left" w:pos="0"/>
        </w:tabs>
        <w:ind w:left="0" w:firstLine="0"/>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ECDEC81B"/>
    <w:multiLevelType w:val="multilevel"/>
    <w:tmpl w:val="ECDEC81B"/>
    <w:lvl w:ilvl="0" w:tentative="0">
      <w:start w:val="1"/>
      <w:numFmt w:val="decimal"/>
      <w:suff w:val="nothing"/>
      <w:lvlText w:val="%1　"/>
      <w:lvlJc w:val="left"/>
      <w:pPr>
        <w:tabs>
          <w:tab w:val="left" w:pos="0"/>
        </w:tabs>
        <w:ind w:left="0" w:firstLine="0"/>
      </w:pPr>
      <w:rPr>
        <w:rFonts w:hint="default" w:ascii="黑体" w:hAnsi="Times New Roman" w:eastAsia="黑体"/>
        <w:b w:val="0"/>
        <w:i w:val="0"/>
        <w:sz w:val="21"/>
        <w:szCs w:val="21"/>
      </w:rPr>
    </w:lvl>
    <w:lvl w:ilvl="1" w:tentative="0">
      <w:start w:val="1"/>
      <w:numFmt w:val="decimal"/>
      <w:suff w:val="nothing"/>
      <w:lvlText w:val="%1.%2　"/>
      <w:lvlJc w:val="left"/>
      <w:pPr>
        <w:ind w:left="2978" w:firstLine="0"/>
      </w:pPr>
      <w:rPr>
        <w:rFonts w:hint="default"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73"/>
      <w:suff w:val="nothing"/>
      <w:lvlText w:val="3.%3　"/>
      <w:lvlJc w:val="left"/>
      <w:pPr>
        <w:tabs>
          <w:tab w:val="left" w:pos="0"/>
        </w:tabs>
        <w:ind w:left="0" w:firstLine="0"/>
      </w:pPr>
      <w:rPr>
        <w:rFonts w:hint="default"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ED6BF646"/>
    <w:multiLevelType w:val="multilevel"/>
    <w:tmpl w:val="ED6BF646"/>
    <w:lvl w:ilvl="0" w:tentative="0">
      <w:start w:val="1"/>
      <w:numFmt w:val="upperLetter"/>
      <w:suff w:val="space"/>
      <w:lvlText w:val="%1"/>
      <w:lvlJc w:val="left"/>
      <w:pPr>
        <w:ind w:left="425" w:hanging="425"/>
      </w:pPr>
      <w:rPr>
        <w:rFonts w:hint="eastAsia"/>
      </w:rPr>
    </w:lvl>
    <w:lvl w:ilvl="1" w:tentative="0">
      <w:start w:val="1"/>
      <w:numFmt w:val="decimal"/>
      <w:pStyle w:val="14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F8807B10"/>
    <w:multiLevelType w:val="multilevel"/>
    <w:tmpl w:val="F8807B10"/>
    <w:lvl w:ilvl="0" w:tentative="0">
      <w:start w:val="1"/>
      <w:numFmt w:val="decimal"/>
      <w:pStyle w:val="129"/>
      <w:suff w:val="space"/>
      <w:lvlText w:val="%1."/>
      <w:lvlJc w:val="left"/>
      <w:pPr>
        <w:tabs>
          <w:tab w:val="left" w:pos="0"/>
        </w:tabs>
        <w:ind w:left="432" w:hanging="432"/>
      </w:pPr>
      <w:rPr>
        <w:rFonts w:hint="default"/>
      </w:rPr>
    </w:lvl>
    <w:lvl w:ilvl="1" w:tentative="0">
      <w:start w:val="1"/>
      <w:numFmt w:val="decimal"/>
      <w:pStyle w:val="3"/>
      <w:suff w:val="space"/>
      <w:lvlText w:val="%1.%2."/>
      <w:lvlJc w:val="left"/>
      <w:pPr>
        <w:ind w:left="0" w:firstLine="0"/>
      </w:pPr>
      <w:rPr>
        <w:rFonts w:hint="default"/>
      </w:rPr>
    </w:lvl>
    <w:lvl w:ilvl="2" w:tentative="0">
      <w:start w:val="1"/>
      <w:numFmt w:val="decimal"/>
      <w:pStyle w:val="4"/>
      <w:suff w:val="space"/>
      <w:lvlText w:val="%1.%2.%3."/>
      <w:lvlJc w:val="left"/>
      <w:pPr>
        <w:ind w:left="720" w:hanging="720"/>
      </w:pPr>
      <w:rPr>
        <w:rFonts w:hint="default"/>
      </w:rPr>
    </w:lvl>
    <w:lvl w:ilvl="3" w:tentative="0">
      <w:start w:val="1"/>
      <w:numFmt w:val="decimal"/>
      <w:lvlText w:val="%1.%2.%3.%4."/>
      <w:lvlJc w:val="left"/>
      <w:pPr>
        <w:tabs>
          <w:tab w:val="left" w:pos="0"/>
        </w:tabs>
        <w:ind w:left="0" w:firstLine="0"/>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9">
    <w:nsid w:val="10EE3283"/>
    <w:multiLevelType w:val="multilevel"/>
    <w:tmpl w:val="10EE328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pStyle w:val="164"/>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ED1720A"/>
    <w:multiLevelType w:val="multilevel"/>
    <w:tmpl w:val="1ED1720A"/>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28"/>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1FC91163"/>
    <w:multiLevelType w:val="multilevel"/>
    <w:tmpl w:val="1FC91163"/>
    <w:lvl w:ilvl="0" w:tentative="0">
      <w:start w:val="1"/>
      <w:numFmt w:val="decimal"/>
      <w:suff w:val="nothing"/>
      <w:lvlText w:val="%1　"/>
      <w:lvlJc w:val="left"/>
      <w:pPr>
        <w:ind w:left="142"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420" w:firstLine="0"/>
      </w:pPr>
      <w:rPr>
        <w:rFonts w:hint="eastAsia" w:ascii="黑体" w:hAnsi="Times New Roman" w:eastAsia="黑体"/>
        <w:b w:val="0"/>
        <w:i w:val="0"/>
        <w:sz w:val="21"/>
      </w:rPr>
    </w:lvl>
    <w:lvl w:ilvl="3" w:tentative="0">
      <w:start w:val="1"/>
      <w:numFmt w:val="decimal"/>
      <w:suff w:val="nothing"/>
      <w:lvlText w:val="%1.%2.%3.%4　"/>
      <w:lvlJc w:val="left"/>
      <w:pPr>
        <w:ind w:left="525"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2">
    <w:nsid w:val="267E5BCB"/>
    <w:multiLevelType w:val="multilevel"/>
    <w:tmpl w:val="267E5BCB"/>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pStyle w:val="68"/>
      <w:lvlText w:val="%1.%2.%3."/>
      <w:lvlJc w:val="left"/>
      <w:pPr>
        <w:ind w:left="709" w:hanging="709"/>
      </w:pPr>
      <w:rPr>
        <w:rFonts w:hint="default"/>
      </w:rPr>
    </w:lvl>
    <w:lvl w:ilvl="3" w:tentative="0">
      <w:start w:val="1"/>
      <w:numFmt w:val="decimal"/>
      <w:lvlText w:val="%1.%2.%3.%4."/>
      <w:lvlJc w:val="left"/>
      <w:pPr>
        <w:ind w:left="851" w:hanging="851"/>
      </w:pPr>
      <w:rPr>
        <w:rFonts w:hint="default"/>
      </w:rPr>
    </w:lvl>
    <w:lvl w:ilvl="4" w:tentative="0">
      <w:start w:val="1"/>
      <w:numFmt w:val="decimal"/>
      <w:pStyle w:val="63"/>
      <w:lvlText w:val="%1.%2.%3.%4.%5."/>
      <w:lvlJc w:val="left"/>
      <w:pPr>
        <w:ind w:left="992" w:hanging="992"/>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6" w:hanging="1276"/>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9" w:hanging="1559"/>
      </w:pPr>
      <w:rPr>
        <w:rFonts w:hint="default"/>
      </w:rPr>
    </w:lvl>
  </w:abstractNum>
  <w:abstractNum w:abstractNumId="13">
    <w:nsid w:val="28476823"/>
    <w:multiLevelType w:val="multilevel"/>
    <w:tmpl w:val="28476823"/>
    <w:lvl w:ilvl="0" w:tentative="0">
      <w:start w:val="1"/>
      <w:numFmt w:val="decimal"/>
      <w:pStyle w:val="160"/>
      <w:lvlText w:val="%1)"/>
      <w:lvlJc w:val="left"/>
      <w:pPr>
        <w:ind w:left="840" w:hanging="420"/>
      </w:pPr>
      <w:rPr>
        <w:rFonts w:ascii="宋体" w:hAnsi="宋体" w:eastAsia="宋体"/>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4">
    <w:nsid w:val="44C50F90"/>
    <w:multiLevelType w:val="multilevel"/>
    <w:tmpl w:val="44C50F90"/>
    <w:lvl w:ilvl="0" w:tentative="0">
      <w:start w:val="1"/>
      <w:numFmt w:val="lowerLetter"/>
      <w:pStyle w:val="89"/>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5D566ACB"/>
    <w:multiLevelType w:val="multilevel"/>
    <w:tmpl w:val="5D566ACB"/>
    <w:lvl w:ilvl="0" w:tentative="0">
      <w:start w:val="1"/>
      <w:numFmt w:val="lowerLetter"/>
      <w:lvlText w:val="%1)"/>
      <w:lvlJc w:val="left"/>
      <w:pPr>
        <w:tabs>
          <w:tab w:val="left" w:pos="840"/>
        </w:tabs>
        <w:ind w:left="839" w:hanging="419"/>
      </w:pPr>
      <w:rPr>
        <w:rFonts w:hint="eastAsia"/>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5F1A253D"/>
    <w:multiLevelType w:val="multilevel"/>
    <w:tmpl w:val="5F1A253D"/>
    <w:lvl w:ilvl="0" w:tentative="0">
      <w:start w:val="1"/>
      <w:numFmt w:val="decimal"/>
      <w:lvlText w:val="%1"/>
      <w:lvlJc w:val="left"/>
      <w:pPr>
        <w:ind w:left="0" w:firstLine="0"/>
      </w:pPr>
      <w:rPr>
        <w:rFonts w:hint="default" w:ascii="黑体" w:hAnsi="黑体" w:eastAsia="黑体"/>
      </w:rPr>
    </w:lvl>
    <w:lvl w:ilvl="1" w:tentative="0">
      <w:start w:val="1"/>
      <w:numFmt w:val="decimal"/>
      <w:pStyle w:val="157"/>
      <w:lvlText w:val="%1.%2"/>
      <w:lvlJc w:val="left"/>
      <w:pPr>
        <w:ind w:left="0" w:firstLine="0"/>
      </w:pPr>
      <w:rPr>
        <w:rFonts w:hint="default" w:ascii="黑体" w:hAnsi="黑体" w:eastAsia="黑体"/>
      </w:rPr>
    </w:lvl>
    <w:lvl w:ilvl="2" w:tentative="0">
      <w:start w:val="1"/>
      <w:numFmt w:val="decimal"/>
      <w:pStyle w:val="158"/>
      <w:lvlText w:val="%1.%2.%3"/>
      <w:lvlJc w:val="left"/>
      <w:pPr>
        <w:ind w:left="0" w:firstLine="0"/>
      </w:pPr>
      <w:rPr>
        <w:b w:val="0"/>
        <w:bCs w:val="0"/>
      </w:rPr>
    </w:lvl>
    <w:lvl w:ilvl="3" w:tentative="0">
      <w:start w:val="1"/>
      <w:numFmt w:val="decimal"/>
      <w:lvlText w:val="%1.%2.%3.%4"/>
      <w:lvlJc w:val="left"/>
      <w:pPr>
        <w:ind w:left="0" w:firstLine="0"/>
      </w:pPr>
      <w:rPr>
        <w:rFonts w:hint="eastAsia" w:ascii="黑体" w:hAnsi="黑体" w:eastAsia="黑体"/>
      </w:rPr>
    </w:lvl>
    <w:lvl w:ilvl="4" w:tentative="0">
      <w:start w:val="1"/>
      <w:numFmt w:val="decimal"/>
      <w:lvlText w:val="%1.%2.%3.%4.%5"/>
      <w:lvlJc w:val="left"/>
      <w:pPr>
        <w:ind w:left="0" w:firstLine="0"/>
      </w:pPr>
      <w:rPr>
        <w:rFonts w:hint="default" w:ascii="黑体" w:hAnsi="黑体" w:eastAsia="黑体"/>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default" w:ascii="Cambria" w:hAnsi="Cambria"/>
      </w:rPr>
    </w:lvl>
    <w:lvl w:ilvl="7" w:tentative="0">
      <w:start w:val="1"/>
      <w:numFmt w:val="decimal"/>
      <w:lvlText w:val="%1.%2.%3.%4.%5.%6.%7.%8"/>
      <w:lvlJc w:val="left"/>
      <w:pPr>
        <w:ind w:left="0" w:firstLine="0"/>
      </w:pPr>
      <w:rPr>
        <w:rFonts w:hint="default" w:ascii="Cambria" w:hAnsi="Cambria"/>
      </w:rPr>
    </w:lvl>
    <w:lvl w:ilvl="8" w:tentative="0">
      <w:start w:val="1"/>
      <w:numFmt w:val="decimal"/>
      <w:lvlText w:val="%1.%2.%3.%4.%5.%6.%7.%8.%9"/>
      <w:lvlJc w:val="left"/>
      <w:pPr>
        <w:ind w:left="0" w:firstLine="0"/>
      </w:pPr>
      <w:rPr>
        <w:rFonts w:hint="eastAsia"/>
      </w:rPr>
    </w:lvl>
  </w:abstractNum>
  <w:abstractNum w:abstractNumId="17">
    <w:nsid w:val="657D3FBC"/>
    <w:multiLevelType w:val="multilevel"/>
    <w:tmpl w:val="657D3FBC"/>
    <w:lvl w:ilvl="0" w:tentative="0">
      <w:start w:val="1"/>
      <w:numFmt w:val="upperLetter"/>
      <w:pStyle w:val="124"/>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8">
    <w:nsid w:val="7B3DDAA5"/>
    <w:multiLevelType w:val="multilevel"/>
    <w:tmpl w:val="7B3DDAA5"/>
    <w:lvl w:ilvl="0" w:tentative="0">
      <w:start w:val="1"/>
      <w:numFmt w:val="upperLetter"/>
      <w:pStyle w:val="16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62"/>
      <w:suff w:val="nothing"/>
      <w:lvlText w:val="%1.%2　"/>
      <w:lvlJc w:val="left"/>
      <w:pPr>
        <w:tabs>
          <w:tab w:val="left" w:pos="0"/>
        </w:tabs>
        <w:ind w:left="0" w:firstLine="0"/>
      </w:pPr>
      <w:rPr>
        <w:rFonts w:hint="default" w:ascii="黑体" w:hAnsi="Times New Roman" w:eastAsia="黑体"/>
        <w:b w:val="0"/>
        <w:i w:val="0"/>
        <w:snapToGrid/>
        <w:spacing w:val="0"/>
        <w:w w:val="100"/>
        <w:kern w:val="21"/>
        <w:sz w:val="21"/>
      </w:rPr>
    </w:lvl>
    <w:lvl w:ilvl="2" w:tentative="0">
      <w:start w:val="1"/>
      <w:numFmt w:val="none"/>
      <w:pStyle w:val="166"/>
      <w:suff w:val="nothing"/>
      <w:lvlText w:val="表%1.%2　"/>
      <w:lvlJc w:val="left"/>
      <w:pPr>
        <w:tabs>
          <w:tab w:val="left" w:pos="0"/>
        </w:tabs>
        <w:ind w:left="0" w:firstLine="0"/>
      </w:pPr>
      <w:rPr>
        <w:rFonts w:hint="default"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pStyle w:val="163"/>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8"/>
  </w:num>
  <w:num w:numId="2">
    <w:abstractNumId w:val="2"/>
  </w:num>
  <w:num w:numId="3">
    <w:abstractNumId w:val="12"/>
  </w:num>
  <w:num w:numId="4">
    <w:abstractNumId w:val="3"/>
  </w:num>
  <w:num w:numId="5">
    <w:abstractNumId w:val="4"/>
  </w:num>
  <w:num w:numId="6">
    <w:abstractNumId w:val="14"/>
  </w:num>
  <w:num w:numId="7">
    <w:abstractNumId w:val="5"/>
  </w:num>
  <w:num w:numId="8">
    <w:abstractNumId w:val="17"/>
  </w:num>
  <w:num w:numId="9">
    <w:abstractNumId w:val="10"/>
  </w:num>
  <w:num w:numId="10">
    <w:abstractNumId w:val="7"/>
  </w:num>
  <w:num w:numId="11">
    <w:abstractNumId w:val="16"/>
  </w:num>
  <w:num w:numId="12">
    <w:abstractNumId w:val="1"/>
  </w:num>
  <w:num w:numId="13">
    <w:abstractNumId w:val="13"/>
    <w:lvlOverride w:ilvl="0">
      <w:startOverride w:val="1"/>
    </w:lvlOverride>
  </w:num>
  <w:num w:numId="14">
    <w:abstractNumId w:val="18"/>
  </w:num>
  <w:num w:numId="15">
    <w:abstractNumId w:val="9"/>
  </w:num>
  <w:num w:numId="16">
    <w:abstractNumId w:val="6"/>
  </w:num>
  <w:num w:numId="17">
    <w:abstractNumId w:val="11"/>
  </w:num>
  <w:num w:numId="18">
    <w:abstractNumId w:val="1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alignBordersAndEdges w:val="1"/>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RmMzZiZTU0MjNmMTNkNTFhOTg4ODE1OGY4YWY4YzYifQ=="/>
  </w:docVars>
  <w:rsids>
    <w:rsidRoot w:val="00172A27"/>
    <w:rsid w:val="000003D1"/>
    <w:rsid w:val="000007E5"/>
    <w:rsid w:val="00000C59"/>
    <w:rsid w:val="00000F1B"/>
    <w:rsid w:val="0000184C"/>
    <w:rsid w:val="00001E59"/>
    <w:rsid w:val="00001FA6"/>
    <w:rsid w:val="000024FA"/>
    <w:rsid w:val="000026CC"/>
    <w:rsid w:val="000027F5"/>
    <w:rsid w:val="00002BCA"/>
    <w:rsid w:val="000036A4"/>
    <w:rsid w:val="00005037"/>
    <w:rsid w:val="00005375"/>
    <w:rsid w:val="000069D4"/>
    <w:rsid w:val="0000705B"/>
    <w:rsid w:val="00007576"/>
    <w:rsid w:val="00007AD9"/>
    <w:rsid w:val="00010598"/>
    <w:rsid w:val="00010E64"/>
    <w:rsid w:val="000112C5"/>
    <w:rsid w:val="00012110"/>
    <w:rsid w:val="000123D4"/>
    <w:rsid w:val="00012608"/>
    <w:rsid w:val="00012B4A"/>
    <w:rsid w:val="00013283"/>
    <w:rsid w:val="00013C11"/>
    <w:rsid w:val="0001420D"/>
    <w:rsid w:val="000153E1"/>
    <w:rsid w:val="0001545A"/>
    <w:rsid w:val="000155D7"/>
    <w:rsid w:val="000156B2"/>
    <w:rsid w:val="00015F29"/>
    <w:rsid w:val="00016BF7"/>
    <w:rsid w:val="000173FF"/>
    <w:rsid w:val="00017AF5"/>
    <w:rsid w:val="00017B1B"/>
    <w:rsid w:val="000208D7"/>
    <w:rsid w:val="00023B30"/>
    <w:rsid w:val="00023D36"/>
    <w:rsid w:val="000245E5"/>
    <w:rsid w:val="00024CC4"/>
    <w:rsid w:val="00025096"/>
    <w:rsid w:val="000267E0"/>
    <w:rsid w:val="00026969"/>
    <w:rsid w:val="00026B47"/>
    <w:rsid w:val="0002703E"/>
    <w:rsid w:val="00027354"/>
    <w:rsid w:val="0002771C"/>
    <w:rsid w:val="0002797A"/>
    <w:rsid w:val="00027E4E"/>
    <w:rsid w:val="00030388"/>
    <w:rsid w:val="0003046F"/>
    <w:rsid w:val="00030D52"/>
    <w:rsid w:val="0003131D"/>
    <w:rsid w:val="000317D6"/>
    <w:rsid w:val="00031DD3"/>
    <w:rsid w:val="000329E0"/>
    <w:rsid w:val="00032D83"/>
    <w:rsid w:val="000331B8"/>
    <w:rsid w:val="000332AC"/>
    <w:rsid w:val="0003355A"/>
    <w:rsid w:val="00033E2F"/>
    <w:rsid w:val="000344D7"/>
    <w:rsid w:val="00034504"/>
    <w:rsid w:val="00034C8C"/>
    <w:rsid w:val="0003549D"/>
    <w:rsid w:val="000377D4"/>
    <w:rsid w:val="00040D2F"/>
    <w:rsid w:val="00040D5E"/>
    <w:rsid w:val="00041EBE"/>
    <w:rsid w:val="00042141"/>
    <w:rsid w:val="000427F0"/>
    <w:rsid w:val="00042883"/>
    <w:rsid w:val="00042AD3"/>
    <w:rsid w:val="000436B8"/>
    <w:rsid w:val="00043A76"/>
    <w:rsid w:val="0004461E"/>
    <w:rsid w:val="00044F1C"/>
    <w:rsid w:val="000451CB"/>
    <w:rsid w:val="000454E6"/>
    <w:rsid w:val="00045A2F"/>
    <w:rsid w:val="00045C90"/>
    <w:rsid w:val="000463FE"/>
    <w:rsid w:val="00046A8D"/>
    <w:rsid w:val="00046B71"/>
    <w:rsid w:val="00047138"/>
    <w:rsid w:val="0005026B"/>
    <w:rsid w:val="00050C41"/>
    <w:rsid w:val="00051032"/>
    <w:rsid w:val="00051976"/>
    <w:rsid w:val="00051C97"/>
    <w:rsid w:val="00051EB7"/>
    <w:rsid w:val="00052096"/>
    <w:rsid w:val="00052E99"/>
    <w:rsid w:val="0005358B"/>
    <w:rsid w:val="00053F85"/>
    <w:rsid w:val="00054844"/>
    <w:rsid w:val="000548C2"/>
    <w:rsid w:val="00054A1C"/>
    <w:rsid w:val="00054BAD"/>
    <w:rsid w:val="00054CCC"/>
    <w:rsid w:val="00055640"/>
    <w:rsid w:val="00055976"/>
    <w:rsid w:val="0006049A"/>
    <w:rsid w:val="00060A79"/>
    <w:rsid w:val="0006151A"/>
    <w:rsid w:val="00061567"/>
    <w:rsid w:val="0006225F"/>
    <w:rsid w:val="00062A50"/>
    <w:rsid w:val="00062A98"/>
    <w:rsid w:val="00062E5B"/>
    <w:rsid w:val="0006354D"/>
    <w:rsid w:val="00064073"/>
    <w:rsid w:val="000641C7"/>
    <w:rsid w:val="00065F4F"/>
    <w:rsid w:val="00066842"/>
    <w:rsid w:val="000669DB"/>
    <w:rsid w:val="00066A2D"/>
    <w:rsid w:val="00066B83"/>
    <w:rsid w:val="000700C4"/>
    <w:rsid w:val="00070596"/>
    <w:rsid w:val="00070B15"/>
    <w:rsid w:val="00070DEB"/>
    <w:rsid w:val="00070F3A"/>
    <w:rsid w:val="000717EB"/>
    <w:rsid w:val="0007196B"/>
    <w:rsid w:val="00071D7F"/>
    <w:rsid w:val="00071F01"/>
    <w:rsid w:val="00072749"/>
    <w:rsid w:val="00072B1C"/>
    <w:rsid w:val="00072E84"/>
    <w:rsid w:val="00073030"/>
    <w:rsid w:val="000732B6"/>
    <w:rsid w:val="00073432"/>
    <w:rsid w:val="00073F61"/>
    <w:rsid w:val="0007581B"/>
    <w:rsid w:val="00075915"/>
    <w:rsid w:val="00075AAB"/>
    <w:rsid w:val="00075B2B"/>
    <w:rsid w:val="000763FE"/>
    <w:rsid w:val="0007657E"/>
    <w:rsid w:val="00076AFC"/>
    <w:rsid w:val="00076E26"/>
    <w:rsid w:val="0007725F"/>
    <w:rsid w:val="000774E4"/>
    <w:rsid w:val="000775C5"/>
    <w:rsid w:val="00077919"/>
    <w:rsid w:val="00077964"/>
    <w:rsid w:val="00077A76"/>
    <w:rsid w:val="00077FEF"/>
    <w:rsid w:val="00080686"/>
    <w:rsid w:val="000806AC"/>
    <w:rsid w:val="00081438"/>
    <w:rsid w:val="0008157A"/>
    <w:rsid w:val="00081E98"/>
    <w:rsid w:val="00081FBF"/>
    <w:rsid w:val="00082293"/>
    <w:rsid w:val="00082665"/>
    <w:rsid w:val="000826AF"/>
    <w:rsid w:val="00083289"/>
    <w:rsid w:val="0008331F"/>
    <w:rsid w:val="0008342D"/>
    <w:rsid w:val="000834A4"/>
    <w:rsid w:val="00083662"/>
    <w:rsid w:val="00083D9B"/>
    <w:rsid w:val="00083F41"/>
    <w:rsid w:val="000841A7"/>
    <w:rsid w:val="00084C19"/>
    <w:rsid w:val="00084D1C"/>
    <w:rsid w:val="00085041"/>
    <w:rsid w:val="000853B3"/>
    <w:rsid w:val="000860F5"/>
    <w:rsid w:val="00086E7F"/>
    <w:rsid w:val="000872B5"/>
    <w:rsid w:val="000901D0"/>
    <w:rsid w:val="00090FEF"/>
    <w:rsid w:val="000916FE"/>
    <w:rsid w:val="00091889"/>
    <w:rsid w:val="00092131"/>
    <w:rsid w:val="00092506"/>
    <w:rsid w:val="000925A4"/>
    <w:rsid w:val="00092A37"/>
    <w:rsid w:val="00092E73"/>
    <w:rsid w:val="00093FA3"/>
    <w:rsid w:val="000944C9"/>
    <w:rsid w:val="00094D4A"/>
    <w:rsid w:val="00094E53"/>
    <w:rsid w:val="00094F10"/>
    <w:rsid w:val="00095516"/>
    <w:rsid w:val="00096578"/>
    <w:rsid w:val="0009728B"/>
    <w:rsid w:val="000976AA"/>
    <w:rsid w:val="000A0237"/>
    <w:rsid w:val="000A0B8D"/>
    <w:rsid w:val="000A0CDC"/>
    <w:rsid w:val="000A0E0F"/>
    <w:rsid w:val="000A0E9D"/>
    <w:rsid w:val="000A1016"/>
    <w:rsid w:val="000A18E0"/>
    <w:rsid w:val="000A1E31"/>
    <w:rsid w:val="000A1EAC"/>
    <w:rsid w:val="000A2887"/>
    <w:rsid w:val="000A29B3"/>
    <w:rsid w:val="000A2F32"/>
    <w:rsid w:val="000A3F22"/>
    <w:rsid w:val="000A5EEA"/>
    <w:rsid w:val="000A61D4"/>
    <w:rsid w:val="000A647E"/>
    <w:rsid w:val="000A64AC"/>
    <w:rsid w:val="000A6B1A"/>
    <w:rsid w:val="000A6E28"/>
    <w:rsid w:val="000A7D6C"/>
    <w:rsid w:val="000B0318"/>
    <w:rsid w:val="000B072F"/>
    <w:rsid w:val="000B140C"/>
    <w:rsid w:val="000B174B"/>
    <w:rsid w:val="000B1FF2"/>
    <w:rsid w:val="000B37C4"/>
    <w:rsid w:val="000B3E26"/>
    <w:rsid w:val="000B3F05"/>
    <w:rsid w:val="000B40B3"/>
    <w:rsid w:val="000B44D2"/>
    <w:rsid w:val="000B4797"/>
    <w:rsid w:val="000B61CC"/>
    <w:rsid w:val="000B6262"/>
    <w:rsid w:val="000B6398"/>
    <w:rsid w:val="000B7071"/>
    <w:rsid w:val="000B768F"/>
    <w:rsid w:val="000B793C"/>
    <w:rsid w:val="000B7A32"/>
    <w:rsid w:val="000C0354"/>
    <w:rsid w:val="000C07D7"/>
    <w:rsid w:val="000C1213"/>
    <w:rsid w:val="000C1994"/>
    <w:rsid w:val="000C2249"/>
    <w:rsid w:val="000C22AF"/>
    <w:rsid w:val="000C2E0E"/>
    <w:rsid w:val="000C31A7"/>
    <w:rsid w:val="000C46A1"/>
    <w:rsid w:val="000C470A"/>
    <w:rsid w:val="000C4793"/>
    <w:rsid w:val="000C4B0D"/>
    <w:rsid w:val="000C594A"/>
    <w:rsid w:val="000C5A9E"/>
    <w:rsid w:val="000C5FD3"/>
    <w:rsid w:val="000C6257"/>
    <w:rsid w:val="000C6DD6"/>
    <w:rsid w:val="000C7273"/>
    <w:rsid w:val="000D02B5"/>
    <w:rsid w:val="000D0895"/>
    <w:rsid w:val="000D0ECD"/>
    <w:rsid w:val="000D12FF"/>
    <w:rsid w:val="000D1904"/>
    <w:rsid w:val="000D251E"/>
    <w:rsid w:val="000D252C"/>
    <w:rsid w:val="000D31ED"/>
    <w:rsid w:val="000D36B3"/>
    <w:rsid w:val="000D40EF"/>
    <w:rsid w:val="000D4D8A"/>
    <w:rsid w:val="000D5430"/>
    <w:rsid w:val="000D5BAE"/>
    <w:rsid w:val="000D60C2"/>
    <w:rsid w:val="000D61C8"/>
    <w:rsid w:val="000D699B"/>
    <w:rsid w:val="000D6CC0"/>
    <w:rsid w:val="000D71A0"/>
    <w:rsid w:val="000D7EC0"/>
    <w:rsid w:val="000E0248"/>
    <w:rsid w:val="000E0660"/>
    <w:rsid w:val="000E0F11"/>
    <w:rsid w:val="000E13D0"/>
    <w:rsid w:val="000E1E97"/>
    <w:rsid w:val="000E2758"/>
    <w:rsid w:val="000E2A21"/>
    <w:rsid w:val="000E2FFE"/>
    <w:rsid w:val="000E3492"/>
    <w:rsid w:val="000E3DB9"/>
    <w:rsid w:val="000E457F"/>
    <w:rsid w:val="000E45AC"/>
    <w:rsid w:val="000E4894"/>
    <w:rsid w:val="000E4A11"/>
    <w:rsid w:val="000E4BB7"/>
    <w:rsid w:val="000E61A2"/>
    <w:rsid w:val="000E631F"/>
    <w:rsid w:val="000E6333"/>
    <w:rsid w:val="000E63A3"/>
    <w:rsid w:val="000E6539"/>
    <w:rsid w:val="000E6D34"/>
    <w:rsid w:val="000E727A"/>
    <w:rsid w:val="000E738A"/>
    <w:rsid w:val="000E7527"/>
    <w:rsid w:val="000E753D"/>
    <w:rsid w:val="000E7E70"/>
    <w:rsid w:val="000F118E"/>
    <w:rsid w:val="000F165B"/>
    <w:rsid w:val="000F2721"/>
    <w:rsid w:val="000F29BC"/>
    <w:rsid w:val="000F2A60"/>
    <w:rsid w:val="000F2AA6"/>
    <w:rsid w:val="000F2EF9"/>
    <w:rsid w:val="000F4259"/>
    <w:rsid w:val="000F4D55"/>
    <w:rsid w:val="000F548C"/>
    <w:rsid w:val="000F5E67"/>
    <w:rsid w:val="000F5FC6"/>
    <w:rsid w:val="000F6030"/>
    <w:rsid w:val="000F6D7B"/>
    <w:rsid w:val="000F77E1"/>
    <w:rsid w:val="0010095F"/>
    <w:rsid w:val="00100FC9"/>
    <w:rsid w:val="00101034"/>
    <w:rsid w:val="001010E1"/>
    <w:rsid w:val="0010137A"/>
    <w:rsid w:val="00101534"/>
    <w:rsid w:val="0010178E"/>
    <w:rsid w:val="00101D75"/>
    <w:rsid w:val="001023FD"/>
    <w:rsid w:val="00102614"/>
    <w:rsid w:val="0010295F"/>
    <w:rsid w:val="00103011"/>
    <w:rsid w:val="0010333C"/>
    <w:rsid w:val="0010433C"/>
    <w:rsid w:val="00104587"/>
    <w:rsid w:val="00104C4C"/>
    <w:rsid w:val="00105543"/>
    <w:rsid w:val="00107449"/>
    <w:rsid w:val="00107DC6"/>
    <w:rsid w:val="00107E52"/>
    <w:rsid w:val="001100B0"/>
    <w:rsid w:val="00110BE9"/>
    <w:rsid w:val="00111790"/>
    <w:rsid w:val="00111D36"/>
    <w:rsid w:val="00112AA4"/>
    <w:rsid w:val="00112D9D"/>
    <w:rsid w:val="00112E06"/>
    <w:rsid w:val="001130BF"/>
    <w:rsid w:val="0011428C"/>
    <w:rsid w:val="0011437B"/>
    <w:rsid w:val="00114E4D"/>
    <w:rsid w:val="00115532"/>
    <w:rsid w:val="001159D5"/>
    <w:rsid w:val="00115C41"/>
    <w:rsid w:val="001163F0"/>
    <w:rsid w:val="0011651F"/>
    <w:rsid w:val="001165C8"/>
    <w:rsid w:val="00116A32"/>
    <w:rsid w:val="00116AE6"/>
    <w:rsid w:val="00116C0D"/>
    <w:rsid w:val="00117AA5"/>
    <w:rsid w:val="00117F40"/>
    <w:rsid w:val="00120239"/>
    <w:rsid w:val="0012083D"/>
    <w:rsid w:val="0012099E"/>
    <w:rsid w:val="00120E40"/>
    <w:rsid w:val="0012132B"/>
    <w:rsid w:val="00121940"/>
    <w:rsid w:val="001230D9"/>
    <w:rsid w:val="0012329A"/>
    <w:rsid w:val="00123541"/>
    <w:rsid w:val="001249BA"/>
    <w:rsid w:val="00124D4C"/>
    <w:rsid w:val="00127196"/>
    <w:rsid w:val="001273D7"/>
    <w:rsid w:val="00127B63"/>
    <w:rsid w:val="00130B46"/>
    <w:rsid w:val="00130FDD"/>
    <w:rsid w:val="001322D4"/>
    <w:rsid w:val="00132C49"/>
    <w:rsid w:val="001331D9"/>
    <w:rsid w:val="001334A6"/>
    <w:rsid w:val="001334DC"/>
    <w:rsid w:val="001343A6"/>
    <w:rsid w:val="0013520A"/>
    <w:rsid w:val="001353DB"/>
    <w:rsid w:val="001356FC"/>
    <w:rsid w:val="00135B4E"/>
    <w:rsid w:val="00135FC8"/>
    <w:rsid w:val="00136147"/>
    <w:rsid w:val="0013616C"/>
    <w:rsid w:val="00136383"/>
    <w:rsid w:val="001370F1"/>
    <w:rsid w:val="001374A3"/>
    <w:rsid w:val="00137E2F"/>
    <w:rsid w:val="00137FE1"/>
    <w:rsid w:val="001403B8"/>
    <w:rsid w:val="00140ADD"/>
    <w:rsid w:val="00140F18"/>
    <w:rsid w:val="001411D7"/>
    <w:rsid w:val="00141845"/>
    <w:rsid w:val="00141BC1"/>
    <w:rsid w:val="00142D22"/>
    <w:rsid w:val="00143584"/>
    <w:rsid w:val="00143AFA"/>
    <w:rsid w:val="00144585"/>
    <w:rsid w:val="00144844"/>
    <w:rsid w:val="00145DB1"/>
    <w:rsid w:val="00145ED9"/>
    <w:rsid w:val="00145F7A"/>
    <w:rsid w:val="001465F9"/>
    <w:rsid w:val="001468F6"/>
    <w:rsid w:val="00146C2A"/>
    <w:rsid w:val="00147058"/>
    <w:rsid w:val="0014734A"/>
    <w:rsid w:val="00147556"/>
    <w:rsid w:val="00147952"/>
    <w:rsid w:val="001501F0"/>
    <w:rsid w:val="00152CF9"/>
    <w:rsid w:val="001534CF"/>
    <w:rsid w:val="001542EF"/>
    <w:rsid w:val="00154F56"/>
    <w:rsid w:val="0015542D"/>
    <w:rsid w:val="00155474"/>
    <w:rsid w:val="00155826"/>
    <w:rsid w:val="00155C63"/>
    <w:rsid w:val="00157F6C"/>
    <w:rsid w:val="00157F73"/>
    <w:rsid w:val="0016026D"/>
    <w:rsid w:val="001603C0"/>
    <w:rsid w:val="00160BC8"/>
    <w:rsid w:val="0016108C"/>
    <w:rsid w:val="001617B6"/>
    <w:rsid w:val="00161A06"/>
    <w:rsid w:val="00161BF2"/>
    <w:rsid w:val="00161EFD"/>
    <w:rsid w:val="00161FA0"/>
    <w:rsid w:val="00162381"/>
    <w:rsid w:val="001625E8"/>
    <w:rsid w:val="00162EE6"/>
    <w:rsid w:val="001630BE"/>
    <w:rsid w:val="0016350A"/>
    <w:rsid w:val="00164184"/>
    <w:rsid w:val="00164385"/>
    <w:rsid w:val="00164533"/>
    <w:rsid w:val="00164FB0"/>
    <w:rsid w:val="00165143"/>
    <w:rsid w:val="0016527E"/>
    <w:rsid w:val="00166025"/>
    <w:rsid w:val="001663F3"/>
    <w:rsid w:val="00167B9F"/>
    <w:rsid w:val="00170065"/>
    <w:rsid w:val="00170967"/>
    <w:rsid w:val="00170988"/>
    <w:rsid w:val="00171E29"/>
    <w:rsid w:val="0017221A"/>
    <w:rsid w:val="00172A1B"/>
    <w:rsid w:val="00172A27"/>
    <w:rsid w:val="00172B73"/>
    <w:rsid w:val="00172D11"/>
    <w:rsid w:val="00173036"/>
    <w:rsid w:val="001741D1"/>
    <w:rsid w:val="001742E6"/>
    <w:rsid w:val="00174D72"/>
    <w:rsid w:val="001751F9"/>
    <w:rsid w:val="00175366"/>
    <w:rsid w:val="00175661"/>
    <w:rsid w:val="00175C27"/>
    <w:rsid w:val="00176531"/>
    <w:rsid w:val="0017745F"/>
    <w:rsid w:val="00177B3F"/>
    <w:rsid w:val="00180884"/>
    <w:rsid w:val="001809A8"/>
    <w:rsid w:val="0018143D"/>
    <w:rsid w:val="001819B9"/>
    <w:rsid w:val="00182050"/>
    <w:rsid w:val="001822AF"/>
    <w:rsid w:val="0018296F"/>
    <w:rsid w:val="00182975"/>
    <w:rsid w:val="00182A75"/>
    <w:rsid w:val="001831B0"/>
    <w:rsid w:val="00183999"/>
    <w:rsid w:val="00183BE2"/>
    <w:rsid w:val="00183D94"/>
    <w:rsid w:val="001842AA"/>
    <w:rsid w:val="00184CAB"/>
    <w:rsid w:val="00184E13"/>
    <w:rsid w:val="0018539A"/>
    <w:rsid w:val="00185670"/>
    <w:rsid w:val="00185AA2"/>
    <w:rsid w:val="00186C13"/>
    <w:rsid w:val="001872B1"/>
    <w:rsid w:val="00187918"/>
    <w:rsid w:val="00187C1A"/>
    <w:rsid w:val="00190C46"/>
    <w:rsid w:val="00191234"/>
    <w:rsid w:val="001917F8"/>
    <w:rsid w:val="00191C19"/>
    <w:rsid w:val="00191C9E"/>
    <w:rsid w:val="00192B21"/>
    <w:rsid w:val="00193167"/>
    <w:rsid w:val="00194089"/>
    <w:rsid w:val="001945C4"/>
    <w:rsid w:val="00194811"/>
    <w:rsid w:val="00194E8F"/>
    <w:rsid w:val="0019558C"/>
    <w:rsid w:val="0019590C"/>
    <w:rsid w:val="00195967"/>
    <w:rsid w:val="00195EBB"/>
    <w:rsid w:val="001962EE"/>
    <w:rsid w:val="00196C44"/>
    <w:rsid w:val="00197001"/>
    <w:rsid w:val="0019794E"/>
    <w:rsid w:val="00197C06"/>
    <w:rsid w:val="001A0E04"/>
    <w:rsid w:val="001A0F12"/>
    <w:rsid w:val="001A11C5"/>
    <w:rsid w:val="001A12D2"/>
    <w:rsid w:val="001A1465"/>
    <w:rsid w:val="001A1ED9"/>
    <w:rsid w:val="001A2551"/>
    <w:rsid w:val="001A293E"/>
    <w:rsid w:val="001A2E0C"/>
    <w:rsid w:val="001A2FF9"/>
    <w:rsid w:val="001A31C1"/>
    <w:rsid w:val="001A32D2"/>
    <w:rsid w:val="001A4300"/>
    <w:rsid w:val="001A4606"/>
    <w:rsid w:val="001A48B4"/>
    <w:rsid w:val="001A4F29"/>
    <w:rsid w:val="001A5505"/>
    <w:rsid w:val="001A5AF9"/>
    <w:rsid w:val="001A675C"/>
    <w:rsid w:val="001A6B6D"/>
    <w:rsid w:val="001A6E34"/>
    <w:rsid w:val="001A7330"/>
    <w:rsid w:val="001A7837"/>
    <w:rsid w:val="001A7C3B"/>
    <w:rsid w:val="001B0672"/>
    <w:rsid w:val="001B0CEF"/>
    <w:rsid w:val="001B20A3"/>
    <w:rsid w:val="001B24C2"/>
    <w:rsid w:val="001B3004"/>
    <w:rsid w:val="001B3025"/>
    <w:rsid w:val="001B345E"/>
    <w:rsid w:val="001B3771"/>
    <w:rsid w:val="001B3CBC"/>
    <w:rsid w:val="001B42C3"/>
    <w:rsid w:val="001B455C"/>
    <w:rsid w:val="001B65D8"/>
    <w:rsid w:val="001B6E4B"/>
    <w:rsid w:val="001B7B46"/>
    <w:rsid w:val="001B7DCA"/>
    <w:rsid w:val="001B7F58"/>
    <w:rsid w:val="001C078C"/>
    <w:rsid w:val="001C0C79"/>
    <w:rsid w:val="001C1F4B"/>
    <w:rsid w:val="001C22E5"/>
    <w:rsid w:val="001C2571"/>
    <w:rsid w:val="001C27EF"/>
    <w:rsid w:val="001C33A6"/>
    <w:rsid w:val="001C35C7"/>
    <w:rsid w:val="001C375B"/>
    <w:rsid w:val="001C40C5"/>
    <w:rsid w:val="001C420B"/>
    <w:rsid w:val="001C42F0"/>
    <w:rsid w:val="001C4A20"/>
    <w:rsid w:val="001C4B17"/>
    <w:rsid w:val="001C5771"/>
    <w:rsid w:val="001C591B"/>
    <w:rsid w:val="001C5A84"/>
    <w:rsid w:val="001C5D99"/>
    <w:rsid w:val="001C602C"/>
    <w:rsid w:val="001C6F1D"/>
    <w:rsid w:val="001C7242"/>
    <w:rsid w:val="001C7824"/>
    <w:rsid w:val="001D0063"/>
    <w:rsid w:val="001D09F8"/>
    <w:rsid w:val="001D1311"/>
    <w:rsid w:val="001D17DA"/>
    <w:rsid w:val="001D1D15"/>
    <w:rsid w:val="001D262C"/>
    <w:rsid w:val="001D2924"/>
    <w:rsid w:val="001D2A93"/>
    <w:rsid w:val="001D2B64"/>
    <w:rsid w:val="001D2E3F"/>
    <w:rsid w:val="001D3184"/>
    <w:rsid w:val="001D31B6"/>
    <w:rsid w:val="001D340A"/>
    <w:rsid w:val="001D363F"/>
    <w:rsid w:val="001D3870"/>
    <w:rsid w:val="001D4569"/>
    <w:rsid w:val="001D4752"/>
    <w:rsid w:val="001D54E7"/>
    <w:rsid w:val="001D57C3"/>
    <w:rsid w:val="001D61BB"/>
    <w:rsid w:val="001D63A2"/>
    <w:rsid w:val="001D7288"/>
    <w:rsid w:val="001D7F1C"/>
    <w:rsid w:val="001D7FFE"/>
    <w:rsid w:val="001E0079"/>
    <w:rsid w:val="001E0231"/>
    <w:rsid w:val="001E06F4"/>
    <w:rsid w:val="001E0FAE"/>
    <w:rsid w:val="001E13E0"/>
    <w:rsid w:val="001E1625"/>
    <w:rsid w:val="001E1BB4"/>
    <w:rsid w:val="001E2B87"/>
    <w:rsid w:val="001E3EA4"/>
    <w:rsid w:val="001E4A8E"/>
    <w:rsid w:val="001E4D83"/>
    <w:rsid w:val="001E598E"/>
    <w:rsid w:val="001E6696"/>
    <w:rsid w:val="001E6AEB"/>
    <w:rsid w:val="001E7D85"/>
    <w:rsid w:val="001F018A"/>
    <w:rsid w:val="001F0B87"/>
    <w:rsid w:val="001F0D5D"/>
    <w:rsid w:val="001F10C0"/>
    <w:rsid w:val="001F205B"/>
    <w:rsid w:val="001F281B"/>
    <w:rsid w:val="001F3254"/>
    <w:rsid w:val="001F36AA"/>
    <w:rsid w:val="001F3AB2"/>
    <w:rsid w:val="001F4715"/>
    <w:rsid w:val="001F59C5"/>
    <w:rsid w:val="001F6D91"/>
    <w:rsid w:val="001F77B6"/>
    <w:rsid w:val="0020000B"/>
    <w:rsid w:val="002018E3"/>
    <w:rsid w:val="00201D86"/>
    <w:rsid w:val="00202B05"/>
    <w:rsid w:val="00202B17"/>
    <w:rsid w:val="00202BB3"/>
    <w:rsid w:val="00203038"/>
    <w:rsid w:val="00203665"/>
    <w:rsid w:val="00203CD7"/>
    <w:rsid w:val="002044DC"/>
    <w:rsid w:val="002047CD"/>
    <w:rsid w:val="00204B6E"/>
    <w:rsid w:val="00204ECD"/>
    <w:rsid w:val="00205143"/>
    <w:rsid w:val="0020578A"/>
    <w:rsid w:val="0020585F"/>
    <w:rsid w:val="00206297"/>
    <w:rsid w:val="00206C84"/>
    <w:rsid w:val="00207188"/>
    <w:rsid w:val="0020748D"/>
    <w:rsid w:val="0020753B"/>
    <w:rsid w:val="002077FD"/>
    <w:rsid w:val="0020787F"/>
    <w:rsid w:val="002102E6"/>
    <w:rsid w:val="0021060C"/>
    <w:rsid w:val="002107A1"/>
    <w:rsid w:val="00210EB9"/>
    <w:rsid w:val="002126A3"/>
    <w:rsid w:val="00214F18"/>
    <w:rsid w:val="00215D4C"/>
    <w:rsid w:val="0021688D"/>
    <w:rsid w:val="0021713E"/>
    <w:rsid w:val="00217CE4"/>
    <w:rsid w:val="00217D6F"/>
    <w:rsid w:val="002215E0"/>
    <w:rsid w:val="002219B1"/>
    <w:rsid w:val="00221ECE"/>
    <w:rsid w:val="00221FD7"/>
    <w:rsid w:val="0022208B"/>
    <w:rsid w:val="002220F0"/>
    <w:rsid w:val="002223BA"/>
    <w:rsid w:val="00222C8C"/>
    <w:rsid w:val="002238C4"/>
    <w:rsid w:val="00223D80"/>
    <w:rsid w:val="00223DB5"/>
    <w:rsid w:val="00223EDE"/>
    <w:rsid w:val="002252F2"/>
    <w:rsid w:val="002253C0"/>
    <w:rsid w:val="00225ABF"/>
    <w:rsid w:val="00226187"/>
    <w:rsid w:val="0022738D"/>
    <w:rsid w:val="002275D1"/>
    <w:rsid w:val="00227943"/>
    <w:rsid w:val="00227CC5"/>
    <w:rsid w:val="00230440"/>
    <w:rsid w:val="00230701"/>
    <w:rsid w:val="00230AA9"/>
    <w:rsid w:val="00230F19"/>
    <w:rsid w:val="00233000"/>
    <w:rsid w:val="0023344B"/>
    <w:rsid w:val="00233645"/>
    <w:rsid w:val="002339D6"/>
    <w:rsid w:val="00233A75"/>
    <w:rsid w:val="00234164"/>
    <w:rsid w:val="002343D4"/>
    <w:rsid w:val="00234D18"/>
    <w:rsid w:val="002351C0"/>
    <w:rsid w:val="00235502"/>
    <w:rsid w:val="00235BF5"/>
    <w:rsid w:val="00235F55"/>
    <w:rsid w:val="0023649E"/>
    <w:rsid w:val="00236DA1"/>
    <w:rsid w:val="00237211"/>
    <w:rsid w:val="00237490"/>
    <w:rsid w:val="0023765F"/>
    <w:rsid w:val="0024015B"/>
    <w:rsid w:val="00240AFD"/>
    <w:rsid w:val="00240B72"/>
    <w:rsid w:val="00240F2A"/>
    <w:rsid w:val="00241168"/>
    <w:rsid w:val="00241983"/>
    <w:rsid w:val="00241C81"/>
    <w:rsid w:val="002425A1"/>
    <w:rsid w:val="002425B1"/>
    <w:rsid w:val="0024276A"/>
    <w:rsid w:val="002429CF"/>
    <w:rsid w:val="00242A60"/>
    <w:rsid w:val="00242B4B"/>
    <w:rsid w:val="002434F9"/>
    <w:rsid w:val="00243CC6"/>
    <w:rsid w:val="00243FF7"/>
    <w:rsid w:val="00244302"/>
    <w:rsid w:val="002445AF"/>
    <w:rsid w:val="00244A8F"/>
    <w:rsid w:val="0024522F"/>
    <w:rsid w:val="00245FB1"/>
    <w:rsid w:val="002460B4"/>
    <w:rsid w:val="002463CD"/>
    <w:rsid w:val="002468D5"/>
    <w:rsid w:val="00247477"/>
    <w:rsid w:val="00247B28"/>
    <w:rsid w:val="002500BB"/>
    <w:rsid w:val="00250DC9"/>
    <w:rsid w:val="002513AC"/>
    <w:rsid w:val="002519DA"/>
    <w:rsid w:val="00251FB7"/>
    <w:rsid w:val="002528F1"/>
    <w:rsid w:val="00252F58"/>
    <w:rsid w:val="002546E7"/>
    <w:rsid w:val="002547AB"/>
    <w:rsid w:val="0025647A"/>
    <w:rsid w:val="0025647F"/>
    <w:rsid w:val="002578A2"/>
    <w:rsid w:val="00260600"/>
    <w:rsid w:val="00260BAB"/>
    <w:rsid w:val="00262049"/>
    <w:rsid w:val="00262099"/>
    <w:rsid w:val="002654F7"/>
    <w:rsid w:val="002655A9"/>
    <w:rsid w:val="00265B44"/>
    <w:rsid w:val="00266393"/>
    <w:rsid w:val="00266971"/>
    <w:rsid w:val="002669BF"/>
    <w:rsid w:val="00266CE8"/>
    <w:rsid w:val="00267855"/>
    <w:rsid w:val="00267D83"/>
    <w:rsid w:val="00270F7F"/>
    <w:rsid w:val="00271B11"/>
    <w:rsid w:val="00272485"/>
    <w:rsid w:val="00272F50"/>
    <w:rsid w:val="00273D18"/>
    <w:rsid w:val="0027460E"/>
    <w:rsid w:val="002754D7"/>
    <w:rsid w:val="00275AAD"/>
    <w:rsid w:val="00275C47"/>
    <w:rsid w:val="0027649E"/>
    <w:rsid w:val="0027656E"/>
    <w:rsid w:val="002768D0"/>
    <w:rsid w:val="0027698F"/>
    <w:rsid w:val="00276E52"/>
    <w:rsid w:val="00276EF7"/>
    <w:rsid w:val="0027705C"/>
    <w:rsid w:val="00280540"/>
    <w:rsid w:val="00280A50"/>
    <w:rsid w:val="002819F2"/>
    <w:rsid w:val="00281B70"/>
    <w:rsid w:val="0028200F"/>
    <w:rsid w:val="00282616"/>
    <w:rsid w:val="002839AD"/>
    <w:rsid w:val="00283C67"/>
    <w:rsid w:val="00285852"/>
    <w:rsid w:val="002858F9"/>
    <w:rsid w:val="0028646F"/>
    <w:rsid w:val="002870A3"/>
    <w:rsid w:val="00287368"/>
    <w:rsid w:val="00287D22"/>
    <w:rsid w:val="00290923"/>
    <w:rsid w:val="0029156C"/>
    <w:rsid w:val="00291943"/>
    <w:rsid w:val="002928B7"/>
    <w:rsid w:val="002949BB"/>
    <w:rsid w:val="00295B98"/>
    <w:rsid w:val="002960A5"/>
    <w:rsid w:val="00296AA4"/>
    <w:rsid w:val="002A06C7"/>
    <w:rsid w:val="002A1046"/>
    <w:rsid w:val="002A1197"/>
    <w:rsid w:val="002A12FB"/>
    <w:rsid w:val="002A146F"/>
    <w:rsid w:val="002A3E22"/>
    <w:rsid w:val="002A3E29"/>
    <w:rsid w:val="002A4649"/>
    <w:rsid w:val="002A4A67"/>
    <w:rsid w:val="002A51E4"/>
    <w:rsid w:val="002A53CA"/>
    <w:rsid w:val="002A596C"/>
    <w:rsid w:val="002A6CE8"/>
    <w:rsid w:val="002A7180"/>
    <w:rsid w:val="002A7280"/>
    <w:rsid w:val="002A72F7"/>
    <w:rsid w:val="002A77A5"/>
    <w:rsid w:val="002B04C7"/>
    <w:rsid w:val="002B0AB7"/>
    <w:rsid w:val="002B184E"/>
    <w:rsid w:val="002B1BB2"/>
    <w:rsid w:val="002B2569"/>
    <w:rsid w:val="002B26AC"/>
    <w:rsid w:val="002B30BD"/>
    <w:rsid w:val="002B34CE"/>
    <w:rsid w:val="002B37D1"/>
    <w:rsid w:val="002B4055"/>
    <w:rsid w:val="002B53B6"/>
    <w:rsid w:val="002B55D4"/>
    <w:rsid w:val="002B5D89"/>
    <w:rsid w:val="002B62E3"/>
    <w:rsid w:val="002B6B2E"/>
    <w:rsid w:val="002B75D7"/>
    <w:rsid w:val="002B7659"/>
    <w:rsid w:val="002C074B"/>
    <w:rsid w:val="002C09D2"/>
    <w:rsid w:val="002C166D"/>
    <w:rsid w:val="002C1AF0"/>
    <w:rsid w:val="002C22E0"/>
    <w:rsid w:val="002C295E"/>
    <w:rsid w:val="002C2E66"/>
    <w:rsid w:val="002C3088"/>
    <w:rsid w:val="002C3307"/>
    <w:rsid w:val="002C3DC6"/>
    <w:rsid w:val="002C52A4"/>
    <w:rsid w:val="002C5BD2"/>
    <w:rsid w:val="002C5F13"/>
    <w:rsid w:val="002C6153"/>
    <w:rsid w:val="002C69DD"/>
    <w:rsid w:val="002C72A5"/>
    <w:rsid w:val="002C74E3"/>
    <w:rsid w:val="002D0A71"/>
    <w:rsid w:val="002D0DF1"/>
    <w:rsid w:val="002D1395"/>
    <w:rsid w:val="002D171E"/>
    <w:rsid w:val="002D17A9"/>
    <w:rsid w:val="002D19E0"/>
    <w:rsid w:val="002D1E38"/>
    <w:rsid w:val="002D2238"/>
    <w:rsid w:val="002D3768"/>
    <w:rsid w:val="002D3B7B"/>
    <w:rsid w:val="002D3F90"/>
    <w:rsid w:val="002D4C72"/>
    <w:rsid w:val="002D5259"/>
    <w:rsid w:val="002D5440"/>
    <w:rsid w:val="002D58D2"/>
    <w:rsid w:val="002D6181"/>
    <w:rsid w:val="002D686F"/>
    <w:rsid w:val="002D68F8"/>
    <w:rsid w:val="002D7A3B"/>
    <w:rsid w:val="002D7EE9"/>
    <w:rsid w:val="002E13E3"/>
    <w:rsid w:val="002E1709"/>
    <w:rsid w:val="002E1F5E"/>
    <w:rsid w:val="002E1F82"/>
    <w:rsid w:val="002E29C2"/>
    <w:rsid w:val="002E2DD2"/>
    <w:rsid w:val="002E34E9"/>
    <w:rsid w:val="002E3522"/>
    <w:rsid w:val="002E4106"/>
    <w:rsid w:val="002E4387"/>
    <w:rsid w:val="002E4B3B"/>
    <w:rsid w:val="002E5464"/>
    <w:rsid w:val="002E64A3"/>
    <w:rsid w:val="002E73A1"/>
    <w:rsid w:val="002E743A"/>
    <w:rsid w:val="002E78C8"/>
    <w:rsid w:val="002E7A89"/>
    <w:rsid w:val="002E7AD4"/>
    <w:rsid w:val="002E7C40"/>
    <w:rsid w:val="002F0D19"/>
    <w:rsid w:val="002F156C"/>
    <w:rsid w:val="002F1A90"/>
    <w:rsid w:val="002F2B09"/>
    <w:rsid w:val="002F30A4"/>
    <w:rsid w:val="002F31AF"/>
    <w:rsid w:val="002F3401"/>
    <w:rsid w:val="002F3C24"/>
    <w:rsid w:val="002F444C"/>
    <w:rsid w:val="002F4F58"/>
    <w:rsid w:val="002F50BE"/>
    <w:rsid w:val="002F5146"/>
    <w:rsid w:val="002F589E"/>
    <w:rsid w:val="002F59DC"/>
    <w:rsid w:val="002F5C3F"/>
    <w:rsid w:val="002F6BC3"/>
    <w:rsid w:val="002F6CD7"/>
    <w:rsid w:val="002F7086"/>
    <w:rsid w:val="002F7A8F"/>
    <w:rsid w:val="002F7ADC"/>
    <w:rsid w:val="002F7C7F"/>
    <w:rsid w:val="002F7FAD"/>
    <w:rsid w:val="00300946"/>
    <w:rsid w:val="00300A55"/>
    <w:rsid w:val="003010C0"/>
    <w:rsid w:val="00301904"/>
    <w:rsid w:val="00301AA0"/>
    <w:rsid w:val="00301BDA"/>
    <w:rsid w:val="003022F5"/>
    <w:rsid w:val="003026B2"/>
    <w:rsid w:val="003030F8"/>
    <w:rsid w:val="003039DE"/>
    <w:rsid w:val="00303EF1"/>
    <w:rsid w:val="003040BC"/>
    <w:rsid w:val="0030466E"/>
    <w:rsid w:val="0030489D"/>
    <w:rsid w:val="0030502C"/>
    <w:rsid w:val="003050C9"/>
    <w:rsid w:val="0030536C"/>
    <w:rsid w:val="00305415"/>
    <w:rsid w:val="003059F5"/>
    <w:rsid w:val="00306402"/>
    <w:rsid w:val="00306DED"/>
    <w:rsid w:val="0030711E"/>
    <w:rsid w:val="0030715F"/>
    <w:rsid w:val="0030762B"/>
    <w:rsid w:val="00307D16"/>
    <w:rsid w:val="00310271"/>
    <w:rsid w:val="00310A80"/>
    <w:rsid w:val="00311096"/>
    <w:rsid w:val="00311AD1"/>
    <w:rsid w:val="003135EA"/>
    <w:rsid w:val="00313AAE"/>
    <w:rsid w:val="00313F1F"/>
    <w:rsid w:val="003140A8"/>
    <w:rsid w:val="0031465F"/>
    <w:rsid w:val="003147C8"/>
    <w:rsid w:val="00315149"/>
    <w:rsid w:val="0031561E"/>
    <w:rsid w:val="00315E72"/>
    <w:rsid w:val="003164D0"/>
    <w:rsid w:val="00316621"/>
    <w:rsid w:val="00316999"/>
    <w:rsid w:val="00316A48"/>
    <w:rsid w:val="0031706A"/>
    <w:rsid w:val="00317563"/>
    <w:rsid w:val="0031763C"/>
    <w:rsid w:val="00321BC3"/>
    <w:rsid w:val="00321FCA"/>
    <w:rsid w:val="00322399"/>
    <w:rsid w:val="003228A8"/>
    <w:rsid w:val="00322F7E"/>
    <w:rsid w:val="0032378A"/>
    <w:rsid w:val="00323810"/>
    <w:rsid w:val="00327DF7"/>
    <w:rsid w:val="003308A3"/>
    <w:rsid w:val="00331287"/>
    <w:rsid w:val="0033138B"/>
    <w:rsid w:val="0033156C"/>
    <w:rsid w:val="00331BD7"/>
    <w:rsid w:val="00331E19"/>
    <w:rsid w:val="003320C2"/>
    <w:rsid w:val="00332490"/>
    <w:rsid w:val="00332E91"/>
    <w:rsid w:val="003334F7"/>
    <w:rsid w:val="00333C26"/>
    <w:rsid w:val="00333D4E"/>
    <w:rsid w:val="003345A2"/>
    <w:rsid w:val="00334F9F"/>
    <w:rsid w:val="003355FD"/>
    <w:rsid w:val="00335D3E"/>
    <w:rsid w:val="00335DA8"/>
    <w:rsid w:val="003362D9"/>
    <w:rsid w:val="003365D4"/>
    <w:rsid w:val="00336BF7"/>
    <w:rsid w:val="00337216"/>
    <w:rsid w:val="00337883"/>
    <w:rsid w:val="00337BB1"/>
    <w:rsid w:val="00337D73"/>
    <w:rsid w:val="00342004"/>
    <w:rsid w:val="00342C0F"/>
    <w:rsid w:val="003433CB"/>
    <w:rsid w:val="003434BB"/>
    <w:rsid w:val="003436CE"/>
    <w:rsid w:val="003442C8"/>
    <w:rsid w:val="00344491"/>
    <w:rsid w:val="00344A78"/>
    <w:rsid w:val="00344FBD"/>
    <w:rsid w:val="003451A5"/>
    <w:rsid w:val="00345378"/>
    <w:rsid w:val="003460B7"/>
    <w:rsid w:val="003471E3"/>
    <w:rsid w:val="00347227"/>
    <w:rsid w:val="003477C2"/>
    <w:rsid w:val="00347CAE"/>
    <w:rsid w:val="003500C0"/>
    <w:rsid w:val="0035047F"/>
    <w:rsid w:val="003505A3"/>
    <w:rsid w:val="003514F5"/>
    <w:rsid w:val="003517E7"/>
    <w:rsid w:val="00351C49"/>
    <w:rsid w:val="00351F69"/>
    <w:rsid w:val="0035286C"/>
    <w:rsid w:val="00352BB7"/>
    <w:rsid w:val="0035355F"/>
    <w:rsid w:val="00353B72"/>
    <w:rsid w:val="003541C2"/>
    <w:rsid w:val="003547F2"/>
    <w:rsid w:val="003552FE"/>
    <w:rsid w:val="00356F46"/>
    <w:rsid w:val="00356F4F"/>
    <w:rsid w:val="00356FB6"/>
    <w:rsid w:val="00357764"/>
    <w:rsid w:val="003579A9"/>
    <w:rsid w:val="00357FF3"/>
    <w:rsid w:val="003602B9"/>
    <w:rsid w:val="00361256"/>
    <w:rsid w:val="0036180B"/>
    <w:rsid w:val="00361ABF"/>
    <w:rsid w:val="003621B7"/>
    <w:rsid w:val="003621FF"/>
    <w:rsid w:val="00362432"/>
    <w:rsid w:val="00362631"/>
    <w:rsid w:val="00362BA4"/>
    <w:rsid w:val="00363AD1"/>
    <w:rsid w:val="00363C56"/>
    <w:rsid w:val="00364026"/>
    <w:rsid w:val="003641BD"/>
    <w:rsid w:val="003644C7"/>
    <w:rsid w:val="003644ED"/>
    <w:rsid w:val="003656E9"/>
    <w:rsid w:val="00365861"/>
    <w:rsid w:val="003658B7"/>
    <w:rsid w:val="003659DD"/>
    <w:rsid w:val="00365A7C"/>
    <w:rsid w:val="00366258"/>
    <w:rsid w:val="00366293"/>
    <w:rsid w:val="0036695A"/>
    <w:rsid w:val="00366B1F"/>
    <w:rsid w:val="00366DB0"/>
    <w:rsid w:val="00370388"/>
    <w:rsid w:val="00370B2E"/>
    <w:rsid w:val="00371C58"/>
    <w:rsid w:val="00371EA9"/>
    <w:rsid w:val="00372047"/>
    <w:rsid w:val="003726B6"/>
    <w:rsid w:val="00372E40"/>
    <w:rsid w:val="0037304E"/>
    <w:rsid w:val="003765EC"/>
    <w:rsid w:val="00376DF7"/>
    <w:rsid w:val="003771AC"/>
    <w:rsid w:val="003776BE"/>
    <w:rsid w:val="00377FEE"/>
    <w:rsid w:val="003803C5"/>
    <w:rsid w:val="00381829"/>
    <w:rsid w:val="00382132"/>
    <w:rsid w:val="00382601"/>
    <w:rsid w:val="0038462D"/>
    <w:rsid w:val="00384D94"/>
    <w:rsid w:val="0038508D"/>
    <w:rsid w:val="00385AEB"/>
    <w:rsid w:val="003879E5"/>
    <w:rsid w:val="00387FF9"/>
    <w:rsid w:val="003901F7"/>
    <w:rsid w:val="003907E7"/>
    <w:rsid w:val="0039132F"/>
    <w:rsid w:val="003914BC"/>
    <w:rsid w:val="003921B8"/>
    <w:rsid w:val="003927C7"/>
    <w:rsid w:val="00392A97"/>
    <w:rsid w:val="0039345A"/>
    <w:rsid w:val="003938B2"/>
    <w:rsid w:val="00393982"/>
    <w:rsid w:val="00394112"/>
    <w:rsid w:val="003943ED"/>
    <w:rsid w:val="00394695"/>
    <w:rsid w:val="0039488E"/>
    <w:rsid w:val="00394AA2"/>
    <w:rsid w:val="00394B4F"/>
    <w:rsid w:val="0039505C"/>
    <w:rsid w:val="00395210"/>
    <w:rsid w:val="0039599E"/>
    <w:rsid w:val="003960A2"/>
    <w:rsid w:val="003963F6"/>
    <w:rsid w:val="003A03A6"/>
    <w:rsid w:val="003A0767"/>
    <w:rsid w:val="003A0D89"/>
    <w:rsid w:val="003A1BEA"/>
    <w:rsid w:val="003A205D"/>
    <w:rsid w:val="003A2321"/>
    <w:rsid w:val="003A3358"/>
    <w:rsid w:val="003A3721"/>
    <w:rsid w:val="003A3B9A"/>
    <w:rsid w:val="003A437A"/>
    <w:rsid w:val="003A4384"/>
    <w:rsid w:val="003A520E"/>
    <w:rsid w:val="003A5951"/>
    <w:rsid w:val="003A5F2E"/>
    <w:rsid w:val="003A6620"/>
    <w:rsid w:val="003A6830"/>
    <w:rsid w:val="003A687F"/>
    <w:rsid w:val="003A6CDD"/>
    <w:rsid w:val="003A6FAB"/>
    <w:rsid w:val="003A77FD"/>
    <w:rsid w:val="003A7B13"/>
    <w:rsid w:val="003B0118"/>
    <w:rsid w:val="003B05F7"/>
    <w:rsid w:val="003B0775"/>
    <w:rsid w:val="003B097C"/>
    <w:rsid w:val="003B0E93"/>
    <w:rsid w:val="003B137E"/>
    <w:rsid w:val="003B1A85"/>
    <w:rsid w:val="003B1DD2"/>
    <w:rsid w:val="003B2E07"/>
    <w:rsid w:val="003B3DA7"/>
    <w:rsid w:val="003B4B97"/>
    <w:rsid w:val="003B553D"/>
    <w:rsid w:val="003B6005"/>
    <w:rsid w:val="003B68FE"/>
    <w:rsid w:val="003B6CE6"/>
    <w:rsid w:val="003B6EDB"/>
    <w:rsid w:val="003B762A"/>
    <w:rsid w:val="003C008E"/>
    <w:rsid w:val="003C0418"/>
    <w:rsid w:val="003C09EA"/>
    <w:rsid w:val="003C0CDD"/>
    <w:rsid w:val="003C0E20"/>
    <w:rsid w:val="003C0F15"/>
    <w:rsid w:val="003C1C9F"/>
    <w:rsid w:val="003C2E4D"/>
    <w:rsid w:val="003C4A1B"/>
    <w:rsid w:val="003C4C8F"/>
    <w:rsid w:val="003C5873"/>
    <w:rsid w:val="003C6B5F"/>
    <w:rsid w:val="003C7CFE"/>
    <w:rsid w:val="003D06A4"/>
    <w:rsid w:val="003D0898"/>
    <w:rsid w:val="003D0C08"/>
    <w:rsid w:val="003D0DE3"/>
    <w:rsid w:val="003D1294"/>
    <w:rsid w:val="003D293C"/>
    <w:rsid w:val="003D332E"/>
    <w:rsid w:val="003D3B61"/>
    <w:rsid w:val="003D5FCE"/>
    <w:rsid w:val="003D60CD"/>
    <w:rsid w:val="003D6562"/>
    <w:rsid w:val="003D660B"/>
    <w:rsid w:val="003D66F8"/>
    <w:rsid w:val="003D7583"/>
    <w:rsid w:val="003D7A59"/>
    <w:rsid w:val="003E0F9E"/>
    <w:rsid w:val="003E114E"/>
    <w:rsid w:val="003E195D"/>
    <w:rsid w:val="003E2065"/>
    <w:rsid w:val="003E24DA"/>
    <w:rsid w:val="003E4614"/>
    <w:rsid w:val="003E534B"/>
    <w:rsid w:val="003E58CA"/>
    <w:rsid w:val="003E5A31"/>
    <w:rsid w:val="003E5ED5"/>
    <w:rsid w:val="003E61C4"/>
    <w:rsid w:val="003E64BD"/>
    <w:rsid w:val="003E6F04"/>
    <w:rsid w:val="003E70E7"/>
    <w:rsid w:val="003E741C"/>
    <w:rsid w:val="003E7699"/>
    <w:rsid w:val="003E771C"/>
    <w:rsid w:val="003E7C04"/>
    <w:rsid w:val="003F0312"/>
    <w:rsid w:val="003F07A5"/>
    <w:rsid w:val="003F0899"/>
    <w:rsid w:val="003F0984"/>
    <w:rsid w:val="003F0A8C"/>
    <w:rsid w:val="003F0C04"/>
    <w:rsid w:val="003F1A26"/>
    <w:rsid w:val="003F204A"/>
    <w:rsid w:val="003F28F1"/>
    <w:rsid w:val="003F2A9A"/>
    <w:rsid w:val="003F320F"/>
    <w:rsid w:val="003F3226"/>
    <w:rsid w:val="003F3531"/>
    <w:rsid w:val="003F4028"/>
    <w:rsid w:val="003F420D"/>
    <w:rsid w:val="003F4475"/>
    <w:rsid w:val="003F4DB7"/>
    <w:rsid w:val="003F5262"/>
    <w:rsid w:val="003F5BBE"/>
    <w:rsid w:val="003F5E1C"/>
    <w:rsid w:val="003F7663"/>
    <w:rsid w:val="003F7B32"/>
    <w:rsid w:val="003F7D27"/>
    <w:rsid w:val="0040015E"/>
    <w:rsid w:val="00400B33"/>
    <w:rsid w:val="00400D2A"/>
    <w:rsid w:val="004014FF"/>
    <w:rsid w:val="0040173F"/>
    <w:rsid w:val="0040421F"/>
    <w:rsid w:val="004044B7"/>
    <w:rsid w:val="00404ACF"/>
    <w:rsid w:val="00404D6E"/>
    <w:rsid w:val="00405AC1"/>
    <w:rsid w:val="00406887"/>
    <w:rsid w:val="00406A44"/>
    <w:rsid w:val="0040733B"/>
    <w:rsid w:val="0040788B"/>
    <w:rsid w:val="004105E1"/>
    <w:rsid w:val="004107BD"/>
    <w:rsid w:val="00410E10"/>
    <w:rsid w:val="004111EC"/>
    <w:rsid w:val="0041198A"/>
    <w:rsid w:val="00412C90"/>
    <w:rsid w:val="004135B7"/>
    <w:rsid w:val="0041363E"/>
    <w:rsid w:val="004138C7"/>
    <w:rsid w:val="004139C8"/>
    <w:rsid w:val="004144CE"/>
    <w:rsid w:val="00414864"/>
    <w:rsid w:val="00414E6A"/>
    <w:rsid w:val="00415243"/>
    <w:rsid w:val="0041543B"/>
    <w:rsid w:val="00416A0B"/>
    <w:rsid w:val="00417621"/>
    <w:rsid w:val="00420360"/>
    <w:rsid w:val="00422654"/>
    <w:rsid w:val="00422ED9"/>
    <w:rsid w:val="004230E5"/>
    <w:rsid w:val="0042369C"/>
    <w:rsid w:val="00423EBE"/>
    <w:rsid w:val="00424328"/>
    <w:rsid w:val="00424752"/>
    <w:rsid w:val="0042582B"/>
    <w:rsid w:val="00426067"/>
    <w:rsid w:val="004260D7"/>
    <w:rsid w:val="004271FC"/>
    <w:rsid w:val="00430D32"/>
    <w:rsid w:val="004312CA"/>
    <w:rsid w:val="004313F0"/>
    <w:rsid w:val="00431EBE"/>
    <w:rsid w:val="004320FE"/>
    <w:rsid w:val="0043215A"/>
    <w:rsid w:val="0043249F"/>
    <w:rsid w:val="004324B1"/>
    <w:rsid w:val="00433040"/>
    <w:rsid w:val="004339F6"/>
    <w:rsid w:val="00433ED0"/>
    <w:rsid w:val="0043460F"/>
    <w:rsid w:val="00434688"/>
    <w:rsid w:val="00434D83"/>
    <w:rsid w:val="0043522E"/>
    <w:rsid w:val="00435BAA"/>
    <w:rsid w:val="0043613F"/>
    <w:rsid w:val="00436A25"/>
    <w:rsid w:val="00436DAD"/>
    <w:rsid w:val="00437202"/>
    <w:rsid w:val="004374D5"/>
    <w:rsid w:val="00440461"/>
    <w:rsid w:val="00440A7D"/>
    <w:rsid w:val="00441743"/>
    <w:rsid w:val="0044231D"/>
    <w:rsid w:val="0044302E"/>
    <w:rsid w:val="00443101"/>
    <w:rsid w:val="004440B7"/>
    <w:rsid w:val="004441ED"/>
    <w:rsid w:val="00444695"/>
    <w:rsid w:val="00445C16"/>
    <w:rsid w:val="00445D75"/>
    <w:rsid w:val="00446216"/>
    <w:rsid w:val="00446582"/>
    <w:rsid w:val="00446A14"/>
    <w:rsid w:val="00446EC5"/>
    <w:rsid w:val="00447781"/>
    <w:rsid w:val="00447A3D"/>
    <w:rsid w:val="00450011"/>
    <w:rsid w:val="00450218"/>
    <w:rsid w:val="004509F6"/>
    <w:rsid w:val="00450D6E"/>
    <w:rsid w:val="00450F00"/>
    <w:rsid w:val="0045122C"/>
    <w:rsid w:val="0045282D"/>
    <w:rsid w:val="00452EA2"/>
    <w:rsid w:val="004555DB"/>
    <w:rsid w:val="004564CF"/>
    <w:rsid w:val="004567C1"/>
    <w:rsid w:val="00456D0F"/>
    <w:rsid w:val="004574F8"/>
    <w:rsid w:val="0045796E"/>
    <w:rsid w:val="00457972"/>
    <w:rsid w:val="004601AB"/>
    <w:rsid w:val="00460598"/>
    <w:rsid w:val="00460624"/>
    <w:rsid w:val="00461279"/>
    <w:rsid w:val="0046133D"/>
    <w:rsid w:val="00461383"/>
    <w:rsid w:val="00461E8D"/>
    <w:rsid w:val="00461F83"/>
    <w:rsid w:val="004621A0"/>
    <w:rsid w:val="00462BBC"/>
    <w:rsid w:val="00463029"/>
    <w:rsid w:val="00464CF0"/>
    <w:rsid w:val="0046521A"/>
    <w:rsid w:val="00466304"/>
    <w:rsid w:val="00466438"/>
    <w:rsid w:val="00466743"/>
    <w:rsid w:val="00467108"/>
    <w:rsid w:val="004671D7"/>
    <w:rsid w:val="004674DA"/>
    <w:rsid w:val="004705AB"/>
    <w:rsid w:val="00470BAD"/>
    <w:rsid w:val="00470E7F"/>
    <w:rsid w:val="00471C7B"/>
    <w:rsid w:val="0047251B"/>
    <w:rsid w:val="00472F7F"/>
    <w:rsid w:val="0047306A"/>
    <w:rsid w:val="00473226"/>
    <w:rsid w:val="0047324C"/>
    <w:rsid w:val="00473645"/>
    <w:rsid w:val="00473AB2"/>
    <w:rsid w:val="004743CA"/>
    <w:rsid w:val="004748C3"/>
    <w:rsid w:val="0047577C"/>
    <w:rsid w:val="004759AE"/>
    <w:rsid w:val="00475AFA"/>
    <w:rsid w:val="00476195"/>
    <w:rsid w:val="00476265"/>
    <w:rsid w:val="004763BC"/>
    <w:rsid w:val="004767A3"/>
    <w:rsid w:val="00476A05"/>
    <w:rsid w:val="004776A2"/>
    <w:rsid w:val="004778DC"/>
    <w:rsid w:val="00480063"/>
    <w:rsid w:val="00480101"/>
    <w:rsid w:val="004802EE"/>
    <w:rsid w:val="00480775"/>
    <w:rsid w:val="00480C98"/>
    <w:rsid w:val="00481497"/>
    <w:rsid w:val="004817A1"/>
    <w:rsid w:val="00482597"/>
    <w:rsid w:val="004826C4"/>
    <w:rsid w:val="00482A01"/>
    <w:rsid w:val="00482BED"/>
    <w:rsid w:val="004841BF"/>
    <w:rsid w:val="0048437B"/>
    <w:rsid w:val="00484FA5"/>
    <w:rsid w:val="00484FAD"/>
    <w:rsid w:val="00484FF9"/>
    <w:rsid w:val="004851EB"/>
    <w:rsid w:val="00486143"/>
    <w:rsid w:val="004861CD"/>
    <w:rsid w:val="004862B0"/>
    <w:rsid w:val="00486826"/>
    <w:rsid w:val="00486834"/>
    <w:rsid w:val="0048689F"/>
    <w:rsid w:val="00486DA7"/>
    <w:rsid w:val="00487202"/>
    <w:rsid w:val="004911A2"/>
    <w:rsid w:val="00491BF9"/>
    <w:rsid w:val="00491C57"/>
    <w:rsid w:val="0049287B"/>
    <w:rsid w:val="004928B8"/>
    <w:rsid w:val="004928D8"/>
    <w:rsid w:val="0049297F"/>
    <w:rsid w:val="00493801"/>
    <w:rsid w:val="004939B8"/>
    <w:rsid w:val="00493B70"/>
    <w:rsid w:val="004955E9"/>
    <w:rsid w:val="00496270"/>
    <w:rsid w:val="00496CCB"/>
    <w:rsid w:val="00496FF8"/>
    <w:rsid w:val="00497818"/>
    <w:rsid w:val="004979C2"/>
    <w:rsid w:val="004A010D"/>
    <w:rsid w:val="004A065D"/>
    <w:rsid w:val="004A0C18"/>
    <w:rsid w:val="004A1C4A"/>
    <w:rsid w:val="004A1E39"/>
    <w:rsid w:val="004A36CD"/>
    <w:rsid w:val="004A3837"/>
    <w:rsid w:val="004A3E78"/>
    <w:rsid w:val="004A3FBA"/>
    <w:rsid w:val="004A4051"/>
    <w:rsid w:val="004A463C"/>
    <w:rsid w:val="004A46B8"/>
    <w:rsid w:val="004A4B62"/>
    <w:rsid w:val="004A524D"/>
    <w:rsid w:val="004A5D3B"/>
    <w:rsid w:val="004A5D40"/>
    <w:rsid w:val="004A5E0C"/>
    <w:rsid w:val="004A67F0"/>
    <w:rsid w:val="004A6DCA"/>
    <w:rsid w:val="004A71A0"/>
    <w:rsid w:val="004A7654"/>
    <w:rsid w:val="004A7C55"/>
    <w:rsid w:val="004B0207"/>
    <w:rsid w:val="004B0368"/>
    <w:rsid w:val="004B0829"/>
    <w:rsid w:val="004B0850"/>
    <w:rsid w:val="004B0A69"/>
    <w:rsid w:val="004B20B2"/>
    <w:rsid w:val="004B21B6"/>
    <w:rsid w:val="004B2AD2"/>
    <w:rsid w:val="004B307F"/>
    <w:rsid w:val="004B3482"/>
    <w:rsid w:val="004B3724"/>
    <w:rsid w:val="004B3A82"/>
    <w:rsid w:val="004B4420"/>
    <w:rsid w:val="004B4819"/>
    <w:rsid w:val="004B4D0A"/>
    <w:rsid w:val="004B60F6"/>
    <w:rsid w:val="004B625A"/>
    <w:rsid w:val="004B6580"/>
    <w:rsid w:val="004B6AB7"/>
    <w:rsid w:val="004B70D4"/>
    <w:rsid w:val="004B736B"/>
    <w:rsid w:val="004C029A"/>
    <w:rsid w:val="004C055C"/>
    <w:rsid w:val="004C097D"/>
    <w:rsid w:val="004C11F5"/>
    <w:rsid w:val="004C1715"/>
    <w:rsid w:val="004C1803"/>
    <w:rsid w:val="004C1E79"/>
    <w:rsid w:val="004C2092"/>
    <w:rsid w:val="004C21DB"/>
    <w:rsid w:val="004C2A0F"/>
    <w:rsid w:val="004C2BE0"/>
    <w:rsid w:val="004C301B"/>
    <w:rsid w:val="004C35AB"/>
    <w:rsid w:val="004C3FF9"/>
    <w:rsid w:val="004C43CB"/>
    <w:rsid w:val="004C4878"/>
    <w:rsid w:val="004C549E"/>
    <w:rsid w:val="004C5D75"/>
    <w:rsid w:val="004C6AED"/>
    <w:rsid w:val="004C6FD4"/>
    <w:rsid w:val="004C753E"/>
    <w:rsid w:val="004C7D04"/>
    <w:rsid w:val="004D044D"/>
    <w:rsid w:val="004D0E1F"/>
    <w:rsid w:val="004D0F8B"/>
    <w:rsid w:val="004D12E8"/>
    <w:rsid w:val="004D17AD"/>
    <w:rsid w:val="004D1992"/>
    <w:rsid w:val="004D1D51"/>
    <w:rsid w:val="004D259C"/>
    <w:rsid w:val="004D2639"/>
    <w:rsid w:val="004D2943"/>
    <w:rsid w:val="004D2AFC"/>
    <w:rsid w:val="004D49BE"/>
    <w:rsid w:val="004D4C97"/>
    <w:rsid w:val="004D4FFE"/>
    <w:rsid w:val="004D5196"/>
    <w:rsid w:val="004D5EB3"/>
    <w:rsid w:val="004D63B9"/>
    <w:rsid w:val="004D6DF3"/>
    <w:rsid w:val="004D6F70"/>
    <w:rsid w:val="004E0548"/>
    <w:rsid w:val="004E07A2"/>
    <w:rsid w:val="004E1446"/>
    <w:rsid w:val="004E27D5"/>
    <w:rsid w:val="004E3C45"/>
    <w:rsid w:val="004E3D3F"/>
    <w:rsid w:val="004E4448"/>
    <w:rsid w:val="004E5D91"/>
    <w:rsid w:val="004E5F7D"/>
    <w:rsid w:val="004E605A"/>
    <w:rsid w:val="004E61DE"/>
    <w:rsid w:val="004E6D00"/>
    <w:rsid w:val="004E7786"/>
    <w:rsid w:val="004F032A"/>
    <w:rsid w:val="004F0BC3"/>
    <w:rsid w:val="004F1340"/>
    <w:rsid w:val="004F15C7"/>
    <w:rsid w:val="004F1EB1"/>
    <w:rsid w:val="004F1F51"/>
    <w:rsid w:val="004F21CB"/>
    <w:rsid w:val="004F2885"/>
    <w:rsid w:val="004F291F"/>
    <w:rsid w:val="004F3169"/>
    <w:rsid w:val="004F3E0E"/>
    <w:rsid w:val="004F4438"/>
    <w:rsid w:val="004F575C"/>
    <w:rsid w:val="004F578E"/>
    <w:rsid w:val="004F5CB2"/>
    <w:rsid w:val="004F6542"/>
    <w:rsid w:val="004F6710"/>
    <w:rsid w:val="004F7667"/>
    <w:rsid w:val="004F7B08"/>
    <w:rsid w:val="004F7D3C"/>
    <w:rsid w:val="00500633"/>
    <w:rsid w:val="00500D62"/>
    <w:rsid w:val="00500D63"/>
    <w:rsid w:val="00500DC7"/>
    <w:rsid w:val="00501908"/>
    <w:rsid w:val="0050387B"/>
    <w:rsid w:val="00503AE4"/>
    <w:rsid w:val="00503C34"/>
    <w:rsid w:val="00505DBA"/>
    <w:rsid w:val="00506014"/>
    <w:rsid w:val="005101E9"/>
    <w:rsid w:val="00510977"/>
    <w:rsid w:val="00510BEA"/>
    <w:rsid w:val="00510C53"/>
    <w:rsid w:val="00510D65"/>
    <w:rsid w:val="00511630"/>
    <w:rsid w:val="00511698"/>
    <w:rsid w:val="005123D3"/>
    <w:rsid w:val="00512D0B"/>
    <w:rsid w:val="00512E21"/>
    <w:rsid w:val="005133F2"/>
    <w:rsid w:val="00513434"/>
    <w:rsid w:val="0051427F"/>
    <w:rsid w:val="00514969"/>
    <w:rsid w:val="00514BA5"/>
    <w:rsid w:val="005151C2"/>
    <w:rsid w:val="0051598D"/>
    <w:rsid w:val="00515A2D"/>
    <w:rsid w:val="00515D5F"/>
    <w:rsid w:val="0051653C"/>
    <w:rsid w:val="00516861"/>
    <w:rsid w:val="00517145"/>
    <w:rsid w:val="00517663"/>
    <w:rsid w:val="005178E7"/>
    <w:rsid w:val="00520875"/>
    <w:rsid w:val="00521206"/>
    <w:rsid w:val="00521A59"/>
    <w:rsid w:val="00522998"/>
    <w:rsid w:val="00523211"/>
    <w:rsid w:val="00523785"/>
    <w:rsid w:val="00523E15"/>
    <w:rsid w:val="00523F4A"/>
    <w:rsid w:val="0052439E"/>
    <w:rsid w:val="00524A0E"/>
    <w:rsid w:val="00524FBB"/>
    <w:rsid w:val="00525FA0"/>
    <w:rsid w:val="00526292"/>
    <w:rsid w:val="0052630D"/>
    <w:rsid w:val="00527035"/>
    <w:rsid w:val="005270CA"/>
    <w:rsid w:val="005274A5"/>
    <w:rsid w:val="0053079B"/>
    <w:rsid w:val="00530C93"/>
    <w:rsid w:val="00530CE2"/>
    <w:rsid w:val="00531AAC"/>
    <w:rsid w:val="00531D17"/>
    <w:rsid w:val="005323CD"/>
    <w:rsid w:val="005326B9"/>
    <w:rsid w:val="00532EF9"/>
    <w:rsid w:val="0053473D"/>
    <w:rsid w:val="0053481E"/>
    <w:rsid w:val="00534F82"/>
    <w:rsid w:val="005358EA"/>
    <w:rsid w:val="00535F6C"/>
    <w:rsid w:val="00535F94"/>
    <w:rsid w:val="005403A4"/>
    <w:rsid w:val="005405D9"/>
    <w:rsid w:val="00540C47"/>
    <w:rsid w:val="005416C0"/>
    <w:rsid w:val="00542093"/>
    <w:rsid w:val="00542552"/>
    <w:rsid w:val="0054279F"/>
    <w:rsid w:val="00543098"/>
    <w:rsid w:val="005434FA"/>
    <w:rsid w:val="005439ED"/>
    <w:rsid w:val="00544915"/>
    <w:rsid w:val="00544C0F"/>
    <w:rsid w:val="00544CE0"/>
    <w:rsid w:val="005451AB"/>
    <w:rsid w:val="00545AE5"/>
    <w:rsid w:val="00545C78"/>
    <w:rsid w:val="005460AE"/>
    <w:rsid w:val="00546B22"/>
    <w:rsid w:val="00546C8F"/>
    <w:rsid w:val="00546D5D"/>
    <w:rsid w:val="005475B4"/>
    <w:rsid w:val="00547ABF"/>
    <w:rsid w:val="0055026A"/>
    <w:rsid w:val="0055062F"/>
    <w:rsid w:val="00551680"/>
    <w:rsid w:val="00551807"/>
    <w:rsid w:val="00551876"/>
    <w:rsid w:val="005523E2"/>
    <w:rsid w:val="00552C8B"/>
    <w:rsid w:val="00553025"/>
    <w:rsid w:val="0055321A"/>
    <w:rsid w:val="005535D2"/>
    <w:rsid w:val="00553D2B"/>
    <w:rsid w:val="00554A3B"/>
    <w:rsid w:val="00555605"/>
    <w:rsid w:val="0055609A"/>
    <w:rsid w:val="005560BC"/>
    <w:rsid w:val="00556891"/>
    <w:rsid w:val="005569A1"/>
    <w:rsid w:val="00556AD0"/>
    <w:rsid w:val="005572F3"/>
    <w:rsid w:val="0056165A"/>
    <w:rsid w:val="00561DAA"/>
    <w:rsid w:val="00561F38"/>
    <w:rsid w:val="00562329"/>
    <w:rsid w:val="00563072"/>
    <w:rsid w:val="00563408"/>
    <w:rsid w:val="0056392C"/>
    <w:rsid w:val="00564592"/>
    <w:rsid w:val="005646AF"/>
    <w:rsid w:val="0056482E"/>
    <w:rsid w:val="00565117"/>
    <w:rsid w:val="005657DE"/>
    <w:rsid w:val="00565EEF"/>
    <w:rsid w:val="00566021"/>
    <w:rsid w:val="005669BD"/>
    <w:rsid w:val="00567310"/>
    <w:rsid w:val="005677A7"/>
    <w:rsid w:val="0057097C"/>
    <w:rsid w:val="00571563"/>
    <w:rsid w:val="00571CE0"/>
    <w:rsid w:val="00572098"/>
    <w:rsid w:val="005723BA"/>
    <w:rsid w:val="00572A69"/>
    <w:rsid w:val="0057346D"/>
    <w:rsid w:val="00573C38"/>
    <w:rsid w:val="00573FD3"/>
    <w:rsid w:val="00574A4A"/>
    <w:rsid w:val="00575CA9"/>
    <w:rsid w:val="00576938"/>
    <w:rsid w:val="00576AE6"/>
    <w:rsid w:val="00576E0B"/>
    <w:rsid w:val="00576E3E"/>
    <w:rsid w:val="00577180"/>
    <w:rsid w:val="005776B4"/>
    <w:rsid w:val="00577D08"/>
    <w:rsid w:val="00580030"/>
    <w:rsid w:val="005802A2"/>
    <w:rsid w:val="005804BD"/>
    <w:rsid w:val="00580884"/>
    <w:rsid w:val="00580BBA"/>
    <w:rsid w:val="00580CB0"/>
    <w:rsid w:val="00581060"/>
    <w:rsid w:val="0058121F"/>
    <w:rsid w:val="0058174C"/>
    <w:rsid w:val="00581B0D"/>
    <w:rsid w:val="005825D5"/>
    <w:rsid w:val="005828A4"/>
    <w:rsid w:val="0058350E"/>
    <w:rsid w:val="00583C6C"/>
    <w:rsid w:val="00583E40"/>
    <w:rsid w:val="005841B3"/>
    <w:rsid w:val="00584269"/>
    <w:rsid w:val="00584DDC"/>
    <w:rsid w:val="005856E0"/>
    <w:rsid w:val="005859BC"/>
    <w:rsid w:val="005859BE"/>
    <w:rsid w:val="00585EE7"/>
    <w:rsid w:val="00585F4D"/>
    <w:rsid w:val="005863F4"/>
    <w:rsid w:val="005866C4"/>
    <w:rsid w:val="005869C5"/>
    <w:rsid w:val="00586F00"/>
    <w:rsid w:val="00587D4D"/>
    <w:rsid w:val="005904A2"/>
    <w:rsid w:val="00590925"/>
    <w:rsid w:val="00590D1A"/>
    <w:rsid w:val="005910F7"/>
    <w:rsid w:val="00591614"/>
    <w:rsid w:val="00591976"/>
    <w:rsid w:val="00591BB3"/>
    <w:rsid w:val="00591E24"/>
    <w:rsid w:val="00592088"/>
    <w:rsid w:val="00592487"/>
    <w:rsid w:val="00592504"/>
    <w:rsid w:val="005925A4"/>
    <w:rsid w:val="00592F85"/>
    <w:rsid w:val="005931A9"/>
    <w:rsid w:val="005941EF"/>
    <w:rsid w:val="005946A2"/>
    <w:rsid w:val="0059496A"/>
    <w:rsid w:val="00594BA3"/>
    <w:rsid w:val="0059529D"/>
    <w:rsid w:val="005955A2"/>
    <w:rsid w:val="005955CB"/>
    <w:rsid w:val="00595A1A"/>
    <w:rsid w:val="00595C47"/>
    <w:rsid w:val="00595EB6"/>
    <w:rsid w:val="005961D6"/>
    <w:rsid w:val="005964C4"/>
    <w:rsid w:val="00596FD9"/>
    <w:rsid w:val="005A117C"/>
    <w:rsid w:val="005A1BC1"/>
    <w:rsid w:val="005A28F8"/>
    <w:rsid w:val="005A2D64"/>
    <w:rsid w:val="005A30D6"/>
    <w:rsid w:val="005A4626"/>
    <w:rsid w:val="005A4EA9"/>
    <w:rsid w:val="005A5277"/>
    <w:rsid w:val="005A5499"/>
    <w:rsid w:val="005A5D9C"/>
    <w:rsid w:val="005A6899"/>
    <w:rsid w:val="005A6A9D"/>
    <w:rsid w:val="005A6D47"/>
    <w:rsid w:val="005A6E1D"/>
    <w:rsid w:val="005A6F3A"/>
    <w:rsid w:val="005A7B4D"/>
    <w:rsid w:val="005A7F31"/>
    <w:rsid w:val="005B0551"/>
    <w:rsid w:val="005B0FFB"/>
    <w:rsid w:val="005B1B19"/>
    <w:rsid w:val="005B21E0"/>
    <w:rsid w:val="005B27D9"/>
    <w:rsid w:val="005B29BE"/>
    <w:rsid w:val="005B308F"/>
    <w:rsid w:val="005B3311"/>
    <w:rsid w:val="005B3712"/>
    <w:rsid w:val="005B3BCA"/>
    <w:rsid w:val="005B3C48"/>
    <w:rsid w:val="005B419E"/>
    <w:rsid w:val="005B42DB"/>
    <w:rsid w:val="005B5072"/>
    <w:rsid w:val="005B51D4"/>
    <w:rsid w:val="005B564E"/>
    <w:rsid w:val="005B5892"/>
    <w:rsid w:val="005B6076"/>
    <w:rsid w:val="005B6645"/>
    <w:rsid w:val="005B6F29"/>
    <w:rsid w:val="005B743E"/>
    <w:rsid w:val="005B746C"/>
    <w:rsid w:val="005B751E"/>
    <w:rsid w:val="005B7581"/>
    <w:rsid w:val="005C009E"/>
    <w:rsid w:val="005C0D01"/>
    <w:rsid w:val="005C123C"/>
    <w:rsid w:val="005C1631"/>
    <w:rsid w:val="005C1C1B"/>
    <w:rsid w:val="005C21D0"/>
    <w:rsid w:val="005C2A8B"/>
    <w:rsid w:val="005C2C18"/>
    <w:rsid w:val="005C378E"/>
    <w:rsid w:val="005C3E07"/>
    <w:rsid w:val="005C43B8"/>
    <w:rsid w:val="005C4969"/>
    <w:rsid w:val="005C5185"/>
    <w:rsid w:val="005C5429"/>
    <w:rsid w:val="005C58CD"/>
    <w:rsid w:val="005C64D4"/>
    <w:rsid w:val="005C6989"/>
    <w:rsid w:val="005C698D"/>
    <w:rsid w:val="005C7FA3"/>
    <w:rsid w:val="005D02F8"/>
    <w:rsid w:val="005D049E"/>
    <w:rsid w:val="005D0F49"/>
    <w:rsid w:val="005D0F69"/>
    <w:rsid w:val="005D14B9"/>
    <w:rsid w:val="005D1567"/>
    <w:rsid w:val="005D1612"/>
    <w:rsid w:val="005D2394"/>
    <w:rsid w:val="005D2703"/>
    <w:rsid w:val="005D29BE"/>
    <w:rsid w:val="005D2A89"/>
    <w:rsid w:val="005D3A89"/>
    <w:rsid w:val="005D3B85"/>
    <w:rsid w:val="005D4394"/>
    <w:rsid w:val="005D47A3"/>
    <w:rsid w:val="005D523E"/>
    <w:rsid w:val="005D5A0D"/>
    <w:rsid w:val="005D5C0E"/>
    <w:rsid w:val="005D687E"/>
    <w:rsid w:val="005D6D1B"/>
    <w:rsid w:val="005D7429"/>
    <w:rsid w:val="005D7B4D"/>
    <w:rsid w:val="005E06A9"/>
    <w:rsid w:val="005E0C9F"/>
    <w:rsid w:val="005E0F3F"/>
    <w:rsid w:val="005E1D75"/>
    <w:rsid w:val="005E27CD"/>
    <w:rsid w:val="005E29C7"/>
    <w:rsid w:val="005E39D5"/>
    <w:rsid w:val="005E3BF1"/>
    <w:rsid w:val="005E3F59"/>
    <w:rsid w:val="005E4061"/>
    <w:rsid w:val="005E4550"/>
    <w:rsid w:val="005E45DB"/>
    <w:rsid w:val="005E5D4B"/>
    <w:rsid w:val="005E655A"/>
    <w:rsid w:val="005E66FA"/>
    <w:rsid w:val="005E6DBE"/>
    <w:rsid w:val="005E6E75"/>
    <w:rsid w:val="005E71D1"/>
    <w:rsid w:val="005E74B2"/>
    <w:rsid w:val="005F07CF"/>
    <w:rsid w:val="005F18BD"/>
    <w:rsid w:val="005F1A36"/>
    <w:rsid w:val="005F246D"/>
    <w:rsid w:val="005F311E"/>
    <w:rsid w:val="005F40AA"/>
    <w:rsid w:val="005F5FC9"/>
    <w:rsid w:val="005F7E2F"/>
    <w:rsid w:val="005F7E8B"/>
    <w:rsid w:val="0060074E"/>
    <w:rsid w:val="00600B69"/>
    <w:rsid w:val="00601613"/>
    <w:rsid w:val="00601674"/>
    <w:rsid w:val="00603B19"/>
    <w:rsid w:val="00604FA7"/>
    <w:rsid w:val="00605973"/>
    <w:rsid w:val="00605B9B"/>
    <w:rsid w:val="00606279"/>
    <w:rsid w:val="00607293"/>
    <w:rsid w:val="00607629"/>
    <w:rsid w:val="00607B5F"/>
    <w:rsid w:val="00607BBA"/>
    <w:rsid w:val="00607CD6"/>
    <w:rsid w:val="00607E4A"/>
    <w:rsid w:val="006100DE"/>
    <w:rsid w:val="006105C4"/>
    <w:rsid w:val="00610698"/>
    <w:rsid w:val="00610E35"/>
    <w:rsid w:val="00611AA2"/>
    <w:rsid w:val="006128AE"/>
    <w:rsid w:val="00612EF0"/>
    <w:rsid w:val="0061314B"/>
    <w:rsid w:val="006136E8"/>
    <w:rsid w:val="00613F8F"/>
    <w:rsid w:val="006148CA"/>
    <w:rsid w:val="00614AAF"/>
    <w:rsid w:val="00614F0A"/>
    <w:rsid w:val="00614F24"/>
    <w:rsid w:val="00615061"/>
    <w:rsid w:val="0061552C"/>
    <w:rsid w:val="0061578C"/>
    <w:rsid w:val="00615938"/>
    <w:rsid w:val="0061627A"/>
    <w:rsid w:val="00616934"/>
    <w:rsid w:val="00616F49"/>
    <w:rsid w:val="006177AA"/>
    <w:rsid w:val="00620A74"/>
    <w:rsid w:val="00621CC4"/>
    <w:rsid w:val="006224A4"/>
    <w:rsid w:val="00622A8D"/>
    <w:rsid w:val="00623620"/>
    <w:rsid w:val="00623B8D"/>
    <w:rsid w:val="00623FEC"/>
    <w:rsid w:val="006240A7"/>
    <w:rsid w:val="00624633"/>
    <w:rsid w:val="006246C8"/>
    <w:rsid w:val="00624734"/>
    <w:rsid w:val="00624737"/>
    <w:rsid w:val="00625084"/>
    <w:rsid w:val="0062584C"/>
    <w:rsid w:val="006258C4"/>
    <w:rsid w:val="0062654F"/>
    <w:rsid w:val="00626869"/>
    <w:rsid w:val="00626C53"/>
    <w:rsid w:val="00630524"/>
    <w:rsid w:val="00631589"/>
    <w:rsid w:val="00631852"/>
    <w:rsid w:val="00631D18"/>
    <w:rsid w:val="0063237F"/>
    <w:rsid w:val="00632F16"/>
    <w:rsid w:val="00633B87"/>
    <w:rsid w:val="00633C73"/>
    <w:rsid w:val="00633C85"/>
    <w:rsid w:val="00634008"/>
    <w:rsid w:val="006343C6"/>
    <w:rsid w:val="00634FF1"/>
    <w:rsid w:val="006353B3"/>
    <w:rsid w:val="0063569B"/>
    <w:rsid w:val="00635FA3"/>
    <w:rsid w:val="006364C3"/>
    <w:rsid w:val="006369F0"/>
    <w:rsid w:val="0063731D"/>
    <w:rsid w:val="006376D9"/>
    <w:rsid w:val="00640B7D"/>
    <w:rsid w:val="00640C5E"/>
    <w:rsid w:val="00641818"/>
    <w:rsid w:val="00641C07"/>
    <w:rsid w:val="00641D6A"/>
    <w:rsid w:val="00642320"/>
    <w:rsid w:val="00642399"/>
    <w:rsid w:val="0064241C"/>
    <w:rsid w:val="00642466"/>
    <w:rsid w:val="00642B81"/>
    <w:rsid w:val="00642E79"/>
    <w:rsid w:val="00644937"/>
    <w:rsid w:val="0064508D"/>
    <w:rsid w:val="0064550F"/>
    <w:rsid w:val="0064619B"/>
    <w:rsid w:val="00646AA7"/>
    <w:rsid w:val="00646C08"/>
    <w:rsid w:val="00646FA5"/>
    <w:rsid w:val="006476F2"/>
    <w:rsid w:val="00647EFE"/>
    <w:rsid w:val="00647F8A"/>
    <w:rsid w:val="00650B5D"/>
    <w:rsid w:val="0065109F"/>
    <w:rsid w:val="00651C86"/>
    <w:rsid w:val="00651CC2"/>
    <w:rsid w:val="0065275B"/>
    <w:rsid w:val="00652B22"/>
    <w:rsid w:val="0065427D"/>
    <w:rsid w:val="0065584E"/>
    <w:rsid w:val="006558EF"/>
    <w:rsid w:val="006564CC"/>
    <w:rsid w:val="0065675F"/>
    <w:rsid w:val="0065689E"/>
    <w:rsid w:val="00656919"/>
    <w:rsid w:val="00660D1B"/>
    <w:rsid w:val="00660DE9"/>
    <w:rsid w:val="006610E9"/>
    <w:rsid w:val="0066146C"/>
    <w:rsid w:val="00661CFD"/>
    <w:rsid w:val="00661E09"/>
    <w:rsid w:val="00662673"/>
    <w:rsid w:val="00662837"/>
    <w:rsid w:val="00663122"/>
    <w:rsid w:val="00663259"/>
    <w:rsid w:val="006636C3"/>
    <w:rsid w:val="00663AD5"/>
    <w:rsid w:val="00663E40"/>
    <w:rsid w:val="006640A8"/>
    <w:rsid w:val="00664156"/>
    <w:rsid w:val="006642A7"/>
    <w:rsid w:val="006646A3"/>
    <w:rsid w:val="00664F58"/>
    <w:rsid w:val="00665397"/>
    <w:rsid w:val="00665A00"/>
    <w:rsid w:val="00665BA0"/>
    <w:rsid w:val="00666073"/>
    <w:rsid w:val="00666B0D"/>
    <w:rsid w:val="00666B25"/>
    <w:rsid w:val="00667183"/>
    <w:rsid w:val="00667950"/>
    <w:rsid w:val="00667A88"/>
    <w:rsid w:val="00667FF8"/>
    <w:rsid w:val="00670067"/>
    <w:rsid w:val="00670711"/>
    <w:rsid w:val="006709FF"/>
    <w:rsid w:val="00670B19"/>
    <w:rsid w:val="00670B2D"/>
    <w:rsid w:val="006721F7"/>
    <w:rsid w:val="0067245B"/>
    <w:rsid w:val="006742CB"/>
    <w:rsid w:val="00674BE7"/>
    <w:rsid w:val="006753CB"/>
    <w:rsid w:val="006754A6"/>
    <w:rsid w:val="006754C3"/>
    <w:rsid w:val="00675A91"/>
    <w:rsid w:val="00676B2F"/>
    <w:rsid w:val="00676DE3"/>
    <w:rsid w:val="00676E17"/>
    <w:rsid w:val="00676EB9"/>
    <w:rsid w:val="00676FCC"/>
    <w:rsid w:val="00677859"/>
    <w:rsid w:val="00677F53"/>
    <w:rsid w:val="0068053C"/>
    <w:rsid w:val="006806EC"/>
    <w:rsid w:val="00680EDE"/>
    <w:rsid w:val="00681632"/>
    <w:rsid w:val="00681F6A"/>
    <w:rsid w:val="0068292B"/>
    <w:rsid w:val="006831BD"/>
    <w:rsid w:val="00684058"/>
    <w:rsid w:val="006846FB"/>
    <w:rsid w:val="00685094"/>
    <w:rsid w:val="00685351"/>
    <w:rsid w:val="0068562C"/>
    <w:rsid w:val="006857E4"/>
    <w:rsid w:val="006859CA"/>
    <w:rsid w:val="006861A0"/>
    <w:rsid w:val="00686591"/>
    <w:rsid w:val="00686ECE"/>
    <w:rsid w:val="00686FC6"/>
    <w:rsid w:val="006874BC"/>
    <w:rsid w:val="0068760E"/>
    <w:rsid w:val="0068798A"/>
    <w:rsid w:val="00687DBA"/>
    <w:rsid w:val="00687FC8"/>
    <w:rsid w:val="006902BC"/>
    <w:rsid w:val="00690ECA"/>
    <w:rsid w:val="00690F3F"/>
    <w:rsid w:val="006911A9"/>
    <w:rsid w:val="00691467"/>
    <w:rsid w:val="00691B44"/>
    <w:rsid w:val="00691F45"/>
    <w:rsid w:val="0069224D"/>
    <w:rsid w:val="00692733"/>
    <w:rsid w:val="00692D5B"/>
    <w:rsid w:val="00693151"/>
    <w:rsid w:val="00693276"/>
    <w:rsid w:val="00693A3B"/>
    <w:rsid w:val="00693FBB"/>
    <w:rsid w:val="0069422F"/>
    <w:rsid w:val="0069445C"/>
    <w:rsid w:val="00694AFC"/>
    <w:rsid w:val="00694CE2"/>
    <w:rsid w:val="00695402"/>
    <w:rsid w:val="0069571F"/>
    <w:rsid w:val="00695B06"/>
    <w:rsid w:val="00695C04"/>
    <w:rsid w:val="00696D3D"/>
    <w:rsid w:val="00696E0C"/>
    <w:rsid w:val="006978B3"/>
    <w:rsid w:val="006A02F6"/>
    <w:rsid w:val="006A0872"/>
    <w:rsid w:val="006A0A3C"/>
    <w:rsid w:val="006A0C60"/>
    <w:rsid w:val="006A12BC"/>
    <w:rsid w:val="006A14CD"/>
    <w:rsid w:val="006A16A0"/>
    <w:rsid w:val="006A1897"/>
    <w:rsid w:val="006A319D"/>
    <w:rsid w:val="006A31F1"/>
    <w:rsid w:val="006A3A50"/>
    <w:rsid w:val="006A4563"/>
    <w:rsid w:val="006A46C1"/>
    <w:rsid w:val="006A4928"/>
    <w:rsid w:val="006A56A8"/>
    <w:rsid w:val="006A5E23"/>
    <w:rsid w:val="006A6292"/>
    <w:rsid w:val="006A62E7"/>
    <w:rsid w:val="006A63FF"/>
    <w:rsid w:val="006A66E5"/>
    <w:rsid w:val="006A751E"/>
    <w:rsid w:val="006A77D3"/>
    <w:rsid w:val="006B0344"/>
    <w:rsid w:val="006B12EC"/>
    <w:rsid w:val="006B13B4"/>
    <w:rsid w:val="006B17E1"/>
    <w:rsid w:val="006B1D9B"/>
    <w:rsid w:val="006B1DF8"/>
    <w:rsid w:val="006B1F4C"/>
    <w:rsid w:val="006B291C"/>
    <w:rsid w:val="006B4656"/>
    <w:rsid w:val="006B5037"/>
    <w:rsid w:val="006B54BE"/>
    <w:rsid w:val="006B55A6"/>
    <w:rsid w:val="006B56CE"/>
    <w:rsid w:val="006B574D"/>
    <w:rsid w:val="006B5CF5"/>
    <w:rsid w:val="006B7164"/>
    <w:rsid w:val="006C008B"/>
    <w:rsid w:val="006C012F"/>
    <w:rsid w:val="006C0903"/>
    <w:rsid w:val="006C0D91"/>
    <w:rsid w:val="006C0E23"/>
    <w:rsid w:val="006C27D7"/>
    <w:rsid w:val="006C3F50"/>
    <w:rsid w:val="006C446B"/>
    <w:rsid w:val="006C52C9"/>
    <w:rsid w:val="006C57E7"/>
    <w:rsid w:val="006C5DCC"/>
    <w:rsid w:val="006C605D"/>
    <w:rsid w:val="006C7001"/>
    <w:rsid w:val="006C7B23"/>
    <w:rsid w:val="006D0AE5"/>
    <w:rsid w:val="006D15B0"/>
    <w:rsid w:val="006D1703"/>
    <w:rsid w:val="006D195E"/>
    <w:rsid w:val="006D1F19"/>
    <w:rsid w:val="006D2254"/>
    <w:rsid w:val="006D2A40"/>
    <w:rsid w:val="006D2C78"/>
    <w:rsid w:val="006D2CE5"/>
    <w:rsid w:val="006D33BB"/>
    <w:rsid w:val="006D3426"/>
    <w:rsid w:val="006D397A"/>
    <w:rsid w:val="006D47F7"/>
    <w:rsid w:val="006D4919"/>
    <w:rsid w:val="006D4A18"/>
    <w:rsid w:val="006D4E4E"/>
    <w:rsid w:val="006D4EA9"/>
    <w:rsid w:val="006D57FC"/>
    <w:rsid w:val="006D6252"/>
    <w:rsid w:val="006D62BC"/>
    <w:rsid w:val="006D7020"/>
    <w:rsid w:val="006D71F2"/>
    <w:rsid w:val="006E0881"/>
    <w:rsid w:val="006E0CA1"/>
    <w:rsid w:val="006E1730"/>
    <w:rsid w:val="006E1A6C"/>
    <w:rsid w:val="006E25B4"/>
    <w:rsid w:val="006E2992"/>
    <w:rsid w:val="006E2BCE"/>
    <w:rsid w:val="006E313D"/>
    <w:rsid w:val="006E3377"/>
    <w:rsid w:val="006E3484"/>
    <w:rsid w:val="006E430B"/>
    <w:rsid w:val="006E4FD6"/>
    <w:rsid w:val="006E58DF"/>
    <w:rsid w:val="006E68E0"/>
    <w:rsid w:val="006E696B"/>
    <w:rsid w:val="006E6D91"/>
    <w:rsid w:val="006E701B"/>
    <w:rsid w:val="006E7743"/>
    <w:rsid w:val="006F0862"/>
    <w:rsid w:val="006F1122"/>
    <w:rsid w:val="006F1800"/>
    <w:rsid w:val="006F241D"/>
    <w:rsid w:val="006F3254"/>
    <w:rsid w:val="006F3568"/>
    <w:rsid w:val="006F44EA"/>
    <w:rsid w:val="006F4605"/>
    <w:rsid w:val="006F4845"/>
    <w:rsid w:val="006F4B09"/>
    <w:rsid w:val="006F4BC5"/>
    <w:rsid w:val="006F6BC6"/>
    <w:rsid w:val="006F6CE1"/>
    <w:rsid w:val="006F7E9E"/>
    <w:rsid w:val="00700E4D"/>
    <w:rsid w:val="00701B12"/>
    <w:rsid w:val="00701B83"/>
    <w:rsid w:val="007021EC"/>
    <w:rsid w:val="007024F8"/>
    <w:rsid w:val="00702DB0"/>
    <w:rsid w:val="00703543"/>
    <w:rsid w:val="00703635"/>
    <w:rsid w:val="00703981"/>
    <w:rsid w:val="0070437F"/>
    <w:rsid w:val="00704D84"/>
    <w:rsid w:val="00704F3E"/>
    <w:rsid w:val="00705561"/>
    <w:rsid w:val="00705620"/>
    <w:rsid w:val="007060DB"/>
    <w:rsid w:val="00706674"/>
    <w:rsid w:val="00706D7E"/>
    <w:rsid w:val="0070725A"/>
    <w:rsid w:val="00707304"/>
    <w:rsid w:val="007076DA"/>
    <w:rsid w:val="007100AE"/>
    <w:rsid w:val="007105CD"/>
    <w:rsid w:val="007110F0"/>
    <w:rsid w:val="0071188D"/>
    <w:rsid w:val="0071241B"/>
    <w:rsid w:val="0071245C"/>
    <w:rsid w:val="0071291A"/>
    <w:rsid w:val="00713A73"/>
    <w:rsid w:val="00713E6A"/>
    <w:rsid w:val="00714471"/>
    <w:rsid w:val="007144AD"/>
    <w:rsid w:val="00714756"/>
    <w:rsid w:val="00714C44"/>
    <w:rsid w:val="007152D7"/>
    <w:rsid w:val="00716D91"/>
    <w:rsid w:val="00720CA0"/>
    <w:rsid w:val="00721E5E"/>
    <w:rsid w:val="0072240F"/>
    <w:rsid w:val="00722948"/>
    <w:rsid w:val="00722A18"/>
    <w:rsid w:val="00723205"/>
    <w:rsid w:val="0072370A"/>
    <w:rsid w:val="00723C33"/>
    <w:rsid w:val="00724495"/>
    <w:rsid w:val="0072468E"/>
    <w:rsid w:val="0072486D"/>
    <w:rsid w:val="00724AC6"/>
    <w:rsid w:val="00725506"/>
    <w:rsid w:val="00725C80"/>
    <w:rsid w:val="00726019"/>
    <w:rsid w:val="00726101"/>
    <w:rsid w:val="00726377"/>
    <w:rsid w:val="00726FA3"/>
    <w:rsid w:val="007274BB"/>
    <w:rsid w:val="00727837"/>
    <w:rsid w:val="007302D0"/>
    <w:rsid w:val="00730337"/>
    <w:rsid w:val="00730675"/>
    <w:rsid w:val="00730B93"/>
    <w:rsid w:val="00731785"/>
    <w:rsid w:val="0073188B"/>
    <w:rsid w:val="00731913"/>
    <w:rsid w:val="00732BDD"/>
    <w:rsid w:val="00732C8A"/>
    <w:rsid w:val="00732D8E"/>
    <w:rsid w:val="0073393B"/>
    <w:rsid w:val="007339A3"/>
    <w:rsid w:val="00733F52"/>
    <w:rsid w:val="00734963"/>
    <w:rsid w:val="00735F4E"/>
    <w:rsid w:val="00736895"/>
    <w:rsid w:val="0074004D"/>
    <w:rsid w:val="007404E2"/>
    <w:rsid w:val="00740C74"/>
    <w:rsid w:val="0074114E"/>
    <w:rsid w:val="00741601"/>
    <w:rsid w:val="00741C5F"/>
    <w:rsid w:val="0074228A"/>
    <w:rsid w:val="007427D7"/>
    <w:rsid w:val="00742D2D"/>
    <w:rsid w:val="00742DF8"/>
    <w:rsid w:val="007438F2"/>
    <w:rsid w:val="00743FE6"/>
    <w:rsid w:val="00744173"/>
    <w:rsid w:val="007447CE"/>
    <w:rsid w:val="007447E5"/>
    <w:rsid w:val="00744F4F"/>
    <w:rsid w:val="0074545B"/>
    <w:rsid w:val="00745744"/>
    <w:rsid w:val="00745830"/>
    <w:rsid w:val="00745859"/>
    <w:rsid w:val="0074596C"/>
    <w:rsid w:val="0074608A"/>
    <w:rsid w:val="00746970"/>
    <w:rsid w:val="00746992"/>
    <w:rsid w:val="00746A3E"/>
    <w:rsid w:val="00746C5E"/>
    <w:rsid w:val="0075026D"/>
    <w:rsid w:val="00750A92"/>
    <w:rsid w:val="00750E75"/>
    <w:rsid w:val="00750EB1"/>
    <w:rsid w:val="0075117D"/>
    <w:rsid w:val="00751259"/>
    <w:rsid w:val="007521C8"/>
    <w:rsid w:val="00752409"/>
    <w:rsid w:val="00754250"/>
    <w:rsid w:val="007546C6"/>
    <w:rsid w:val="007548A8"/>
    <w:rsid w:val="00754DD3"/>
    <w:rsid w:val="00756000"/>
    <w:rsid w:val="007568E5"/>
    <w:rsid w:val="00756F5C"/>
    <w:rsid w:val="0075700E"/>
    <w:rsid w:val="00757A68"/>
    <w:rsid w:val="00760329"/>
    <w:rsid w:val="00760793"/>
    <w:rsid w:val="00760B7B"/>
    <w:rsid w:val="00761181"/>
    <w:rsid w:val="00761C43"/>
    <w:rsid w:val="0076233A"/>
    <w:rsid w:val="007625AA"/>
    <w:rsid w:val="007629A3"/>
    <w:rsid w:val="00762E11"/>
    <w:rsid w:val="0076303F"/>
    <w:rsid w:val="00763A96"/>
    <w:rsid w:val="00765732"/>
    <w:rsid w:val="00765AE0"/>
    <w:rsid w:val="00765DD6"/>
    <w:rsid w:val="00766385"/>
    <w:rsid w:val="007665B7"/>
    <w:rsid w:val="007671F8"/>
    <w:rsid w:val="0076755D"/>
    <w:rsid w:val="00767AF4"/>
    <w:rsid w:val="00767B45"/>
    <w:rsid w:val="00767C8D"/>
    <w:rsid w:val="00767F5A"/>
    <w:rsid w:val="0077018A"/>
    <w:rsid w:val="007701CA"/>
    <w:rsid w:val="00770386"/>
    <w:rsid w:val="007703A6"/>
    <w:rsid w:val="00770C1D"/>
    <w:rsid w:val="0077125E"/>
    <w:rsid w:val="007716AB"/>
    <w:rsid w:val="0077200F"/>
    <w:rsid w:val="00772961"/>
    <w:rsid w:val="0077418C"/>
    <w:rsid w:val="00774909"/>
    <w:rsid w:val="007751D4"/>
    <w:rsid w:val="0077588A"/>
    <w:rsid w:val="00776CC7"/>
    <w:rsid w:val="00776FC0"/>
    <w:rsid w:val="007773D2"/>
    <w:rsid w:val="0077747A"/>
    <w:rsid w:val="00777AB5"/>
    <w:rsid w:val="007802AB"/>
    <w:rsid w:val="0078081A"/>
    <w:rsid w:val="00780E25"/>
    <w:rsid w:val="0078284D"/>
    <w:rsid w:val="00782A08"/>
    <w:rsid w:val="00782C75"/>
    <w:rsid w:val="00783709"/>
    <w:rsid w:val="00783EE6"/>
    <w:rsid w:val="007843BC"/>
    <w:rsid w:val="007847FE"/>
    <w:rsid w:val="0078492E"/>
    <w:rsid w:val="00784C47"/>
    <w:rsid w:val="00785220"/>
    <w:rsid w:val="0078561B"/>
    <w:rsid w:val="00785987"/>
    <w:rsid w:val="007859C9"/>
    <w:rsid w:val="00786E86"/>
    <w:rsid w:val="00787807"/>
    <w:rsid w:val="00787ADE"/>
    <w:rsid w:val="00787D87"/>
    <w:rsid w:val="007905DB"/>
    <w:rsid w:val="007906E7"/>
    <w:rsid w:val="00790FBB"/>
    <w:rsid w:val="00792605"/>
    <w:rsid w:val="0079264E"/>
    <w:rsid w:val="00792D8D"/>
    <w:rsid w:val="0079302D"/>
    <w:rsid w:val="007933F6"/>
    <w:rsid w:val="00793760"/>
    <w:rsid w:val="0079388C"/>
    <w:rsid w:val="00793A53"/>
    <w:rsid w:val="007945F8"/>
    <w:rsid w:val="007947C1"/>
    <w:rsid w:val="00794926"/>
    <w:rsid w:val="00795E41"/>
    <w:rsid w:val="007962F3"/>
    <w:rsid w:val="00796DD4"/>
    <w:rsid w:val="007972E3"/>
    <w:rsid w:val="00797E9B"/>
    <w:rsid w:val="00797EC2"/>
    <w:rsid w:val="007A0641"/>
    <w:rsid w:val="007A0673"/>
    <w:rsid w:val="007A0751"/>
    <w:rsid w:val="007A0D1E"/>
    <w:rsid w:val="007A0F76"/>
    <w:rsid w:val="007A0FF3"/>
    <w:rsid w:val="007A1115"/>
    <w:rsid w:val="007A131C"/>
    <w:rsid w:val="007A2C2E"/>
    <w:rsid w:val="007A321D"/>
    <w:rsid w:val="007A336F"/>
    <w:rsid w:val="007A361C"/>
    <w:rsid w:val="007A37B8"/>
    <w:rsid w:val="007A3975"/>
    <w:rsid w:val="007A3D18"/>
    <w:rsid w:val="007A44BF"/>
    <w:rsid w:val="007A4B46"/>
    <w:rsid w:val="007A6A02"/>
    <w:rsid w:val="007A6DF8"/>
    <w:rsid w:val="007A73F4"/>
    <w:rsid w:val="007B08B1"/>
    <w:rsid w:val="007B0A1F"/>
    <w:rsid w:val="007B0AC6"/>
    <w:rsid w:val="007B0C0B"/>
    <w:rsid w:val="007B1512"/>
    <w:rsid w:val="007B1F37"/>
    <w:rsid w:val="007B2327"/>
    <w:rsid w:val="007B29E6"/>
    <w:rsid w:val="007B4345"/>
    <w:rsid w:val="007B4D6E"/>
    <w:rsid w:val="007B4DF0"/>
    <w:rsid w:val="007B505C"/>
    <w:rsid w:val="007B51CB"/>
    <w:rsid w:val="007B51CD"/>
    <w:rsid w:val="007B5372"/>
    <w:rsid w:val="007B54C2"/>
    <w:rsid w:val="007B55C2"/>
    <w:rsid w:val="007B60DA"/>
    <w:rsid w:val="007B6203"/>
    <w:rsid w:val="007B644B"/>
    <w:rsid w:val="007B713E"/>
    <w:rsid w:val="007B73E7"/>
    <w:rsid w:val="007B74F1"/>
    <w:rsid w:val="007B7932"/>
    <w:rsid w:val="007C053E"/>
    <w:rsid w:val="007C0A7B"/>
    <w:rsid w:val="007C0E1C"/>
    <w:rsid w:val="007C1BD0"/>
    <w:rsid w:val="007C2C37"/>
    <w:rsid w:val="007C2D64"/>
    <w:rsid w:val="007C3810"/>
    <w:rsid w:val="007C473E"/>
    <w:rsid w:val="007C4958"/>
    <w:rsid w:val="007C50C9"/>
    <w:rsid w:val="007C709D"/>
    <w:rsid w:val="007C7750"/>
    <w:rsid w:val="007D0202"/>
    <w:rsid w:val="007D0810"/>
    <w:rsid w:val="007D156E"/>
    <w:rsid w:val="007D2164"/>
    <w:rsid w:val="007D2816"/>
    <w:rsid w:val="007D2F6A"/>
    <w:rsid w:val="007D3122"/>
    <w:rsid w:val="007D34C5"/>
    <w:rsid w:val="007D3D3C"/>
    <w:rsid w:val="007D49E1"/>
    <w:rsid w:val="007D4AA8"/>
    <w:rsid w:val="007D5A85"/>
    <w:rsid w:val="007D62CC"/>
    <w:rsid w:val="007D62F7"/>
    <w:rsid w:val="007D6BD1"/>
    <w:rsid w:val="007D6C48"/>
    <w:rsid w:val="007D7432"/>
    <w:rsid w:val="007D7B0A"/>
    <w:rsid w:val="007E0668"/>
    <w:rsid w:val="007E0D1B"/>
    <w:rsid w:val="007E0E18"/>
    <w:rsid w:val="007E1588"/>
    <w:rsid w:val="007E205C"/>
    <w:rsid w:val="007E25BD"/>
    <w:rsid w:val="007E2821"/>
    <w:rsid w:val="007E2A67"/>
    <w:rsid w:val="007E2A8E"/>
    <w:rsid w:val="007E2AA4"/>
    <w:rsid w:val="007E31F2"/>
    <w:rsid w:val="007E332E"/>
    <w:rsid w:val="007E3920"/>
    <w:rsid w:val="007E3BD3"/>
    <w:rsid w:val="007E3DE6"/>
    <w:rsid w:val="007E5137"/>
    <w:rsid w:val="007E5D92"/>
    <w:rsid w:val="007E5ED2"/>
    <w:rsid w:val="007E5FDA"/>
    <w:rsid w:val="007E72AB"/>
    <w:rsid w:val="007E7876"/>
    <w:rsid w:val="007F05F8"/>
    <w:rsid w:val="007F1290"/>
    <w:rsid w:val="007F12D3"/>
    <w:rsid w:val="007F1395"/>
    <w:rsid w:val="007F1D42"/>
    <w:rsid w:val="007F1E83"/>
    <w:rsid w:val="007F2103"/>
    <w:rsid w:val="007F2119"/>
    <w:rsid w:val="007F2509"/>
    <w:rsid w:val="007F27FE"/>
    <w:rsid w:val="007F45C6"/>
    <w:rsid w:val="007F4A41"/>
    <w:rsid w:val="007F4C7B"/>
    <w:rsid w:val="007F5521"/>
    <w:rsid w:val="007F561A"/>
    <w:rsid w:val="007F57C8"/>
    <w:rsid w:val="007F6988"/>
    <w:rsid w:val="007F7067"/>
    <w:rsid w:val="007F7311"/>
    <w:rsid w:val="007F7411"/>
    <w:rsid w:val="007F7C8A"/>
    <w:rsid w:val="008007CF"/>
    <w:rsid w:val="00801041"/>
    <w:rsid w:val="00801C0E"/>
    <w:rsid w:val="0080230A"/>
    <w:rsid w:val="00802E7C"/>
    <w:rsid w:val="0080402F"/>
    <w:rsid w:val="008043E4"/>
    <w:rsid w:val="00804DD7"/>
    <w:rsid w:val="0080506A"/>
    <w:rsid w:val="00805F39"/>
    <w:rsid w:val="00806AF4"/>
    <w:rsid w:val="0081014C"/>
    <w:rsid w:val="0081162D"/>
    <w:rsid w:val="00811A18"/>
    <w:rsid w:val="00811AD8"/>
    <w:rsid w:val="00812967"/>
    <w:rsid w:val="00812969"/>
    <w:rsid w:val="00813753"/>
    <w:rsid w:val="00813D73"/>
    <w:rsid w:val="00813EA9"/>
    <w:rsid w:val="00814394"/>
    <w:rsid w:val="0081483A"/>
    <w:rsid w:val="00815072"/>
    <w:rsid w:val="008170E2"/>
    <w:rsid w:val="0081729D"/>
    <w:rsid w:val="008173F4"/>
    <w:rsid w:val="00817493"/>
    <w:rsid w:val="0082006D"/>
    <w:rsid w:val="00820D51"/>
    <w:rsid w:val="00821326"/>
    <w:rsid w:val="0082179E"/>
    <w:rsid w:val="008226A9"/>
    <w:rsid w:val="00822946"/>
    <w:rsid w:val="008229CC"/>
    <w:rsid w:val="00822E23"/>
    <w:rsid w:val="00823A3F"/>
    <w:rsid w:val="00824248"/>
    <w:rsid w:val="0082456E"/>
    <w:rsid w:val="00824938"/>
    <w:rsid w:val="008251FC"/>
    <w:rsid w:val="008252D3"/>
    <w:rsid w:val="008254F2"/>
    <w:rsid w:val="00825D0E"/>
    <w:rsid w:val="008262B2"/>
    <w:rsid w:val="008263E8"/>
    <w:rsid w:val="00826921"/>
    <w:rsid w:val="0082717D"/>
    <w:rsid w:val="0082749A"/>
    <w:rsid w:val="00827589"/>
    <w:rsid w:val="00830E42"/>
    <w:rsid w:val="0083111C"/>
    <w:rsid w:val="008315BC"/>
    <w:rsid w:val="00831B43"/>
    <w:rsid w:val="00832E6B"/>
    <w:rsid w:val="00833378"/>
    <w:rsid w:val="00833AE7"/>
    <w:rsid w:val="00835220"/>
    <w:rsid w:val="00835974"/>
    <w:rsid w:val="008369E0"/>
    <w:rsid w:val="00836C78"/>
    <w:rsid w:val="00837263"/>
    <w:rsid w:val="0083766B"/>
    <w:rsid w:val="00837DAA"/>
    <w:rsid w:val="00837DF1"/>
    <w:rsid w:val="00837E49"/>
    <w:rsid w:val="0084006E"/>
    <w:rsid w:val="00840EB0"/>
    <w:rsid w:val="00841181"/>
    <w:rsid w:val="0084131E"/>
    <w:rsid w:val="008413DE"/>
    <w:rsid w:val="00841627"/>
    <w:rsid w:val="00842173"/>
    <w:rsid w:val="008438BE"/>
    <w:rsid w:val="00844293"/>
    <w:rsid w:val="008444BC"/>
    <w:rsid w:val="008448D9"/>
    <w:rsid w:val="00844CA2"/>
    <w:rsid w:val="0084605A"/>
    <w:rsid w:val="008466FC"/>
    <w:rsid w:val="00846A3F"/>
    <w:rsid w:val="00846EA2"/>
    <w:rsid w:val="00847DFE"/>
    <w:rsid w:val="008501C5"/>
    <w:rsid w:val="008506B7"/>
    <w:rsid w:val="00850807"/>
    <w:rsid w:val="0085114F"/>
    <w:rsid w:val="00851AB4"/>
    <w:rsid w:val="00851B9C"/>
    <w:rsid w:val="00851BEE"/>
    <w:rsid w:val="00853A45"/>
    <w:rsid w:val="008543CC"/>
    <w:rsid w:val="00854858"/>
    <w:rsid w:val="008548DD"/>
    <w:rsid w:val="008555F0"/>
    <w:rsid w:val="0085565E"/>
    <w:rsid w:val="00855A17"/>
    <w:rsid w:val="00855D41"/>
    <w:rsid w:val="00856451"/>
    <w:rsid w:val="00857C6B"/>
    <w:rsid w:val="00860362"/>
    <w:rsid w:val="00860DE2"/>
    <w:rsid w:val="0086143E"/>
    <w:rsid w:val="00861CD3"/>
    <w:rsid w:val="00861E97"/>
    <w:rsid w:val="00862689"/>
    <w:rsid w:val="0086268D"/>
    <w:rsid w:val="0086311A"/>
    <w:rsid w:val="008639A2"/>
    <w:rsid w:val="0086523D"/>
    <w:rsid w:val="00865C0D"/>
    <w:rsid w:val="00865DB0"/>
    <w:rsid w:val="008667EA"/>
    <w:rsid w:val="00866D0B"/>
    <w:rsid w:val="00867248"/>
    <w:rsid w:val="00867A72"/>
    <w:rsid w:val="00867B57"/>
    <w:rsid w:val="00867EBB"/>
    <w:rsid w:val="00870736"/>
    <w:rsid w:val="00870E66"/>
    <w:rsid w:val="008714C3"/>
    <w:rsid w:val="00871FAE"/>
    <w:rsid w:val="008725BF"/>
    <w:rsid w:val="00872C6E"/>
    <w:rsid w:val="00874D64"/>
    <w:rsid w:val="008753DB"/>
    <w:rsid w:val="00875899"/>
    <w:rsid w:val="008760BA"/>
    <w:rsid w:val="008762BF"/>
    <w:rsid w:val="00876352"/>
    <w:rsid w:val="00876B96"/>
    <w:rsid w:val="00877665"/>
    <w:rsid w:val="00877668"/>
    <w:rsid w:val="00877F60"/>
    <w:rsid w:val="00880BAC"/>
    <w:rsid w:val="00880F63"/>
    <w:rsid w:val="00882ACD"/>
    <w:rsid w:val="00882F68"/>
    <w:rsid w:val="00883EA2"/>
    <w:rsid w:val="00884102"/>
    <w:rsid w:val="00884D70"/>
    <w:rsid w:val="00884D84"/>
    <w:rsid w:val="00885808"/>
    <w:rsid w:val="00885AAB"/>
    <w:rsid w:val="00885C3E"/>
    <w:rsid w:val="00885E4F"/>
    <w:rsid w:val="00885FF6"/>
    <w:rsid w:val="0088652E"/>
    <w:rsid w:val="00886578"/>
    <w:rsid w:val="008866E4"/>
    <w:rsid w:val="0088670F"/>
    <w:rsid w:val="00886B86"/>
    <w:rsid w:val="00886E6F"/>
    <w:rsid w:val="00887618"/>
    <w:rsid w:val="00890A95"/>
    <w:rsid w:val="00890B60"/>
    <w:rsid w:val="00890E82"/>
    <w:rsid w:val="0089157D"/>
    <w:rsid w:val="008916F3"/>
    <w:rsid w:val="008919E6"/>
    <w:rsid w:val="008927FD"/>
    <w:rsid w:val="00893DE9"/>
    <w:rsid w:val="008940EA"/>
    <w:rsid w:val="00895966"/>
    <w:rsid w:val="00895E1C"/>
    <w:rsid w:val="00896195"/>
    <w:rsid w:val="008965E6"/>
    <w:rsid w:val="00897DE4"/>
    <w:rsid w:val="008A0326"/>
    <w:rsid w:val="008A0A90"/>
    <w:rsid w:val="008A0CFF"/>
    <w:rsid w:val="008A1935"/>
    <w:rsid w:val="008A1A19"/>
    <w:rsid w:val="008A1AFC"/>
    <w:rsid w:val="008A1B71"/>
    <w:rsid w:val="008A210C"/>
    <w:rsid w:val="008A28BE"/>
    <w:rsid w:val="008A2A7C"/>
    <w:rsid w:val="008A2D55"/>
    <w:rsid w:val="008A3C61"/>
    <w:rsid w:val="008A3F37"/>
    <w:rsid w:val="008A4017"/>
    <w:rsid w:val="008A44E1"/>
    <w:rsid w:val="008A4BDF"/>
    <w:rsid w:val="008A5641"/>
    <w:rsid w:val="008A5E89"/>
    <w:rsid w:val="008A6334"/>
    <w:rsid w:val="008A7180"/>
    <w:rsid w:val="008A7AF0"/>
    <w:rsid w:val="008A7EEE"/>
    <w:rsid w:val="008B0426"/>
    <w:rsid w:val="008B0649"/>
    <w:rsid w:val="008B0C0E"/>
    <w:rsid w:val="008B2C55"/>
    <w:rsid w:val="008B4198"/>
    <w:rsid w:val="008B41D1"/>
    <w:rsid w:val="008B47B4"/>
    <w:rsid w:val="008B5435"/>
    <w:rsid w:val="008B54F7"/>
    <w:rsid w:val="008B58D2"/>
    <w:rsid w:val="008B660A"/>
    <w:rsid w:val="008B6778"/>
    <w:rsid w:val="008B7118"/>
    <w:rsid w:val="008B7F62"/>
    <w:rsid w:val="008C271C"/>
    <w:rsid w:val="008C34A1"/>
    <w:rsid w:val="008C3598"/>
    <w:rsid w:val="008C3B57"/>
    <w:rsid w:val="008C4657"/>
    <w:rsid w:val="008C4B76"/>
    <w:rsid w:val="008C62CC"/>
    <w:rsid w:val="008C7798"/>
    <w:rsid w:val="008C77F0"/>
    <w:rsid w:val="008C7978"/>
    <w:rsid w:val="008C7ED1"/>
    <w:rsid w:val="008D1459"/>
    <w:rsid w:val="008D1494"/>
    <w:rsid w:val="008D14EF"/>
    <w:rsid w:val="008D1A54"/>
    <w:rsid w:val="008D1C21"/>
    <w:rsid w:val="008D263A"/>
    <w:rsid w:val="008D2785"/>
    <w:rsid w:val="008D2B54"/>
    <w:rsid w:val="008D2E93"/>
    <w:rsid w:val="008D3762"/>
    <w:rsid w:val="008D3EFD"/>
    <w:rsid w:val="008D3F74"/>
    <w:rsid w:val="008D3F9B"/>
    <w:rsid w:val="008D42DF"/>
    <w:rsid w:val="008D4C77"/>
    <w:rsid w:val="008D4D07"/>
    <w:rsid w:val="008D510F"/>
    <w:rsid w:val="008D53AE"/>
    <w:rsid w:val="008D573F"/>
    <w:rsid w:val="008D5872"/>
    <w:rsid w:val="008D5D55"/>
    <w:rsid w:val="008D60AD"/>
    <w:rsid w:val="008D64C3"/>
    <w:rsid w:val="008D6698"/>
    <w:rsid w:val="008D6E37"/>
    <w:rsid w:val="008D6EE2"/>
    <w:rsid w:val="008E1C46"/>
    <w:rsid w:val="008E562C"/>
    <w:rsid w:val="008E5732"/>
    <w:rsid w:val="008E5B82"/>
    <w:rsid w:val="008E63C5"/>
    <w:rsid w:val="008E64F2"/>
    <w:rsid w:val="008E6915"/>
    <w:rsid w:val="008E6DBE"/>
    <w:rsid w:val="008E7D2E"/>
    <w:rsid w:val="008E7DBC"/>
    <w:rsid w:val="008F058E"/>
    <w:rsid w:val="008F07D1"/>
    <w:rsid w:val="008F0EF3"/>
    <w:rsid w:val="008F15EA"/>
    <w:rsid w:val="008F17A3"/>
    <w:rsid w:val="008F19C1"/>
    <w:rsid w:val="008F1BA4"/>
    <w:rsid w:val="008F1D76"/>
    <w:rsid w:val="008F1DE0"/>
    <w:rsid w:val="008F1EE0"/>
    <w:rsid w:val="008F2501"/>
    <w:rsid w:val="008F350D"/>
    <w:rsid w:val="008F374D"/>
    <w:rsid w:val="008F4C52"/>
    <w:rsid w:val="008F5380"/>
    <w:rsid w:val="008F6110"/>
    <w:rsid w:val="008F6183"/>
    <w:rsid w:val="008F68E6"/>
    <w:rsid w:val="008F6D93"/>
    <w:rsid w:val="00901294"/>
    <w:rsid w:val="00901792"/>
    <w:rsid w:val="00901CCF"/>
    <w:rsid w:val="00902605"/>
    <w:rsid w:val="009043B4"/>
    <w:rsid w:val="00904602"/>
    <w:rsid w:val="0090493A"/>
    <w:rsid w:val="00904953"/>
    <w:rsid w:val="00904A73"/>
    <w:rsid w:val="00904D63"/>
    <w:rsid w:val="00904F8A"/>
    <w:rsid w:val="00905D24"/>
    <w:rsid w:val="00906A4D"/>
    <w:rsid w:val="00906B66"/>
    <w:rsid w:val="00906D95"/>
    <w:rsid w:val="00906DD8"/>
    <w:rsid w:val="0090710C"/>
    <w:rsid w:val="00907769"/>
    <w:rsid w:val="00907CA5"/>
    <w:rsid w:val="00907CC1"/>
    <w:rsid w:val="00907DBA"/>
    <w:rsid w:val="009106B6"/>
    <w:rsid w:val="00910709"/>
    <w:rsid w:val="00910AB4"/>
    <w:rsid w:val="0091107E"/>
    <w:rsid w:val="00911877"/>
    <w:rsid w:val="00911969"/>
    <w:rsid w:val="009129BA"/>
    <w:rsid w:val="00912B19"/>
    <w:rsid w:val="00913100"/>
    <w:rsid w:val="00913265"/>
    <w:rsid w:val="009133A2"/>
    <w:rsid w:val="009135A9"/>
    <w:rsid w:val="009135F9"/>
    <w:rsid w:val="009138AE"/>
    <w:rsid w:val="00913D1B"/>
    <w:rsid w:val="009143B9"/>
    <w:rsid w:val="00914563"/>
    <w:rsid w:val="00915205"/>
    <w:rsid w:val="0091623D"/>
    <w:rsid w:val="00916423"/>
    <w:rsid w:val="0091659B"/>
    <w:rsid w:val="009168B0"/>
    <w:rsid w:val="00916ABF"/>
    <w:rsid w:val="00916F5F"/>
    <w:rsid w:val="009174AE"/>
    <w:rsid w:val="009174B2"/>
    <w:rsid w:val="0092024B"/>
    <w:rsid w:val="0092163D"/>
    <w:rsid w:val="009218AF"/>
    <w:rsid w:val="00921D05"/>
    <w:rsid w:val="009222BC"/>
    <w:rsid w:val="00922604"/>
    <w:rsid w:val="00922942"/>
    <w:rsid w:val="00922D00"/>
    <w:rsid w:val="00923CF3"/>
    <w:rsid w:val="00924139"/>
    <w:rsid w:val="009245E6"/>
    <w:rsid w:val="009247D2"/>
    <w:rsid w:val="00925306"/>
    <w:rsid w:val="009258B5"/>
    <w:rsid w:val="009258EA"/>
    <w:rsid w:val="00925A63"/>
    <w:rsid w:val="00925E64"/>
    <w:rsid w:val="00926B0D"/>
    <w:rsid w:val="00926FD6"/>
    <w:rsid w:val="00927B9B"/>
    <w:rsid w:val="009303CC"/>
    <w:rsid w:val="0093082B"/>
    <w:rsid w:val="00930D8B"/>
    <w:rsid w:val="00931431"/>
    <w:rsid w:val="00932AF0"/>
    <w:rsid w:val="00932D16"/>
    <w:rsid w:val="00932EC9"/>
    <w:rsid w:val="00932FAF"/>
    <w:rsid w:val="00933332"/>
    <w:rsid w:val="009347C9"/>
    <w:rsid w:val="00934EB0"/>
    <w:rsid w:val="00935270"/>
    <w:rsid w:val="00935550"/>
    <w:rsid w:val="00935975"/>
    <w:rsid w:val="00935BFD"/>
    <w:rsid w:val="00935CC7"/>
    <w:rsid w:val="00935DF0"/>
    <w:rsid w:val="00936B11"/>
    <w:rsid w:val="009373BC"/>
    <w:rsid w:val="00937A41"/>
    <w:rsid w:val="00937BAD"/>
    <w:rsid w:val="009400B4"/>
    <w:rsid w:val="009403BD"/>
    <w:rsid w:val="00940A44"/>
    <w:rsid w:val="00941BBD"/>
    <w:rsid w:val="00941FBD"/>
    <w:rsid w:val="00942489"/>
    <w:rsid w:val="009428C9"/>
    <w:rsid w:val="00942F4B"/>
    <w:rsid w:val="00943E5C"/>
    <w:rsid w:val="00944123"/>
    <w:rsid w:val="00944170"/>
    <w:rsid w:val="009441BC"/>
    <w:rsid w:val="00944754"/>
    <w:rsid w:val="00944E07"/>
    <w:rsid w:val="00945E47"/>
    <w:rsid w:val="009468E4"/>
    <w:rsid w:val="00946917"/>
    <w:rsid w:val="00947826"/>
    <w:rsid w:val="00947AA7"/>
    <w:rsid w:val="009506C9"/>
    <w:rsid w:val="009514B2"/>
    <w:rsid w:val="00951563"/>
    <w:rsid w:val="009515D2"/>
    <w:rsid w:val="00951C27"/>
    <w:rsid w:val="009523E2"/>
    <w:rsid w:val="00952436"/>
    <w:rsid w:val="00952FDB"/>
    <w:rsid w:val="0095333D"/>
    <w:rsid w:val="009536A2"/>
    <w:rsid w:val="009537F4"/>
    <w:rsid w:val="00953850"/>
    <w:rsid w:val="0095392A"/>
    <w:rsid w:val="00953E5F"/>
    <w:rsid w:val="00953ED4"/>
    <w:rsid w:val="0095496B"/>
    <w:rsid w:val="00954A4A"/>
    <w:rsid w:val="00954C36"/>
    <w:rsid w:val="00955877"/>
    <w:rsid w:val="00955CA3"/>
    <w:rsid w:val="00956252"/>
    <w:rsid w:val="0095627F"/>
    <w:rsid w:val="00956983"/>
    <w:rsid w:val="00960391"/>
    <w:rsid w:val="00960AAB"/>
    <w:rsid w:val="009613BE"/>
    <w:rsid w:val="009640FF"/>
    <w:rsid w:val="009642A8"/>
    <w:rsid w:val="00964679"/>
    <w:rsid w:val="0096558F"/>
    <w:rsid w:val="00965679"/>
    <w:rsid w:val="00965E52"/>
    <w:rsid w:val="00966E43"/>
    <w:rsid w:val="0096757C"/>
    <w:rsid w:val="00967849"/>
    <w:rsid w:val="00971700"/>
    <w:rsid w:val="009725D9"/>
    <w:rsid w:val="009729CE"/>
    <w:rsid w:val="00972BA4"/>
    <w:rsid w:val="00972BAE"/>
    <w:rsid w:val="0097401E"/>
    <w:rsid w:val="0097435B"/>
    <w:rsid w:val="009744B2"/>
    <w:rsid w:val="00974A09"/>
    <w:rsid w:val="0097516B"/>
    <w:rsid w:val="0097528A"/>
    <w:rsid w:val="00975434"/>
    <w:rsid w:val="00975AA4"/>
    <w:rsid w:val="00976123"/>
    <w:rsid w:val="0097639C"/>
    <w:rsid w:val="00977338"/>
    <w:rsid w:val="0098013A"/>
    <w:rsid w:val="00980B38"/>
    <w:rsid w:val="00980C4B"/>
    <w:rsid w:val="00981490"/>
    <w:rsid w:val="00982A58"/>
    <w:rsid w:val="00982B42"/>
    <w:rsid w:val="0098345C"/>
    <w:rsid w:val="009834B1"/>
    <w:rsid w:val="00983673"/>
    <w:rsid w:val="00983C7F"/>
    <w:rsid w:val="0098404E"/>
    <w:rsid w:val="00984115"/>
    <w:rsid w:val="00984318"/>
    <w:rsid w:val="009844C5"/>
    <w:rsid w:val="00984672"/>
    <w:rsid w:val="00985178"/>
    <w:rsid w:val="009854B6"/>
    <w:rsid w:val="00985554"/>
    <w:rsid w:val="009858BC"/>
    <w:rsid w:val="0098693C"/>
    <w:rsid w:val="00986AC8"/>
    <w:rsid w:val="00986BF4"/>
    <w:rsid w:val="00986C6D"/>
    <w:rsid w:val="009870E1"/>
    <w:rsid w:val="009879E8"/>
    <w:rsid w:val="00987BB7"/>
    <w:rsid w:val="0099040E"/>
    <w:rsid w:val="00990A46"/>
    <w:rsid w:val="00990F2C"/>
    <w:rsid w:val="00990FBF"/>
    <w:rsid w:val="00991450"/>
    <w:rsid w:val="009915C9"/>
    <w:rsid w:val="00991877"/>
    <w:rsid w:val="0099246C"/>
    <w:rsid w:val="009929E3"/>
    <w:rsid w:val="00992ABA"/>
    <w:rsid w:val="00992DEB"/>
    <w:rsid w:val="009930A3"/>
    <w:rsid w:val="00993AB1"/>
    <w:rsid w:val="00994768"/>
    <w:rsid w:val="00994D9B"/>
    <w:rsid w:val="0099502C"/>
    <w:rsid w:val="00997C6F"/>
    <w:rsid w:val="009A00C2"/>
    <w:rsid w:val="009A066B"/>
    <w:rsid w:val="009A0997"/>
    <w:rsid w:val="009A0999"/>
    <w:rsid w:val="009A09F4"/>
    <w:rsid w:val="009A0BB8"/>
    <w:rsid w:val="009A1616"/>
    <w:rsid w:val="009A18C6"/>
    <w:rsid w:val="009A1A9C"/>
    <w:rsid w:val="009A232B"/>
    <w:rsid w:val="009A242D"/>
    <w:rsid w:val="009A28B9"/>
    <w:rsid w:val="009A2BFA"/>
    <w:rsid w:val="009A2F05"/>
    <w:rsid w:val="009A3CF1"/>
    <w:rsid w:val="009A4034"/>
    <w:rsid w:val="009A45C4"/>
    <w:rsid w:val="009A4976"/>
    <w:rsid w:val="009A4CB4"/>
    <w:rsid w:val="009A4D3E"/>
    <w:rsid w:val="009A4F1E"/>
    <w:rsid w:val="009A4FFB"/>
    <w:rsid w:val="009A66A3"/>
    <w:rsid w:val="009A69D8"/>
    <w:rsid w:val="009A7350"/>
    <w:rsid w:val="009A7CA5"/>
    <w:rsid w:val="009A7F16"/>
    <w:rsid w:val="009B0408"/>
    <w:rsid w:val="009B0C72"/>
    <w:rsid w:val="009B172A"/>
    <w:rsid w:val="009B1ADC"/>
    <w:rsid w:val="009B26FB"/>
    <w:rsid w:val="009B3D8E"/>
    <w:rsid w:val="009B46FB"/>
    <w:rsid w:val="009B4F70"/>
    <w:rsid w:val="009B4FC3"/>
    <w:rsid w:val="009B5F05"/>
    <w:rsid w:val="009B6773"/>
    <w:rsid w:val="009B69B9"/>
    <w:rsid w:val="009B6BB2"/>
    <w:rsid w:val="009B6C21"/>
    <w:rsid w:val="009B6C51"/>
    <w:rsid w:val="009B6D08"/>
    <w:rsid w:val="009B7110"/>
    <w:rsid w:val="009B73F6"/>
    <w:rsid w:val="009B7B4C"/>
    <w:rsid w:val="009B7E55"/>
    <w:rsid w:val="009C024A"/>
    <w:rsid w:val="009C0360"/>
    <w:rsid w:val="009C03F4"/>
    <w:rsid w:val="009C1A71"/>
    <w:rsid w:val="009C1A72"/>
    <w:rsid w:val="009C1D11"/>
    <w:rsid w:val="009C2554"/>
    <w:rsid w:val="009C3843"/>
    <w:rsid w:val="009C3A6F"/>
    <w:rsid w:val="009C580E"/>
    <w:rsid w:val="009C5852"/>
    <w:rsid w:val="009C65A0"/>
    <w:rsid w:val="009C685C"/>
    <w:rsid w:val="009C7232"/>
    <w:rsid w:val="009C7249"/>
    <w:rsid w:val="009C72A1"/>
    <w:rsid w:val="009C76BF"/>
    <w:rsid w:val="009C7703"/>
    <w:rsid w:val="009C7D3C"/>
    <w:rsid w:val="009D03A6"/>
    <w:rsid w:val="009D079B"/>
    <w:rsid w:val="009D0AE1"/>
    <w:rsid w:val="009D10BA"/>
    <w:rsid w:val="009D13D3"/>
    <w:rsid w:val="009D1802"/>
    <w:rsid w:val="009D1CE4"/>
    <w:rsid w:val="009D1FEB"/>
    <w:rsid w:val="009D231B"/>
    <w:rsid w:val="009D2AD3"/>
    <w:rsid w:val="009D2B50"/>
    <w:rsid w:val="009D2D36"/>
    <w:rsid w:val="009D32AA"/>
    <w:rsid w:val="009D3381"/>
    <w:rsid w:val="009D375A"/>
    <w:rsid w:val="009D3C15"/>
    <w:rsid w:val="009D506C"/>
    <w:rsid w:val="009D5405"/>
    <w:rsid w:val="009D5AE3"/>
    <w:rsid w:val="009D64F4"/>
    <w:rsid w:val="009D7096"/>
    <w:rsid w:val="009D71E7"/>
    <w:rsid w:val="009D75F9"/>
    <w:rsid w:val="009D7BB0"/>
    <w:rsid w:val="009E03FC"/>
    <w:rsid w:val="009E0D63"/>
    <w:rsid w:val="009E15C5"/>
    <w:rsid w:val="009E1DE1"/>
    <w:rsid w:val="009E3922"/>
    <w:rsid w:val="009E3BF8"/>
    <w:rsid w:val="009E41F1"/>
    <w:rsid w:val="009E4524"/>
    <w:rsid w:val="009E4D98"/>
    <w:rsid w:val="009E5298"/>
    <w:rsid w:val="009E5C0D"/>
    <w:rsid w:val="009E607C"/>
    <w:rsid w:val="009E6178"/>
    <w:rsid w:val="009E64A5"/>
    <w:rsid w:val="009E675A"/>
    <w:rsid w:val="009E6D50"/>
    <w:rsid w:val="009E6F48"/>
    <w:rsid w:val="009E7592"/>
    <w:rsid w:val="009E7712"/>
    <w:rsid w:val="009F0653"/>
    <w:rsid w:val="009F0B5F"/>
    <w:rsid w:val="009F0C7C"/>
    <w:rsid w:val="009F15F8"/>
    <w:rsid w:val="009F19DE"/>
    <w:rsid w:val="009F23DA"/>
    <w:rsid w:val="009F2E8C"/>
    <w:rsid w:val="009F31F7"/>
    <w:rsid w:val="009F38B0"/>
    <w:rsid w:val="009F3D80"/>
    <w:rsid w:val="009F3F8E"/>
    <w:rsid w:val="009F49D9"/>
    <w:rsid w:val="009F4CA0"/>
    <w:rsid w:val="009F5BAF"/>
    <w:rsid w:val="009F5FED"/>
    <w:rsid w:val="009F6058"/>
    <w:rsid w:val="009F687A"/>
    <w:rsid w:val="009F6ACB"/>
    <w:rsid w:val="009F6E75"/>
    <w:rsid w:val="009F6EBF"/>
    <w:rsid w:val="009F7112"/>
    <w:rsid w:val="009F7756"/>
    <w:rsid w:val="009F78FE"/>
    <w:rsid w:val="009F79F9"/>
    <w:rsid w:val="009F7C04"/>
    <w:rsid w:val="00A005A2"/>
    <w:rsid w:val="00A00BBC"/>
    <w:rsid w:val="00A00E43"/>
    <w:rsid w:val="00A019E9"/>
    <w:rsid w:val="00A01C01"/>
    <w:rsid w:val="00A01F76"/>
    <w:rsid w:val="00A0231C"/>
    <w:rsid w:val="00A032C0"/>
    <w:rsid w:val="00A03327"/>
    <w:rsid w:val="00A03507"/>
    <w:rsid w:val="00A03B84"/>
    <w:rsid w:val="00A0430F"/>
    <w:rsid w:val="00A049AF"/>
    <w:rsid w:val="00A04F37"/>
    <w:rsid w:val="00A0600F"/>
    <w:rsid w:val="00A0698C"/>
    <w:rsid w:val="00A06FB0"/>
    <w:rsid w:val="00A076D5"/>
    <w:rsid w:val="00A07D30"/>
    <w:rsid w:val="00A07F2D"/>
    <w:rsid w:val="00A07F92"/>
    <w:rsid w:val="00A11BF3"/>
    <w:rsid w:val="00A11E01"/>
    <w:rsid w:val="00A126CC"/>
    <w:rsid w:val="00A12C63"/>
    <w:rsid w:val="00A14AD7"/>
    <w:rsid w:val="00A152DD"/>
    <w:rsid w:val="00A153BE"/>
    <w:rsid w:val="00A15CAD"/>
    <w:rsid w:val="00A16DB1"/>
    <w:rsid w:val="00A16EE3"/>
    <w:rsid w:val="00A20201"/>
    <w:rsid w:val="00A20565"/>
    <w:rsid w:val="00A2071D"/>
    <w:rsid w:val="00A20DCC"/>
    <w:rsid w:val="00A20E09"/>
    <w:rsid w:val="00A20E86"/>
    <w:rsid w:val="00A2169A"/>
    <w:rsid w:val="00A22133"/>
    <w:rsid w:val="00A2220B"/>
    <w:rsid w:val="00A227FD"/>
    <w:rsid w:val="00A22A85"/>
    <w:rsid w:val="00A22D58"/>
    <w:rsid w:val="00A230E3"/>
    <w:rsid w:val="00A2340F"/>
    <w:rsid w:val="00A234D3"/>
    <w:rsid w:val="00A24890"/>
    <w:rsid w:val="00A24923"/>
    <w:rsid w:val="00A25329"/>
    <w:rsid w:val="00A25D2C"/>
    <w:rsid w:val="00A25D47"/>
    <w:rsid w:val="00A26B51"/>
    <w:rsid w:val="00A26E5C"/>
    <w:rsid w:val="00A26E65"/>
    <w:rsid w:val="00A27D5A"/>
    <w:rsid w:val="00A30062"/>
    <w:rsid w:val="00A3086B"/>
    <w:rsid w:val="00A30CCD"/>
    <w:rsid w:val="00A31494"/>
    <w:rsid w:val="00A317EB"/>
    <w:rsid w:val="00A31B04"/>
    <w:rsid w:val="00A32122"/>
    <w:rsid w:val="00A325B4"/>
    <w:rsid w:val="00A333CE"/>
    <w:rsid w:val="00A33D24"/>
    <w:rsid w:val="00A3405C"/>
    <w:rsid w:val="00A34660"/>
    <w:rsid w:val="00A346A0"/>
    <w:rsid w:val="00A348A9"/>
    <w:rsid w:val="00A34B57"/>
    <w:rsid w:val="00A34CA3"/>
    <w:rsid w:val="00A34CC5"/>
    <w:rsid w:val="00A34F32"/>
    <w:rsid w:val="00A35208"/>
    <w:rsid w:val="00A35C9A"/>
    <w:rsid w:val="00A35EB0"/>
    <w:rsid w:val="00A37FCE"/>
    <w:rsid w:val="00A40076"/>
    <w:rsid w:val="00A40488"/>
    <w:rsid w:val="00A4051B"/>
    <w:rsid w:val="00A42192"/>
    <w:rsid w:val="00A4260A"/>
    <w:rsid w:val="00A42E22"/>
    <w:rsid w:val="00A42F07"/>
    <w:rsid w:val="00A42F51"/>
    <w:rsid w:val="00A43013"/>
    <w:rsid w:val="00A44224"/>
    <w:rsid w:val="00A44A1F"/>
    <w:rsid w:val="00A44F89"/>
    <w:rsid w:val="00A45072"/>
    <w:rsid w:val="00A45138"/>
    <w:rsid w:val="00A45ADE"/>
    <w:rsid w:val="00A45BBE"/>
    <w:rsid w:val="00A45F4A"/>
    <w:rsid w:val="00A46C2C"/>
    <w:rsid w:val="00A46EDD"/>
    <w:rsid w:val="00A47222"/>
    <w:rsid w:val="00A4773B"/>
    <w:rsid w:val="00A50A85"/>
    <w:rsid w:val="00A526F8"/>
    <w:rsid w:val="00A528C0"/>
    <w:rsid w:val="00A52949"/>
    <w:rsid w:val="00A52B02"/>
    <w:rsid w:val="00A54247"/>
    <w:rsid w:val="00A5496B"/>
    <w:rsid w:val="00A5591E"/>
    <w:rsid w:val="00A56E1B"/>
    <w:rsid w:val="00A573BB"/>
    <w:rsid w:val="00A573C5"/>
    <w:rsid w:val="00A5758E"/>
    <w:rsid w:val="00A60B83"/>
    <w:rsid w:val="00A60CDE"/>
    <w:rsid w:val="00A6145A"/>
    <w:rsid w:val="00A61E77"/>
    <w:rsid w:val="00A61ECB"/>
    <w:rsid w:val="00A61FAD"/>
    <w:rsid w:val="00A62058"/>
    <w:rsid w:val="00A62BCA"/>
    <w:rsid w:val="00A635F3"/>
    <w:rsid w:val="00A63ABF"/>
    <w:rsid w:val="00A63B80"/>
    <w:rsid w:val="00A63C17"/>
    <w:rsid w:val="00A642EE"/>
    <w:rsid w:val="00A645B8"/>
    <w:rsid w:val="00A649D9"/>
    <w:rsid w:val="00A65773"/>
    <w:rsid w:val="00A65A0E"/>
    <w:rsid w:val="00A65E3C"/>
    <w:rsid w:val="00A65FD5"/>
    <w:rsid w:val="00A66167"/>
    <w:rsid w:val="00A66692"/>
    <w:rsid w:val="00A66823"/>
    <w:rsid w:val="00A6711F"/>
    <w:rsid w:val="00A674ED"/>
    <w:rsid w:val="00A7024A"/>
    <w:rsid w:val="00A7055B"/>
    <w:rsid w:val="00A70E02"/>
    <w:rsid w:val="00A71946"/>
    <w:rsid w:val="00A71AFE"/>
    <w:rsid w:val="00A71ED7"/>
    <w:rsid w:val="00A72DBA"/>
    <w:rsid w:val="00A734CB"/>
    <w:rsid w:val="00A73782"/>
    <w:rsid w:val="00A73B18"/>
    <w:rsid w:val="00A742C3"/>
    <w:rsid w:val="00A745F6"/>
    <w:rsid w:val="00A74A08"/>
    <w:rsid w:val="00A75478"/>
    <w:rsid w:val="00A75C6E"/>
    <w:rsid w:val="00A7637F"/>
    <w:rsid w:val="00A773AA"/>
    <w:rsid w:val="00A800FB"/>
    <w:rsid w:val="00A804E8"/>
    <w:rsid w:val="00A80709"/>
    <w:rsid w:val="00A80A9D"/>
    <w:rsid w:val="00A80E40"/>
    <w:rsid w:val="00A81988"/>
    <w:rsid w:val="00A81DF8"/>
    <w:rsid w:val="00A823AB"/>
    <w:rsid w:val="00A828BB"/>
    <w:rsid w:val="00A82DC9"/>
    <w:rsid w:val="00A83234"/>
    <w:rsid w:val="00A842CA"/>
    <w:rsid w:val="00A852BE"/>
    <w:rsid w:val="00A85B28"/>
    <w:rsid w:val="00A85BFC"/>
    <w:rsid w:val="00A86A9E"/>
    <w:rsid w:val="00A87B83"/>
    <w:rsid w:val="00A903AB"/>
    <w:rsid w:val="00A90F76"/>
    <w:rsid w:val="00A90FEF"/>
    <w:rsid w:val="00A91AB3"/>
    <w:rsid w:val="00A9328A"/>
    <w:rsid w:val="00A93638"/>
    <w:rsid w:val="00A943D4"/>
    <w:rsid w:val="00A94471"/>
    <w:rsid w:val="00A946BF"/>
    <w:rsid w:val="00A95A0D"/>
    <w:rsid w:val="00A96031"/>
    <w:rsid w:val="00A9611E"/>
    <w:rsid w:val="00A961E1"/>
    <w:rsid w:val="00AA00A5"/>
    <w:rsid w:val="00AA0C2B"/>
    <w:rsid w:val="00AA27D3"/>
    <w:rsid w:val="00AA2FF8"/>
    <w:rsid w:val="00AA3224"/>
    <w:rsid w:val="00AA33F1"/>
    <w:rsid w:val="00AA3974"/>
    <w:rsid w:val="00AA3993"/>
    <w:rsid w:val="00AA3C8F"/>
    <w:rsid w:val="00AA404F"/>
    <w:rsid w:val="00AA4A37"/>
    <w:rsid w:val="00AA5998"/>
    <w:rsid w:val="00AA5C66"/>
    <w:rsid w:val="00AA63C6"/>
    <w:rsid w:val="00AA6541"/>
    <w:rsid w:val="00AA654E"/>
    <w:rsid w:val="00AA6595"/>
    <w:rsid w:val="00AA6D44"/>
    <w:rsid w:val="00AA6E7B"/>
    <w:rsid w:val="00AA7703"/>
    <w:rsid w:val="00AB009B"/>
    <w:rsid w:val="00AB0367"/>
    <w:rsid w:val="00AB038D"/>
    <w:rsid w:val="00AB075D"/>
    <w:rsid w:val="00AB12B5"/>
    <w:rsid w:val="00AB137A"/>
    <w:rsid w:val="00AB1970"/>
    <w:rsid w:val="00AB2135"/>
    <w:rsid w:val="00AB238C"/>
    <w:rsid w:val="00AB3534"/>
    <w:rsid w:val="00AB3CCB"/>
    <w:rsid w:val="00AB3E65"/>
    <w:rsid w:val="00AB3F4D"/>
    <w:rsid w:val="00AB4677"/>
    <w:rsid w:val="00AB4B57"/>
    <w:rsid w:val="00AB4CD0"/>
    <w:rsid w:val="00AB4EAD"/>
    <w:rsid w:val="00AB55E3"/>
    <w:rsid w:val="00AB5843"/>
    <w:rsid w:val="00AB5F78"/>
    <w:rsid w:val="00AB731C"/>
    <w:rsid w:val="00AB7384"/>
    <w:rsid w:val="00AC2151"/>
    <w:rsid w:val="00AC2684"/>
    <w:rsid w:val="00AC27EB"/>
    <w:rsid w:val="00AC29B9"/>
    <w:rsid w:val="00AC2E04"/>
    <w:rsid w:val="00AC34E2"/>
    <w:rsid w:val="00AC43B5"/>
    <w:rsid w:val="00AC48C6"/>
    <w:rsid w:val="00AC5263"/>
    <w:rsid w:val="00AC5544"/>
    <w:rsid w:val="00AC582F"/>
    <w:rsid w:val="00AC5B70"/>
    <w:rsid w:val="00AC6D5E"/>
    <w:rsid w:val="00AC6FCE"/>
    <w:rsid w:val="00AD009D"/>
    <w:rsid w:val="00AD03C3"/>
    <w:rsid w:val="00AD1C33"/>
    <w:rsid w:val="00AD2D56"/>
    <w:rsid w:val="00AD39E7"/>
    <w:rsid w:val="00AD4632"/>
    <w:rsid w:val="00AD47F9"/>
    <w:rsid w:val="00AD4C76"/>
    <w:rsid w:val="00AD4CEF"/>
    <w:rsid w:val="00AD5078"/>
    <w:rsid w:val="00AD6118"/>
    <w:rsid w:val="00AD636A"/>
    <w:rsid w:val="00AD73FC"/>
    <w:rsid w:val="00AD741A"/>
    <w:rsid w:val="00AE0211"/>
    <w:rsid w:val="00AE0270"/>
    <w:rsid w:val="00AE0558"/>
    <w:rsid w:val="00AE0B32"/>
    <w:rsid w:val="00AE10FE"/>
    <w:rsid w:val="00AE11E1"/>
    <w:rsid w:val="00AE1BF1"/>
    <w:rsid w:val="00AE20DF"/>
    <w:rsid w:val="00AE29DF"/>
    <w:rsid w:val="00AE2B64"/>
    <w:rsid w:val="00AE3B26"/>
    <w:rsid w:val="00AE3F30"/>
    <w:rsid w:val="00AE403B"/>
    <w:rsid w:val="00AE420E"/>
    <w:rsid w:val="00AE4ACB"/>
    <w:rsid w:val="00AE4E7F"/>
    <w:rsid w:val="00AE4F40"/>
    <w:rsid w:val="00AE67CC"/>
    <w:rsid w:val="00AE77AF"/>
    <w:rsid w:val="00AF0449"/>
    <w:rsid w:val="00AF0507"/>
    <w:rsid w:val="00AF07A4"/>
    <w:rsid w:val="00AF0B49"/>
    <w:rsid w:val="00AF0E1A"/>
    <w:rsid w:val="00AF10EF"/>
    <w:rsid w:val="00AF112A"/>
    <w:rsid w:val="00AF1852"/>
    <w:rsid w:val="00AF2403"/>
    <w:rsid w:val="00AF2E75"/>
    <w:rsid w:val="00AF328F"/>
    <w:rsid w:val="00AF37CF"/>
    <w:rsid w:val="00AF3833"/>
    <w:rsid w:val="00AF3A53"/>
    <w:rsid w:val="00AF3F7F"/>
    <w:rsid w:val="00AF464C"/>
    <w:rsid w:val="00AF5B16"/>
    <w:rsid w:val="00AF60AE"/>
    <w:rsid w:val="00AF628D"/>
    <w:rsid w:val="00AF699D"/>
    <w:rsid w:val="00AF6BC3"/>
    <w:rsid w:val="00AF7250"/>
    <w:rsid w:val="00AF7729"/>
    <w:rsid w:val="00B00F45"/>
    <w:rsid w:val="00B019F8"/>
    <w:rsid w:val="00B023AB"/>
    <w:rsid w:val="00B026F8"/>
    <w:rsid w:val="00B0299B"/>
    <w:rsid w:val="00B02C7F"/>
    <w:rsid w:val="00B02CD7"/>
    <w:rsid w:val="00B0414D"/>
    <w:rsid w:val="00B04175"/>
    <w:rsid w:val="00B045C9"/>
    <w:rsid w:val="00B04A85"/>
    <w:rsid w:val="00B04F82"/>
    <w:rsid w:val="00B05EDC"/>
    <w:rsid w:val="00B05FD3"/>
    <w:rsid w:val="00B067A1"/>
    <w:rsid w:val="00B10889"/>
    <w:rsid w:val="00B10C6A"/>
    <w:rsid w:val="00B11E29"/>
    <w:rsid w:val="00B11F45"/>
    <w:rsid w:val="00B12403"/>
    <w:rsid w:val="00B1291D"/>
    <w:rsid w:val="00B12A3B"/>
    <w:rsid w:val="00B12A4A"/>
    <w:rsid w:val="00B134CC"/>
    <w:rsid w:val="00B13578"/>
    <w:rsid w:val="00B142B4"/>
    <w:rsid w:val="00B14413"/>
    <w:rsid w:val="00B1579F"/>
    <w:rsid w:val="00B15D58"/>
    <w:rsid w:val="00B15F95"/>
    <w:rsid w:val="00B16044"/>
    <w:rsid w:val="00B16B21"/>
    <w:rsid w:val="00B17153"/>
    <w:rsid w:val="00B176AE"/>
    <w:rsid w:val="00B17B61"/>
    <w:rsid w:val="00B20383"/>
    <w:rsid w:val="00B20570"/>
    <w:rsid w:val="00B225D1"/>
    <w:rsid w:val="00B23435"/>
    <w:rsid w:val="00B238F4"/>
    <w:rsid w:val="00B24EDC"/>
    <w:rsid w:val="00B24FD9"/>
    <w:rsid w:val="00B2518E"/>
    <w:rsid w:val="00B25822"/>
    <w:rsid w:val="00B25C26"/>
    <w:rsid w:val="00B25E3B"/>
    <w:rsid w:val="00B261CF"/>
    <w:rsid w:val="00B273E0"/>
    <w:rsid w:val="00B277EB"/>
    <w:rsid w:val="00B2783B"/>
    <w:rsid w:val="00B27892"/>
    <w:rsid w:val="00B3010E"/>
    <w:rsid w:val="00B31D68"/>
    <w:rsid w:val="00B32658"/>
    <w:rsid w:val="00B32D90"/>
    <w:rsid w:val="00B33862"/>
    <w:rsid w:val="00B33899"/>
    <w:rsid w:val="00B33B46"/>
    <w:rsid w:val="00B33BBD"/>
    <w:rsid w:val="00B342B3"/>
    <w:rsid w:val="00B34C11"/>
    <w:rsid w:val="00B34E07"/>
    <w:rsid w:val="00B3543D"/>
    <w:rsid w:val="00B35C94"/>
    <w:rsid w:val="00B35D58"/>
    <w:rsid w:val="00B36606"/>
    <w:rsid w:val="00B36BC1"/>
    <w:rsid w:val="00B36EEF"/>
    <w:rsid w:val="00B371AA"/>
    <w:rsid w:val="00B3739E"/>
    <w:rsid w:val="00B37B97"/>
    <w:rsid w:val="00B40C7E"/>
    <w:rsid w:val="00B411F8"/>
    <w:rsid w:val="00B4142A"/>
    <w:rsid w:val="00B42575"/>
    <w:rsid w:val="00B4266E"/>
    <w:rsid w:val="00B4273B"/>
    <w:rsid w:val="00B4326C"/>
    <w:rsid w:val="00B437B4"/>
    <w:rsid w:val="00B444B2"/>
    <w:rsid w:val="00B44675"/>
    <w:rsid w:val="00B45CE4"/>
    <w:rsid w:val="00B45E5E"/>
    <w:rsid w:val="00B46329"/>
    <w:rsid w:val="00B468EF"/>
    <w:rsid w:val="00B46AF0"/>
    <w:rsid w:val="00B47435"/>
    <w:rsid w:val="00B47EFD"/>
    <w:rsid w:val="00B516F2"/>
    <w:rsid w:val="00B51AFB"/>
    <w:rsid w:val="00B51BBA"/>
    <w:rsid w:val="00B51C37"/>
    <w:rsid w:val="00B529BC"/>
    <w:rsid w:val="00B52A64"/>
    <w:rsid w:val="00B52FF2"/>
    <w:rsid w:val="00B53311"/>
    <w:rsid w:val="00B5364D"/>
    <w:rsid w:val="00B5561D"/>
    <w:rsid w:val="00B556E5"/>
    <w:rsid w:val="00B55DD9"/>
    <w:rsid w:val="00B55F0E"/>
    <w:rsid w:val="00B57BC3"/>
    <w:rsid w:val="00B57BC9"/>
    <w:rsid w:val="00B600CE"/>
    <w:rsid w:val="00B6013C"/>
    <w:rsid w:val="00B60649"/>
    <w:rsid w:val="00B61BB4"/>
    <w:rsid w:val="00B61D3E"/>
    <w:rsid w:val="00B62258"/>
    <w:rsid w:val="00B63773"/>
    <w:rsid w:val="00B639E8"/>
    <w:rsid w:val="00B63AF8"/>
    <w:rsid w:val="00B64013"/>
    <w:rsid w:val="00B64156"/>
    <w:rsid w:val="00B64588"/>
    <w:rsid w:val="00B650CE"/>
    <w:rsid w:val="00B650D8"/>
    <w:rsid w:val="00B663D8"/>
    <w:rsid w:val="00B6672A"/>
    <w:rsid w:val="00B668AD"/>
    <w:rsid w:val="00B66B45"/>
    <w:rsid w:val="00B67B9C"/>
    <w:rsid w:val="00B70033"/>
    <w:rsid w:val="00B70582"/>
    <w:rsid w:val="00B7065C"/>
    <w:rsid w:val="00B7081C"/>
    <w:rsid w:val="00B708BA"/>
    <w:rsid w:val="00B7182A"/>
    <w:rsid w:val="00B71ACA"/>
    <w:rsid w:val="00B71B2D"/>
    <w:rsid w:val="00B71E9F"/>
    <w:rsid w:val="00B728A7"/>
    <w:rsid w:val="00B72DDE"/>
    <w:rsid w:val="00B72DDF"/>
    <w:rsid w:val="00B7561A"/>
    <w:rsid w:val="00B756B6"/>
    <w:rsid w:val="00B756F3"/>
    <w:rsid w:val="00B759FF"/>
    <w:rsid w:val="00B75E11"/>
    <w:rsid w:val="00B7622C"/>
    <w:rsid w:val="00B7664C"/>
    <w:rsid w:val="00B77009"/>
    <w:rsid w:val="00B77B96"/>
    <w:rsid w:val="00B805B6"/>
    <w:rsid w:val="00B80750"/>
    <w:rsid w:val="00B80918"/>
    <w:rsid w:val="00B80A08"/>
    <w:rsid w:val="00B8203B"/>
    <w:rsid w:val="00B8214B"/>
    <w:rsid w:val="00B8254E"/>
    <w:rsid w:val="00B82771"/>
    <w:rsid w:val="00B82E24"/>
    <w:rsid w:val="00B82E5D"/>
    <w:rsid w:val="00B834FC"/>
    <w:rsid w:val="00B83597"/>
    <w:rsid w:val="00B8452F"/>
    <w:rsid w:val="00B84CDA"/>
    <w:rsid w:val="00B85148"/>
    <w:rsid w:val="00B85313"/>
    <w:rsid w:val="00B857C6"/>
    <w:rsid w:val="00B857E7"/>
    <w:rsid w:val="00B85956"/>
    <w:rsid w:val="00B8600F"/>
    <w:rsid w:val="00B865D8"/>
    <w:rsid w:val="00B866D4"/>
    <w:rsid w:val="00B868FB"/>
    <w:rsid w:val="00B90130"/>
    <w:rsid w:val="00B909DC"/>
    <w:rsid w:val="00B90BEF"/>
    <w:rsid w:val="00B90CB6"/>
    <w:rsid w:val="00B91145"/>
    <w:rsid w:val="00B91DE5"/>
    <w:rsid w:val="00B9220B"/>
    <w:rsid w:val="00B9280D"/>
    <w:rsid w:val="00B9361B"/>
    <w:rsid w:val="00B93C79"/>
    <w:rsid w:val="00B93C9D"/>
    <w:rsid w:val="00B941C1"/>
    <w:rsid w:val="00B9438E"/>
    <w:rsid w:val="00B94932"/>
    <w:rsid w:val="00B94D69"/>
    <w:rsid w:val="00B94E4D"/>
    <w:rsid w:val="00B953D9"/>
    <w:rsid w:val="00B95937"/>
    <w:rsid w:val="00B95A98"/>
    <w:rsid w:val="00B96701"/>
    <w:rsid w:val="00B96808"/>
    <w:rsid w:val="00B96A0F"/>
    <w:rsid w:val="00B96B10"/>
    <w:rsid w:val="00B972D0"/>
    <w:rsid w:val="00B978E5"/>
    <w:rsid w:val="00BA0808"/>
    <w:rsid w:val="00BA11D2"/>
    <w:rsid w:val="00BA13A9"/>
    <w:rsid w:val="00BA1416"/>
    <w:rsid w:val="00BA2000"/>
    <w:rsid w:val="00BA2573"/>
    <w:rsid w:val="00BA3B8F"/>
    <w:rsid w:val="00BA3ECC"/>
    <w:rsid w:val="00BA4DD9"/>
    <w:rsid w:val="00BA5186"/>
    <w:rsid w:val="00BA55D1"/>
    <w:rsid w:val="00BA57F9"/>
    <w:rsid w:val="00BA5CB4"/>
    <w:rsid w:val="00BA5F9F"/>
    <w:rsid w:val="00BA6576"/>
    <w:rsid w:val="00BA70EC"/>
    <w:rsid w:val="00BA7750"/>
    <w:rsid w:val="00BA7948"/>
    <w:rsid w:val="00BB0AD8"/>
    <w:rsid w:val="00BB1BBE"/>
    <w:rsid w:val="00BB2A6F"/>
    <w:rsid w:val="00BB2E04"/>
    <w:rsid w:val="00BB3E3B"/>
    <w:rsid w:val="00BB41F6"/>
    <w:rsid w:val="00BB5453"/>
    <w:rsid w:val="00BB5BBD"/>
    <w:rsid w:val="00BB6556"/>
    <w:rsid w:val="00BB6666"/>
    <w:rsid w:val="00BB7FF2"/>
    <w:rsid w:val="00BC046C"/>
    <w:rsid w:val="00BC0512"/>
    <w:rsid w:val="00BC1B20"/>
    <w:rsid w:val="00BC2301"/>
    <w:rsid w:val="00BC375A"/>
    <w:rsid w:val="00BC4422"/>
    <w:rsid w:val="00BC4B52"/>
    <w:rsid w:val="00BC4E3B"/>
    <w:rsid w:val="00BC537B"/>
    <w:rsid w:val="00BC5419"/>
    <w:rsid w:val="00BC5684"/>
    <w:rsid w:val="00BC5BC1"/>
    <w:rsid w:val="00BC5C1B"/>
    <w:rsid w:val="00BC5D77"/>
    <w:rsid w:val="00BC70A9"/>
    <w:rsid w:val="00BC7FF9"/>
    <w:rsid w:val="00BD07E0"/>
    <w:rsid w:val="00BD0B8A"/>
    <w:rsid w:val="00BD11BB"/>
    <w:rsid w:val="00BD1FCB"/>
    <w:rsid w:val="00BD2A0B"/>
    <w:rsid w:val="00BD3197"/>
    <w:rsid w:val="00BD3389"/>
    <w:rsid w:val="00BD367D"/>
    <w:rsid w:val="00BD3C08"/>
    <w:rsid w:val="00BD5191"/>
    <w:rsid w:val="00BD523D"/>
    <w:rsid w:val="00BD5689"/>
    <w:rsid w:val="00BD5743"/>
    <w:rsid w:val="00BD5CD1"/>
    <w:rsid w:val="00BD5D35"/>
    <w:rsid w:val="00BD6321"/>
    <w:rsid w:val="00BD7BD0"/>
    <w:rsid w:val="00BD7CA6"/>
    <w:rsid w:val="00BD7E7F"/>
    <w:rsid w:val="00BD7FC0"/>
    <w:rsid w:val="00BE0CCA"/>
    <w:rsid w:val="00BE186E"/>
    <w:rsid w:val="00BE1A09"/>
    <w:rsid w:val="00BE1C74"/>
    <w:rsid w:val="00BE1D7C"/>
    <w:rsid w:val="00BE2A35"/>
    <w:rsid w:val="00BE30EF"/>
    <w:rsid w:val="00BE31B2"/>
    <w:rsid w:val="00BE393A"/>
    <w:rsid w:val="00BE3E2D"/>
    <w:rsid w:val="00BE3EB1"/>
    <w:rsid w:val="00BE4491"/>
    <w:rsid w:val="00BE48FC"/>
    <w:rsid w:val="00BE509B"/>
    <w:rsid w:val="00BE5202"/>
    <w:rsid w:val="00BE547C"/>
    <w:rsid w:val="00BE5C78"/>
    <w:rsid w:val="00BE5F0F"/>
    <w:rsid w:val="00BE6CFA"/>
    <w:rsid w:val="00BE6EA7"/>
    <w:rsid w:val="00BE6F15"/>
    <w:rsid w:val="00BE7771"/>
    <w:rsid w:val="00BE7F68"/>
    <w:rsid w:val="00BF01F1"/>
    <w:rsid w:val="00BF031E"/>
    <w:rsid w:val="00BF0D8E"/>
    <w:rsid w:val="00BF0E8B"/>
    <w:rsid w:val="00BF119A"/>
    <w:rsid w:val="00BF1B0B"/>
    <w:rsid w:val="00BF1CF0"/>
    <w:rsid w:val="00BF2805"/>
    <w:rsid w:val="00BF2C6A"/>
    <w:rsid w:val="00BF34C5"/>
    <w:rsid w:val="00BF353C"/>
    <w:rsid w:val="00BF38C2"/>
    <w:rsid w:val="00BF3A75"/>
    <w:rsid w:val="00BF3DB1"/>
    <w:rsid w:val="00BF4EC5"/>
    <w:rsid w:val="00BF500B"/>
    <w:rsid w:val="00BF67C5"/>
    <w:rsid w:val="00BF729D"/>
    <w:rsid w:val="00BF7569"/>
    <w:rsid w:val="00BF7620"/>
    <w:rsid w:val="00BF7D28"/>
    <w:rsid w:val="00C0032B"/>
    <w:rsid w:val="00C04418"/>
    <w:rsid w:val="00C0479E"/>
    <w:rsid w:val="00C04822"/>
    <w:rsid w:val="00C053F5"/>
    <w:rsid w:val="00C06775"/>
    <w:rsid w:val="00C06C1E"/>
    <w:rsid w:val="00C077A1"/>
    <w:rsid w:val="00C07AF7"/>
    <w:rsid w:val="00C07BD0"/>
    <w:rsid w:val="00C1019C"/>
    <w:rsid w:val="00C1186D"/>
    <w:rsid w:val="00C11CFA"/>
    <w:rsid w:val="00C1200E"/>
    <w:rsid w:val="00C125DA"/>
    <w:rsid w:val="00C125E0"/>
    <w:rsid w:val="00C13DCA"/>
    <w:rsid w:val="00C1402B"/>
    <w:rsid w:val="00C140F7"/>
    <w:rsid w:val="00C140FB"/>
    <w:rsid w:val="00C14253"/>
    <w:rsid w:val="00C14460"/>
    <w:rsid w:val="00C1454E"/>
    <w:rsid w:val="00C14E4F"/>
    <w:rsid w:val="00C1561E"/>
    <w:rsid w:val="00C1640C"/>
    <w:rsid w:val="00C16545"/>
    <w:rsid w:val="00C1700F"/>
    <w:rsid w:val="00C176CD"/>
    <w:rsid w:val="00C2000D"/>
    <w:rsid w:val="00C20131"/>
    <w:rsid w:val="00C20A07"/>
    <w:rsid w:val="00C20A43"/>
    <w:rsid w:val="00C215B6"/>
    <w:rsid w:val="00C21E57"/>
    <w:rsid w:val="00C2320E"/>
    <w:rsid w:val="00C2375C"/>
    <w:rsid w:val="00C24F18"/>
    <w:rsid w:val="00C25758"/>
    <w:rsid w:val="00C260B7"/>
    <w:rsid w:val="00C266EF"/>
    <w:rsid w:val="00C26C24"/>
    <w:rsid w:val="00C27F20"/>
    <w:rsid w:val="00C27F87"/>
    <w:rsid w:val="00C30071"/>
    <w:rsid w:val="00C30337"/>
    <w:rsid w:val="00C30465"/>
    <w:rsid w:val="00C3112B"/>
    <w:rsid w:val="00C3147F"/>
    <w:rsid w:val="00C318D3"/>
    <w:rsid w:val="00C31F54"/>
    <w:rsid w:val="00C31FDF"/>
    <w:rsid w:val="00C321A3"/>
    <w:rsid w:val="00C32644"/>
    <w:rsid w:val="00C32E62"/>
    <w:rsid w:val="00C337B2"/>
    <w:rsid w:val="00C34135"/>
    <w:rsid w:val="00C3526D"/>
    <w:rsid w:val="00C35413"/>
    <w:rsid w:val="00C354B9"/>
    <w:rsid w:val="00C3636E"/>
    <w:rsid w:val="00C37042"/>
    <w:rsid w:val="00C40187"/>
    <w:rsid w:val="00C401FD"/>
    <w:rsid w:val="00C412B5"/>
    <w:rsid w:val="00C41D4B"/>
    <w:rsid w:val="00C41FE0"/>
    <w:rsid w:val="00C42380"/>
    <w:rsid w:val="00C423A1"/>
    <w:rsid w:val="00C4295F"/>
    <w:rsid w:val="00C42C86"/>
    <w:rsid w:val="00C42FD8"/>
    <w:rsid w:val="00C43C4A"/>
    <w:rsid w:val="00C44355"/>
    <w:rsid w:val="00C444BF"/>
    <w:rsid w:val="00C4466B"/>
    <w:rsid w:val="00C44E98"/>
    <w:rsid w:val="00C45ECB"/>
    <w:rsid w:val="00C46D75"/>
    <w:rsid w:val="00C47270"/>
    <w:rsid w:val="00C474EC"/>
    <w:rsid w:val="00C4750D"/>
    <w:rsid w:val="00C478D2"/>
    <w:rsid w:val="00C504CC"/>
    <w:rsid w:val="00C50593"/>
    <w:rsid w:val="00C513B7"/>
    <w:rsid w:val="00C513DB"/>
    <w:rsid w:val="00C514F2"/>
    <w:rsid w:val="00C514FD"/>
    <w:rsid w:val="00C515BB"/>
    <w:rsid w:val="00C528F6"/>
    <w:rsid w:val="00C52AD5"/>
    <w:rsid w:val="00C52B05"/>
    <w:rsid w:val="00C52CA7"/>
    <w:rsid w:val="00C52CED"/>
    <w:rsid w:val="00C54B4F"/>
    <w:rsid w:val="00C54B56"/>
    <w:rsid w:val="00C54BCD"/>
    <w:rsid w:val="00C54E96"/>
    <w:rsid w:val="00C550FC"/>
    <w:rsid w:val="00C55B20"/>
    <w:rsid w:val="00C562A5"/>
    <w:rsid w:val="00C575C6"/>
    <w:rsid w:val="00C57793"/>
    <w:rsid w:val="00C57936"/>
    <w:rsid w:val="00C57A0F"/>
    <w:rsid w:val="00C57B85"/>
    <w:rsid w:val="00C60430"/>
    <w:rsid w:val="00C60979"/>
    <w:rsid w:val="00C60A00"/>
    <w:rsid w:val="00C60C1E"/>
    <w:rsid w:val="00C60DFA"/>
    <w:rsid w:val="00C611AC"/>
    <w:rsid w:val="00C61440"/>
    <w:rsid w:val="00C614B1"/>
    <w:rsid w:val="00C615C1"/>
    <w:rsid w:val="00C615E3"/>
    <w:rsid w:val="00C618CF"/>
    <w:rsid w:val="00C62B95"/>
    <w:rsid w:val="00C62C3B"/>
    <w:rsid w:val="00C63446"/>
    <w:rsid w:val="00C637BC"/>
    <w:rsid w:val="00C639B2"/>
    <w:rsid w:val="00C6424D"/>
    <w:rsid w:val="00C65012"/>
    <w:rsid w:val="00C6535E"/>
    <w:rsid w:val="00C65ACA"/>
    <w:rsid w:val="00C66A73"/>
    <w:rsid w:val="00C66B6D"/>
    <w:rsid w:val="00C70915"/>
    <w:rsid w:val="00C70965"/>
    <w:rsid w:val="00C72DAC"/>
    <w:rsid w:val="00C72FCA"/>
    <w:rsid w:val="00C7309F"/>
    <w:rsid w:val="00C744E6"/>
    <w:rsid w:val="00C74838"/>
    <w:rsid w:val="00C74918"/>
    <w:rsid w:val="00C74AC7"/>
    <w:rsid w:val="00C76423"/>
    <w:rsid w:val="00C76BB7"/>
    <w:rsid w:val="00C76E41"/>
    <w:rsid w:val="00C775BF"/>
    <w:rsid w:val="00C8167E"/>
    <w:rsid w:val="00C81778"/>
    <w:rsid w:val="00C82C12"/>
    <w:rsid w:val="00C840C3"/>
    <w:rsid w:val="00C840FF"/>
    <w:rsid w:val="00C84173"/>
    <w:rsid w:val="00C84DA6"/>
    <w:rsid w:val="00C84F57"/>
    <w:rsid w:val="00C8547C"/>
    <w:rsid w:val="00C859F9"/>
    <w:rsid w:val="00C862F0"/>
    <w:rsid w:val="00C86CDD"/>
    <w:rsid w:val="00C870C4"/>
    <w:rsid w:val="00C87C46"/>
    <w:rsid w:val="00C90C67"/>
    <w:rsid w:val="00C914FF"/>
    <w:rsid w:val="00C91FD2"/>
    <w:rsid w:val="00C937D1"/>
    <w:rsid w:val="00C93827"/>
    <w:rsid w:val="00C94586"/>
    <w:rsid w:val="00C94946"/>
    <w:rsid w:val="00C94990"/>
    <w:rsid w:val="00C94B57"/>
    <w:rsid w:val="00C94FBB"/>
    <w:rsid w:val="00C9577E"/>
    <w:rsid w:val="00C9624E"/>
    <w:rsid w:val="00C962C5"/>
    <w:rsid w:val="00C96693"/>
    <w:rsid w:val="00C9716F"/>
    <w:rsid w:val="00C974DF"/>
    <w:rsid w:val="00C97EBC"/>
    <w:rsid w:val="00CA00DD"/>
    <w:rsid w:val="00CA0289"/>
    <w:rsid w:val="00CA0CC1"/>
    <w:rsid w:val="00CA1339"/>
    <w:rsid w:val="00CA16AC"/>
    <w:rsid w:val="00CA1DA3"/>
    <w:rsid w:val="00CA3395"/>
    <w:rsid w:val="00CA394E"/>
    <w:rsid w:val="00CA3F32"/>
    <w:rsid w:val="00CA4971"/>
    <w:rsid w:val="00CA4AF9"/>
    <w:rsid w:val="00CA6029"/>
    <w:rsid w:val="00CA65EC"/>
    <w:rsid w:val="00CA6BC7"/>
    <w:rsid w:val="00CA6F3C"/>
    <w:rsid w:val="00CA7228"/>
    <w:rsid w:val="00CA7937"/>
    <w:rsid w:val="00CB04DF"/>
    <w:rsid w:val="00CB13EA"/>
    <w:rsid w:val="00CB1679"/>
    <w:rsid w:val="00CB193B"/>
    <w:rsid w:val="00CB247E"/>
    <w:rsid w:val="00CB26C4"/>
    <w:rsid w:val="00CB30A6"/>
    <w:rsid w:val="00CB3EF1"/>
    <w:rsid w:val="00CB452A"/>
    <w:rsid w:val="00CB4732"/>
    <w:rsid w:val="00CB5B06"/>
    <w:rsid w:val="00CB5C11"/>
    <w:rsid w:val="00CB6DDD"/>
    <w:rsid w:val="00CB77E6"/>
    <w:rsid w:val="00CB7B41"/>
    <w:rsid w:val="00CB7CA1"/>
    <w:rsid w:val="00CC018E"/>
    <w:rsid w:val="00CC02A6"/>
    <w:rsid w:val="00CC037C"/>
    <w:rsid w:val="00CC0BE7"/>
    <w:rsid w:val="00CC0E7C"/>
    <w:rsid w:val="00CC1C28"/>
    <w:rsid w:val="00CC1EEB"/>
    <w:rsid w:val="00CC2143"/>
    <w:rsid w:val="00CC2C5F"/>
    <w:rsid w:val="00CC2CE7"/>
    <w:rsid w:val="00CC395E"/>
    <w:rsid w:val="00CC3E07"/>
    <w:rsid w:val="00CC3FA7"/>
    <w:rsid w:val="00CC45B7"/>
    <w:rsid w:val="00CC53F8"/>
    <w:rsid w:val="00CC57FB"/>
    <w:rsid w:val="00CC695D"/>
    <w:rsid w:val="00CC6FC1"/>
    <w:rsid w:val="00CC751E"/>
    <w:rsid w:val="00CC7732"/>
    <w:rsid w:val="00CC7929"/>
    <w:rsid w:val="00CC7987"/>
    <w:rsid w:val="00CC7DF5"/>
    <w:rsid w:val="00CD0028"/>
    <w:rsid w:val="00CD0B7F"/>
    <w:rsid w:val="00CD0E64"/>
    <w:rsid w:val="00CD0F09"/>
    <w:rsid w:val="00CD1404"/>
    <w:rsid w:val="00CD16EA"/>
    <w:rsid w:val="00CD226B"/>
    <w:rsid w:val="00CD2522"/>
    <w:rsid w:val="00CD28F6"/>
    <w:rsid w:val="00CD300E"/>
    <w:rsid w:val="00CD405B"/>
    <w:rsid w:val="00CD408D"/>
    <w:rsid w:val="00CD4E50"/>
    <w:rsid w:val="00CD65FF"/>
    <w:rsid w:val="00CD67FE"/>
    <w:rsid w:val="00CD77CB"/>
    <w:rsid w:val="00CE09F9"/>
    <w:rsid w:val="00CE107B"/>
    <w:rsid w:val="00CE16CA"/>
    <w:rsid w:val="00CE19B3"/>
    <w:rsid w:val="00CE1CBB"/>
    <w:rsid w:val="00CE20EC"/>
    <w:rsid w:val="00CE2616"/>
    <w:rsid w:val="00CE32A5"/>
    <w:rsid w:val="00CE331A"/>
    <w:rsid w:val="00CE471A"/>
    <w:rsid w:val="00CE5190"/>
    <w:rsid w:val="00CE52AD"/>
    <w:rsid w:val="00CE56DE"/>
    <w:rsid w:val="00CE6019"/>
    <w:rsid w:val="00CE6291"/>
    <w:rsid w:val="00CE64D0"/>
    <w:rsid w:val="00CE6B33"/>
    <w:rsid w:val="00CF0035"/>
    <w:rsid w:val="00CF017E"/>
    <w:rsid w:val="00CF0263"/>
    <w:rsid w:val="00CF02DF"/>
    <w:rsid w:val="00CF095C"/>
    <w:rsid w:val="00CF0CF9"/>
    <w:rsid w:val="00CF12FE"/>
    <w:rsid w:val="00CF1346"/>
    <w:rsid w:val="00CF15A7"/>
    <w:rsid w:val="00CF2764"/>
    <w:rsid w:val="00CF28BD"/>
    <w:rsid w:val="00CF2F98"/>
    <w:rsid w:val="00CF47A4"/>
    <w:rsid w:val="00CF5DEB"/>
    <w:rsid w:val="00CF6451"/>
    <w:rsid w:val="00CF677B"/>
    <w:rsid w:val="00CF67ED"/>
    <w:rsid w:val="00CF693B"/>
    <w:rsid w:val="00CF6B4F"/>
    <w:rsid w:val="00CF73C2"/>
    <w:rsid w:val="00CF7563"/>
    <w:rsid w:val="00CF7815"/>
    <w:rsid w:val="00CF791F"/>
    <w:rsid w:val="00CF7A7B"/>
    <w:rsid w:val="00CF7AD9"/>
    <w:rsid w:val="00D01F31"/>
    <w:rsid w:val="00D021E4"/>
    <w:rsid w:val="00D03DE1"/>
    <w:rsid w:val="00D04325"/>
    <w:rsid w:val="00D04687"/>
    <w:rsid w:val="00D04ADC"/>
    <w:rsid w:val="00D057DE"/>
    <w:rsid w:val="00D05CB0"/>
    <w:rsid w:val="00D05E72"/>
    <w:rsid w:val="00D06007"/>
    <w:rsid w:val="00D06327"/>
    <w:rsid w:val="00D074F0"/>
    <w:rsid w:val="00D07597"/>
    <w:rsid w:val="00D07CE1"/>
    <w:rsid w:val="00D111EE"/>
    <w:rsid w:val="00D12312"/>
    <w:rsid w:val="00D128EB"/>
    <w:rsid w:val="00D1388D"/>
    <w:rsid w:val="00D13893"/>
    <w:rsid w:val="00D1392F"/>
    <w:rsid w:val="00D144DE"/>
    <w:rsid w:val="00D1502A"/>
    <w:rsid w:val="00D165F8"/>
    <w:rsid w:val="00D172E3"/>
    <w:rsid w:val="00D172EA"/>
    <w:rsid w:val="00D173C4"/>
    <w:rsid w:val="00D17545"/>
    <w:rsid w:val="00D175D4"/>
    <w:rsid w:val="00D17AE8"/>
    <w:rsid w:val="00D17CE1"/>
    <w:rsid w:val="00D20AFA"/>
    <w:rsid w:val="00D20D07"/>
    <w:rsid w:val="00D22B47"/>
    <w:rsid w:val="00D232D5"/>
    <w:rsid w:val="00D234F2"/>
    <w:rsid w:val="00D24BE8"/>
    <w:rsid w:val="00D266BC"/>
    <w:rsid w:val="00D30530"/>
    <w:rsid w:val="00D3072B"/>
    <w:rsid w:val="00D30DFF"/>
    <w:rsid w:val="00D314AD"/>
    <w:rsid w:val="00D32C11"/>
    <w:rsid w:val="00D32F2D"/>
    <w:rsid w:val="00D32F85"/>
    <w:rsid w:val="00D32F92"/>
    <w:rsid w:val="00D33850"/>
    <w:rsid w:val="00D34115"/>
    <w:rsid w:val="00D354C3"/>
    <w:rsid w:val="00D359A9"/>
    <w:rsid w:val="00D35E52"/>
    <w:rsid w:val="00D35FF2"/>
    <w:rsid w:val="00D363FA"/>
    <w:rsid w:val="00D364F7"/>
    <w:rsid w:val="00D36F1E"/>
    <w:rsid w:val="00D37312"/>
    <w:rsid w:val="00D37608"/>
    <w:rsid w:val="00D37AE4"/>
    <w:rsid w:val="00D37AF5"/>
    <w:rsid w:val="00D403FF"/>
    <w:rsid w:val="00D40639"/>
    <w:rsid w:val="00D4130B"/>
    <w:rsid w:val="00D418B6"/>
    <w:rsid w:val="00D41FC7"/>
    <w:rsid w:val="00D4241F"/>
    <w:rsid w:val="00D42C1A"/>
    <w:rsid w:val="00D42D29"/>
    <w:rsid w:val="00D43EDE"/>
    <w:rsid w:val="00D44222"/>
    <w:rsid w:val="00D4430C"/>
    <w:rsid w:val="00D45B9E"/>
    <w:rsid w:val="00D45F27"/>
    <w:rsid w:val="00D46984"/>
    <w:rsid w:val="00D46DDD"/>
    <w:rsid w:val="00D47B98"/>
    <w:rsid w:val="00D5004C"/>
    <w:rsid w:val="00D50777"/>
    <w:rsid w:val="00D50823"/>
    <w:rsid w:val="00D509DE"/>
    <w:rsid w:val="00D50ACD"/>
    <w:rsid w:val="00D50AD1"/>
    <w:rsid w:val="00D510C4"/>
    <w:rsid w:val="00D51F68"/>
    <w:rsid w:val="00D520DF"/>
    <w:rsid w:val="00D52541"/>
    <w:rsid w:val="00D52D02"/>
    <w:rsid w:val="00D52E0B"/>
    <w:rsid w:val="00D5459E"/>
    <w:rsid w:val="00D5489B"/>
    <w:rsid w:val="00D54923"/>
    <w:rsid w:val="00D5540C"/>
    <w:rsid w:val="00D55528"/>
    <w:rsid w:val="00D565D6"/>
    <w:rsid w:val="00D5662E"/>
    <w:rsid w:val="00D57B40"/>
    <w:rsid w:val="00D603B9"/>
    <w:rsid w:val="00D604BD"/>
    <w:rsid w:val="00D60CC4"/>
    <w:rsid w:val="00D614FD"/>
    <w:rsid w:val="00D61B56"/>
    <w:rsid w:val="00D6224E"/>
    <w:rsid w:val="00D62759"/>
    <w:rsid w:val="00D62FA4"/>
    <w:rsid w:val="00D631CB"/>
    <w:rsid w:val="00D631D4"/>
    <w:rsid w:val="00D631DA"/>
    <w:rsid w:val="00D637E0"/>
    <w:rsid w:val="00D63B2E"/>
    <w:rsid w:val="00D63CDD"/>
    <w:rsid w:val="00D64559"/>
    <w:rsid w:val="00D647F1"/>
    <w:rsid w:val="00D650BB"/>
    <w:rsid w:val="00D65B43"/>
    <w:rsid w:val="00D67E5C"/>
    <w:rsid w:val="00D70FED"/>
    <w:rsid w:val="00D71BEB"/>
    <w:rsid w:val="00D71CE8"/>
    <w:rsid w:val="00D72872"/>
    <w:rsid w:val="00D72C9F"/>
    <w:rsid w:val="00D72EC7"/>
    <w:rsid w:val="00D73488"/>
    <w:rsid w:val="00D7384D"/>
    <w:rsid w:val="00D744BC"/>
    <w:rsid w:val="00D749E1"/>
    <w:rsid w:val="00D751F0"/>
    <w:rsid w:val="00D75505"/>
    <w:rsid w:val="00D75B17"/>
    <w:rsid w:val="00D75CD3"/>
    <w:rsid w:val="00D765C4"/>
    <w:rsid w:val="00D770F2"/>
    <w:rsid w:val="00D776F4"/>
    <w:rsid w:val="00D77DBE"/>
    <w:rsid w:val="00D77E5B"/>
    <w:rsid w:val="00D77EE7"/>
    <w:rsid w:val="00D81594"/>
    <w:rsid w:val="00D81B1D"/>
    <w:rsid w:val="00D8251B"/>
    <w:rsid w:val="00D8299B"/>
    <w:rsid w:val="00D82C01"/>
    <w:rsid w:val="00D83900"/>
    <w:rsid w:val="00D83C59"/>
    <w:rsid w:val="00D83D83"/>
    <w:rsid w:val="00D83DD9"/>
    <w:rsid w:val="00D844FE"/>
    <w:rsid w:val="00D8557C"/>
    <w:rsid w:val="00D85B33"/>
    <w:rsid w:val="00D85B97"/>
    <w:rsid w:val="00D85F9D"/>
    <w:rsid w:val="00D85FC8"/>
    <w:rsid w:val="00D860A7"/>
    <w:rsid w:val="00D86428"/>
    <w:rsid w:val="00D86AFF"/>
    <w:rsid w:val="00D86B86"/>
    <w:rsid w:val="00D87469"/>
    <w:rsid w:val="00D8798F"/>
    <w:rsid w:val="00D90802"/>
    <w:rsid w:val="00D908AB"/>
    <w:rsid w:val="00D90980"/>
    <w:rsid w:val="00D90E5C"/>
    <w:rsid w:val="00D91D0F"/>
    <w:rsid w:val="00D91E84"/>
    <w:rsid w:val="00D927CA"/>
    <w:rsid w:val="00D933F1"/>
    <w:rsid w:val="00D93774"/>
    <w:rsid w:val="00D93E64"/>
    <w:rsid w:val="00D945D1"/>
    <w:rsid w:val="00D95079"/>
    <w:rsid w:val="00D95DFD"/>
    <w:rsid w:val="00D960C7"/>
    <w:rsid w:val="00D96577"/>
    <w:rsid w:val="00D96CE2"/>
    <w:rsid w:val="00D97F7F"/>
    <w:rsid w:val="00DA0C2C"/>
    <w:rsid w:val="00DA11C5"/>
    <w:rsid w:val="00DA12C1"/>
    <w:rsid w:val="00DA195C"/>
    <w:rsid w:val="00DA199A"/>
    <w:rsid w:val="00DA1FFE"/>
    <w:rsid w:val="00DA2970"/>
    <w:rsid w:val="00DA2A52"/>
    <w:rsid w:val="00DA2F0D"/>
    <w:rsid w:val="00DA3287"/>
    <w:rsid w:val="00DA3559"/>
    <w:rsid w:val="00DA3B88"/>
    <w:rsid w:val="00DA3F68"/>
    <w:rsid w:val="00DA4386"/>
    <w:rsid w:val="00DA55D2"/>
    <w:rsid w:val="00DA5BF3"/>
    <w:rsid w:val="00DB0146"/>
    <w:rsid w:val="00DB016D"/>
    <w:rsid w:val="00DB1CB9"/>
    <w:rsid w:val="00DB2296"/>
    <w:rsid w:val="00DB25A8"/>
    <w:rsid w:val="00DB33B7"/>
    <w:rsid w:val="00DB36A3"/>
    <w:rsid w:val="00DB3EC0"/>
    <w:rsid w:val="00DB45AC"/>
    <w:rsid w:val="00DB4B35"/>
    <w:rsid w:val="00DB4BC5"/>
    <w:rsid w:val="00DB5054"/>
    <w:rsid w:val="00DB5AFD"/>
    <w:rsid w:val="00DB6A79"/>
    <w:rsid w:val="00DB74BF"/>
    <w:rsid w:val="00DB761C"/>
    <w:rsid w:val="00DC00F6"/>
    <w:rsid w:val="00DC027F"/>
    <w:rsid w:val="00DC0D84"/>
    <w:rsid w:val="00DC0F35"/>
    <w:rsid w:val="00DC13F5"/>
    <w:rsid w:val="00DC1577"/>
    <w:rsid w:val="00DC3583"/>
    <w:rsid w:val="00DC3879"/>
    <w:rsid w:val="00DC3EA6"/>
    <w:rsid w:val="00DC3EA8"/>
    <w:rsid w:val="00DC4698"/>
    <w:rsid w:val="00DC4ED0"/>
    <w:rsid w:val="00DC5602"/>
    <w:rsid w:val="00DC59BF"/>
    <w:rsid w:val="00DC60B9"/>
    <w:rsid w:val="00DC6A89"/>
    <w:rsid w:val="00DC786C"/>
    <w:rsid w:val="00DC7C5A"/>
    <w:rsid w:val="00DD0423"/>
    <w:rsid w:val="00DD056C"/>
    <w:rsid w:val="00DD05F0"/>
    <w:rsid w:val="00DD0EE1"/>
    <w:rsid w:val="00DD1CB1"/>
    <w:rsid w:val="00DD1CE4"/>
    <w:rsid w:val="00DD23D3"/>
    <w:rsid w:val="00DD2592"/>
    <w:rsid w:val="00DD3036"/>
    <w:rsid w:val="00DD331D"/>
    <w:rsid w:val="00DD38B3"/>
    <w:rsid w:val="00DD38DB"/>
    <w:rsid w:val="00DD416A"/>
    <w:rsid w:val="00DD4401"/>
    <w:rsid w:val="00DD4C2F"/>
    <w:rsid w:val="00DD4DF6"/>
    <w:rsid w:val="00DD5042"/>
    <w:rsid w:val="00DD5272"/>
    <w:rsid w:val="00DD5279"/>
    <w:rsid w:val="00DD5478"/>
    <w:rsid w:val="00DD6092"/>
    <w:rsid w:val="00DD613D"/>
    <w:rsid w:val="00DD6DCD"/>
    <w:rsid w:val="00DD6FA8"/>
    <w:rsid w:val="00DD7721"/>
    <w:rsid w:val="00DD7CA2"/>
    <w:rsid w:val="00DD7EE4"/>
    <w:rsid w:val="00DE04B7"/>
    <w:rsid w:val="00DE04E6"/>
    <w:rsid w:val="00DE0F3F"/>
    <w:rsid w:val="00DE1326"/>
    <w:rsid w:val="00DE13FF"/>
    <w:rsid w:val="00DE1AB1"/>
    <w:rsid w:val="00DE1B15"/>
    <w:rsid w:val="00DE1D4A"/>
    <w:rsid w:val="00DE229B"/>
    <w:rsid w:val="00DE2487"/>
    <w:rsid w:val="00DE2E40"/>
    <w:rsid w:val="00DE3D20"/>
    <w:rsid w:val="00DE42AD"/>
    <w:rsid w:val="00DE57E0"/>
    <w:rsid w:val="00DE6011"/>
    <w:rsid w:val="00DE6329"/>
    <w:rsid w:val="00DE676A"/>
    <w:rsid w:val="00DF0010"/>
    <w:rsid w:val="00DF0127"/>
    <w:rsid w:val="00DF04DC"/>
    <w:rsid w:val="00DF0572"/>
    <w:rsid w:val="00DF06E7"/>
    <w:rsid w:val="00DF0CB9"/>
    <w:rsid w:val="00DF0F66"/>
    <w:rsid w:val="00DF10CD"/>
    <w:rsid w:val="00DF277D"/>
    <w:rsid w:val="00DF3959"/>
    <w:rsid w:val="00DF40DC"/>
    <w:rsid w:val="00DF48A9"/>
    <w:rsid w:val="00DF5071"/>
    <w:rsid w:val="00DF61B0"/>
    <w:rsid w:val="00DF6316"/>
    <w:rsid w:val="00DF6337"/>
    <w:rsid w:val="00DF6900"/>
    <w:rsid w:val="00DF6E7E"/>
    <w:rsid w:val="00DF6E9D"/>
    <w:rsid w:val="00E00691"/>
    <w:rsid w:val="00E00DB5"/>
    <w:rsid w:val="00E00E23"/>
    <w:rsid w:val="00E01348"/>
    <w:rsid w:val="00E0143D"/>
    <w:rsid w:val="00E024F6"/>
    <w:rsid w:val="00E0423A"/>
    <w:rsid w:val="00E0426B"/>
    <w:rsid w:val="00E049E0"/>
    <w:rsid w:val="00E04CCC"/>
    <w:rsid w:val="00E04D4D"/>
    <w:rsid w:val="00E051F4"/>
    <w:rsid w:val="00E05A14"/>
    <w:rsid w:val="00E0713A"/>
    <w:rsid w:val="00E075E7"/>
    <w:rsid w:val="00E10FCE"/>
    <w:rsid w:val="00E11349"/>
    <w:rsid w:val="00E11B2F"/>
    <w:rsid w:val="00E11CB5"/>
    <w:rsid w:val="00E12350"/>
    <w:rsid w:val="00E12C20"/>
    <w:rsid w:val="00E13836"/>
    <w:rsid w:val="00E138B6"/>
    <w:rsid w:val="00E139EA"/>
    <w:rsid w:val="00E13CC0"/>
    <w:rsid w:val="00E13DE6"/>
    <w:rsid w:val="00E13DF4"/>
    <w:rsid w:val="00E14B46"/>
    <w:rsid w:val="00E14F14"/>
    <w:rsid w:val="00E15054"/>
    <w:rsid w:val="00E15A4F"/>
    <w:rsid w:val="00E15C00"/>
    <w:rsid w:val="00E15EDA"/>
    <w:rsid w:val="00E166C9"/>
    <w:rsid w:val="00E17196"/>
    <w:rsid w:val="00E17485"/>
    <w:rsid w:val="00E20188"/>
    <w:rsid w:val="00E201A3"/>
    <w:rsid w:val="00E20D9E"/>
    <w:rsid w:val="00E2143D"/>
    <w:rsid w:val="00E215EC"/>
    <w:rsid w:val="00E23817"/>
    <w:rsid w:val="00E23CCB"/>
    <w:rsid w:val="00E2401F"/>
    <w:rsid w:val="00E240EF"/>
    <w:rsid w:val="00E245F1"/>
    <w:rsid w:val="00E253FF"/>
    <w:rsid w:val="00E265EC"/>
    <w:rsid w:val="00E26FF3"/>
    <w:rsid w:val="00E2700B"/>
    <w:rsid w:val="00E2732B"/>
    <w:rsid w:val="00E275BD"/>
    <w:rsid w:val="00E3001D"/>
    <w:rsid w:val="00E31639"/>
    <w:rsid w:val="00E3247B"/>
    <w:rsid w:val="00E32643"/>
    <w:rsid w:val="00E3359C"/>
    <w:rsid w:val="00E33964"/>
    <w:rsid w:val="00E33B03"/>
    <w:rsid w:val="00E33FC3"/>
    <w:rsid w:val="00E34039"/>
    <w:rsid w:val="00E3473B"/>
    <w:rsid w:val="00E348C9"/>
    <w:rsid w:val="00E3494D"/>
    <w:rsid w:val="00E34CDB"/>
    <w:rsid w:val="00E35487"/>
    <w:rsid w:val="00E354E4"/>
    <w:rsid w:val="00E36960"/>
    <w:rsid w:val="00E373BA"/>
    <w:rsid w:val="00E37C01"/>
    <w:rsid w:val="00E37CCF"/>
    <w:rsid w:val="00E37D87"/>
    <w:rsid w:val="00E40575"/>
    <w:rsid w:val="00E40732"/>
    <w:rsid w:val="00E40BF2"/>
    <w:rsid w:val="00E4133B"/>
    <w:rsid w:val="00E41B2E"/>
    <w:rsid w:val="00E41D94"/>
    <w:rsid w:val="00E42525"/>
    <w:rsid w:val="00E428E4"/>
    <w:rsid w:val="00E43279"/>
    <w:rsid w:val="00E437A8"/>
    <w:rsid w:val="00E43B81"/>
    <w:rsid w:val="00E441C9"/>
    <w:rsid w:val="00E44637"/>
    <w:rsid w:val="00E45290"/>
    <w:rsid w:val="00E45844"/>
    <w:rsid w:val="00E46473"/>
    <w:rsid w:val="00E4684B"/>
    <w:rsid w:val="00E46B05"/>
    <w:rsid w:val="00E46ED3"/>
    <w:rsid w:val="00E47443"/>
    <w:rsid w:val="00E47FC9"/>
    <w:rsid w:val="00E5013B"/>
    <w:rsid w:val="00E5203D"/>
    <w:rsid w:val="00E525D9"/>
    <w:rsid w:val="00E52FDF"/>
    <w:rsid w:val="00E53574"/>
    <w:rsid w:val="00E535BC"/>
    <w:rsid w:val="00E5393E"/>
    <w:rsid w:val="00E53986"/>
    <w:rsid w:val="00E53C0E"/>
    <w:rsid w:val="00E53D72"/>
    <w:rsid w:val="00E54AB7"/>
    <w:rsid w:val="00E54FB3"/>
    <w:rsid w:val="00E550A0"/>
    <w:rsid w:val="00E55261"/>
    <w:rsid w:val="00E55E4C"/>
    <w:rsid w:val="00E561FE"/>
    <w:rsid w:val="00E56513"/>
    <w:rsid w:val="00E56971"/>
    <w:rsid w:val="00E569E9"/>
    <w:rsid w:val="00E56A16"/>
    <w:rsid w:val="00E5717B"/>
    <w:rsid w:val="00E57AE8"/>
    <w:rsid w:val="00E57FDB"/>
    <w:rsid w:val="00E602A9"/>
    <w:rsid w:val="00E60574"/>
    <w:rsid w:val="00E60758"/>
    <w:rsid w:val="00E60881"/>
    <w:rsid w:val="00E615B1"/>
    <w:rsid w:val="00E616CA"/>
    <w:rsid w:val="00E61800"/>
    <w:rsid w:val="00E61AD2"/>
    <w:rsid w:val="00E61E0C"/>
    <w:rsid w:val="00E61E4B"/>
    <w:rsid w:val="00E6406D"/>
    <w:rsid w:val="00E64541"/>
    <w:rsid w:val="00E64803"/>
    <w:rsid w:val="00E64F90"/>
    <w:rsid w:val="00E6517A"/>
    <w:rsid w:val="00E6532E"/>
    <w:rsid w:val="00E65622"/>
    <w:rsid w:val="00E659B4"/>
    <w:rsid w:val="00E66789"/>
    <w:rsid w:val="00E66AFD"/>
    <w:rsid w:val="00E6710E"/>
    <w:rsid w:val="00E6729F"/>
    <w:rsid w:val="00E67F6F"/>
    <w:rsid w:val="00E7008E"/>
    <w:rsid w:val="00E701A0"/>
    <w:rsid w:val="00E701A7"/>
    <w:rsid w:val="00E70686"/>
    <w:rsid w:val="00E70BB6"/>
    <w:rsid w:val="00E710C4"/>
    <w:rsid w:val="00E717EC"/>
    <w:rsid w:val="00E71964"/>
    <w:rsid w:val="00E7213A"/>
    <w:rsid w:val="00E72230"/>
    <w:rsid w:val="00E7239D"/>
    <w:rsid w:val="00E72451"/>
    <w:rsid w:val="00E73D7F"/>
    <w:rsid w:val="00E73D93"/>
    <w:rsid w:val="00E743B5"/>
    <w:rsid w:val="00E752C9"/>
    <w:rsid w:val="00E7577C"/>
    <w:rsid w:val="00E76DD9"/>
    <w:rsid w:val="00E76F7A"/>
    <w:rsid w:val="00E77971"/>
    <w:rsid w:val="00E77A15"/>
    <w:rsid w:val="00E77B44"/>
    <w:rsid w:val="00E806A8"/>
    <w:rsid w:val="00E80ED7"/>
    <w:rsid w:val="00E8108C"/>
    <w:rsid w:val="00E81185"/>
    <w:rsid w:val="00E82FDA"/>
    <w:rsid w:val="00E844BF"/>
    <w:rsid w:val="00E84549"/>
    <w:rsid w:val="00E85348"/>
    <w:rsid w:val="00E85A12"/>
    <w:rsid w:val="00E85CC2"/>
    <w:rsid w:val="00E85F7C"/>
    <w:rsid w:val="00E86201"/>
    <w:rsid w:val="00E86E28"/>
    <w:rsid w:val="00E90027"/>
    <w:rsid w:val="00E90075"/>
    <w:rsid w:val="00E9030F"/>
    <w:rsid w:val="00E90324"/>
    <w:rsid w:val="00E90D35"/>
    <w:rsid w:val="00E917FC"/>
    <w:rsid w:val="00E92416"/>
    <w:rsid w:val="00E935E4"/>
    <w:rsid w:val="00E93A5A"/>
    <w:rsid w:val="00E93F03"/>
    <w:rsid w:val="00E93F2C"/>
    <w:rsid w:val="00E93F85"/>
    <w:rsid w:val="00E94133"/>
    <w:rsid w:val="00E94824"/>
    <w:rsid w:val="00E949F0"/>
    <w:rsid w:val="00E94B41"/>
    <w:rsid w:val="00E94F4B"/>
    <w:rsid w:val="00E96991"/>
    <w:rsid w:val="00E97426"/>
    <w:rsid w:val="00E9744C"/>
    <w:rsid w:val="00E977FE"/>
    <w:rsid w:val="00E9781C"/>
    <w:rsid w:val="00E97D2E"/>
    <w:rsid w:val="00EA0DF2"/>
    <w:rsid w:val="00EA10F0"/>
    <w:rsid w:val="00EA19FB"/>
    <w:rsid w:val="00EA1D0C"/>
    <w:rsid w:val="00EA2CE6"/>
    <w:rsid w:val="00EA370D"/>
    <w:rsid w:val="00EA44EE"/>
    <w:rsid w:val="00EA48AD"/>
    <w:rsid w:val="00EA4E45"/>
    <w:rsid w:val="00EA5192"/>
    <w:rsid w:val="00EA52CC"/>
    <w:rsid w:val="00EA545E"/>
    <w:rsid w:val="00EA73BA"/>
    <w:rsid w:val="00EB0B59"/>
    <w:rsid w:val="00EB1669"/>
    <w:rsid w:val="00EB1784"/>
    <w:rsid w:val="00EB1E4B"/>
    <w:rsid w:val="00EB1F40"/>
    <w:rsid w:val="00EB2F3D"/>
    <w:rsid w:val="00EB3044"/>
    <w:rsid w:val="00EB38E0"/>
    <w:rsid w:val="00EB3EE8"/>
    <w:rsid w:val="00EB49FE"/>
    <w:rsid w:val="00EB5F4D"/>
    <w:rsid w:val="00EB63B2"/>
    <w:rsid w:val="00EB66D6"/>
    <w:rsid w:val="00EB6710"/>
    <w:rsid w:val="00EB6C71"/>
    <w:rsid w:val="00EB7253"/>
    <w:rsid w:val="00EB72E7"/>
    <w:rsid w:val="00EB7D60"/>
    <w:rsid w:val="00EB7F75"/>
    <w:rsid w:val="00EC0884"/>
    <w:rsid w:val="00EC0C2E"/>
    <w:rsid w:val="00EC20AD"/>
    <w:rsid w:val="00EC483F"/>
    <w:rsid w:val="00EC495C"/>
    <w:rsid w:val="00EC527A"/>
    <w:rsid w:val="00EC5ADF"/>
    <w:rsid w:val="00EC5CA6"/>
    <w:rsid w:val="00EC5FC0"/>
    <w:rsid w:val="00EC6269"/>
    <w:rsid w:val="00EC634E"/>
    <w:rsid w:val="00EC7789"/>
    <w:rsid w:val="00EC79AF"/>
    <w:rsid w:val="00ED04A0"/>
    <w:rsid w:val="00ED05F5"/>
    <w:rsid w:val="00ED077E"/>
    <w:rsid w:val="00ED086E"/>
    <w:rsid w:val="00ED0D29"/>
    <w:rsid w:val="00ED16A8"/>
    <w:rsid w:val="00ED19C2"/>
    <w:rsid w:val="00ED1F73"/>
    <w:rsid w:val="00ED20E4"/>
    <w:rsid w:val="00ED21F2"/>
    <w:rsid w:val="00ED236E"/>
    <w:rsid w:val="00ED2589"/>
    <w:rsid w:val="00ED2815"/>
    <w:rsid w:val="00ED2B31"/>
    <w:rsid w:val="00ED2E09"/>
    <w:rsid w:val="00ED2E46"/>
    <w:rsid w:val="00ED30E5"/>
    <w:rsid w:val="00ED3629"/>
    <w:rsid w:val="00ED4058"/>
    <w:rsid w:val="00ED4E60"/>
    <w:rsid w:val="00ED5C17"/>
    <w:rsid w:val="00ED75E0"/>
    <w:rsid w:val="00ED7766"/>
    <w:rsid w:val="00ED7DD0"/>
    <w:rsid w:val="00ED7F9D"/>
    <w:rsid w:val="00EE00CF"/>
    <w:rsid w:val="00EE0321"/>
    <w:rsid w:val="00EE060A"/>
    <w:rsid w:val="00EE0BE2"/>
    <w:rsid w:val="00EE1412"/>
    <w:rsid w:val="00EE185C"/>
    <w:rsid w:val="00EE2905"/>
    <w:rsid w:val="00EE2D98"/>
    <w:rsid w:val="00EE2ECF"/>
    <w:rsid w:val="00EE4922"/>
    <w:rsid w:val="00EE4953"/>
    <w:rsid w:val="00EE50D6"/>
    <w:rsid w:val="00EE56FC"/>
    <w:rsid w:val="00EE5C58"/>
    <w:rsid w:val="00EE736A"/>
    <w:rsid w:val="00EF064E"/>
    <w:rsid w:val="00EF1131"/>
    <w:rsid w:val="00EF153E"/>
    <w:rsid w:val="00EF1AF6"/>
    <w:rsid w:val="00EF1FC2"/>
    <w:rsid w:val="00EF265B"/>
    <w:rsid w:val="00EF2DAB"/>
    <w:rsid w:val="00EF2DD2"/>
    <w:rsid w:val="00EF2E44"/>
    <w:rsid w:val="00EF427F"/>
    <w:rsid w:val="00EF4844"/>
    <w:rsid w:val="00EF49B1"/>
    <w:rsid w:val="00EF4B78"/>
    <w:rsid w:val="00EF500D"/>
    <w:rsid w:val="00EF51CD"/>
    <w:rsid w:val="00EF53E8"/>
    <w:rsid w:val="00EF59E7"/>
    <w:rsid w:val="00EF61DA"/>
    <w:rsid w:val="00EF62DE"/>
    <w:rsid w:val="00EF6691"/>
    <w:rsid w:val="00EF6A2D"/>
    <w:rsid w:val="00F00282"/>
    <w:rsid w:val="00F005B5"/>
    <w:rsid w:val="00F01062"/>
    <w:rsid w:val="00F01187"/>
    <w:rsid w:val="00F019B9"/>
    <w:rsid w:val="00F01FC9"/>
    <w:rsid w:val="00F0203D"/>
    <w:rsid w:val="00F02316"/>
    <w:rsid w:val="00F02787"/>
    <w:rsid w:val="00F02F25"/>
    <w:rsid w:val="00F042FC"/>
    <w:rsid w:val="00F04891"/>
    <w:rsid w:val="00F051E2"/>
    <w:rsid w:val="00F05867"/>
    <w:rsid w:val="00F05CAD"/>
    <w:rsid w:val="00F061CA"/>
    <w:rsid w:val="00F0637E"/>
    <w:rsid w:val="00F06B79"/>
    <w:rsid w:val="00F073BC"/>
    <w:rsid w:val="00F07E8B"/>
    <w:rsid w:val="00F103D0"/>
    <w:rsid w:val="00F1096F"/>
    <w:rsid w:val="00F10D6A"/>
    <w:rsid w:val="00F12068"/>
    <w:rsid w:val="00F12D0C"/>
    <w:rsid w:val="00F135A6"/>
    <w:rsid w:val="00F13843"/>
    <w:rsid w:val="00F13B6D"/>
    <w:rsid w:val="00F13B9E"/>
    <w:rsid w:val="00F1421E"/>
    <w:rsid w:val="00F1484D"/>
    <w:rsid w:val="00F150FA"/>
    <w:rsid w:val="00F15426"/>
    <w:rsid w:val="00F1625E"/>
    <w:rsid w:val="00F165FF"/>
    <w:rsid w:val="00F17058"/>
    <w:rsid w:val="00F17758"/>
    <w:rsid w:val="00F2000A"/>
    <w:rsid w:val="00F20C79"/>
    <w:rsid w:val="00F210D2"/>
    <w:rsid w:val="00F21F57"/>
    <w:rsid w:val="00F22AD5"/>
    <w:rsid w:val="00F22BD4"/>
    <w:rsid w:val="00F22CC6"/>
    <w:rsid w:val="00F230B2"/>
    <w:rsid w:val="00F2344F"/>
    <w:rsid w:val="00F23D99"/>
    <w:rsid w:val="00F246AE"/>
    <w:rsid w:val="00F24891"/>
    <w:rsid w:val="00F248FD"/>
    <w:rsid w:val="00F249B1"/>
    <w:rsid w:val="00F24FCF"/>
    <w:rsid w:val="00F2532E"/>
    <w:rsid w:val="00F25815"/>
    <w:rsid w:val="00F26CD5"/>
    <w:rsid w:val="00F27E81"/>
    <w:rsid w:val="00F300C9"/>
    <w:rsid w:val="00F3015F"/>
    <w:rsid w:val="00F308BE"/>
    <w:rsid w:val="00F30FF5"/>
    <w:rsid w:val="00F317A2"/>
    <w:rsid w:val="00F318F7"/>
    <w:rsid w:val="00F31C56"/>
    <w:rsid w:val="00F3211F"/>
    <w:rsid w:val="00F32198"/>
    <w:rsid w:val="00F3268C"/>
    <w:rsid w:val="00F326FD"/>
    <w:rsid w:val="00F338C4"/>
    <w:rsid w:val="00F33D79"/>
    <w:rsid w:val="00F33F5A"/>
    <w:rsid w:val="00F354CD"/>
    <w:rsid w:val="00F354D8"/>
    <w:rsid w:val="00F36643"/>
    <w:rsid w:val="00F366FC"/>
    <w:rsid w:val="00F36BA3"/>
    <w:rsid w:val="00F36FDC"/>
    <w:rsid w:val="00F375C8"/>
    <w:rsid w:val="00F37F9F"/>
    <w:rsid w:val="00F40681"/>
    <w:rsid w:val="00F406AC"/>
    <w:rsid w:val="00F407EE"/>
    <w:rsid w:val="00F40939"/>
    <w:rsid w:val="00F40F8F"/>
    <w:rsid w:val="00F415FC"/>
    <w:rsid w:val="00F421B0"/>
    <w:rsid w:val="00F422DA"/>
    <w:rsid w:val="00F42D21"/>
    <w:rsid w:val="00F42DA7"/>
    <w:rsid w:val="00F42EBE"/>
    <w:rsid w:val="00F4354F"/>
    <w:rsid w:val="00F438B1"/>
    <w:rsid w:val="00F4417C"/>
    <w:rsid w:val="00F453A7"/>
    <w:rsid w:val="00F45446"/>
    <w:rsid w:val="00F45876"/>
    <w:rsid w:val="00F45909"/>
    <w:rsid w:val="00F45A5B"/>
    <w:rsid w:val="00F45FA4"/>
    <w:rsid w:val="00F46595"/>
    <w:rsid w:val="00F46B6C"/>
    <w:rsid w:val="00F46D0A"/>
    <w:rsid w:val="00F47E93"/>
    <w:rsid w:val="00F5039B"/>
    <w:rsid w:val="00F51252"/>
    <w:rsid w:val="00F5157B"/>
    <w:rsid w:val="00F52822"/>
    <w:rsid w:val="00F52F60"/>
    <w:rsid w:val="00F5323E"/>
    <w:rsid w:val="00F5352B"/>
    <w:rsid w:val="00F53A2E"/>
    <w:rsid w:val="00F53DD5"/>
    <w:rsid w:val="00F53DE0"/>
    <w:rsid w:val="00F53E40"/>
    <w:rsid w:val="00F54266"/>
    <w:rsid w:val="00F55022"/>
    <w:rsid w:val="00F559B1"/>
    <w:rsid w:val="00F56021"/>
    <w:rsid w:val="00F56DAD"/>
    <w:rsid w:val="00F56E15"/>
    <w:rsid w:val="00F57233"/>
    <w:rsid w:val="00F57EF2"/>
    <w:rsid w:val="00F600D5"/>
    <w:rsid w:val="00F6043A"/>
    <w:rsid w:val="00F6078D"/>
    <w:rsid w:val="00F61073"/>
    <w:rsid w:val="00F612C6"/>
    <w:rsid w:val="00F61806"/>
    <w:rsid w:val="00F61E93"/>
    <w:rsid w:val="00F61FAF"/>
    <w:rsid w:val="00F62A86"/>
    <w:rsid w:val="00F63AF3"/>
    <w:rsid w:val="00F641FB"/>
    <w:rsid w:val="00F6488B"/>
    <w:rsid w:val="00F64C9F"/>
    <w:rsid w:val="00F654DC"/>
    <w:rsid w:val="00F66016"/>
    <w:rsid w:val="00F660C9"/>
    <w:rsid w:val="00F665A7"/>
    <w:rsid w:val="00F665D0"/>
    <w:rsid w:val="00F66A18"/>
    <w:rsid w:val="00F66C58"/>
    <w:rsid w:val="00F6717F"/>
    <w:rsid w:val="00F673FA"/>
    <w:rsid w:val="00F67443"/>
    <w:rsid w:val="00F700AB"/>
    <w:rsid w:val="00F70107"/>
    <w:rsid w:val="00F7088B"/>
    <w:rsid w:val="00F70D1E"/>
    <w:rsid w:val="00F70FA6"/>
    <w:rsid w:val="00F712F5"/>
    <w:rsid w:val="00F7165C"/>
    <w:rsid w:val="00F7174E"/>
    <w:rsid w:val="00F71E1A"/>
    <w:rsid w:val="00F71F81"/>
    <w:rsid w:val="00F722B5"/>
    <w:rsid w:val="00F72363"/>
    <w:rsid w:val="00F724A3"/>
    <w:rsid w:val="00F727C9"/>
    <w:rsid w:val="00F72801"/>
    <w:rsid w:val="00F72BE5"/>
    <w:rsid w:val="00F735BD"/>
    <w:rsid w:val="00F73D7E"/>
    <w:rsid w:val="00F741A3"/>
    <w:rsid w:val="00F74C7B"/>
    <w:rsid w:val="00F75DDF"/>
    <w:rsid w:val="00F75EA6"/>
    <w:rsid w:val="00F75F2F"/>
    <w:rsid w:val="00F76896"/>
    <w:rsid w:val="00F77A22"/>
    <w:rsid w:val="00F77EE3"/>
    <w:rsid w:val="00F82CB8"/>
    <w:rsid w:val="00F8376C"/>
    <w:rsid w:val="00F839FC"/>
    <w:rsid w:val="00F83B95"/>
    <w:rsid w:val="00F84FC2"/>
    <w:rsid w:val="00F85992"/>
    <w:rsid w:val="00F85DC8"/>
    <w:rsid w:val="00F85FD0"/>
    <w:rsid w:val="00F860E5"/>
    <w:rsid w:val="00F862C3"/>
    <w:rsid w:val="00F866FC"/>
    <w:rsid w:val="00F910D4"/>
    <w:rsid w:val="00F91628"/>
    <w:rsid w:val="00F91716"/>
    <w:rsid w:val="00F918AC"/>
    <w:rsid w:val="00F921D4"/>
    <w:rsid w:val="00F93728"/>
    <w:rsid w:val="00F93CE5"/>
    <w:rsid w:val="00F94C96"/>
    <w:rsid w:val="00F951D8"/>
    <w:rsid w:val="00F9528A"/>
    <w:rsid w:val="00F953DB"/>
    <w:rsid w:val="00F964FB"/>
    <w:rsid w:val="00FA02BC"/>
    <w:rsid w:val="00FA02E3"/>
    <w:rsid w:val="00FA036B"/>
    <w:rsid w:val="00FA0601"/>
    <w:rsid w:val="00FA11DC"/>
    <w:rsid w:val="00FA1541"/>
    <w:rsid w:val="00FA1D30"/>
    <w:rsid w:val="00FA22D8"/>
    <w:rsid w:val="00FA2346"/>
    <w:rsid w:val="00FA244D"/>
    <w:rsid w:val="00FA26AF"/>
    <w:rsid w:val="00FA2D62"/>
    <w:rsid w:val="00FA2E3D"/>
    <w:rsid w:val="00FA3F74"/>
    <w:rsid w:val="00FA4383"/>
    <w:rsid w:val="00FA49B2"/>
    <w:rsid w:val="00FA4F6B"/>
    <w:rsid w:val="00FA4FBE"/>
    <w:rsid w:val="00FA53CA"/>
    <w:rsid w:val="00FA6461"/>
    <w:rsid w:val="00FA6566"/>
    <w:rsid w:val="00FA6837"/>
    <w:rsid w:val="00FA6F26"/>
    <w:rsid w:val="00FA72A8"/>
    <w:rsid w:val="00FA79D0"/>
    <w:rsid w:val="00FB04F9"/>
    <w:rsid w:val="00FB09B3"/>
    <w:rsid w:val="00FB0C65"/>
    <w:rsid w:val="00FB2AFA"/>
    <w:rsid w:val="00FB38DD"/>
    <w:rsid w:val="00FB3D7E"/>
    <w:rsid w:val="00FB3ED6"/>
    <w:rsid w:val="00FB4258"/>
    <w:rsid w:val="00FB45B7"/>
    <w:rsid w:val="00FB47AC"/>
    <w:rsid w:val="00FB48D2"/>
    <w:rsid w:val="00FB4D06"/>
    <w:rsid w:val="00FB4F35"/>
    <w:rsid w:val="00FB5779"/>
    <w:rsid w:val="00FB624F"/>
    <w:rsid w:val="00FB67BB"/>
    <w:rsid w:val="00FB7551"/>
    <w:rsid w:val="00FB7F55"/>
    <w:rsid w:val="00FC05EB"/>
    <w:rsid w:val="00FC1D54"/>
    <w:rsid w:val="00FC23CB"/>
    <w:rsid w:val="00FC2439"/>
    <w:rsid w:val="00FC2515"/>
    <w:rsid w:val="00FC29C3"/>
    <w:rsid w:val="00FC2F57"/>
    <w:rsid w:val="00FC32D7"/>
    <w:rsid w:val="00FC3A26"/>
    <w:rsid w:val="00FC3ABA"/>
    <w:rsid w:val="00FC433D"/>
    <w:rsid w:val="00FC44CD"/>
    <w:rsid w:val="00FC44D7"/>
    <w:rsid w:val="00FC47E9"/>
    <w:rsid w:val="00FC4818"/>
    <w:rsid w:val="00FC6F1D"/>
    <w:rsid w:val="00FC7A36"/>
    <w:rsid w:val="00FC7BBD"/>
    <w:rsid w:val="00FD02B4"/>
    <w:rsid w:val="00FD054D"/>
    <w:rsid w:val="00FD0645"/>
    <w:rsid w:val="00FD12B1"/>
    <w:rsid w:val="00FD14DA"/>
    <w:rsid w:val="00FD22AE"/>
    <w:rsid w:val="00FD2BE4"/>
    <w:rsid w:val="00FD3789"/>
    <w:rsid w:val="00FD3BA3"/>
    <w:rsid w:val="00FD49C1"/>
    <w:rsid w:val="00FD4BC6"/>
    <w:rsid w:val="00FD4E13"/>
    <w:rsid w:val="00FD60FC"/>
    <w:rsid w:val="00FD64C1"/>
    <w:rsid w:val="00FD678D"/>
    <w:rsid w:val="00FD6BF9"/>
    <w:rsid w:val="00FD7024"/>
    <w:rsid w:val="00FD7CBF"/>
    <w:rsid w:val="00FE08C8"/>
    <w:rsid w:val="00FE126F"/>
    <w:rsid w:val="00FE1809"/>
    <w:rsid w:val="00FE1FD8"/>
    <w:rsid w:val="00FE34A7"/>
    <w:rsid w:val="00FE41C0"/>
    <w:rsid w:val="00FE41F0"/>
    <w:rsid w:val="00FE4598"/>
    <w:rsid w:val="00FE5619"/>
    <w:rsid w:val="00FE6722"/>
    <w:rsid w:val="00FE7968"/>
    <w:rsid w:val="00FF03AF"/>
    <w:rsid w:val="00FF0535"/>
    <w:rsid w:val="00FF0EB2"/>
    <w:rsid w:val="00FF1054"/>
    <w:rsid w:val="00FF15D7"/>
    <w:rsid w:val="00FF1B9C"/>
    <w:rsid w:val="00FF2959"/>
    <w:rsid w:val="00FF2D14"/>
    <w:rsid w:val="00FF2D6A"/>
    <w:rsid w:val="00FF4419"/>
    <w:rsid w:val="00FF46E9"/>
    <w:rsid w:val="00FF482F"/>
    <w:rsid w:val="00FF5086"/>
    <w:rsid w:val="00FF5AD5"/>
    <w:rsid w:val="00FF5AF9"/>
    <w:rsid w:val="00FF5DA4"/>
    <w:rsid w:val="00FF5F66"/>
    <w:rsid w:val="00FF61B5"/>
    <w:rsid w:val="00FF65C5"/>
    <w:rsid w:val="00FF696B"/>
    <w:rsid w:val="00FF69B5"/>
    <w:rsid w:val="00FF73AA"/>
    <w:rsid w:val="00FF7F36"/>
    <w:rsid w:val="01000D43"/>
    <w:rsid w:val="01003896"/>
    <w:rsid w:val="010C79FA"/>
    <w:rsid w:val="010D2011"/>
    <w:rsid w:val="01126C91"/>
    <w:rsid w:val="011A0B21"/>
    <w:rsid w:val="011D036B"/>
    <w:rsid w:val="01322630"/>
    <w:rsid w:val="01371331"/>
    <w:rsid w:val="013E6704"/>
    <w:rsid w:val="014378D4"/>
    <w:rsid w:val="014859AE"/>
    <w:rsid w:val="014E50F5"/>
    <w:rsid w:val="015023C2"/>
    <w:rsid w:val="0154142C"/>
    <w:rsid w:val="015C5F81"/>
    <w:rsid w:val="015E0632"/>
    <w:rsid w:val="01646595"/>
    <w:rsid w:val="01655287"/>
    <w:rsid w:val="0166611F"/>
    <w:rsid w:val="016A6FD7"/>
    <w:rsid w:val="01725169"/>
    <w:rsid w:val="017F00A3"/>
    <w:rsid w:val="01825917"/>
    <w:rsid w:val="018A5633"/>
    <w:rsid w:val="01904E56"/>
    <w:rsid w:val="01A95D93"/>
    <w:rsid w:val="01B56504"/>
    <w:rsid w:val="01BB2203"/>
    <w:rsid w:val="01BF386F"/>
    <w:rsid w:val="01C23D56"/>
    <w:rsid w:val="01C33DD0"/>
    <w:rsid w:val="01CB1BA1"/>
    <w:rsid w:val="01D017A5"/>
    <w:rsid w:val="01DA5EF3"/>
    <w:rsid w:val="01DA76D8"/>
    <w:rsid w:val="01DC2C94"/>
    <w:rsid w:val="01DE09C9"/>
    <w:rsid w:val="01DF79C5"/>
    <w:rsid w:val="01E7459B"/>
    <w:rsid w:val="01EB3F60"/>
    <w:rsid w:val="01EC5E71"/>
    <w:rsid w:val="01EE5E5A"/>
    <w:rsid w:val="01F443A4"/>
    <w:rsid w:val="01F83E28"/>
    <w:rsid w:val="01F901A8"/>
    <w:rsid w:val="02065E40"/>
    <w:rsid w:val="020B385E"/>
    <w:rsid w:val="020B4869"/>
    <w:rsid w:val="02181198"/>
    <w:rsid w:val="021E58F3"/>
    <w:rsid w:val="02217EAF"/>
    <w:rsid w:val="022477B8"/>
    <w:rsid w:val="022768D3"/>
    <w:rsid w:val="022951D0"/>
    <w:rsid w:val="023502EA"/>
    <w:rsid w:val="023512AC"/>
    <w:rsid w:val="023A0AE8"/>
    <w:rsid w:val="023F22C0"/>
    <w:rsid w:val="02416DD6"/>
    <w:rsid w:val="024B3E8C"/>
    <w:rsid w:val="02625F37"/>
    <w:rsid w:val="026779BA"/>
    <w:rsid w:val="027001EF"/>
    <w:rsid w:val="02712943"/>
    <w:rsid w:val="02795CCD"/>
    <w:rsid w:val="02836E88"/>
    <w:rsid w:val="0287037D"/>
    <w:rsid w:val="02945126"/>
    <w:rsid w:val="02A927EB"/>
    <w:rsid w:val="02AF1DD6"/>
    <w:rsid w:val="02AF60DF"/>
    <w:rsid w:val="02B52AFF"/>
    <w:rsid w:val="02B702E5"/>
    <w:rsid w:val="02B87172"/>
    <w:rsid w:val="02BB008F"/>
    <w:rsid w:val="02C10FE4"/>
    <w:rsid w:val="02C468E2"/>
    <w:rsid w:val="02CE4B1B"/>
    <w:rsid w:val="02D977F4"/>
    <w:rsid w:val="02E40099"/>
    <w:rsid w:val="02E52620"/>
    <w:rsid w:val="02E842C5"/>
    <w:rsid w:val="02EE1142"/>
    <w:rsid w:val="02F055D7"/>
    <w:rsid w:val="02F67A9F"/>
    <w:rsid w:val="02FA03E7"/>
    <w:rsid w:val="02FB013F"/>
    <w:rsid w:val="02FE742E"/>
    <w:rsid w:val="03011B74"/>
    <w:rsid w:val="030C67F9"/>
    <w:rsid w:val="030D2FAB"/>
    <w:rsid w:val="030D6FE4"/>
    <w:rsid w:val="03130F3D"/>
    <w:rsid w:val="0323475D"/>
    <w:rsid w:val="03284FE6"/>
    <w:rsid w:val="032D312A"/>
    <w:rsid w:val="033278C0"/>
    <w:rsid w:val="03473B0D"/>
    <w:rsid w:val="034D2C36"/>
    <w:rsid w:val="035772E3"/>
    <w:rsid w:val="035A0F0F"/>
    <w:rsid w:val="035D3297"/>
    <w:rsid w:val="036B026D"/>
    <w:rsid w:val="0371545E"/>
    <w:rsid w:val="037D234B"/>
    <w:rsid w:val="038C079B"/>
    <w:rsid w:val="03914CEF"/>
    <w:rsid w:val="039505A6"/>
    <w:rsid w:val="039754FE"/>
    <w:rsid w:val="039F1967"/>
    <w:rsid w:val="03A152CA"/>
    <w:rsid w:val="03A162C0"/>
    <w:rsid w:val="03A7611F"/>
    <w:rsid w:val="03AB0247"/>
    <w:rsid w:val="03AE0D2C"/>
    <w:rsid w:val="03B84D09"/>
    <w:rsid w:val="03BD0CB9"/>
    <w:rsid w:val="03C50E2C"/>
    <w:rsid w:val="03C558E8"/>
    <w:rsid w:val="03C90081"/>
    <w:rsid w:val="03CD2AD8"/>
    <w:rsid w:val="03CD7467"/>
    <w:rsid w:val="03E428AC"/>
    <w:rsid w:val="03E4712E"/>
    <w:rsid w:val="03E63EA8"/>
    <w:rsid w:val="03E77D8A"/>
    <w:rsid w:val="03EB06F3"/>
    <w:rsid w:val="03F0378D"/>
    <w:rsid w:val="03F3634E"/>
    <w:rsid w:val="03F657CA"/>
    <w:rsid w:val="03F8199C"/>
    <w:rsid w:val="03FC18FA"/>
    <w:rsid w:val="03FF7EF2"/>
    <w:rsid w:val="04076746"/>
    <w:rsid w:val="04106FF2"/>
    <w:rsid w:val="04160093"/>
    <w:rsid w:val="04160813"/>
    <w:rsid w:val="04191833"/>
    <w:rsid w:val="04202681"/>
    <w:rsid w:val="04245DD5"/>
    <w:rsid w:val="044D3122"/>
    <w:rsid w:val="047440BD"/>
    <w:rsid w:val="04785DA1"/>
    <w:rsid w:val="047E18A8"/>
    <w:rsid w:val="047E5E1A"/>
    <w:rsid w:val="048239DC"/>
    <w:rsid w:val="04846D6B"/>
    <w:rsid w:val="0485157E"/>
    <w:rsid w:val="048B7276"/>
    <w:rsid w:val="049B0382"/>
    <w:rsid w:val="049D3CCE"/>
    <w:rsid w:val="04B62F4F"/>
    <w:rsid w:val="04C24FBA"/>
    <w:rsid w:val="04CE6B8B"/>
    <w:rsid w:val="04CF775B"/>
    <w:rsid w:val="04D95EF6"/>
    <w:rsid w:val="04E15B3D"/>
    <w:rsid w:val="04E75191"/>
    <w:rsid w:val="04EC217B"/>
    <w:rsid w:val="04EE448F"/>
    <w:rsid w:val="04F14B7D"/>
    <w:rsid w:val="04F42F20"/>
    <w:rsid w:val="04F93431"/>
    <w:rsid w:val="04FA1527"/>
    <w:rsid w:val="050F016B"/>
    <w:rsid w:val="05107E95"/>
    <w:rsid w:val="05236B1A"/>
    <w:rsid w:val="052C74B8"/>
    <w:rsid w:val="05422D7B"/>
    <w:rsid w:val="054400CD"/>
    <w:rsid w:val="054F4E62"/>
    <w:rsid w:val="05542478"/>
    <w:rsid w:val="05581A4C"/>
    <w:rsid w:val="055F6C3E"/>
    <w:rsid w:val="05602E4F"/>
    <w:rsid w:val="05605D90"/>
    <w:rsid w:val="058000B1"/>
    <w:rsid w:val="05850D94"/>
    <w:rsid w:val="058D263A"/>
    <w:rsid w:val="05996F23"/>
    <w:rsid w:val="05A27A8F"/>
    <w:rsid w:val="05A6491F"/>
    <w:rsid w:val="05A920EE"/>
    <w:rsid w:val="05AA7DDE"/>
    <w:rsid w:val="05AD1F6F"/>
    <w:rsid w:val="05B11BC2"/>
    <w:rsid w:val="05B278F5"/>
    <w:rsid w:val="05B54537"/>
    <w:rsid w:val="05CA399F"/>
    <w:rsid w:val="05CD4F44"/>
    <w:rsid w:val="05D10187"/>
    <w:rsid w:val="05D62E8D"/>
    <w:rsid w:val="05DE1D7A"/>
    <w:rsid w:val="05E03D0C"/>
    <w:rsid w:val="05E56F2B"/>
    <w:rsid w:val="05E75D0D"/>
    <w:rsid w:val="05F32A2D"/>
    <w:rsid w:val="05F860AB"/>
    <w:rsid w:val="05FC3213"/>
    <w:rsid w:val="05FD13C7"/>
    <w:rsid w:val="05FE5923"/>
    <w:rsid w:val="06026588"/>
    <w:rsid w:val="0606088F"/>
    <w:rsid w:val="06071298"/>
    <w:rsid w:val="060C71F0"/>
    <w:rsid w:val="060F7E13"/>
    <w:rsid w:val="06133069"/>
    <w:rsid w:val="06137A5C"/>
    <w:rsid w:val="0614020B"/>
    <w:rsid w:val="062052AF"/>
    <w:rsid w:val="0629063D"/>
    <w:rsid w:val="062E59BC"/>
    <w:rsid w:val="06345E06"/>
    <w:rsid w:val="06402F17"/>
    <w:rsid w:val="06496031"/>
    <w:rsid w:val="064C3163"/>
    <w:rsid w:val="06543D59"/>
    <w:rsid w:val="065E7088"/>
    <w:rsid w:val="06606E94"/>
    <w:rsid w:val="0667442D"/>
    <w:rsid w:val="0670015A"/>
    <w:rsid w:val="067345A9"/>
    <w:rsid w:val="06793CCF"/>
    <w:rsid w:val="067C39DD"/>
    <w:rsid w:val="067D5E3A"/>
    <w:rsid w:val="06836D27"/>
    <w:rsid w:val="06936FD0"/>
    <w:rsid w:val="06941554"/>
    <w:rsid w:val="069B4F23"/>
    <w:rsid w:val="06A571D1"/>
    <w:rsid w:val="06A57B80"/>
    <w:rsid w:val="06A74396"/>
    <w:rsid w:val="06AC39DC"/>
    <w:rsid w:val="06AE032F"/>
    <w:rsid w:val="06AF0F27"/>
    <w:rsid w:val="06B26506"/>
    <w:rsid w:val="06B54148"/>
    <w:rsid w:val="06B925DC"/>
    <w:rsid w:val="06BD1C06"/>
    <w:rsid w:val="06C27C7D"/>
    <w:rsid w:val="06C461DA"/>
    <w:rsid w:val="06CC4290"/>
    <w:rsid w:val="06CD0A67"/>
    <w:rsid w:val="06CF6F45"/>
    <w:rsid w:val="06DE4CD6"/>
    <w:rsid w:val="06E25862"/>
    <w:rsid w:val="06E967B1"/>
    <w:rsid w:val="06F644A3"/>
    <w:rsid w:val="06F7719B"/>
    <w:rsid w:val="07020FC5"/>
    <w:rsid w:val="07022F71"/>
    <w:rsid w:val="070C1F81"/>
    <w:rsid w:val="070D5368"/>
    <w:rsid w:val="07107CD4"/>
    <w:rsid w:val="07113262"/>
    <w:rsid w:val="071D487B"/>
    <w:rsid w:val="072D3A93"/>
    <w:rsid w:val="073554B6"/>
    <w:rsid w:val="073769B3"/>
    <w:rsid w:val="073F25F4"/>
    <w:rsid w:val="07433BD5"/>
    <w:rsid w:val="074B7739"/>
    <w:rsid w:val="074CDF6C"/>
    <w:rsid w:val="07583029"/>
    <w:rsid w:val="075E3335"/>
    <w:rsid w:val="07613F21"/>
    <w:rsid w:val="076519B7"/>
    <w:rsid w:val="07773A01"/>
    <w:rsid w:val="077F75EA"/>
    <w:rsid w:val="0788671F"/>
    <w:rsid w:val="07960142"/>
    <w:rsid w:val="07966014"/>
    <w:rsid w:val="07974595"/>
    <w:rsid w:val="079F3ECF"/>
    <w:rsid w:val="07A2614D"/>
    <w:rsid w:val="07A40982"/>
    <w:rsid w:val="07AE2DED"/>
    <w:rsid w:val="07B5764E"/>
    <w:rsid w:val="07BA0963"/>
    <w:rsid w:val="07BE4168"/>
    <w:rsid w:val="07C92F33"/>
    <w:rsid w:val="07CD57AC"/>
    <w:rsid w:val="07E837DE"/>
    <w:rsid w:val="07EA7061"/>
    <w:rsid w:val="07EB5261"/>
    <w:rsid w:val="07EC653A"/>
    <w:rsid w:val="07F24639"/>
    <w:rsid w:val="07F74C3A"/>
    <w:rsid w:val="08003A8B"/>
    <w:rsid w:val="08043B10"/>
    <w:rsid w:val="080870E8"/>
    <w:rsid w:val="080F6D28"/>
    <w:rsid w:val="081650E6"/>
    <w:rsid w:val="08275796"/>
    <w:rsid w:val="08326375"/>
    <w:rsid w:val="083757D8"/>
    <w:rsid w:val="083E3D63"/>
    <w:rsid w:val="08463BA2"/>
    <w:rsid w:val="08477A07"/>
    <w:rsid w:val="085C67D2"/>
    <w:rsid w:val="085C6BDD"/>
    <w:rsid w:val="086019F5"/>
    <w:rsid w:val="086407FC"/>
    <w:rsid w:val="086A03CF"/>
    <w:rsid w:val="08851706"/>
    <w:rsid w:val="088F2E6B"/>
    <w:rsid w:val="089C1329"/>
    <w:rsid w:val="08A00F57"/>
    <w:rsid w:val="08A728CF"/>
    <w:rsid w:val="08AE584C"/>
    <w:rsid w:val="08B14BCE"/>
    <w:rsid w:val="08B458C9"/>
    <w:rsid w:val="08C07B74"/>
    <w:rsid w:val="08C14F48"/>
    <w:rsid w:val="08C60176"/>
    <w:rsid w:val="08CA01FA"/>
    <w:rsid w:val="08E03F3C"/>
    <w:rsid w:val="08E24F27"/>
    <w:rsid w:val="08E47EC9"/>
    <w:rsid w:val="08F412FB"/>
    <w:rsid w:val="09035C6C"/>
    <w:rsid w:val="091066D4"/>
    <w:rsid w:val="092A1E75"/>
    <w:rsid w:val="092F0412"/>
    <w:rsid w:val="09336358"/>
    <w:rsid w:val="09385E5C"/>
    <w:rsid w:val="09396AFD"/>
    <w:rsid w:val="093A336E"/>
    <w:rsid w:val="094D65E2"/>
    <w:rsid w:val="095A6E08"/>
    <w:rsid w:val="095A713F"/>
    <w:rsid w:val="095E643E"/>
    <w:rsid w:val="095F3199"/>
    <w:rsid w:val="096509C9"/>
    <w:rsid w:val="09725CF8"/>
    <w:rsid w:val="097760D5"/>
    <w:rsid w:val="097876B4"/>
    <w:rsid w:val="097B2AE1"/>
    <w:rsid w:val="0985024F"/>
    <w:rsid w:val="0990427D"/>
    <w:rsid w:val="09904FE4"/>
    <w:rsid w:val="099628C3"/>
    <w:rsid w:val="09B45D5D"/>
    <w:rsid w:val="09BE4364"/>
    <w:rsid w:val="09BE7DC7"/>
    <w:rsid w:val="09CD687E"/>
    <w:rsid w:val="09CD7B41"/>
    <w:rsid w:val="09E54D4B"/>
    <w:rsid w:val="09EB4317"/>
    <w:rsid w:val="09ED1E1E"/>
    <w:rsid w:val="09F56CFA"/>
    <w:rsid w:val="0A0C6F4B"/>
    <w:rsid w:val="0A1230ED"/>
    <w:rsid w:val="0A16799D"/>
    <w:rsid w:val="0A184211"/>
    <w:rsid w:val="0A2D317C"/>
    <w:rsid w:val="0A36287F"/>
    <w:rsid w:val="0A3A43BC"/>
    <w:rsid w:val="0A3D797F"/>
    <w:rsid w:val="0A3F7B93"/>
    <w:rsid w:val="0A512255"/>
    <w:rsid w:val="0A53318F"/>
    <w:rsid w:val="0A5426C4"/>
    <w:rsid w:val="0A572478"/>
    <w:rsid w:val="0A592890"/>
    <w:rsid w:val="0A5C570D"/>
    <w:rsid w:val="0A7810CF"/>
    <w:rsid w:val="0A7A114F"/>
    <w:rsid w:val="0A7B7FBB"/>
    <w:rsid w:val="0A7F3855"/>
    <w:rsid w:val="0A873797"/>
    <w:rsid w:val="0A8D4303"/>
    <w:rsid w:val="0A8F5227"/>
    <w:rsid w:val="0A987ACB"/>
    <w:rsid w:val="0AA367DA"/>
    <w:rsid w:val="0AA4232F"/>
    <w:rsid w:val="0AA502E9"/>
    <w:rsid w:val="0AA60920"/>
    <w:rsid w:val="0AA82B33"/>
    <w:rsid w:val="0AAB2BF0"/>
    <w:rsid w:val="0AAF0CA5"/>
    <w:rsid w:val="0ABF64D1"/>
    <w:rsid w:val="0AC1470F"/>
    <w:rsid w:val="0AC847AC"/>
    <w:rsid w:val="0ACD04E4"/>
    <w:rsid w:val="0AD61B81"/>
    <w:rsid w:val="0ADA0576"/>
    <w:rsid w:val="0AE533E0"/>
    <w:rsid w:val="0AEA60BB"/>
    <w:rsid w:val="0AEC2F3C"/>
    <w:rsid w:val="0AF345BD"/>
    <w:rsid w:val="0AF67731"/>
    <w:rsid w:val="0AFF264D"/>
    <w:rsid w:val="0B0A5387"/>
    <w:rsid w:val="0B0C08F5"/>
    <w:rsid w:val="0B11268B"/>
    <w:rsid w:val="0B21104E"/>
    <w:rsid w:val="0B373AFE"/>
    <w:rsid w:val="0B3B72F0"/>
    <w:rsid w:val="0B593097"/>
    <w:rsid w:val="0B5A5DA6"/>
    <w:rsid w:val="0B5D4C63"/>
    <w:rsid w:val="0B642081"/>
    <w:rsid w:val="0B65340D"/>
    <w:rsid w:val="0B6A5057"/>
    <w:rsid w:val="0B6B20B9"/>
    <w:rsid w:val="0B6B4510"/>
    <w:rsid w:val="0B6D741A"/>
    <w:rsid w:val="0B72220A"/>
    <w:rsid w:val="0B7D26E1"/>
    <w:rsid w:val="0B7F37BF"/>
    <w:rsid w:val="0B8C22B0"/>
    <w:rsid w:val="0B9100FE"/>
    <w:rsid w:val="0B9A56B7"/>
    <w:rsid w:val="0B9B2138"/>
    <w:rsid w:val="0B9D52CB"/>
    <w:rsid w:val="0BA95D62"/>
    <w:rsid w:val="0BAD643E"/>
    <w:rsid w:val="0BB84DE3"/>
    <w:rsid w:val="0BBA0F21"/>
    <w:rsid w:val="0BBD010A"/>
    <w:rsid w:val="0BCA5954"/>
    <w:rsid w:val="0BCB6872"/>
    <w:rsid w:val="0BCF28A5"/>
    <w:rsid w:val="0BD30974"/>
    <w:rsid w:val="0BD4197B"/>
    <w:rsid w:val="0BD43B8A"/>
    <w:rsid w:val="0BD52CA2"/>
    <w:rsid w:val="0BD87FFD"/>
    <w:rsid w:val="0BE429EF"/>
    <w:rsid w:val="0BE91A4C"/>
    <w:rsid w:val="0BEC0236"/>
    <w:rsid w:val="0C0B7D0E"/>
    <w:rsid w:val="0C0E75C3"/>
    <w:rsid w:val="0C34196E"/>
    <w:rsid w:val="0C420A9D"/>
    <w:rsid w:val="0C4B6296"/>
    <w:rsid w:val="0C4D00AF"/>
    <w:rsid w:val="0C5203B3"/>
    <w:rsid w:val="0C56317F"/>
    <w:rsid w:val="0C57441B"/>
    <w:rsid w:val="0C6141E5"/>
    <w:rsid w:val="0C6156A1"/>
    <w:rsid w:val="0C630D1F"/>
    <w:rsid w:val="0C6A2C95"/>
    <w:rsid w:val="0C7040BE"/>
    <w:rsid w:val="0C742430"/>
    <w:rsid w:val="0C771139"/>
    <w:rsid w:val="0C832F26"/>
    <w:rsid w:val="0C8D7BCF"/>
    <w:rsid w:val="0C960021"/>
    <w:rsid w:val="0C9673D0"/>
    <w:rsid w:val="0C9B3C6D"/>
    <w:rsid w:val="0CA27452"/>
    <w:rsid w:val="0CB914F0"/>
    <w:rsid w:val="0CBB2D71"/>
    <w:rsid w:val="0CBF7104"/>
    <w:rsid w:val="0CD9489D"/>
    <w:rsid w:val="0CDE2228"/>
    <w:rsid w:val="0CEA1899"/>
    <w:rsid w:val="0CEC0D55"/>
    <w:rsid w:val="0CEF8598"/>
    <w:rsid w:val="0CF4371B"/>
    <w:rsid w:val="0CFD5A81"/>
    <w:rsid w:val="0D08550E"/>
    <w:rsid w:val="0D096FC1"/>
    <w:rsid w:val="0D097370"/>
    <w:rsid w:val="0D0A6A02"/>
    <w:rsid w:val="0D0E09CA"/>
    <w:rsid w:val="0D0E3E58"/>
    <w:rsid w:val="0D117C33"/>
    <w:rsid w:val="0D144D5B"/>
    <w:rsid w:val="0D15073F"/>
    <w:rsid w:val="0D1D183E"/>
    <w:rsid w:val="0D1F261E"/>
    <w:rsid w:val="0D220E93"/>
    <w:rsid w:val="0D2C00E7"/>
    <w:rsid w:val="0D2D4809"/>
    <w:rsid w:val="0D2D6AE8"/>
    <w:rsid w:val="0D2D7046"/>
    <w:rsid w:val="0D347F08"/>
    <w:rsid w:val="0D3516D4"/>
    <w:rsid w:val="0D385987"/>
    <w:rsid w:val="0D480CA6"/>
    <w:rsid w:val="0D516A57"/>
    <w:rsid w:val="0D5741B4"/>
    <w:rsid w:val="0D5C636E"/>
    <w:rsid w:val="0D5D780C"/>
    <w:rsid w:val="0D693B68"/>
    <w:rsid w:val="0D6A0565"/>
    <w:rsid w:val="0D7C71D4"/>
    <w:rsid w:val="0D7E283F"/>
    <w:rsid w:val="0D8111CA"/>
    <w:rsid w:val="0D9F0DAC"/>
    <w:rsid w:val="0DA27AF9"/>
    <w:rsid w:val="0DA51F3C"/>
    <w:rsid w:val="0DAD047F"/>
    <w:rsid w:val="0DAE4BB1"/>
    <w:rsid w:val="0DAF5B1B"/>
    <w:rsid w:val="0DB10CC2"/>
    <w:rsid w:val="0DB85C1F"/>
    <w:rsid w:val="0DC1616E"/>
    <w:rsid w:val="0DC734E6"/>
    <w:rsid w:val="0DC9263E"/>
    <w:rsid w:val="0DCE1193"/>
    <w:rsid w:val="0DD0493D"/>
    <w:rsid w:val="0DDA5E37"/>
    <w:rsid w:val="0DDD7DD5"/>
    <w:rsid w:val="0DF2206D"/>
    <w:rsid w:val="0DF81CAA"/>
    <w:rsid w:val="0DF90060"/>
    <w:rsid w:val="0DF9156D"/>
    <w:rsid w:val="0DFF0C9A"/>
    <w:rsid w:val="0E060B85"/>
    <w:rsid w:val="0E0B77CE"/>
    <w:rsid w:val="0E0E0B5C"/>
    <w:rsid w:val="0E0F48D2"/>
    <w:rsid w:val="0E1144AB"/>
    <w:rsid w:val="0E1246BB"/>
    <w:rsid w:val="0E151C71"/>
    <w:rsid w:val="0E1F2712"/>
    <w:rsid w:val="0E255EF7"/>
    <w:rsid w:val="0E371EFD"/>
    <w:rsid w:val="0E3F1780"/>
    <w:rsid w:val="0E5015F7"/>
    <w:rsid w:val="0E510337"/>
    <w:rsid w:val="0E5811B6"/>
    <w:rsid w:val="0E605DA8"/>
    <w:rsid w:val="0E6446AF"/>
    <w:rsid w:val="0E672F82"/>
    <w:rsid w:val="0E68174F"/>
    <w:rsid w:val="0E6D7BF9"/>
    <w:rsid w:val="0E771C47"/>
    <w:rsid w:val="0E7B4BAF"/>
    <w:rsid w:val="0E855450"/>
    <w:rsid w:val="0E861668"/>
    <w:rsid w:val="0E8D0012"/>
    <w:rsid w:val="0E912A98"/>
    <w:rsid w:val="0EA313B7"/>
    <w:rsid w:val="0EA57185"/>
    <w:rsid w:val="0EAA431C"/>
    <w:rsid w:val="0EAE0E4B"/>
    <w:rsid w:val="0EB042FC"/>
    <w:rsid w:val="0ECE6689"/>
    <w:rsid w:val="0ED26897"/>
    <w:rsid w:val="0ED55ADF"/>
    <w:rsid w:val="0ED63037"/>
    <w:rsid w:val="0EDB46AC"/>
    <w:rsid w:val="0EDD20CD"/>
    <w:rsid w:val="0EE00D9B"/>
    <w:rsid w:val="0EE06CEC"/>
    <w:rsid w:val="0EEF6F97"/>
    <w:rsid w:val="0EF14E4D"/>
    <w:rsid w:val="0EF32D02"/>
    <w:rsid w:val="0EF95F34"/>
    <w:rsid w:val="0EFF313F"/>
    <w:rsid w:val="0F0460F5"/>
    <w:rsid w:val="0F0A003C"/>
    <w:rsid w:val="0F1C5107"/>
    <w:rsid w:val="0F1D7C9E"/>
    <w:rsid w:val="0F3461E7"/>
    <w:rsid w:val="0F3B6809"/>
    <w:rsid w:val="0F4020AB"/>
    <w:rsid w:val="0F407837"/>
    <w:rsid w:val="0F4B35DA"/>
    <w:rsid w:val="0F514CE4"/>
    <w:rsid w:val="0F537F10"/>
    <w:rsid w:val="0F554DA0"/>
    <w:rsid w:val="0F5761B3"/>
    <w:rsid w:val="0F593A5E"/>
    <w:rsid w:val="0F596F56"/>
    <w:rsid w:val="0F5C488F"/>
    <w:rsid w:val="0F5F7161"/>
    <w:rsid w:val="0F675F41"/>
    <w:rsid w:val="0F6B1FEA"/>
    <w:rsid w:val="0F76750E"/>
    <w:rsid w:val="0F7838A0"/>
    <w:rsid w:val="0F7D13DA"/>
    <w:rsid w:val="0F7F7699"/>
    <w:rsid w:val="0F821B06"/>
    <w:rsid w:val="0F897B14"/>
    <w:rsid w:val="0F8E4B18"/>
    <w:rsid w:val="0F971097"/>
    <w:rsid w:val="0F9B688D"/>
    <w:rsid w:val="0FBC30F4"/>
    <w:rsid w:val="0FBEAA8A"/>
    <w:rsid w:val="0FC127DE"/>
    <w:rsid w:val="0FC13BE4"/>
    <w:rsid w:val="0FC6214A"/>
    <w:rsid w:val="0FCA4ED0"/>
    <w:rsid w:val="0FD60B10"/>
    <w:rsid w:val="0FDD3D2B"/>
    <w:rsid w:val="0FE8038D"/>
    <w:rsid w:val="0FEA592A"/>
    <w:rsid w:val="0FEB30DA"/>
    <w:rsid w:val="0FF30ADF"/>
    <w:rsid w:val="0FFB348C"/>
    <w:rsid w:val="0FFC63AF"/>
    <w:rsid w:val="0FFF457B"/>
    <w:rsid w:val="10004DC3"/>
    <w:rsid w:val="10015D21"/>
    <w:rsid w:val="100605FD"/>
    <w:rsid w:val="10064CE6"/>
    <w:rsid w:val="10076CF3"/>
    <w:rsid w:val="10090B75"/>
    <w:rsid w:val="100D6A98"/>
    <w:rsid w:val="100F3B6B"/>
    <w:rsid w:val="101050BE"/>
    <w:rsid w:val="10256AB2"/>
    <w:rsid w:val="102D5D9F"/>
    <w:rsid w:val="104B1A43"/>
    <w:rsid w:val="104B7405"/>
    <w:rsid w:val="104E6FDB"/>
    <w:rsid w:val="104F6A35"/>
    <w:rsid w:val="10511F69"/>
    <w:rsid w:val="105673A4"/>
    <w:rsid w:val="10567932"/>
    <w:rsid w:val="105A718B"/>
    <w:rsid w:val="105B2950"/>
    <w:rsid w:val="10613262"/>
    <w:rsid w:val="106C4CF6"/>
    <w:rsid w:val="106C7FDF"/>
    <w:rsid w:val="10832BFF"/>
    <w:rsid w:val="108D1122"/>
    <w:rsid w:val="10A971AF"/>
    <w:rsid w:val="10AB348F"/>
    <w:rsid w:val="10B503CF"/>
    <w:rsid w:val="10BF22CA"/>
    <w:rsid w:val="10C10E0D"/>
    <w:rsid w:val="10CF601A"/>
    <w:rsid w:val="10D01082"/>
    <w:rsid w:val="10D35076"/>
    <w:rsid w:val="10D821AF"/>
    <w:rsid w:val="10E409DA"/>
    <w:rsid w:val="10EE73CE"/>
    <w:rsid w:val="10F31964"/>
    <w:rsid w:val="11035027"/>
    <w:rsid w:val="1109139A"/>
    <w:rsid w:val="11114E56"/>
    <w:rsid w:val="111A37AB"/>
    <w:rsid w:val="111C6F83"/>
    <w:rsid w:val="11206427"/>
    <w:rsid w:val="11211F2B"/>
    <w:rsid w:val="11241783"/>
    <w:rsid w:val="11241DF7"/>
    <w:rsid w:val="112B5726"/>
    <w:rsid w:val="11346139"/>
    <w:rsid w:val="11387059"/>
    <w:rsid w:val="113A49AA"/>
    <w:rsid w:val="1147055F"/>
    <w:rsid w:val="114F7F97"/>
    <w:rsid w:val="11532D71"/>
    <w:rsid w:val="115B7490"/>
    <w:rsid w:val="116162A6"/>
    <w:rsid w:val="11691DE0"/>
    <w:rsid w:val="117B4368"/>
    <w:rsid w:val="117D1E01"/>
    <w:rsid w:val="11817013"/>
    <w:rsid w:val="11831CDA"/>
    <w:rsid w:val="11855D3E"/>
    <w:rsid w:val="118611F7"/>
    <w:rsid w:val="118B0982"/>
    <w:rsid w:val="118E22F6"/>
    <w:rsid w:val="119120E1"/>
    <w:rsid w:val="11955F57"/>
    <w:rsid w:val="119C5192"/>
    <w:rsid w:val="11A40230"/>
    <w:rsid w:val="11B43F01"/>
    <w:rsid w:val="11CD1200"/>
    <w:rsid w:val="11CF0098"/>
    <w:rsid w:val="11D6588A"/>
    <w:rsid w:val="11DE3B37"/>
    <w:rsid w:val="11DF431A"/>
    <w:rsid w:val="11E13B0B"/>
    <w:rsid w:val="11E1492E"/>
    <w:rsid w:val="11E172ED"/>
    <w:rsid w:val="11E56835"/>
    <w:rsid w:val="11EB0B9D"/>
    <w:rsid w:val="11FB1165"/>
    <w:rsid w:val="11FC5991"/>
    <w:rsid w:val="1201334D"/>
    <w:rsid w:val="1203104A"/>
    <w:rsid w:val="12045B4C"/>
    <w:rsid w:val="12047318"/>
    <w:rsid w:val="1214168E"/>
    <w:rsid w:val="121478B9"/>
    <w:rsid w:val="1218088C"/>
    <w:rsid w:val="12180DBA"/>
    <w:rsid w:val="122D6382"/>
    <w:rsid w:val="123A6EAD"/>
    <w:rsid w:val="123B3EF3"/>
    <w:rsid w:val="123C255D"/>
    <w:rsid w:val="123D1A52"/>
    <w:rsid w:val="12400C75"/>
    <w:rsid w:val="12406983"/>
    <w:rsid w:val="124C1ECD"/>
    <w:rsid w:val="124F64A1"/>
    <w:rsid w:val="1258349A"/>
    <w:rsid w:val="1263593F"/>
    <w:rsid w:val="12662C5E"/>
    <w:rsid w:val="126A5D57"/>
    <w:rsid w:val="126B160E"/>
    <w:rsid w:val="127451E9"/>
    <w:rsid w:val="128017F6"/>
    <w:rsid w:val="12830BE2"/>
    <w:rsid w:val="12872CF0"/>
    <w:rsid w:val="128F4AEF"/>
    <w:rsid w:val="129572FA"/>
    <w:rsid w:val="1299778D"/>
    <w:rsid w:val="129B4250"/>
    <w:rsid w:val="12A05359"/>
    <w:rsid w:val="12A62AF1"/>
    <w:rsid w:val="12AA3D19"/>
    <w:rsid w:val="12AA740C"/>
    <w:rsid w:val="12AB7191"/>
    <w:rsid w:val="12B04DFE"/>
    <w:rsid w:val="12B341F2"/>
    <w:rsid w:val="12B602DF"/>
    <w:rsid w:val="12B868CA"/>
    <w:rsid w:val="12BA420C"/>
    <w:rsid w:val="12CA5349"/>
    <w:rsid w:val="12DC1102"/>
    <w:rsid w:val="12E4710D"/>
    <w:rsid w:val="12EA0191"/>
    <w:rsid w:val="12EB61D9"/>
    <w:rsid w:val="12EF5969"/>
    <w:rsid w:val="12FB1D6C"/>
    <w:rsid w:val="12FD3562"/>
    <w:rsid w:val="13095BF3"/>
    <w:rsid w:val="13160E70"/>
    <w:rsid w:val="13191B9F"/>
    <w:rsid w:val="131C54B9"/>
    <w:rsid w:val="13256C58"/>
    <w:rsid w:val="132660F0"/>
    <w:rsid w:val="132A0BC0"/>
    <w:rsid w:val="132C5175"/>
    <w:rsid w:val="13323639"/>
    <w:rsid w:val="13367045"/>
    <w:rsid w:val="133A1AAA"/>
    <w:rsid w:val="13403B62"/>
    <w:rsid w:val="13450BD3"/>
    <w:rsid w:val="134753CA"/>
    <w:rsid w:val="13484AF6"/>
    <w:rsid w:val="134947B2"/>
    <w:rsid w:val="1354084D"/>
    <w:rsid w:val="135B5BA6"/>
    <w:rsid w:val="138228A6"/>
    <w:rsid w:val="13882342"/>
    <w:rsid w:val="13983D11"/>
    <w:rsid w:val="139A6F4E"/>
    <w:rsid w:val="13AF680A"/>
    <w:rsid w:val="13BB7A63"/>
    <w:rsid w:val="13BF5D56"/>
    <w:rsid w:val="13C540FC"/>
    <w:rsid w:val="13C82E76"/>
    <w:rsid w:val="13CD77CF"/>
    <w:rsid w:val="13D871D5"/>
    <w:rsid w:val="13DB380E"/>
    <w:rsid w:val="13E225EE"/>
    <w:rsid w:val="13EC5F71"/>
    <w:rsid w:val="13EE191C"/>
    <w:rsid w:val="13F30965"/>
    <w:rsid w:val="14025874"/>
    <w:rsid w:val="14137F48"/>
    <w:rsid w:val="14147691"/>
    <w:rsid w:val="141A23FC"/>
    <w:rsid w:val="14254818"/>
    <w:rsid w:val="14261330"/>
    <w:rsid w:val="142C308C"/>
    <w:rsid w:val="14386BE8"/>
    <w:rsid w:val="143D576D"/>
    <w:rsid w:val="143F504B"/>
    <w:rsid w:val="14433644"/>
    <w:rsid w:val="14475CDC"/>
    <w:rsid w:val="14493694"/>
    <w:rsid w:val="145236F3"/>
    <w:rsid w:val="145F14CE"/>
    <w:rsid w:val="14602180"/>
    <w:rsid w:val="14651E0F"/>
    <w:rsid w:val="14654681"/>
    <w:rsid w:val="14704669"/>
    <w:rsid w:val="147815B3"/>
    <w:rsid w:val="147D374E"/>
    <w:rsid w:val="1482740A"/>
    <w:rsid w:val="14980C03"/>
    <w:rsid w:val="149F5AB3"/>
    <w:rsid w:val="14A12C24"/>
    <w:rsid w:val="14A9330F"/>
    <w:rsid w:val="14AA2C79"/>
    <w:rsid w:val="14AA3545"/>
    <w:rsid w:val="14BC5942"/>
    <w:rsid w:val="14C0308E"/>
    <w:rsid w:val="14C143B0"/>
    <w:rsid w:val="14C45065"/>
    <w:rsid w:val="14C80E93"/>
    <w:rsid w:val="14CB4CBF"/>
    <w:rsid w:val="14D140AA"/>
    <w:rsid w:val="14D478A8"/>
    <w:rsid w:val="14D71741"/>
    <w:rsid w:val="14D9308D"/>
    <w:rsid w:val="14DC1E1E"/>
    <w:rsid w:val="14E02B7A"/>
    <w:rsid w:val="14E107A0"/>
    <w:rsid w:val="14E27D13"/>
    <w:rsid w:val="14E779CA"/>
    <w:rsid w:val="14EE0EBD"/>
    <w:rsid w:val="14EF26A4"/>
    <w:rsid w:val="14F240A4"/>
    <w:rsid w:val="14F33E84"/>
    <w:rsid w:val="14FB2910"/>
    <w:rsid w:val="15030A6B"/>
    <w:rsid w:val="150E1B7E"/>
    <w:rsid w:val="15131C07"/>
    <w:rsid w:val="151551F2"/>
    <w:rsid w:val="151830BE"/>
    <w:rsid w:val="151A50A0"/>
    <w:rsid w:val="15205954"/>
    <w:rsid w:val="15216471"/>
    <w:rsid w:val="152415E0"/>
    <w:rsid w:val="15244373"/>
    <w:rsid w:val="153100E0"/>
    <w:rsid w:val="153D7908"/>
    <w:rsid w:val="153E2CA1"/>
    <w:rsid w:val="15441723"/>
    <w:rsid w:val="15456304"/>
    <w:rsid w:val="15542B18"/>
    <w:rsid w:val="15566542"/>
    <w:rsid w:val="15573DD3"/>
    <w:rsid w:val="15595466"/>
    <w:rsid w:val="155D5DD8"/>
    <w:rsid w:val="15633597"/>
    <w:rsid w:val="15697836"/>
    <w:rsid w:val="15706845"/>
    <w:rsid w:val="157E565E"/>
    <w:rsid w:val="158048CC"/>
    <w:rsid w:val="15843825"/>
    <w:rsid w:val="158830C3"/>
    <w:rsid w:val="15990F30"/>
    <w:rsid w:val="159D5775"/>
    <w:rsid w:val="159E3E5D"/>
    <w:rsid w:val="15A27382"/>
    <w:rsid w:val="15A40088"/>
    <w:rsid w:val="15AA4B06"/>
    <w:rsid w:val="15B50AF6"/>
    <w:rsid w:val="15B57156"/>
    <w:rsid w:val="15BB740E"/>
    <w:rsid w:val="15C20E66"/>
    <w:rsid w:val="15C318A5"/>
    <w:rsid w:val="15DD11A6"/>
    <w:rsid w:val="15E1006C"/>
    <w:rsid w:val="15E63AC0"/>
    <w:rsid w:val="15E77A1D"/>
    <w:rsid w:val="15EE25BF"/>
    <w:rsid w:val="160B38EE"/>
    <w:rsid w:val="161C2381"/>
    <w:rsid w:val="16275E67"/>
    <w:rsid w:val="16285702"/>
    <w:rsid w:val="16291EA0"/>
    <w:rsid w:val="162C5D33"/>
    <w:rsid w:val="162E4A8D"/>
    <w:rsid w:val="162F0E07"/>
    <w:rsid w:val="16581F67"/>
    <w:rsid w:val="165D20B6"/>
    <w:rsid w:val="1660159D"/>
    <w:rsid w:val="16667F4F"/>
    <w:rsid w:val="166F7A63"/>
    <w:rsid w:val="167123C0"/>
    <w:rsid w:val="16735F60"/>
    <w:rsid w:val="167E3E8F"/>
    <w:rsid w:val="1680219C"/>
    <w:rsid w:val="1681545A"/>
    <w:rsid w:val="169A09EF"/>
    <w:rsid w:val="16A12C38"/>
    <w:rsid w:val="16AD7203"/>
    <w:rsid w:val="16AD72B6"/>
    <w:rsid w:val="16AE28EB"/>
    <w:rsid w:val="16B00B1A"/>
    <w:rsid w:val="16B350CA"/>
    <w:rsid w:val="16B91667"/>
    <w:rsid w:val="16C86402"/>
    <w:rsid w:val="16D24E86"/>
    <w:rsid w:val="16D9711E"/>
    <w:rsid w:val="16F855E3"/>
    <w:rsid w:val="17001A8A"/>
    <w:rsid w:val="1701070F"/>
    <w:rsid w:val="1709140E"/>
    <w:rsid w:val="17227AE7"/>
    <w:rsid w:val="17281421"/>
    <w:rsid w:val="172B6193"/>
    <w:rsid w:val="17300707"/>
    <w:rsid w:val="17311FB5"/>
    <w:rsid w:val="173A2B88"/>
    <w:rsid w:val="173B1D57"/>
    <w:rsid w:val="174165D4"/>
    <w:rsid w:val="174D1ACE"/>
    <w:rsid w:val="174D2BB7"/>
    <w:rsid w:val="17507550"/>
    <w:rsid w:val="175572AE"/>
    <w:rsid w:val="175F2C78"/>
    <w:rsid w:val="17650856"/>
    <w:rsid w:val="17666ABA"/>
    <w:rsid w:val="176679D9"/>
    <w:rsid w:val="176C739F"/>
    <w:rsid w:val="17706825"/>
    <w:rsid w:val="17727C12"/>
    <w:rsid w:val="177306C0"/>
    <w:rsid w:val="1773137D"/>
    <w:rsid w:val="177402CD"/>
    <w:rsid w:val="17900059"/>
    <w:rsid w:val="1792169D"/>
    <w:rsid w:val="17936B16"/>
    <w:rsid w:val="17942A08"/>
    <w:rsid w:val="17A15379"/>
    <w:rsid w:val="17AA6F37"/>
    <w:rsid w:val="17B54407"/>
    <w:rsid w:val="17BE3F2F"/>
    <w:rsid w:val="17C153F8"/>
    <w:rsid w:val="17C8124B"/>
    <w:rsid w:val="17CB6CCC"/>
    <w:rsid w:val="17D64E9F"/>
    <w:rsid w:val="17D65ACE"/>
    <w:rsid w:val="17D71CCC"/>
    <w:rsid w:val="17DA386E"/>
    <w:rsid w:val="17DB46D7"/>
    <w:rsid w:val="17DE549D"/>
    <w:rsid w:val="17E4584A"/>
    <w:rsid w:val="17E83A3E"/>
    <w:rsid w:val="17EC565A"/>
    <w:rsid w:val="17F27B4E"/>
    <w:rsid w:val="17F677A5"/>
    <w:rsid w:val="17F86A57"/>
    <w:rsid w:val="18024B1F"/>
    <w:rsid w:val="18033111"/>
    <w:rsid w:val="18051E5B"/>
    <w:rsid w:val="180530F2"/>
    <w:rsid w:val="18063286"/>
    <w:rsid w:val="18094533"/>
    <w:rsid w:val="180C61C0"/>
    <w:rsid w:val="180C6BE2"/>
    <w:rsid w:val="18111D04"/>
    <w:rsid w:val="1815568F"/>
    <w:rsid w:val="181B19DD"/>
    <w:rsid w:val="182B559C"/>
    <w:rsid w:val="182E0B13"/>
    <w:rsid w:val="18373264"/>
    <w:rsid w:val="1838651C"/>
    <w:rsid w:val="183F05FC"/>
    <w:rsid w:val="18450C4A"/>
    <w:rsid w:val="18467848"/>
    <w:rsid w:val="184912CA"/>
    <w:rsid w:val="184B08BB"/>
    <w:rsid w:val="185750EA"/>
    <w:rsid w:val="185B4950"/>
    <w:rsid w:val="185C36C6"/>
    <w:rsid w:val="18694B5A"/>
    <w:rsid w:val="186E483C"/>
    <w:rsid w:val="187919E5"/>
    <w:rsid w:val="18821D5B"/>
    <w:rsid w:val="188E16D1"/>
    <w:rsid w:val="189866C8"/>
    <w:rsid w:val="189B77E4"/>
    <w:rsid w:val="189D1A70"/>
    <w:rsid w:val="18A025A6"/>
    <w:rsid w:val="18A56A44"/>
    <w:rsid w:val="18AC5747"/>
    <w:rsid w:val="18B366BA"/>
    <w:rsid w:val="18BC78B1"/>
    <w:rsid w:val="18CC66C2"/>
    <w:rsid w:val="18CF71FB"/>
    <w:rsid w:val="18D07834"/>
    <w:rsid w:val="18D116FE"/>
    <w:rsid w:val="18D639A6"/>
    <w:rsid w:val="18D715DF"/>
    <w:rsid w:val="18D80E0C"/>
    <w:rsid w:val="18DC69FC"/>
    <w:rsid w:val="18DD5827"/>
    <w:rsid w:val="18E35B95"/>
    <w:rsid w:val="18EE53E8"/>
    <w:rsid w:val="18EE5688"/>
    <w:rsid w:val="18F63CD6"/>
    <w:rsid w:val="190441EE"/>
    <w:rsid w:val="190E38F9"/>
    <w:rsid w:val="190F41F9"/>
    <w:rsid w:val="191B288F"/>
    <w:rsid w:val="191C7019"/>
    <w:rsid w:val="192012A4"/>
    <w:rsid w:val="19202C98"/>
    <w:rsid w:val="192B5A5C"/>
    <w:rsid w:val="192C6583"/>
    <w:rsid w:val="192E4484"/>
    <w:rsid w:val="19375BA5"/>
    <w:rsid w:val="19375EE1"/>
    <w:rsid w:val="193D482F"/>
    <w:rsid w:val="193D4AFF"/>
    <w:rsid w:val="193E7C03"/>
    <w:rsid w:val="19404D95"/>
    <w:rsid w:val="1942682D"/>
    <w:rsid w:val="194C163A"/>
    <w:rsid w:val="195471B3"/>
    <w:rsid w:val="195474CD"/>
    <w:rsid w:val="195806CB"/>
    <w:rsid w:val="197057CC"/>
    <w:rsid w:val="19737CCE"/>
    <w:rsid w:val="19752E4B"/>
    <w:rsid w:val="19772223"/>
    <w:rsid w:val="197B7B7C"/>
    <w:rsid w:val="197D6E28"/>
    <w:rsid w:val="19844A9B"/>
    <w:rsid w:val="1990657C"/>
    <w:rsid w:val="199745EF"/>
    <w:rsid w:val="199D3D54"/>
    <w:rsid w:val="19A075E2"/>
    <w:rsid w:val="19A11AEE"/>
    <w:rsid w:val="19A7D414"/>
    <w:rsid w:val="19B70D5E"/>
    <w:rsid w:val="19B72DD3"/>
    <w:rsid w:val="19B948CF"/>
    <w:rsid w:val="19C46182"/>
    <w:rsid w:val="19CB0321"/>
    <w:rsid w:val="19D55E75"/>
    <w:rsid w:val="19E37E9D"/>
    <w:rsid w:val="19E54A71"/>
    <w:rsid w:val="19E85F21"/>
    <w:rsid w:val="19EB5E53"/>
    <w:rsid w:val="19EE6799"/>
    <w:rsid w:val="19FE3060"/>
    <w:rsid w:val="1A06689A"/>
    <w:rsid w:val="1A0A257F"/>
    <w:rsid w:val="1A134258"/>
    <w:rsid w:val="1A1D0C33"/>
    <w:rsid w:val="1A284609"/>
    <w:rsid w:val="1A294DBA"/>
    <w:rsid w:val="1A2B7385"/>
    <w:rsid w:val="1A314CB5"/>
    <w:rsid w:val="1A355A91"/>
    <w:rsid w:val="1A374A69"/>
    <w:rsid w:val="1A3B1E65"/>
    <w:rsid w:val="1A4477A6"/>
    <w:rsid w:val="1A460CFC"/>
    <w:rsid w:val="1A4A53F8"/>
    <w:rsid w:val="1A4B5030"/>
    <w:rsid w:val="1A4B7575"/>
    <w:rsid w:val="1A570268"/>
    <w:rsid w:val="1A5A1E0E"/>
    <w:rsid w:val="1A5B3B4F"/>
    <w:rsid w:val="1A6354FC"/>
    <w:rsid w:val="1A6F13B2"/>
    <w:rsid w:val="1A7205E2"/>
    <w:rsid w:val="1A744C89"/>
    <w:rsid w:val="1A7D3EEE"/>
    <w:rsid w:val="1A800065"/>
    <w:rsid w:val="1AB12ADE"/>
    <w:rsid w:val="1AB32649"/>
    <w:rsid w:val="1AB751ED"/>
    <w:rsid w:val="1ABA3FCF"/>
    <w:rsid w:val="1ABE565C"/>
    <w:rsid w:val="1AC3745A"/>
    <w:rsid w:val="1AC76DB7"/>
    <w:rsid w:val="1ACF15F0"/>
    <w:rsid w:val="1ADF05D8"/>
    <w:rsid w:val="1AE53CE6"/>
    <w:rsid w:val="1AE766BB"/>
    <w:rsid w:val="1AF67B11"/>
    <w:rsid w:val="1AF81597"/>
    <w:rsid w:val="1AFB3B1D"/>
    <w:rsid w:val="1B063197"/>
    <w:rsid w:val="1B1C713C"/>
    <w:rsid w:val="1B234BBC"/>
    <w:rsid w:val="1B2B1EB2"/>
    <w:rsid w:val="1B2C3D51"/>
    <w:rsid w:val="1B2F50C2"/>
    <w:rsid w:val="1B3149F4"/>
    <w:rsid w:val="1B3D3FEB"/>
    <w:rsid w:val="1B464903"/>
    <w:rsid w:val="1B4E42E5"/>
    <w:rsid w:val="1B5570F1"/>
    <w:rsid w:val="1B583834"/>
    <w:rsid w:val="1B6024D8"/>
    <w:rsid w:val="1B673689"/>
    <w:rsid w:val="1B6B332E"/>
    <w:rsid w:val="1B712BCB"/>
    <w:rsid w:val="1B7D7F7E"/>
    <w:rsid w:val="1B8A0697"/>
    <w:rsid w:val="1B8E6909"/>
    <w:rsid w:val="1B94317F"/>
    <w:rsid w:val="1B9B7DAD"/>
    <w:rsid w:val="1BAF6B07"/>
    <w:rsid w:val="1BB27D1F"/>
    <w:rsid w:val="1BB620F2"/>
    <w:rsid w:val="1BC758B1"/>
    <w:rsid w:val="1BCD5EF7"/>
    <w:rsid w:val="1BD78B81"/>
    <w:rsid w:val="1BD92698"/>
    <w:rsid w:val="1BDB0C1F"/>
    <w:rsid w:val="1BE021FE"/>
    <w:rsid w:val="1BE201DC"/>
    <w:rsid w:val="1BE21012"/>
    <w:rsid w:val="1BF41E6F"/>
    <w:rsid w:val="1BF71DDC"/>
    <w:rsid w:val="1BF9747E"/>
    <w:rsid w:val="1BFB298B"/>
    <w:rsid w:val="1C0B24A9"/>
    <w:rsid w:val="1C0C0347"/>
    <w:rsid w:val="1C0F5F97"/>
    <w:rsid w:val="1C142509"/>
    <w:rsid w:val="1C143503"/>
    <w:rsid w:val="1C1801C8"/>
    <w:rsid w:val="1C1E5DB8"/>
    <w:rsid w:val="1C2A590B"/>
    <w:rsid w:val="1C2E5379"/>
    <w:rsid w:val="1C2E5D15"/>
    <w:rsid w:val="1C321217"/>
    <w:rsid w:val="1C3331D7"/>
    <w:rsid w:val="1C377621"/>
    <w:rsid w:val="1C3E4C49"/>
    <w:rsid w:val="1C401B0E"/>
    <w:rsid w:val="1C4A3A7D"/>
    <w:rsid w:val="1C4C514E"/>
    <w:rsid w:val="1C520282"/>
    <w:rsid w:val="1C536581"/>
    <w:rsid w:val="1C536B8E"/>
    <w:rsid w:val="1C552F85"/>
    <w:rsid w:val="1C563FEC"/>
    <w:rsid w:val="1C5D7C56"/>
    <w:rsid w:val="1C6214D0"/>
    <w:rsid w:val="1C680C98"/>
    <w:rsid w:val="1C6A5299"/>
    <w:rsid w:val="1C6E7A8A"/>
    <w:rsid w:val="1C7907B6"/>
    <w:rsid w:val="1C794BEA"/>
    <w:rsid w:val="1C7C35A1"/>
    <w:rsid w:val="1C8A1A4A"/>
    <w:rsid w:val="1C8E12E9"/>
    <w:rsid w:val="1C8E4416"/>
    <w:rsid w:val="1C9524A3"/>
    <w:rsid w:val="1C961967"/>
    <w:rsid w:val="1C9F4F84"/>
    <w:rsid w:val="1CA050C7"/>
    <w:rsid w:val="1CA149F8"/>
    <w:rsid w:val="1CA87481"/>
    <w:rsid w:val="1CA935F0"/>
    <w:rsid w:val="1CAF2650"/>
    <w:rsid w:val="1CB347CE"/>
    <w:rsid w:val="1CB510E5"/>
    <w:rsid w:val="1CC32F99"/>
    <w:rsid w:val="1CCF0BDA"/>
    <w:rsid w:val="1CD059AB"/>
    <w:rsid w:val="1CED1637"/>
    <w:rsid w:val="1CED28C8"/>
    <w:rsid w:val="1CF10A80"/>
    <w:rsid w:val="1CF26750"/>
    <w:rsid w:val="1CFA292B"/>
    <w:rsid w:val="1CFD4920"/>
    <w:rsid w:val="1D0F51CD"/>
    <w:rsid w:val="1D1B0A52"/>
    <w:rsid w:val="1D2A40AA"/>
    <w:rsid w:val="1D3620B7"/>
    <w:rsid w:val="1D366BBE"/>
    <w:rsid w:val="1D385BC9"/>
    <w:rsid w:val="1D392AE2"/>
    <w:rsid w:val="1D3D4DF5"/>
    <w:rsid w:val="1D451CB8"/>
    <w:rsid w:val="1D45628A"/>
    <w:rsid w:val="1D4566AC"/>
    <w:rsid w:val="1D4D5CD3"/>
    <w:rsid w:val="1D5E69ED"/>
    <w:rsid w:val="1D6562FC"/>
    <w:rsid w:val="1D682B0D"/>
    <w:rsid w:val="1D7928ED"/>
    <w:rsid w:val="1D803051"/>
    <w:rsid w:val="1D823C9D"/>
    <w:rsid w:val="1D8A7A8D"/>
    <w:rsid w:val="1D8C40F7"/>
    <w:rsid w:val="1D9204A2"/>
    <w:rsid w:val="1D9C0AD3"/>
    <w:rsid w:val="1D9D63B8"/>
    <w:rsid w:val="1DA526DD"/>
    <w:rsid w:val="1DA70E19"/>
    <w:rsid w:val="1DB67DFE"/>
    <w:rsid w:val="1DBA2DC9"/>
    <w:rsid w:val="1DC16EE0"/>
    <w:rsid w:val="1DC4692D"/>
    <w:rsid w:val="1DD22AC3"/>
    <w:rsid w:val="1DDF7D5F"/>
    <w:rsid w:val="1DE33372"/>
    <w:rsid w:val="1DE61E31"/>
    <w:rsid w:val="1DE66D2F"/>
    <w:rsid w:val="1DEC5B7C"/>
    <w:rsid w:val="1DEF8350"/>
    <w:rsid w:val="1DF97A36"/>
    <w:rsid w:val="1DFE4712"/>
    <w:rsid w:val="1E021F9C"/>
    <w:rsid w:val="1E053D4B"/>
    <w:rsid w:val="1E087E4C"/>
    <w:rsid w:val="1E0E02BD"/>
    <w:rsid w:val="1E120C50"/>
    <w:rsid w:val="1E1225E9"/>
    <w:rsid w:val="1E123BD9"/>
    <w:rsid w:val="1E1669ED"/>
    <w:rsid w:val="1E173844"/>
    <w:rsid w:val="1E2B1048"/>
    <w:rsid w:val="1E2C15F9"/>
    <w:rsid w:val="1E313B74"/>
    <w:rsid w:val="1E4139B5"/>
    <w:rsid w:val="1E42673B"/>
    <w:rsid w:val="1E4A1A2C"/>
    <w:rsid w:val="1E4B0325"/>
    <w:rsid w:val="1E4D6E81"/>
    <w:rsid w:val="1E4E58F0"/>
    <w:rsid w:val="1E5035B2"/>
    <w:rsid w:val="1E6216FA"/>
    <w:rsid w:val="1E661E7D"/>
    <w:rsid w:val="1E66674C"/>
    <w:rsid w:val="1E6E11AA"/>
    <w:rsid w:val="1E716979"/>
    <w:rsid w:val="1E777D21"/>
    <w:rsid w:val="1E7B3462"/>
    <w:rsid w:val="1E7E5F4C"/>
    <w:rsid w:val="1E7E7D92"/>
    <w:rsid w:val="1E8247B4"/>
    <w:rsid w:val="1E824BE2"/>
    <w:rsid w:val="1E840EC6"/>
    <w:rsid w:val="1E8431B7"/>
    <w:rsid w:val="1E856771"/>
    <w:rsid w:val="1E8578BB"/>
    <w:rsid w:val="1E910058"/>
    <w:rsid w:val="1EA16FCA"/>
    <w:rsid w:val="1EA1746D"/>
    <w:rsid w:val="1EA4684E"/>
    <w:rsid w:val="1EA47B74"/>
    <w:rsid w:val="1EA62830"/>
    <w:rsid w:val="1EA70B70"/>
    <w:rsid w:val="1EA905CE"/>
    <w:rsid w:val="1EAE588C"/>
    <w:rsid w:val="1EBA5AB0"/>
    <w:rsid w:val="1EBD3DF2"/>
    <w:rsid w:val="1EC313AC"/>
    <w:rsid w:val="1EC8783E"/>
    <w:rsid w:val="1ED60A01"/>
    <w:rsid w:val="1EDF26DA"/>
    <w:rsid w:val="1EE57CE2"/>
    <w:rsid w:val="1EE85BA5"/>
    <w:rsid w:val="1EEC5348"/>
    <w:rsid w:val="1EF56A2B"/>
    <w:rsid w:val="1EFA7533"/>
    <w:rsid w:val="1F005C24"/>
    <w:rsid w:val="1F0E32FE"/>
    <w:rsid w:val="1F167F3A"/>
    <w:rsid w:val="1F215B3B"/>
    <w:rsid w:val="1F2B074E"/>
    <w:rsid w:val="1F3333A5"/>
    <w:rsid w:val="1F354BD6"/>
    <w:rsid w:val="1F356A1F"/>
    <w:rsid w:val="1F3F5AEF"/>
    <w:rsid w:val="1F41372E"/>
    <w:rsid w:val="1F66218C"/>
    <w:rsid w:val="1F714148"/>
    <w:rsid w:val="1F7A0F45"/>
    <w:rsid w:val="1F7F2A2D"/>
    <w:rsid w:val="1F857D46"/>
    <w:rsid w:val="1FA051BE"/>
    <w:rsid w:val="1FA17D50"/>
    <w:rsid w:val="1FAF5E9B"/>
    <w:rsid w:val="1FB54BBC"/>
    <w:rsid w:val="1FB66C63"/>
    <w:rsid w:val="1FB7492E"/>
    <w:rsid w:val="1FB81F98"/>
    <w:rsid w:val="1FBE4BE5"/>
    <w:rsid w:val="1FC07BA9"/>
    <w:rsid w:val="1FC16288"/>
    <w:rsid w:val="1FC36FDA"/>
    <w:rsid w:val="1FCB520B"/>
    <w:rsid w:val="1FCE207B"/>
    <w:rsid w:val="1FDA408F"/>
    <w:rsid w:val="1FDE0E64"/>
    <w:rsid w:val="1FDE3941"/>
    <w:rsid w:val="1FE12DB4"/>
    <w:rsid w:val="1FE9600F"/>
    <w:rsid w:val="1FF01974"/>
    <w:rsid w:val="1FFC7FE2"/>
    <w:rsid w:val="200C3CA8"/>
    <w:rsid w:val="200C6A0B"/>
    <w:rsid w:val="20113099"/>
    <w:rsid w:val="20132541"/>
    <w:rsid w:val="20135615"/>
    <w:rsid w:val="20184F85"/>
    <w:rsid w:val="201B2CC1"/>
    <w:rsid w:val="202479BC"/>
    <w:rsid w:val="20366424"/>
    <w:rsid w:val="20497DFC"/>
    <w:rsid w:val="204E1552"/>
    <w:rsid w:val="20505E00"/>
    <w:rsid w:val="20550E22"/>
    <w:rsid w:val="20651F92"/>
    <w:rsid w:val="2068569A"/>
    <w:rsid w:val="20762E1A"/>
    <w:rsid w:val="20764966"/>
    <w:rsid w:val="20791B85"/>
    <w:rsid w:val="207C7ED5"/>
    <w:rsid w:val="207E61A3"/>
    <w:rsid w:val="20807E5E"/>
    <w:rsid w:val="20920EFC"/>
    <w:rsid w:val="20956421"/>
    <w:rsid w:val="2099114D"/>
    <w:rsid w:val="20996958"/>
    <w:rsid w:val="209E224E"/>
    <w:rsid w:val="209E2407"/>
    <w:rsid w:val="20AE6DC3"/>
    <w:rsid w:val="20C9027D"/>
    <w:rsid w:val="20D54C0A"/>
    <w:rsid w:val="20D610F0"/>
    <w:rsid w:val="20DE6281"/>
    <w:rsid w:val="20E0296F"/>
    <w:rsid w:val="20EF49FC"/>
    <w:rsid w:val="20F042E4"/>
    <w:rsid w:val="20F3499F"/>
    <w:rsid w:val="20F50ED2"/>
    <w:rsid w:val="20F51723"/>
    <w:rsid w:val="20F85396"/>
    <w:rsid w:val="20FA1315"/>
    <w:rsid w:val="210833BC"/>
    <w:rsid w:val="2116556C"/>
    <w:rsid w:val="2121611E"/>
    <w:rsid w:val="21257142"/>
    <w:rsid w:val="212B6E8C"/>
    <w:rsid w:val="212C689A"/>
    <w:rsid w:val="21472A39"/>
    <w:rsid w:val="215B64E7"/>
    <w:rsid w:val="215C24AB"/>
    <w:rsid w:val="21616069"/>
    <w:rsid w:val="216E2810"/>
    <w:rsid w:val="21731052"/>
    <w:rsid w:val="21731BBB"/>
    <w:rsid w:val="217D10D8"/>
    <w:rsid w:val="217D5564"/>
    <w:rsid w:val="217E6631"/>
    <w:rsid w:val="218A4418"/>
    <w:rsid w:val="218B2486"/>
    <w:rsid w:val="218F77A1"/>
    <w:rsid w:val="2199252C"/>
    <w:rsid w:val="21A340FA"/>
    <w:rsid w:val="21A7130F"/>
    <w:rsid w:val="21A73693"/>
    <w:rsid w:val="21AA3612"/>
    <w:rsid w:val="21AC4E84"/>
    <w:rsid w:val="21BB0D62"/>
    <w:rsid w:val="21BC03D8"/>
    <w:rsid w:val="21BC6F83"/>
    <w:rsid w:val="21C63C19"/>
    <w:rsid w:val="21D11982"/>
    <w:rsid w:val="21D803E3"/>
    <w:rsid w:val="21F229A5"/>
    <w:rsid w:val="21F41C65"/>
    <w:rsid w:val="22110036"/>
    <w:rsid w:val="22146F9D"/>
    <w:rsid w:val="22234E5E"/>
    <w:rsid w:val="222D5091"/>
    <w:rsid w:val="22315169"/>
    <w:rsid w:val="22357B7E"/>
    <w:rsid w:val="22375BE8"/>
    <w:rsid w:val="22383919"/>
    <w:rsid w:val="224D53AF"/>
    <w:rsid w:val="224E72A9"/>
    <w:rsid w:val="225270DD"/>
    <w:rsid w:val="225702DE"/>
    <w:rsid w:val="22574EFE"/>
    <w:rsid w:val="225E3E9C"/>
    <w:rsid w:val="22623FCE"/>
    <w:rsid w:val="226D15ED"/>
    <w:rsid w:val="226D7147"/>
    <w:rsid w:val="226E04FE"/>
    <w:rsid w:val="22784317"/>
    <w:rsid w:val="22791157"/>
    <w:rsid w:val="228663E2"/>
    <w:rsid w:val="22911A14"/>
    <w:rsid w:val="22956F47"/>
    <w:rsid w:val="22967CCE"/>
    <w:rsid w:val="2299036A"/>
    <w:rsid w:val="229B4B63"/>
    <w:rsid w:val="229B6808"/>
    <w:rsid w:val="229D50CF"/>
    <w:rsid w:val="229E2456"/>
    <w:rsid w:val="22A35AF0"/>
    <w:rsid w:val="22A46A8C"/>
    <w:rsid w:val="22AA43AD"/>
    <w:rsid w:val="22AB2BFE"/>
    <w:rsid w:val="22AC32B8"/>
    <w:rsid w:val="22B04669"/>
    <w:rsid w:val="22B11AB3"/>
    <w:rsid w:val="22B14311"/>
    <w:rsid w:val="22B24CB3"/>
    <w:rsid w:val="22B86157"/>
    <w:rsid w:val="22C105BF"/>
    <w:rsid w:val="22C35CB0"/>
    <w:rsid w:val="22C4517A"/>
    <w:rsid w:val="22CE667F"/>
    <w:rsid w:val="22CF03B5"/>
    <w:rsid w:val="22D7688F"/>
    <w:rsid w:val="22D8346B"/>
    <w:rsid w:val="22EA4A92"/>
    <w:rsid w:val="22EA4B97"/>
    <w:rsid w:val="22F2223E"/>
    <w:rsid w:val="22FB1BD9"/>
    <w:rsid w:val="22FC5348"/>
    <w:rsid w:val="23072FEC"/>
    <w:rsid w:val="230911CD"/>
    <w:rsid w:val="230F7863"/>
    <w:rsid w:val="2316687D"/>
    <w:rsid w:val="23196FE1"/>
    <w:rsid w:val="231B461B"/>
    <w:rsid w:val="232570D0"/>
    <w:rsid w:val="233843F2"/>
    <w:rsid w:val="2343127F"/>
    <w:rsid w:val="2346087E"/>
    <w:rsid w:val="235054BA"/>
    <w:rsid w:val="23606484"/>
    <w:rsid w:val="23673734"/>
    <w:rsid w:val="23743DED"/>
    <w:rsid w:val="23766CCB"/>
    <w:rsid w:val="237D05D8"/>
    <w:rsid w:val="237F3077"/>
    <w:rsid w:val="23823A1C"/>
    <w:rsid w:val="23830761"/>
    <w:rsid w:val="23896D85"/>
    <w:rsid w:val="23976824"/>
    <w:rsid w:val="23996E61"/>
    <w:rsid w:val="239B3BD7"/>
    <w:rsid w:val="239F2DFC"/>
    <w:rsid w:val="23A97F75"/>
    <w:rsid w:val="23AA6FCA"/>
    <w:rsid w:val="23AB7A8D"/>
    <w:rsid w:val="23BD18B6"/>
    <w:rsid w:val="23BD6B9B"/>
    <w:rsid w:val="23BE130C"/>
    <w:rsid w:val="23C56DC7"/>
    <w:rsid w:val="23C96942"/>
    <w:rsid w:val="23D1426C"/>
    <w:rsid w:val="23DD1433"/>
    <w:rsid w:val="23DE7685"/>
    <w:rsid w:val="23DF4092"/>
    <w:rsid w:val="23E065A0"/>
    <w:rsid w:val="23F24872"/>
    <w:rsid w:val="23FC2E0F"/>
    <w:rsid w:val="23FC3F11"/>
    <w:rsid w:val="2412732E"/>
    <w:rsid w:val="24144621"/>
    <w:rsid w:val="241915FB"/>
    <w:rsid w:val="241D40AB"/>
    <w:rsid w:val="24235F82"/>
    <w:rsid w:val="242C1A78"/>
    <w:rsid w:val="243078E4"/>
    <w:rsid w:val="24355FA5"/>
    <w:rsid w:val="243A07DA"/>
    <w:rsid w:val="24450038"/>
    <w:rsid w:val="24554DA8"/>
    <w:rsid w:val="245B56E9"/>
    <w:rsid w:val="246A064C"/>
    <w:rsid w:val="246E313C"/>
    <w:rsid w:val="24725644"/>
    <w:rsid w:val="24741394"/>
    <w:rsid w:val="24766009"/>
    <w:rsid w:val="24772BDD"/>
    <w:rsid w:val="24795982"/>
    <w:rsid w:val="24817106"/>
    <w:rsid w:val="248F27E4"/>
    <w:rsid w:val="248F5637"/>
    <w:rsid w:val="24964B4E"/>
    <w:rsid w:val="24A532FA"/>
    <w:rsid w:val="24AC25F6"/>
    <w:rsid w:val="24B152F0"/>
    <w:rsid w:val="24BA79B5"/>
    <w:rsid w:val="24BD02E2"/>
    <w:rsid w:val="24BE4249"/>
    <w:rsid w:val="24D23497"/>
    <w:rsid w:val="24D80BA1"/>
    <w:rsid w:val="24EA2278"/>
    <w:rsid w:val="24EB24A9"/>
    <w:rsid w:val="24EC3E21"/>
    <w:rsid w:val="24FC34F7"/>
    <w:rsid w:val="24FD35DE"/>
    <w:rsid w:val="25030223"/>
    <w:rsid w:val="250B7003"/>
    <w:rsid w:val="250D1541"/>
    <w:rsid w:val="250D7D6F"/>
    <w:rsid w:val="250F4247"/>
    <w:rsid w:val="251848E6"/>
    <w:rsid w:val="251B41B8"/>
    <w:rsid w:val="251D2F65"/>
    <w:rsid w:val="252A1229"/>
    <w:rsid w:val="25382DC5"/>
    <w:rsid w:val="25395EEE"/>
    <w:rsid w:val="253C3D47"/>
    <w:rsid w:val="253D7BBA"/>
    <w:rsid w:val="253E1FD9"/>
    <w:rsid w:val="25424513"/>
    <w:rsid w:val="2546258C"/>
    <w:rsid w:val="25746C1E"/>
    <w:rsid w:val="25757B83"/>
    <w:rsid w:val="25807914"/>
    <w:rsid w:val="25811B88"/>
    <w:rsid w:val="258C569C"/>
    <w:rsid w:val="258D77D3"/>
    <w:rsid w:val="25940241"/>
    <w:rsid w:val="25A43EA2"/>
    <w:rsid w:val="25A82C9B"/>
    <w:rsid w:val="25B360AA"/>
    <w:rsid w:val="25BA391A"/>
    <w:rsid w:val="25BA4F2C"/>
    <w:rsid w:val="25C0574A"/>
    <w:rsid w:val="25CA6992"/>
    <w:rsid w:val="25CC7DC7"/>
    <w:rsid w:val="25CD2392"/>
    <w:rsid w:val="25D874B4"/>
    <w:rsid w:val="25DC0F96"/>
    <w:rsid w:val="25E75B2C"/>
    <w:rsid w:val="25E83A81"/>
    <w:rsid w:val="25F05004"/>
    <w:rsid w:val="25FC75E4"/>
    <w:rsid w:val="26006F63"/>
    <w:rsid w:val="26013AFE"/>
    <w:rsid w:val="26037864"/>
    <w:rsid w:val="26082078"/>
    <w:rsid w:val="2617122B"/>
    <w:rsid w:val="261A11B3"/>
    <w:rsid w:val="261C387E"/>
    <w:rsid w:val="262335E7"/>
    <w:rsid w:val="26261BCE"/>
    <w:rsid w:val="26316BD9"/>
    <w:rsid w:val="263671BF"/>
    <w:rsid w:val="26372AF3"/>
    <w:rsid w:val="263A39AE"/>
    <w:rsid w:val="263B3731"/>
    <w:rsid w:val="263E2DAB"/>
    <w:rsid w:val="264172FA"/>
    <w:rsid w:val="264A21B1"/>
    <w:rsid w:val="264F0E72"/>
    <w:rsid w:val="264F34D4"/>
    <w:rsid w:val="26517B62"/>
    <w:rsid w:val="265620E9"/>
    <w:rsid w:val="26586B05"/>
    <w:rsid w:val="266157CD"/>
    <w:rsid w:val="266E6662"/>
    <w:rsid w:val="266F2AA7"/>
    <w:rsid w:val="267267AA"/>
    <w:rsid w:val="26756304"/>
    <w:rsid w:val="267D06EA"/>
    <w:rsid w:val="268C3031"/>
    <w:rsid w:val="268E77B7"/>
    <w:rsid w:val="26995AE5"/>
    <w:rsid w:val="269C0DFE"/>
    <w:rsid w:val="26A00969"/>
    <w:rsid w:val="26A20668"/>
    <w:rsid w:val="26A72367"/>
    <w:rsid w:val="26A97890"/>
    <w:rsid w:val="26AE3224"/>
    <w:rsid w:val="26AF7EFC"/>
    <w:rsid w:val="26B16466"/>
    <w:rsid w:val="26C80A83"/>
    <w:rsid w:val="26CD5384"/>
    <w:rsid w:val="26E13B26"/>
    <w:rsid w:val="26EBF54F"/>
    <w:rsid w:val="26F07319"/>
    <w:rsid w:val="26F12E37"/>
    <w:rsid w:val="26F96B85"/>
    <w:rsid w:val="26FC28C0"/>
    <w:rsid w:val="26FC5653"/>
    <w:rsid w:val="26FF3A78"/>
    <w:rsid w:val="27060755"/>
    <w:rsid w:val="270B1AE2"/>
    <w:rsid w:val="270B3641"/>
    <w:rsid w:val="270F1E2C"/>
    <w:rsid w:val="271034FB"/>
    <w:rsid w:val="27185F65"/>
    <w:rsid w:val="27217385"/>
    <w:rsid w:val="272D3D85"/>
    <w:rsid w:val="272E1C75"/>
    <w:rsid w:val="272E26D1"/>
    <w:rsid w:val="27313154"/>
    <w:rsid w:val="27350B5F"/>
    <w:rsid w:val="27374AB7"/>
    <w:rsid w:val="27380E1F"/>
    <w:rsid w:val="273C37D6"/>
    <w:rsid w:val="274004AF"/>
    <w:rsid w:val="27436A69"/>
    <w:rsid w:val="275277EA"/>
    <w:rsid w:val="2753054A"/>
    <w:rsid w:val="275B344F"/>
    <w:rsid w:val="27617876"/>
    <w:rsid w:val="27664B84"/>
    <w:rsid w:val="2773378B"/>
    <w:rsid w:val="277573E1"/>
    <w:rsid w:val="2777482A"/>
    <w:rsid w:val="27805FA9"/>
    <w:rsid w:val="27831932"/>
    <w:rsid w:val="27937331"/>
    <w:rsid w:val="27A110F5"/>
    <w:rsid w:val="27A14D6B"/>
    <w:rsid w:val="27A511AA"/>
    <w:rsid w:val="27A81CB2"/>
    <w:rsid w:val="27B100EC"/>
    <w:rsid w:val="27B54634"/>
    <w:rsid w:val="27B75868"/>
    <w:rsid w:val="27B95C76"/>
    <w:rsid w:val="27BE238E"/>
    <w:rsid w:val="27C12F22"/>
    <w:rsid w:val="27C32F1B"/>
    <w:rsid w:val="27C4028C"/>
    <w:rsid w:val="27C56F51"/>
    <w:rsid w:val="27C8414C"/>
    <w:rsid w:val="27CA3E27"/>
    <w:rsid w:val="27CB040D"/>
    <w:rsid w:val="27CB7B75"/>
    <w:rsid w:val="27CE17BE"/>
    <w:rsid w:val="27D964E3"/>
    <w:rsid w:val="27DB66F7"/>
    <w:rsid w:val="27DF72E6"/>
    <w:rsid w:val="27E54E49"/>
    <w:rsid w:val="27E85C53"/>
    <w:rsid w:val="27EB417C"/>
    <w:rsid w:val="27EB68CF"/>
    <w:rsid w:val="27EF307C"/>
    <w:rsid w:val="27F1328F"/>
    <w:rsid w:val="27F701A4"/>
    <w:rsid w:val="27FA516F"/>
    <w:rsid w:val="28061EDF"/>
    <w:rsid w:val="280900AB"/>
    <w:rsid w:val="280A7A5B"/>
    <w:rsid w:val="280C4323"/>
    <w:rsid w:val="280F0817"/>
    <w:rsid w:val="282B431F"/>
    <w:rsid w:val="28405395"/>
    <w:rsid w:val="28427725"/>
    <w:rsid w:val="28460142"/>
    <w:rsid w:val="284900CE"/>
    <w:rsid w:val="284A5064"/>
    <w:rsid w:val="285C450B"/>
    <w:rsid w:val="285F2C52"/>
    <w:rsid w:val="28632D73"/>
    <w:rsid w:val="28662855"/>
    <w:rsid w:val="286C0503"/>
    <w:rsid w:val="28701632"/>
    <w:rsid w:val="287154EF"/>
    <w:rsid w:val="2874680A"/>
    <w:rsid w:val="287A2F65"/>
    <w:rsid w:val="28887BBF"/>
    <w:rsid w:val="288E4215"/>
    <w:rsid w:val="289206C8"/>
    <w:rsid w:val="28957B1E"/>
    <w:rsid w:val="289A25AC"/>
    <w:rsid w:val="28A90666"/>
    <w:rsid w:val="28A92243"/>
    <w:rsid w:val="28AD2493"/>
    <w:rsid w:val="28B754AA"/>
    <w:rsid w:val="28BC3C1A"/>
    <w:rsid w:val="28BE2A1E"/>
    <w:rsid w:val="28C0472F"/>
    <w:rsid w:val="28D64144"/>
    <w:rsid w:val="28DB7F1C"/>
    <w:rsid w:val="28E6484A"/>
    <w:rsid w:val="28E65111"/>
    <w:rsid w:val="28EB5693"/>
    <w:rsid w:val="28F072FF"/>
    <w:rsid w:val="28F07EB0"/>
    <w:rsid w:val="28F604CE"/>
    <w:rsid w:val="29276BE3"/>
    <w:rsid w:val="292E0EDE"/>
    <w:rsid w:val="293C5302"/>
    <w:rsid w:val="293E607D"/>
    <w:rsid w:val="29611759"/>
    <w:rsid w:val="296324BC"/>
    <w:rsid w:val="296C7908"/>
    <w:rsid w:val="297723A6"/>
    <w:rsid w:val="297A2A0D"/>
    <w:rsid w:val="297C4296"/>
    <w:rsid w:val="297E7EBB"/>
    <w:rsid w:val="298C634A"/>
    <w:rsid w:val="298C71AF"/>
    <w:rsid w:val="299B6018"/>
    <w:rsid w:val="299C3992"/>
    <w:rsid w:val="29B0334D"/>
    <w:rsid w:val="29B04DF9"/>
    <w:rsid w:val="29B47AA5"/>
    <w:rsid w:val="29BD126C"/>
    <w:rsid w:val="29C600B4"/>
    <w:rsid w:val="29CB7CAE"/>
    <w:rsid w:val="29CE469C"/>
    <w:rsid w:val="29D377BD"/>
    <w:rsid w:val="29D74976"/>
    <w:rsid w:val="29D924B0"/>
    <w:rsid w:val="29D92F28"/>
    <w:rsid w:val="29DF2DA0"/>
    <w:rsid w:val="29E21551"/>
    <w:rsid w:val="29E65E6B"/>
    <w:rsid w:val="29F62F2D"/>
    <w:rsid w:val="29F7259E"/>
    <w:rsid w:val="29F77E71"/>
    <w:rsid w:val="2A0C2B95"/>
    <w:rsid w:val="2A110088"/>
    <w:rsid w:val="2A11491D"/>
    <w:rsid w:val="2A16701D"/>
    <w:rsid w:val="2A1A66DA"/>
    <w:rsid w:val="2A1B50E4"/>
    <w:rsid w:val="2A205D78"/>
    <w:rsid w:val="2A235B91"/>
    <w:rsid w:val="2A245BA4"/>
    <w:rsid w:val="2A295535"/>
    <w:rsid w:val="2A323FA6"/>
    <w:rsid w:val="2A3C4CC8"/>
    <w:rsid w:val="2A474A91"/>
    <w:rsid w:val="2A4A6D53"/>
    <w:rsid w:val="2A4F147E"/>
    <w:rsid w:val="2A5B447A"/>
    <w:rsid w:val="2A5E357F"/>
    <w:rsid w:val="2A6C5347"/>
    <w:rsid w:val="2A6E0D5C"/>
    <w:rsid w:val="2A7D02E0"/>
    <w:rsid w:val="2A9A5C5D"/>
    <w:rsid w:val="2AA24474"/>
    <w:rsid w:val="2AB76669"/>
    <w:rsid w:val="2ABA36F4"/>
    <w:rsid w:val="2AC60DDB"/>
    <w:rsid w:val="2AC73D03"/>
    <w:rsid w:val="2ACB1C49"/>
    <w:rsid w:val="2AD45FA3"/>
    <w:rsid w:val="2AD843B9"/>
    <w:rsid w:val="2AD94DFE"/>
    <w:rsid w:val="2ADF2362"/>
    <w:rsid w:val="2AEA20D1"/>
    <w:rsid w:val="2B0956B6"/>
    <w:rsid w:val="2B220512"/>
    <w:rsid w:val="2B2366D9"/>
    <w:rsid w:val="2B247F12"/>
    <w:rsid w:val="2B257FCF"/>
    <w:rsid w:val="2B3D48EF"/>
    <w:rsid w:val="2B42546C"/>
    <w:rsid w:val="2B500945"/>
    <w:rsid w:val="2B527862"/>
    <w:rsid w:val="2B703B77"/>
    <w:rsid w:val="2B73387E"/>
    <w:rsid w:val="2B743B0D"/>
    <w:rsid w:val="2B76103F"/>
    <w:rsid w:val="2B801731"/>
    <w:rsid w:val="2B8505A9"/>
    <w:rsid w:val="2B887AF7"/>
    <w:rsid w:val="2B917086"/>
    <w:rsid w:val="2B9E5842"/>
    <w:rsid w:val="2BA426B9"/>
    <w:rsid w:val="2BAF0CA1"/>
    <w:rsid w:val="2BAF69FC"/>
    <w:rsid w:val="2BC642A3"/>
    <w:rsid w:val="2BC92F3E"/>
    <w:rsid w:val="2BCB5046"/>
    <w:rsid w:val="2BE56DDB"/>
    <w:rsid w:val="2BEA7AE9"/>
    <w:rsid w:val="2BEC25D3"/>
    <w:rsid w:val="2BEE455D"/>
    <w:rsid w:val="2BEE5138"/>
    <w:rsid w:val="2BEE58B9"/>
    <w:rsid w:val="2BF1495E"/>
    <w:rsid w:val="2C0279E4"/>
    <w:rsid w:val="2C074ED7"/>
    <w:rsid w:val="2C0803DA"/>
    <w:rsid w:val="2C0B60BD"/>
    <w:rsid w:val="2C0F54AA"/>
    <w:rsid w:val="2C1A0C9F"/>
    <w:rsid w:val="2C2426D4"/>
    <w:rsid w:val="2C3718D6"/>
    <w:rsid w:val="2C375244"/>
    <w:rsid w:val="2C385FA4"/>
    <w:rsid w:val="2C390B3C"/>
    <w:rsid w:val="2C3A25F7"/>
    <w:rsid w:val="2C3B13EC"/>
    <w:rsid w:val="2C40247A"/>
    <w:rsid w:val="2C4209CD"/>
    <w:rsid w:val="2C4242D7"/>
    <w:rsid w:val="2C565F11"/>
    <w:rsid w:val="2C581A01"/>
    <w:rsid w:val="2C610331"/>
    <w:rsid w:val="2C704E63"/>
    <w:rsid w:val="2C706F5A"/>
    <w:rsid w:val="2C7248A5"/>
    <w:rsid w:val="2C740BE1"/>
    <w:rsid w:val="2C742F10"/>
    <w:rsid w:val="2C764C40"/>
    <w:rsid w:val="2C76651B"/>
    <w:rsid w:val="2C7E1033"/>
    <w:rsid w:val="2C7F1CF4"/>
    <w:rsid w:val="2C826FB4"/>
    <w:rsid w:val="2C8C3ABC"/>
    <w:rsid w:val="2C923702"/>
    <w:rsid w:val="2C932006"/>
    <w:rsid w:val="2C9B4766"/>
    <w:rsid w:val="2CB66EA4"/>
    <w:rsid w:val="2CC85E32"/>
    <w:rsid w:val="2CCE2260"/>
    <w:rsid w:val="2CCF245C"/>
    <w:rsid w:val="2CD51841"/>
    <w:rsid w:val="2CD93B37"/>
    <w:rsid w:val="2CDC00A2"/>
    <w:rsid w:val="2CE8558A"/>
    <w:rsid w:val="2CEF5413"/>
    <w:rsid w:val="2CEF6BA4"/>
    <w:rsid w:val="2CF00429"/>
    <w:rsid w:val="2CF21DAB"/>
    <w:rsid w:val="2D0470D5"/>
    <w:rsid w:val="2D05377A"/>
    <w:rsid w:val="2D0548E9"/>
    <w:rsid w:val="2D0C2694"/>
    <w:rsid w:val="2D0F62D4"/>
    <w:rsid w:val="2D2A3CB0"/>
    <w:rsid w:val="2D346567"/>
    <w:rsid w:val="2D3D7589"/>
    <w:rsid w:val="2D4746C1"/>
    <w:rsid w:val="2D4D531C"/>
    <w:rsid w:val="2D4D5B87"/>
    <w:rsid w:val="2D511B82"/>
    <w:rsid w:val="2D536546"/>
    <w:rsid w:val="2D6B5DDD"/>
    <w:rsid w:val="2D6E57DB"/>
    <w:rsid w:val="2D703D36"/>
    <w:rsid w:val="2D7439E9"/>
    <w:rsid w:val="2D793319"/>
    <w:rsid w:val="2D7A6DCE"/>
    <w:rsid w:val="2D7C32FF"/>
    <w:rsid w:val="2D7F112F"/>
    <w:rsid w:val="2D91621B"/>
    <w:rsid w:val="2D95553F"/>
    <w:rsid w:val="2D955A9F"/>
    <w:rsid w:val="2D991F3D"/>
    <w:rsid w:val="2D9D1B96"/>
    <w:rsid w:val="2D9D2932"/>
    <w:rsid w:val="2DA07E57"/>
    <w:rsid w:val="2DAC3027"/>
    <w:rsid w:val="2DAC5A87"/>
    <w:rsid w:val="2DB11F83"/>
    <w:rsid w:val="2DB25B9A"/>
    <w:rsid w:val="2DB63E7B"/>
    <w:rsid w:val="2DC55411"/>
    <w:rsid w:val="2DCA0682"/>
    <w:rsid w:val="2DCD1884"/>
    <w:rsid w:val="2DE254F3"/>
    <w:rsid w:val="2DE83F39"/>
    <w:rsid w:val="2DEC1CF4"/>
    <w:rsid w:val="2DEC20E5"/>
    <w:rsid w:val="2DED0A59"/>
    <w:rsid w:val="2DF616A9"/>
    <w:rsid w:val="2DF713E8"/>
    <w:rsid w:val="2DF8612E"/>
    <w:rsid w:val="2E0C5E06"/>
    <w:rsid w:val="2E112D82"/>
    <w:rsid w:val="2E207CBA"/>
    <w:rsid w:val="2E2451EC"/>
    <w:rsid w:val="2E2C5A87"/>
    <w:rsid w:val="2E336B16"/>
    <w:rsid w:val="2E407287"/>
    <w:rsid w:val="2E4A63F4"/>
    <w:rsid w:val="2E4F6F96"/>
    <w:rsid w:val="2E50245C"/>
    <w:rsid w:val="2E5115FC"/>
    <w:rsid w:val="2E524427"/>
    <w:rsid w:val="2E53744D"/>
    <w:rsid w:val="2E6A27B6"/>
    <w:rsid w:val="2E6C45F0"/>
    <w:rsid w:val="2E772FB6"/>
    <w:rsid w:val="2E77702C"/>
    <w:rsid w:val="2E8343D6"/>
    <w:rsid w:val="2E835879"/>
    <w:rsid w:val="2E85785D"/>
    <w:rsid w:val="2E90213E"/>
    <w:rsid w:val="2E980AA1"/>
    <w:rsid w:val="2E9B09EA"/>
    <w:rsid w:val="2EAE5EA6"/>
    <w:rsid w:val="2EAE7A86"/>
    <w:rsid w:val="2EB957B0"/>
    <w:rsid w:val="2EBA100E"/>
    <w:rsid w:val="2EC60A4A"/>
    <w:rsid w:val="2EC658E5"/>
    <w:rsid w:val="2EE52314"/>
    <w:rsid w:val="2EE72013"/>
    <w:rsid w:val="2EF76CAA"/>
    <w:rsid w:val="2EFC315F"/>
    <w:rsid w:val="2F043E99"/>
    <w:rsid w:val="2F09351F"/>
    <w:rsid w:val="2F10604B"/>
    <w:rsid w:val="2F142389"/>
    <w:rsid w:val="2F150AED"/>
    <w:rsid w:val="2F18279B"/>
    <w:rsid w:val="2F216D0F"/>
    <w:rsid w:val="2F30410C"/>
    <w:rsid w:val="2F307B6E"/>
    <w:rsid w:val="2F3720B3"/>
    <w:rsid w:val="2F385810"/>
    <w:rsid w:val="2F431F45"/>
    <w:rsid w:val="2F4D4396"/>
    <w:rsid w:val="2F5518B4"/>
    <w:rsid w:val="2F5876B7"/>
    <w:rsid w:val="2F5A3C6D"/>
    <w:rsid w:val="2F5B38E0"/>
    <w:rsid w:val="2F5C3B54"/>
    <w:rsid w:val="2F60397F"/>
    <w:rsid w:val="2F6426A3"/>
    <w:rsid w:val="2F6733AD"/>
    <w:rsid w:val="2F673946"/>
    <w:rsid w:val="2F734038"/>
    <w:rsid w:val="2F78661A"/>
    <w:rsid w:val="2F7D331C"/>
    <w:rsid w:val="2F7F7250"/>
    <w:rsid w:val="2F823B8B"/>
    <w:rsid w:val="2F916A20"/>
    <w:rsid w:val="2F9431DC"/>
    <w:rsid w:val="2F950F2C"/>
    <w:rsid w:val="2F97A916"/>
    <w:rsid w:val="2F9908F9"/>
    <w:rsid w:val="2F9F3735"/>
    <w:rsid w:val="2FA01055"/>
    <w:rsid w:val="2FA04A6D"/>
    <w:rsid w:val="2FA15DD6"/>
    <w:rsid w:val="2FA43BAA"/>
    <w:rsid w:val="2FA45C60"/>
    <w:rsid w:val="2FA6173E"/>
    <w:rsid w:val="2FA95C4E"/>
    <w:rsid w:val="2FAA356A"/>
    <w:rsid w:val="2FB94C56"/>
    <w:rsid w:val="2FBB2617"/>
    <w:rsid w:val="2FC83CDC"/>
    <w:rsid w:val="2FC91AA6"/>
    <w:rsid w:val="2FCD4009"/>
    <w:rsid w:val="2FD5660F"/>
    <w:rsid w:val="2FD957A0"/>
    <w:rsid w:val="2FDA2518"/>
    <w:rsid w:val="2FDC78B0"/>
    <w:rsid w:val="2FDF7833"/>
    <w:rsid w:val="2FE40A43"/>
    <w:rsid w:val="2FE51FDD"/>
    <w:rsid w:val="2FEB15AB"/>
    <w:rsid w:val="2FF41FDE"/>
    <w:rsid w:val="2FFA403C"/>
    <w:rsid w:val="2FFE0AC6"/>
    <w:rsid w:val="30006E9B"/>
    <w:rsid w:val="30074BA8"/>
    <w:rsid w:val="300A0ED4"/>
    <w:rsid w:val="300C4E7A"/>
    <w:rsid w:val="300D6FAB"/>
    <w:rsid w:val="30104538"/>
    <w:rsid w:val="30104709"/>
    <w:rsid w:val="302C73AD"/>
    <w:rsid w:val="303D0B6E"/>
    <w:rsid w:val="30436D3A"/>
    <w:rsid w:val="304D5845"/>
    <w:rsid w:val="305F3316"/>
    <w:rsid w:val="30603B03"/>
    <w:rsid w:val="30627513"/>
    <w:rsid w:val="30627C9C"/>
    <w:rsid w:val="30731155"/>
    <w:rsid w:val="307355F9"/>
    <w:rsid w:val="30795420"/>
    <w:rsid w:val="308A3830"/>
    <w:rsid w:val="308D3100"/>
    <w:rsid w:val="309537C1"/>
    <w:rsid w:val="30B03D81"/>
    <w:rsid w:val="30BA6BD2"/>
    <w:rsid w:val="30C571C3"/>
    <w:rsid w:val="30DB0B00"/>
    <w:rsid w:val="30DE1F4F"/>
    <w:rsid w:val="30E861FA"/>
    <w:rsid w:val="30EE04FB"/>
    <w:rsid w:val="30EE081E"/>
    <w:rsid w:val="30F077AA"/>
    <w:rsid w:val="30F13BDE"/>
    <w:rsid w:val="30F74D4A"/>
    <w:rsid w:val="30F87E5A"/>
    <w:rsid w:val="310028A7"/>
    <w:rsid w:val="31036E0E"/>
    <w:rsid w:val="310638B1"/>
    <w:rsid w:val="310E0DA1"/>
    <w:rsid w:val="31150096"/>
    <w:rsid w:val="31277068"/>
    <w:rsid w:val="312D1C6D"/>
    <w:rsid w:val="313049BF"/>
    <w:rsid w:val="3132076D"/>
    <w:rsid w:val="31360390"/>
    <w:rsid w:val="31410566"/>
    <w:rsid w:val="31470A89"/>
    <w:rsid w:val="314D6D57"/>
    <w:rsid w:val="314F56FB"/>
    <w:rsid w:val="31585E30"/>
    <w:rsid w:val="315D01B3"/>
    <w:rsid w:val="31760B62"/>
    <w:rsid w:val="319353BB"/>
    <w:rsid w:val="31992FAC"/>
    <w:rsid w:val="31A51937"/>
    <w:rsid w:val="31AA329C"/>
    <w:rsid w:val="31B658DD"/>
    <w:rsid w:val="31BA38DD"/>
    <w:rsid w:val="31BB1005"/>
    <w:rsid w:val="31C524DA"/>
    <w:rsid w:val="31C76407"/>
    <w:rsid w:val="31C8037B"/>
    <w:rsid w:val="31CE5395"/>
    <w:rsid w:val="31DB3B52"/>
    <w:rsid w:val="31DB4E59"/>
    <w:rsid w:val="31DF2877"/>
    <w:rsid w:val="31E70EED"/>
    <w:rsid w:val="31EB265C"/>
    <w:rsid w:val="31EE1E47"/>
    <w:rsid w:val="31F12FFD"/>
    <w:rsid w:val="31F24087"/>
    <w:rsid w:val="31F56B08"/>
    <w:rsid w:val="3209133D"/>
    <w:rsid w:val="32132155"/>
    <w:rsid w:val="32167FC9"/>
    <w:rsid w:val="32197E21"/>
    <w:rsid w:val="321A32E4"/>
    <w:rsid w:val="321B6EF1"/>
    <w:rsid w:val="321D50D1"/>
    <w:rsid w:val="322070BA"/>
    <w:rsid w:val="32220639"/>
    <w:rsid w:val="32226952"/>
    <w:rsid w:val="32230959"/>
    <w:rsid w:val="322947FB"/>
    <w:rsid w:val="322F7205"/>
    <w:rsid w:val="32425DAB"/>
    <w:rsid w:val="32477BBE"/>
    <w:rsid w:val="324F1915"/>
    <w:rsid w:val="325A391A"/>
    <w:rsid w:val="325A66C6"/>
    <w:rsid w:val="325F4087"/>
    <w:rsid w:val="3262070C"/>
    <w:rsid w:val="32626BF4"/>
    <w:rsid w:val="326D432F"/>
    <w:rsid w:val="326D7E2D"/>
    <w:rsid w:val="326E1E29"/>
    <w:rsid w:val="32721D49"/>
    <w:rsid w:val="32770B4E"/>
    <w:rsid w:val="32926045"/>
    <w:rsid w:val="32A42935"/>
    <w:rsid w:val="32AF7B73"/>
    <w:rsid w:val="32B01CE2"/>
    <w:rsid w:val="32BE10A3"/>
    <w:rsid w:val="32BE377F"/>
    <w:rsid w:val="32C37F6E"/>
    <w:rsid w:val="32C6235C"/>
    <w:rsid w:val="32CB171C"/>
    <w:rsid w:val="32CC7818"/>
    <w:rsid w:val="32D227B1"/>
    <w:rsid w:val="32D46845"/>
    <w:rsid w:val="32DD6722"/>
    <w:rsid w:val="32F01D56"/>
    <w:rsid w:val="32F11BC3"/>
    <w:rsid w:val="32FE4BD9"/>
    <w:rsid w:val="33026C84"/>
    <w:rsid w:val="330F3131"/>
    <w:rsid w:val="3314780C"/>
    <w:rsid w:val="331E61D0"/>
    <w:rsid w:val="33215414"/>
    <w:rsid w:val="33435F03"/>
    <w:rsid w:val="334C0402"/>
    <w:rsid w:val="334F482D"/>
    <w:rsid w:val="335121B0"/>
    <w:rsid w:val="335958E1"/>
    <w:rsid w:val="33654190"/>
    <w:rsid w:val="336F072A"/>
    <w:rsid w:val="33704071"/>
    <w:rsid w:val="33741CD3"/>
    <w:rsid w:val="3375028F"/>
    <w:rsid w:val="33755328"/>
    <w:rsid w:val="3376701B"/>
    <w:rsid w:val="337C08C8"/>
    <w:rsid w:val="337F06C4"/>
    <w:rsid w:val="33810353"/>
    <w:rsid w:val="33914473"/>
    <w:rsid w:val="33993839"/>
    <w:rsid w:val="33A124BB"/>
    <w:rsid w:val="33AB28BA"/>
    <w:rsid w:val="33B00758"/>
    <w:rsid w:val="33B55D1F"/>
    <w:rsid w:val="33B9175F"/>
    <w:rsid w:val="33BC0B35"/>
    <w:rsid w:val="33BC6558"/>
    <w:rsid w:val="33BE5F46"/>
    <w:rsid w:val="33C13E44"/>
    <w:rsid w:val="33C35F95"/>
    <w:rsid w:val="33C81370"/>
    <w:rsid w:val="33CF0DBF"/>
    <w:rsid w:val="33CF478A"/>
    <w:rsid w:val="33EC7DCA"/>
    <w:rsid w:val="33F91E05"/>
    <w:rsid w:val="34055D67"/>
    <w:rsid w:val="34076784"/>
    <w:rsid w:val="341D0A9A"/>
    <w:rsid w:val="34337579"/>
    <w:rsid w:val="34355C0D"/>
    <w:rsid w:val="34365C44"/>
    <w:rsid w:val="343C6222"/>
    <w:rsid w:val="343E645F"/>
    <w:rsid w:val="343F58BB"/>
    <w:rsid w:val="344260E9"/>
    <w:rsid w:val="34432782"/>
    <w:rsid w:val="34461805"/>
    <w:rsid w:val="34484DE0"/>
    <w:rsid w:val="34492C7C"/>
    <w:rsid w:val="344C028F"/>
    <w:rsid w:val="344F3C19"/>
    <w:rsid w:val="344F4A27"/>
    <w:rsid w:val="344F7A95"/>
    <w:rsid w:val="34514A45"/>
    <w:rsid w:val="3463290F"/>
    <w:rsid w:val="346B7AF9"/>
    <w:rsid w:val="34790D04"/>
    <w:rsid w:val="348147D5"/>
    <w:rsid w:val="3491227C"/>
    <w:rsid w:val="3493531B"/>
    <w:rsid w:val="349D1FCC"/>
    <w:rsid w:val="349D3CC8"/>
    <w:rsid w:val="34A874C7"/>
    <w:rsid w:val="34B249AA"/>
    <w:rsid w:val="34B46C3B"/>
    <w:rsid w:val="34B72C1B"/>
    <w:rsid w:val="34BA695A"/>
    <w:rsid w:val="34BC1F91"/>
    <w:rsid w:val="34C30D7D"/>
    <w:rsid w:val="34C43B84"/>
    <w:rsid w:val="34D21001"/>
    <w:rsid w:val="34E062DE"/>
    <w:rsid w:val="34E56B97"/>
    <w:rsid w:val="34EA5DC5"/>
    <w:rsid w:val="34EC3BCC"/>
    <w:rsid w:val="34FD14D1"/>
    <w:rsid w:val="34FF745B"/>
    <w:rsid w:val="350B6130"/>
    <w:rsid w:val="351718D7"/>
    <w:rsid w:val="352C7E45"/>
    <w:rsid w:val="353342D1"/>
    <w:rsid w:val="354767DA"/>
    <w:rsid w:val="354836E4"/>
    <w:rsid w:val="35630395"/>
    <w:rsid w:val="356646B7"/>
    <w:rsid w:val="357C0AAC"/>
    <w:rsid w:val="3581131F"/>
    <w:rsid w:val="358403EF"/>
    <w:rsid w:val="35956FC0"/>
    <w:rsid w:val="359D31C1"/>
    <w:rsid w:val="35A046B8"/>
    <w:rsid w:val="35A62024"/>
    <w:rsid w:val="35B069A7"/>
    <w:rsid w:val="35B71FE0"/>
    <w:rsid w:val="35BA427A"/>
    <w:rsid w:val="35C66524"/>
    <w:rsid w:val="35C801E4"/>
    <w:rsid w:val="35C96ABC"/>
    <w:rsid w:val="35D07840"/>
    <w:rsid w:val="35D367A0"/>
    <w:rsid w:val="35E15A66"/>
    <w:rsid w:val="35E36C56"/>
    <w:rsid w:val="35EC27E9"/>
    <w:rsid w:val="35F26050"/>
    <w:rsid w:val="35F964BB"/>
    <w:rsid w:val="35F97B9E"/>
    <w:rsid w:val="35FA2F65"/>
    <w:rsid w:val="3602484C"/>
    <w:rsid w:val="36047F38"/>
    <w:rsid w:val="360B15E3"/>
    <w:rsid w:val="361231BE"/>
    <w:rsid w:val="36126EB4"/>
    <w:rsid w:val="362004C4"/>
    <w:rsid w:val="36286CA4"/>
    <w:rsid w:val="362F1BAC"/>
    <w:rsid w:val="363B62F0"/>
    <w:rsid w:val="363F6947"/>
    <w:rsid w:val="36445C62"/>
    <w:rsid w:val="36497B0D"/>
    <w:rsid w:val="36542940"/>
    <w:rsid w:val="36543709"/>
    <w:rsid w:val="365B2A1F"/>
    <w:rsid w:val="365D7FAE"/>
    <w:rsid w:val="367E2A8D"/>
    <w:rsid w:val="36841F1B"/>
    <w:rsid w:val="368C08EC"/>
    <w:rsid w:val="368F0C11"/>
    <w:rsid w:val="369F7C89"/>
    <w:rsid w:val="36A22794"/>
    <w:rsid w:val="36A81D5C"/>
    <w:rsid w:val="36AF4EB1"/>
    <w:rsid w:val="36B26CC0"/>
    <w:rsid w:val="36BE1293"/>
    <w:rsid w:val="36C2067A"/>
    <w:rsid w:val="36CE4F92"/>
    <w:rsid w:val="36D31AF0"/>
    <w:rsid w:val="36DB38D4"/>
    <w:rsid w:val="36E17EAD"/>
    <w:rsid w:val="36E6691C"/>
    <w:rsid w:val="36FA438A"/>
    <w:rsid w:val="37042602"/>
    <w:rsid w:val="3709015E"/>
    <w:rsid w:val="370B0C43"/>
    <w:rsid w:val="37103BA1"/>
    <w:rsid w:val="371B11B6"/>
    <w:rsid w:val="371B40A7"/>
    <w:rsid w:val="371C6D76"/>
    <w:rsid w:val="371E65F0"/>
    <w:rsid w:val="37227EB1"/>
    <w:rsid w:val="3729083B"/>
    <w:rsid w:val="372C5613"/>
    <w:rsid w:val="37367810"/>
    <w:rsid w:val="373719FF"/>
    <w:rsid w:val="373F4487"/>
    <w:rsid w:val="37421980"/>
    <w:rsid w:val="37444131"/>
    <w:rsid w:val="374756DE"/>
    <w:rsid w:val="37512400"/>
    <w:rsid w:val="37540E57"/>
    <w:rsid w:val="37554909"/>
    <w:rsid w:val="37574FA5"/>
    <w:rsid w:val="37582F14"/>
    <w:rsid w:val="375A70C2"/>
    <w:rsid w:val="3760083E"/>
    <w:rsid w:val="37665E90"/>
    <w:rsid w:val="376D35B9"/>
    <w:rsid w:val="37795C3E"/>
    <w:rsid w:val="377B7FE3"/>
    <w:rsid w:val="37800996"/>
    <w:rsid w:val="378E2FA1"/>
    <w:rsid w:val="379B0405"/>
    <w:rsid w:val="379D29B6"/>
    <w:rsid w:val="37A33399"/>
    <w:rsid w:val="37A662B4"/>
    <w:rsid w:val="37AD0106"/>
    <w:rsid w:val="37B24D0D"/>
    <w:rsid w:val="37BD7CC4"/>
    <w:rsid w:val="37CB3723"/>
    <w:rsid w:val="37DB7764"/>
    <w:rsid w:val="37DDF596"/>
    <w:rsid w:val="37E313A3"/>
    <w:rsid w:val="37F1490C"/>
    <w:rsid w:val="37F678F8"/>
    <w:rsid w:val="37F746A2"/>
    <w:rsid w:val="37F92887"/>
    <w:rsid w:val="37FD77D3"/>
    <w:rsid w:val="37FF079D"/>
    <w:rsid w:val="38060BFC"/>
    <w:rsid w:val="380E3CEE"/>
    <w:rsid w:val="38190FDF"/>
    <w:rsid w:val="381B0EA4"/>
    <w:rsid w:val="38280520"/>
    <w:rsid w:val="38313106"/>
    <w:rsid w:val="383345F2"/>
    <w:rsid w:val="383D5E6D"/>
    <w:rsid w:val="384215DD"/>
    <w:rsid w:val="38422966"/>
    <w:rsid w:val="38437097"/>
    <w:rsid w:val="38454D37"/>
    <w:rsid w:val="3846441E"/>
    <w:rsid w:val="38483B53"/>
    <w:rsid w:val="384C135A"/>
    <w:rsid w:val="38532E1B"/>
    <w:rsid w:val="385532B9"/>
    <w:rsid w:val="385E2703"/>
    <w:rsid w:val="3862042D"/>
    <w:rsid w:val="38631B64"/>
    <w:rsid w:val="386513B9"/>
    <w:rsid w:val="386866D5"/>
    <w:rsid w:val="386965E4"/>
    <w:rsid w:val="38724DA2"/>
    <w:rsid w:val="3878380C"/>
    <w:rsid w:val="389D200A"/>
    <w:rsid w:val="38A026D3"/>
    <w:rsid w:val="38B26AFF"/>
    <w:rsid w:val="38B72304"/>
    <w:rsid w:val="38B76F71"/>
    <w:rsid w:val="38BF3027"/>
    <w:rsid w:val="38C83121"/>
    <w:rsid w:val="38C96F82"/>
    <w:rsid w:val="38D10771"/>
    <w:rsid w:val="38D70F49"/>
    <w:rsid w:val="38DA7AC2"/>
    <w:rsid w:val="38EE732B"/>
    <w:rsid w:val="38F56260"/>
    <w:rsid w:val="38F66358"/>
    <w:rsid w:val="38FA12F1"/>
    <w:rsid w:val="38FC0DDD"/>
    <w:rsid w:val="38FD7603"/>
    <w:rsid w:val="39014716"/>
    <w:rsid w:val="39027032"/>
    <w:rsid w:val="39036EBD"/>
    <w:rsid w:val="390708D5"/>
    <w:rsid w:val="390C45D6"/>
    <w:rsid w:val="39152296"/>
    <w:rsid w:val="39177959"/>
    <w:rsid w:val="391968A6"/>
    <w:rsid w:val="391A2E62"/>
    <w:rsid w:val="391D3C6B"/>
    <w:rsid w:val="39297CFE"/>
    <w:rsid w:val="39323BB0"/>
    <w:rsid w:val="3934448B"/>
    <w:rsid w:val="39431257"/>
    <w:rsid w:val="394C6B2E"/>
    <w:rsid w:val="394F305B"/>
    <w:rsid w:val="3951601B"/>
    <w:rsid w:val="39533492"/>
    <w:rsid w:val="395C3DDD"/>
    <w:rsid w:val="39631211"/>
    <w:rsid w:val="39661B56"/>
    <w:rsid w:val="39710E3F"/>
    <w:rsid w:val="39742FF0"/>
    <w:rsid w:val="3976511C"/>
    <w:rsid w:val="397664F7"/>
    <w:rsid w:val="397A1C4F"/>
    <w:rsid w:val="39830E33"/>
    <w:rsid w:val="398533B0"/>
    <w:rsid w:val="39944529"/>
    <w:rsid w:val="39A1622D"/>
    <w:rsid w:val="39A75A42"/>
    <w:rsid w:val="39B52A0B"/>
    <w:rsid w:val="39B948BA"/>
    <w:rsid w:val="39BA7995"/>
    <w:rsid w:val="39CD085E"/>
    <w:rsid w:val="39DE44EE"/>
    <w:rsid w:val="39E457EA"/>
    <w:rsid w:val="39EE4775"/>
    <w:rsid w:val="39FE3E92"/>
    <w:rsid w:val="3A0778FA"/>
    <w:rsid w:val="3A114892"/>
    <w:rsid w:val="3A135946"/>
    <w:rsid w:val="3A244D64"/>
    <w:rsid w:val="3A2B1682"/>
    <w:rsid w:val="3A4151B2"/>
    <w:rsid w:val="3A450670"/>
    <w:rsid w:val="3A60099C"/>
    <w:rsid w:val="3A603686"/>
    <w:rsid w:val="3A61633E"/>
    <w:rsid w:val="3A6247ED"/>
    <w:rsid w:val="3A6366DE"/>
    <w:rsid w:val="3A681DF2"/>
    <w:rsid w:val="3A6B092A"/>
    <w:rsid w:val="3A6B628A"/>
    <w:rsid w:val="3A7121EF"/>
    <w:rsid w:val="3A7B0ABB"/>
    <w:rsid w:val="3A802518"/>
    <w:rsid w:val="3A862182"/>
    <w:rsid w:val="3A9913AB"/>
    <w:rsid w:val="3AA137BC"/>
    <w:rsid w:val="3AA15100"/>
    <w:rsid w:val="3AA33C0C"/>
    <w:rsid w:val="3AA81530"/>
    <w:rsid w:val="3AB610FC"/>
    <w:rsid w:val="3AB72BBB"/>
    <w:rsid w:val="3AB83860"/>
    <w:rsid w:val="3ACB25F2"/>
    <w:rsid w:val="3AE43A8B"/>
    <w:rsid w:val="3AE467BE"/>
    <w:rsid w:val="3AEF76EB"/>
    <w:rsid w:val="3AFD268F"/>
    <w:rsid w:val="3B020245"/>
    <w:rsid w:val="3B0B1A05"/>
    <w:rsid w:val="3B0E03F8"/>
    <w:rsid w:val="3B101D6D"/>
    <w:rsid w:val="3B170ABE"/>
    <w:rsid w:val="3B224CA1"/>
    <w:rsid w:val="3B235596"/>
    <w:rsid w:val="3B2573BF"/>
    <w:rsid w:val="3B2A1B40"/>
    <w:rsid w:val="3B31677F"/>
    <w:rsid w:val="3B380DAD"/>
    <w:rsid w:val="3B3C211D"/>
    <w:rsid w:val="3B3F406E"/>
    <w:rsid w:val="3B4178FE"/>
    <w:rsid w:val="3B4D4B4E"/>
    <w:rsid w:val="3B504613"/>
    <w:rsid w:val="3B556027"/>
    <w:rsid w:val="3B5648C5"/>
    <w:rsid w:val="3B660394"/>
    <w:rsid w:val="3B667A66"/>
    <w:rsid w:val="3B6876DA"/>
    <w:rsid w:val="3B694574"/>
    <w:rsid w:val="3B7E1B5F"/>
    <w:rsid w:val="3B8B2D20"/>
    <w:rsid w:val="3B9F54F4"/>
    <w:rsid w:val="3BA20B09"/>
    <w:rsid w:val="3BA90FE4"/>
    <w:rsid w:val="3BA95230"/>
    <w:rsid w:val="3BAD03CB"/>
    <w:rsid w:val="3BB64F44"/>
    <w:rsid w:val="3BBD46D0"/>
    <w:rsid w:val="3BBF6F81"/>
    <w:rsid w:val="3BC45F0A"/>
    <w:rsid w:val="3BC52E2A"/>
    <w:rsid w:val="3BD038FF"/>
    <w:rsid w:val="3BD73806"/>
    <w:rsid w:val="3BDA6E49"/>
    <w:rsid w:val="3BDB4052"/>
    <w:rsid w:val="3BDC0FD0"/>
    <w:rsid w:val="3BDC49E9"/>
    <w:rsid w:val="3BDE58A8"/>
    <w:rsid w:val="3BE15AA7"/>
    <w:rsid w:val="3BE443D0"/>
    <w:rsid w:val="3BE57799"/>
    <w:rsid w:val="3BEF2DD6"/>
    <w:rsid w:val="3BF33263"/>
    <w:rsid w:val="3BF750DE"/>
    <w:rsid w:val="3C02657A"/>
    <w:rsid w:val="3C0637C5"/>
    <w:rsid w:val="3C19410C"/>
    <w:rsid w:val="3C1D778E"/>
    <w:rsid w:val="3C202C0D"/>
    <w:rsid w:val="3C2268FB"/>
    <w:rsid w:val="3C257341"/>
    <w:rsid w:val="3C282306"/>
    <w:rsid w:val="3C307D20"/>
    <w:rsid w:val="3C326350"/>
    <w:rsid w:val="3C382AC3"/>
    <w:rsid w:val="3C3A3516"/>
    <w:rsid w:val="3C3D583D"/>
    <w:rsid w:val="3C45270E"/>
    <w:rsid w:val="3C4A7C00"/>
    <w:rsid w:val="3C5068D9"/>
    <w:rsid w:val="3C521C60"/>
    <w:rsid w:val="3C546731"/>
    <w:rsid w:val="3C5A6F2E"/>
    <w:rsid w:val="3C6057EA"/>
    <w:rsid w:val="3C63007D"/>
    <w:rsid w:val="3C6311E5"/>
    <w:rsid w:val="3C644E84"/>
    <w:rsid w:val="3C6539D9"/>
    <w:rsid w:val="3C7145A6"/>
    <w:rsid w:val="3C7E2547"/>
    <w:rsid w:val="3C7F3003"/>
    <w:rsid w:val="3C8419A1"/>
    <w:rsid w:val="3C896777"/>
    <w:rsid w:val="3C8C0550"/>
    <w:rsid w:val="3C8C3CBB"/>
    <w:rsid w:val="3C8F3CAB"/>
    <w:rsid w:val="3C9D27D7"/>
    <w:rsid w:val="3CA30A28"/>
    <w:rsid w:val="3CA438FE"/>
    <w:rsid w:val="3CA60EB7"/>
    <w:rsid w:val="3CAF2A08"/>
    <w:rsid w:val="3CB7565F"/>
    <w:rsid w:val="3CCB002D"/>
    <w:rsid w:val="3CCF115B"/>
    <w:rsid w:val="3CD016DD"/>
    <w:rsid w:val="3CEB632C"/>
    <w:rsid w:val="3CFC0724"/>
    <w:rsid w:val="3CFC5173"/>
    <w:rsid w:val="3CFC5963"/>
    <w:rsid w:val="3CFD69DD"/>
    <w:rsid w:val="3D01683C"/>
    <w:rsid w:val="3D05550A"/>
    <w:rsid w:val="3D151050"/>
    <w:rsid w:val="3D155BDF"/>
    <w:rsid w:val="3D173A08"/>
    <w:rsid w:val="3D1B4D1A"/>
    <w:rsid w:val="3D2427C1"/>
    <w:rsid w:val="3D2D3DCA"/>
    <w:rsid w:val="3D3A24DE"/>
    <w:rsid w:val="3D3C6E7A"/>
    <w:rsid w:val="3D401371"/>
    <w:rsid w:val="3D4201BC"/>
    <w:rsid w:val="3D437C17"/>
    <w:rsid w:val="3D4B4599"/>
    <w:rsid w:val="3D4D1D9B"/>
    <w:rsid w:val="3D4E102C"/>
    <w:rsid w:val="3D5B7DB9"/>
    <w:rsid w:val="3D6136BC"/>
    <w:rsid w:val="3D646807"/>
    <w:rsid w:val="3D6E6176"/>
    <w:rsid w:val="3D70547C"/>
    <w:rsid w:val="3D7D73AF"/>
    <w:rsid w:val="3D7F5370"/>
    <w:rsid w:val="3D846FA6"/>
    <w:rsid w:val="3D861891"/>
    <w:rsid w:val="3DA72BFB"/>
    <w:rsid w:val="3DBB2957"/>
    <w:rsid w:val="3DBD5B7E"/>
    <w:rsid w:val="3DCB5DF8"/>
    <w:rsid w:val="3DCE153D"/>
    <w:rsid w:val="3DD0755A"/>
    <w:rsid w:val="3DDF6C1A"/>
    <w:rsid w:val="3DE1331C"/>
    <w:rsid w:val="3DE779A6"/>
    <w:rsid w:val="3DEA13F4"/>
    <w:rsid w:val="3DEC7031"/>
    <w:rsid w:val="3DEF21EE"/>
    <w:rsid w:val="3DFD7941"/>
    <w:rsid w:val="3E156671"/>
    <w:rsid w:val="3E167053"/>
    <w:rsid w:val="3E1F60BF"/>
    <w:rsid w:val="3E2D2DEE"/>
    <w:rsid w:val="3E34586C"/>
    <w:rsid w:val="3E3D0642"/>
    <w:rsid w:val="3E40176F"/>
    <w:rsid w:val="3E5A0137"/>
    <w:rsid w:val="3E761C99"/>
    <w:rsid w:val="3E8362FB"/>
    <w:rsid w:val="3E980842"/>
    <w:rsid w:val="3EA1735F"/>
    <w:rsid w:val="3EA20B36"/>
    <w:rsid w:val="3EAB34D7"/>
    <w:rsid w:val="3EB1134C"/>
    <w:rsid w:val="3EB776B1"/>
    <w:rsid w:val="3EB81070"/>
    <w:rsid w:val="3EBF0F2E"/>
    <w:rsid w:val="3EBF30CC"/>
    <w:rsid w:val="3EC26668"/>
    <w:rsid w:val="3EC314F9"/>
    <w:rsid w:val="3EC6452E"/>
    <w:rsid w:val="3EC70122"/>
    <w:rsid w:val="3EC95465"/>
    <w:rsid w:val="3ECF655B"/>
    <w:rsid w:val="3EDA6D72"/>
    <w:rsid w:val="3EDC20BC"/>
    <w:rsid w:val="3EDD0534"/>
    <w:rsid w:val="3EE70C54"/>
    <w:rsid w:val="3EED7580"/>
    <w:rsid w:val="3EF754C8"/>
    <w:rsid w:val="3F09191C"/>
    <w:rsid w:val="3F0A61D0"/>
    <w:rsid w:val="3F0F63E1"/>
    <w:rsid w:val="3F1821E8"/>
    <w:rsid w:val="3F211C76"/>
    <w:rsid w:val="3F2A644C"/>
    <w:rsid w:val="3F2D706B"/>
    <w:rsid w:val="3F2E664A"/>
    <w:rsid w:val="3F2FD97A"/>
    <w:rsid w:val="3F3669DA"/>
    <w:rsid w:val="3F3A3A25"/>
    <w:rsid w:val="3F3D46C7"/>
    <w:rsid w:val="3F497B30"/>
    <w:rsid w:val="3F4D34B9"/>
    <w:rsid w:val="3F567D38"/>
    <w:rsid w:val="3F5A1DAA"/>
    <w:rsid w:val="3F5C0B5E"/>
    <w:rsid w:val="3F666D1E"/>
    <w:rsid w:val="3F672A34"/>
    <w:rsid w:val="3F67D91B"/>
    <w:rsid w:val="3F68104F"/>
    <w:rsid w:val="3F772C09"/>
    <w:rsid w:val="3F817B3D"/>
    <w:rsid w:val="3F8422F7"/>
    <w:rsid w:val="3F862643"/>
    <w:rsid w:val="3F865530"/>
    <w:rsid w:val="3F875E49"/>
    <w:rsid w:val="3F8B248F"/>
    <w:rsid w:val="3F902CA4"/>
    <w:rsid w:val="3F9115F7"/>
    <w:rsid w:val="3F961A58"/>
    <w:rsid w:val="3FAA1120"/>
    <w:rsid w:val="3FAC2417"/>
    <w:rsid w:val="3FAE0480"/>
    <w:rsid w:val="3FAF1E47"/>
    <w:rsid w:val="3FB167F6"/>
    <w:rsid w:val="3FBD312F"/>
    <w:rsid w:val="3FC52D15"/>
    <w:rsid w:val="3FD0702D"/>
    <w:rsid w:val="3FD94E33"/>
    <w:rsid w:val="3FE23C02"/>
    <w:rsid w:val="3FE23D39"/>
    <w:rsid w:val="3FEF3241"/>
    <w:rsid w:val="3FEF631E"/>
    <w:rsid w:val="400106E1"/>
    <w:rsid w:val="40077F22"/>
    <w:rsid w:val="400B0515"/>
    <w:rsid w:val="400D7E3F"/>
    <w:rsid w:val="401C76C3"/>
    <w:rsid w:val="401F4F38"/>
    <w:rsid w:val="402830D0"/>
    <w:rsid w:val="40356FCC"/>
    <w:rsid w:val="40422821"/>
    <w:rsid w:val="40483BBA"/>
    <w:rsid w:val="40485AF0"/>
    <w:rsid w:val="404A41E0"/>
    <w:rsid w:val="404E54AE"/>
    <w:rsid w:val="405933E8"/>
    <w:rsid w:val="407B0D26"/>
    <w:rsid w:val="40822CFC"/>
    <w:rsid w:val="4087302E"/>
    <w:rsid w:val="4092439A"/>
    <w:rsid w:val="409644E9"/>
    <w:rsid w:val="40A06E93"/>
    <w:rsid w:val="40A13ABC"/>
    <w:rsid w:val="40A166DC"/>
    <w:rsid w:val="40AC662B"/>
    <w:rsid w:val="40B001DD"/>
    <w:rsid w:val="40B97094"/>
    <w:rsid w:val="40B977E5"/>
    <w:rsid w:val="40BB596E"/>
    <w:rsid w:val="40E411E2"/>
    <w:rsid w:val="40E579AA"/>
    <w:rsid w:val="40E865B5"/>
    <w:rsid w:val="40F02DF0"/>
    <w:rsid w:val="40F223F6"/>
    <w:rsid w:val="40F345BB"/>
    <w:rsid w:val="40FA57D9"/>
    <w:rsid w:val="40FC6917"/>
    <w:rsid w:val="4115183C"/>
    <w:rsid w:val="411D6D85"/>
    <w:rsid w:val="41252365"/>
    <w:rsid w:val="413123EE"/>
    <w:rsid w:val="4132542D"/>
    <w:rsid w:val="41403FDF"/>
    <w:rsid w:val="41434B73"/>
    <w:rsid w:val="41483AC8"/>
    <w:rsid w:val="415C79E3"/>
    <w:rsid w:val="415E7980"/>
    <w:rsid w:val="41695B6E"/>
    <w:rsid w:val="4172426C"/>
    <w:rsid w:val="41726AB0"/>
    <w:rsid w:val="4174439E"/>
    <w:rsid w:val="417C1588"/>
    <w:rsid w:val="41844C9F"/>
    <w:rsid w:val="41891AC3"/>
    <w:rsid w:val="418E34EA"/>
    <w:rsid w:val="41926EDF"/>
    <w:rsid w:val="41931620"/>
    <w:rsid w:val="4195466E"/>
    <w:rsid w:val="41B8407E"/>
    <w:rsid w:val="41C845A4"/>
    <w:rsid w:val="41CA0DF1"/>
    <w:rsid w:val="41CE142C"/>
    <w:rsid w:val="41CE313D"/>
    <w:rsid w:val="41DA7286"/>
    <w:rsid w:val="41DC619B"/>
    <w:rsid w:val="41EA1073"/>
    <w:rsid w:val="41EC6646"/>
    <w:rsid w:val="42024C6F"/>
    <w:rsid w:val="420B2797"/>
    <w:rsid w:val="420B6524"/>
    <w:rsid w:val="420E310F"/>
    <w:rsid w:val="42130E9A"/>
    <w:rsid w:val="422258C9"/>
    <w:rsid w:val="422A6180"/>
    <w:rsid w:val="422E64C1"/>
    <w:rsid w:val="423425AE"/>
    <w:rsid w:val="42342890"/>
    <w:rsid w:val="42483360"/>
    <w:rsid w:val="42486805"/>
    <w:rsid w:val="424C1A00"/>
    <w:rsid w:val="42506611"/>
    <w:rsid w:val="42552DB0"/>
    <w:rsid w:val="4257562C"/>
    <w:rsid w:val="425A17B0"/>
    <w:rsid w:val="426071DB"/>
    <w:rsid w:val="426E4EB0"/>
    <w:rsid w:val="42741164"/>
    <w:rsid w:val="4282206F"/>
    <w:rsid w:val="42905952"/>
    <w:rsid w:val="42915534"/>
    <w:rsid w:val="429A21B7"/>
    <w:rsid w:val="429D1DFE"/>
    <w:rsid w:val="429F7859"/>
    <w:rsid w:val="42A65C90"/>
    <w:rsid w:val="42AD6748"/>
    <w:rsid w:val="42B8056F"/>
    <w:rsid w:val="42BA1912"/>
    <w:rsid w:val="42BB4583"/>
    <w:rsid w:val="42BF11AE"/>
    <w:rsid w:val="42C70B5B"/>
    <w:rsid w:val="42C96F48"/>
    <w:rsid w:val="42CE4905"/>
    <w:rsid w:val="42CE66BF"/>
    <w:rsid w:val="42E0749A"/>
    <w:rsid w:val="42E432D9"/>
    <w:rsid w:val="42F057D0"/>
    <w:rsid w:val="42F942AF"/>
    <w:rsid w:val="42FA6C1C"/>
    <w:rsid w:val="43071382"/>
    <w:rsid w:val="4309798C"/>
    <w:rsid w:val="430C085B"/>
    <w:rsid w:val="431E0142"/>
    <w:rsid w:val="431E31A2"/>
    <w:rsid w:val="432132DB"/>
    <w:rsid w:val="432336BA"/>
    <w:rsid w:val="43266174"/>
    <w:rsid w:val="432A184B"/>
    <w:rsid w:val="432E715D"/>
    <w:rsid w:val="43330F4E"/>
    <w:rsid w:val="433F6D5F"/>
    <w:rsid w:val="43590924"/>
    <w:rsid w:val="435D0B2B"/>
    <w:rsid w:val="43617E2C"/>
    <w:rsid w:val="436A4FF1"/>
    <w:rsid w:val="437D084E"/>
    <w:rsid w:val="437F4489"/>
    <w:rsid w:val="438010D9"/>
    <w:rsid w:val="438B43A1"/>
    <w:rsid w:val="438D60DD"/>
    <w:rsid w:val="438E6712"/>
    <w:rsid w:val="43B843B3"/>
    <w:rsid w:val="43C416DA"/>
    <w:rsid w:val="43CA00EA"/>
    <w:rsid w:val="43CB5AED"/>
    <w:rsid w:val="43CC0DDD"/>
    <w:rsid w:val="43D03CF4"/>
    <w:rsid w:val="43DB7867"/>
    <w:rsid w:val="43EA199E"/>
    <w:rsid w:val="43F15EFB"/>
    <w:rsid w:val="43F32204"/>
    <w:rsid w:val="43F527A4"/>
    <w:rsid w:val="43F54C30"/>
    <w:rsid w:val="43F92919"/>
    <w:rsid w:val="44192E65"/>
    <w:rsid w:val="441A3238"/>
    <w:rsid w:val="442214A0"/>
    <w:rsid w:val="442513B5"/>
    <w:rsid w:val="442C28E0"/>
    <w:rsid w:val="4443204E"/>
    <w:rsid w:val="444F40DC"/>
    <w:rsid w:val="4451112B"/>
    <w:rsid w:val="445146B6"/>
    <w:rsid w:val="4462135E"/>
    <w:rsid w:val="44653621"/>
    <w:rsid w:val="44685353"/>
    <w:rsid w:val="446E1107"/>
    <w:rsid w:val="44712EE4"/>
    <w:rsid w:val="44740857"/>
    <w:rsid w:val="447A08AC"/>
    <w:rsid w:val="44837FE9"/>
    <w:rsid w:val="44897BBE"/>
    <w:rsid w:val="449103F3"/>
    <w:rsid w:val="44917813"/>
    <w:rsid w:val="44971BFC"/>
    <w:rsid w:val="449921CF"/>
    <w:rsid w:val="449A71A0"/>
    <w:rsid w:val="44A13586"/>
    <w:rsid w:val="44A15406"/>
    <w:rsid w:val="44A41062"/>
    <w:rsid w:val="44AD18E6"/>
    <w:rsid w:val="44C12326"/>
    <w:rsid w:val="44C63FC8"/>
    <w:rsid w:val="44C74931"/>
    <w:rsid w:val="44CC372E"/>
    <w:rsid w:val="44CF11EB"/>
    <w:rsid w:val="44D17690"/>
    <w:rsid w:val="44D3620E"/>
    <w:rsid w:val="44D427FD"/>
    <w:rsid w:val="44DF0165"/>
    <w:rsid w:val="44E435AC"/>
    <w:rsid w:val="44E77290"/>
    <w:rsid w:val="44F943E6"/>
    <w:rsid w:val="450375CF"/>
    <w:rsid w:val="45084325"/>
    <w:rsid w:val="450F7E9B"/>
    <w:rsid w:val="451A5557"/>
    <w:rsid w:val="451C736E"/>
    <w:rsid w:val="452065D7"/>
    <w:rsid w:val="45285E2A"/>
    <w:rsid w:val="45297C57"/>
    <w:rsid w:val="452B1DE0"/>
    <w:rsid w:val="4531135A"/>
    <w:rsid w:val="4538231E"/>
    <w:rsid w:val="45415F14"/>
    <w:rsid w:val="45513D03"/>
    <w:rsid w:val="45564770"/>
    <w:rsid w:val="4560043F"/>
    <w:rsid w:val="45783A56"/>
    <w:rsid w:val="45797BB4"/>
    <w:rsid w:val="457D2474"/>
    <w:rsid w:val="4586581D"/>
    <w:rsid w:val="458723E9"/>
    <w:rsid w:val="45887911"/>
    <w:rsid w:val="458D63A4"/>
    <w:rsid w:val="45981F7D"/>
    <w:rsid w:val="4599697B"/>
    <w:rsid w:val="459C50E7"/>
    <w:rsid w:val="459D2602"/>
    <w:rsid w:val="45A56C92"/>
    <w:rsid w:val="45B70BA2"/>
    <w:rsid w:val="45B862EF"/>
    <w:rsid w:val="45BB5672"/>
    <w:rsid w:val="45CA13BF"/>
    <w:rsid w:val="45D158EB"/>
    <w:rsid w:val="45E27C65"/>
    <w:rsid w:val="45E91D43"/>
    <w:rsid w:val="45EB118E"/>
    <w:rsid w:val="45F010DE"/>
    <w:rsid w:val="45F03D6D"/>
    <w:rsid w:val="46062018"/>
    <w:rsid w:val="460A19F5"/>
    <w:rsid w:val="462D2A02"/>
    <w:rsid w:val="463728D7"/>
    <w:rsid w:val="463C6165"/>
    <w:rsid w:val="46447AE9"/>
    <w:rsid w:val="46455787"/>
    <w:rsid w:val="46517DB7"/>
    <w:rsid w:val="46585EE8"/>
    <w:rsid w:val="4658606B"/>
    <w:rsid w:val="465E0CB5"/>
    <w:rsid w:val="46633AB0"/>
    <w:rsid w:val="46654A15"/>
    <w:rsid w:val="466E4CEB"/>
    <w:rsid w:val="46717895"/>
    <w:rsid w:val="467C1854"/>
    <w:rsid w:val="468D6958"/>
    <w:rsid w:val="46AE1DB9"/>
    <w:rsid w:val="46BE2F70"/>
    <w:rsid w:val="46CC5D1F"/>
    <w:rsid w:val="46CD33D5"/>
    <w:rsid w:val="46CD3958"/>
    <w:rsid w:val="46D973C9"/>
    <w:rsid w:val="46DB20B2"/>
    <w:rsid w:val="46DE50BD"/>
    <w:rsid w:val="46DE5703"/>
    <w:rsid w:val="46E07FB1"/>
    <w:rsid w:val="46E268E8"/>
    <w:rsid w:val="46E97361"/>
    <w:rsid w:val="46F02599"/>
    <w:rsid w:val="46F34946"/>
    <w:rsid w:val="46FA647F"/>
    <w:rsid w:val="46FC7A2A"/>
    <w:rsid w:val="470049DE"/>
    <w:rsid w:val="47105E85"/>
    <w:rsid w:val="47126601"/>
    <w:rsid w:val="47164867"/>
    <w:rsid w:val="472B0981"/>
    <w:rsid w:val="47441CB5"/>
    <w:rsid w:val="47477072"/>
    <w:rsid w:val="474D40A3"/>
    <w:rsid w:val="47547A83"/>
    <w:rsid w:val="47666570"/>
    <w:rsid w:val="476C4FDC"/>
    <w:rsid w:val="47745B9E"/>
    <w:rsid w:val="4787656C"/>
    <w:rsid w:val="478A7273"/>
    <w:rsid w:val="478C5EA9"/>
    <w:rsid w:val="478E583C"/>
    <w:rsid w:val="47936C3D"/>
    <w:rsid w:val="4797513C"/>
    <w:rsid w:val="47977672"/>
    <w:rsid w:val="479E126B"/>
    <w:rsid w:val="47AD5284"/>
    <w:rsid w:val="47AD77D2"/>
    <w:rsid w:val="47B04716"/>
    <w:rsid w:val="47BB125E"/>
    <w:rsid w:val="47BD5DF6"/>
    <w:rsid w:val="47C30066"/>
    <w:rsid w:val="47CA381C"/>
    <w:rsid w:val="47CA5E85"/>
    <w:rsid w:val="47D30431"/>
    <w:rsid w:val="47D63C75"/>
    <w:rsid w:val="47D85FB2"/>
    <w:rsid w:val="47DA2B95"/>
    <w:rsid w:val="47DB3C24"/>
    <w:rsid w:val="47DD687D"/>
    <w:rsid w:val="47DE1518"/>
    <w:rsid w:val="47E3756D"/>
    <w:rsid w:val="47E5627E"/>
    <w:rsid w:val="47EA119E"/>
    <w:rsid w:val="47EB28D1"/>
    <w:rsid w:val="47F35C67"/>
    <w:rsid w:val="47F65B55"/>
    <w:rsid w:val="48080972"/>
    <w:rsid w:val="481A453C"/>
    <w:rsid w:val="481B3137"/>
    <w:rsid w:val="481F79AE"/>
    <w:rsid w:val="48202CAE"/>
    <w:rsid w:val="48256D81"/>
    <w:rsid w:val="482C6734"/>
    <w:rsid w:val="48372B84"/>
    <w:rsid w:val="483C3587"/>
    <w:rsid w:val="484062BE"/>
    <w:rsid w:val="484C7D17"/>
    <w:rsid w:val="4857391C"/>
    <w:rsid w:val="485A326C"/>
    <w:rsid w:val="485E3601"/>
    <w:rsid w:val="486305E8"/>
    <w:rsid w:val="48634F2C"/>
    <w:rsid w:val="486533E9"/>
    <w:rsid w:val="48717020"/>
    <w:rsid w:val="4871715A"/>
    <w:rsid w:val="487870CD"/>
    <w:rsid w:val="487F1549"/>
    <w:rsid w:val="48847F83"/>
    <w:rsid w:val="48872768"/>
    <w:rsid w:val="488823C0"/>
    <w:rsid w:val="48940380"/>
    <w:rsid w:val="489465E4"/>
    <w:rsid w:val="489511DB"/>
    <w:rsid w:val="489B34E7"/>
    <w:rsid w:val="489B3530"/>
    <w:rsid w:val="48A46208"/>
    <w:rsid w:val="48A53A58"/>
    <w:rsid w:val="48A6481C"/>
    <w:rsid w:val="48AA1056"/>
    <w:rsid w:val="48CD39EB"/>
    <w:rsid w:val="48CD50EF"/>
    <w:rsid w:val="48D47422"/>
    <w:rsid w:val="48E4067A"/>
    <w:rsid w:val="48FF5F89"/>
    <w:rsid w:val="49096C7F"/>
    <w:rsid w:val="490D13D0"/>
    <w:rsid w:val="49122902"/>
    <w:rsid w:val="491348D4"/>
    <w:rsid w:val="491D214E"/>
    <w:rsid w:val="49274A10"/>
    <w:rsid w:val="49294F7F"/>
    <w:rsid w:val="4932249B"/>
    <w:rsid w:val="4935218E"/>
    <w:rsid w:val="49485A59"/>
    <w:rsid w:val="494F0DCE"/>
    <w:rsid w:val="494F75F9"/>
    <w:rsid w:val="49534E71"/>
    <w:rsid w:val="495637E5"/>
    <w:rsid w:val="497712A5"/>
    <w:rsid w:val="49794FCC"/>
    <w:rsid w:val="497C4C72"/>
    <w:rsid w:val="49842A83"/>
    <w:rsid w:val="49853860"/>
    <w:rsid w:val="49865F45"/>
    <w:rsid w:val="49925D5B"/>
    <w:rsid w:val="499A5A8E"/>
    <w:rsid w:val="49A061CC"/>
    <w:rsid w:val="49A40B3C"/>
    <w:rsid w:val="49C60FA8"/>
    <w:rsid w:val="49C66CB3"/>
    <w:rsid w:val="49C92020"/>
    <w:rsid w:val="49D14800"/>
    <w:rsid w:val="49D81E21"/>
    <w:rsid w:val="49E260E5"/>
    <w:rsid w:val="49E27613"/>
    <w:rsid w:val="49E64291"/>
    <w:rsid w:val="49F86376"/>
    <w:rsid w:val="4A023F40"/>
    <w:rsid w:val="4A0C6A2C"/>
    <w:rsid w:val="4A0D173A"/>
    <w:rsid w:val="4A0F5F3A"/>
    <w:rsid w:val="4A1A5339"/>
    <w:rsid w:val="4A2276BC"/>
    <w:rsid w:val="4A2460C6"/>
    <w:rsid w:val="4A2675E9"/>
    <w:rsid w:val="4A283F7E"/>
    <w:rsid w:val="4A3225B5"/>
    <w:rsid w:val="4A3D111B"/>
    <w:rsid w:val="4A424AC0"/>
    <w:rsid w:val="4A537EC8"/>
    <w:rsid w:val="4A5810C9"/>
    <w:rsid w:val="4A6500F7"/>
    <w:rsid w:val="4A666DEE"/>
    <w:rsid w:val="4A703CB6"/>
    <w:rsid w:val="4A765C9D"/>
    <w:rsid w:val="4A78588E"/>
    <w:rsid w:val="4A7C0535"/>
    <w:rsid w:val="4A82495E"/>
    <w:rsid w:val="4A854BD8"/>
    <w:rsid w:val="4A8E5771"/>
    <w:rsid w:val="4A8F77D9"/>
    <w:rsid w:val="4A946326"/>
    <w:rsid w:val="4A9B1661"/>
    <w:rsid w:val="4AA032E3"/>
    <w:rsid w:val="4AAD5EE8"/>
    <w:rsid w:val="4AB623A4"/>
    <w:rsid w:val="4AB91269"/>
    <w:rsid w:val="4AC4051F"/>
    <w:rsid w:val="4ACE0E6D"/>
    <w:rsid w:val="4ADC5295"/>
    <w:rsid w:val="4ADD3943"/>
    <w:rsid w:val="4AEE3DA2"/>
    <w:rsid w:val="4AF11A8C"/>
    <w:rsid w:val="4AF13F73"/>
    <w:rsid w:val="4AF23D24"/>
    <w:rsid w:val="4AF7046C"/>
    <w:rsid w:val="4AFBF6CA"/>
    <w:rsid w:val="4B080E15"/>
    <w:rsid w:val="4B1B6308"/>
    <w:rsid w:val="4B2574EF"/>
    <w:rsid w:val="4B2F3D40"/>
    <w:rsid w:val="4B346467"/>
    <w:rsid w:val="4B392E5F"/>
    <w:rsid w:val="4B3A044E"/>
    <w:rsid w:val="4B3A5851"/>
    <w:rsid w:val="4B3D7782"/>
    <w:rsid w:val="4B3F212A"/>
    <w:rsid w:val="4B5374BF"/>
    <w:rsid w:val="4B5E21B7"/>
    <w:rsid w:val="4B5F2620"/>
    <w:rsid w:val="4B6F76FE"/>
    <w:rsid w:val="4B730535"/>
    <w:rsid w:val="4B7726BE"/>
    <w:rsid w:val="4B805C4A"/>
    <w:rsid w:val="4B845B88"/>
    <w:rsid w:val="4B856249"/>
    <w:rsid w:val="4B86550A"/>
    <w:rsid w:val="4B87698B"/>
    <w:rsid w:val="4B887D52"/>
    <w:rsid w:val="4B8B6A0E"/>
    <w:rsid w:val="4B8C7039"/>
    <w:rsid w:val="4B9224A6"/>
    <w:rsid w:val="4B936ABD"/>
    <w:rsid w:val="4B944422"/>
    <w:rsid w:val="4B997636"/>
    <w:rsid w:val="4B9E6F6A"/>
    <w:rsid w:val="4B9F03CC"/>
    <w:rsid w:val="4BB47E1F"/>
    <w:rsid w:val="4BBE37EE"/>
    <w:rsid w:val="4BC251B7"/>
    <w:rsid w:val="4BCE6852"/>
    <w:rsid w:val="4BD06D2F"/>
    <w:rsid w:val="4BD841C5"/>
    <w:rsid w:val="4BDA4F73"/>
    <w:rsid w:val="4BDC0F33"/>
    <w:rsid w:val="4BE77FCC"/>
    <w:rsid w:val="4BED636F"/>
    <w:rsid w:val="4BF14F9B"/>
    <w:rsid w:val="4BF46F2F"/>
    <w:rsid w:val="4BF6A555"/>
    <w:rsid w:val="4BFB49C8"/>
    <w:rsid w:val="4BFE5ACD"/>
    <w:rsid w:val="4C0B6AB1"/>
    <w:rsid w:val="4C0D4890"/>
    <w:rsid w:val="4C1B2850"/>
    <w:rsid w:val="4C2D46EF"/>
    <w:rsid w:val="4C3D4FA2"/>
    <w:rsid w:val="4C3E6663"/>
    <w:rsid w:val="4C474937"/>
    <w:rsid w:val="4C491B07"/>
    <w:rsid w:val="4C4A207D"/>
    <w:rsid w:val="4C4B2C4D"/>
    <w:rsid w:val="4C4F6A63"/>
    <w:rsid w:val="4C5178DF"/>
    <w:rsid w:val="4C577971"/>
    <w:rsid w:val="4C5B49CB"/>
    <w:rsid w:val="4C63032F"/>
    <w:rsid w:val="4C705523"/>
    <w:rsid w:val="4C7345DA"/>
    <w:rsid w:val="4C7725FA"/>
    <w:rsid w:val="4C7822D9"/>
    <w:rsid w:val="4C7A267A"/>
    <w:rsid w:val="4C7C1EF7"/>
    <w:rsid w:val="4C825379"/>
    <w:rsid w:val="4C8B51E7"/>
    <w:rsid w:val="4C9170DB"/>
    <w:rsid w:val="4C9A0F4C"/>
    <w:rsid w:val="4CA33709"/>
    <w:rsid w:val="4CAA32F9"/>
    <w:rsid w:val="4CB6799A"/>
    <w:rsid w:val="4CB73C39"/>
    <w:rsid w:val="4CB95DC5"/>
    <w:rsid w:val="4CC70BA1"/>
    <w:rsid w:val="4CCC3B6A"/>
    <w:rsid w:val="4CDA1974"/>
    <w:rsid w:val="4CE23F66"/>
    <w:rsid w:val="4CE274E1"/>
    <w:rsid w:val="4CEB2926"/>
    <w:rsid w:val="4CF50CA5"/>
    <w:rsid w:val="4CF51418"/>
    <w:rsid w:val="4CF520A9"/>
    <w:rsid w:val="4CF76A87"/>
    <w:rsid w:val="4CFC7764"/>
    <w:rsid w:val="4CFD0124"/>
    <w:rsid w:val="4D0E7BF7"/>
    <w:rsid w:val="4D1C67F4"/>
    <w:rsid w:val="4D2103A6"/>
    <w:rsid w:val="4D2F1E3C"/>
    <w:rsid w:val="4D3117A5"/>
    <w:rsid w:val="4D3D3D3B"/>
    <w:rsid w:val="4D493969"/>
    <w:rsid w:val="4D4D1A20"/>
    <w:rsid w:val="4D4F1893"/>
    <w:rsid w:val="4D4F7FA7"/>
    <w:rsid w:val="4D553A1D"/>
    <w:rsid w:val="4D564C40"/>
    <w:rsid w:val="4D5F0F87"/>
    <w:rsid w:val="4D6A260A"/>
    <w:rsid w:val="4D837BE9"/>
    <w:rsid w:val="4D8A4090"/>
    <w:rsid w:val="4D930C30"/>
    <w:rsid w:val="4D9314BD"/>
    <w:rsid w:val="4D95463C"/>
    <w:rsid w:val="4D955172"/>
    <w:rsid w:val="4D9B1EF1"/>
    <w:rsid w:val="4D9D769B"/>
    <w:rsid w:val="4D9E4269"/>
    <w:rsid w:val="4D9E6FF7"/>
    <w:rsid w:val="4DA1100B"/>
    <w:rsid w:val="4DAF6853"/>
    <w:rsid w:val="4DB27D0D"/>
    <w:rsid w:val="4DB34C39"/>
    <w:rsid w:val="4DB72B71"/>
    <w:rsid w:val="4DC87CC2"/>
    <w:rsid w:val="4DD01786"/>
    <w:rsid w:val="4DD30E23"/>
    <w:rsid w:val="4DD46DBD"/>
    <w:rsid w:val="4DE023F6"/>
    <w:rsid w:val="4DE231A4"/>
    <w:rsid w:val="4DE31669"/>
    <w:rsid w:val="4DE427F1"/>
    <w:rsid w:val="4DEB5ED4"/>
    <w:rsid w:val="4DF0371C"/>
    <w:rsid w:val="4DF521ED"/>
    <w:rsid w:val="4E0435E4"/>
    <w:rsid w:val="4E0854DE"/>
    <w:rsid w:val="4E164725"/>
    <w:rsid w:val="4E256BFB"/>
    <w:rsid w:val="4E263853"/>
    <w:rsid w:val="4E2C3F9C"/>
    <w:rsid w:val="4E2D0CA3"/>
    <w:rsid w:val="4E343268"/>
    <w:rsid w:val="4E370CE2"/>
    <w:rsid w:val="4E3A77DB"/>
    <w:rsid w:val="4E3D497D"/>
    <w:rsid w:val="4E3E7CC5"/>
    <w:rsid w:val="4E413412"/>
    <w:rsid w:val="4E416784"/>
    <w:rsid w:val="4E4168DE"/>
    <w:rsid w:val="4E510BCF"/>
    <w:rsid w:val="4E5B7AB7"/>
    <w:rsid w:val="4E633AAD"/>
    <w:rsid w:val="4E64671E"/>
    <w:rsid w:val="4E6B752B"/>
    <w:rsid w:val="4E706BD9"/>
    <w:rsid w:val="4E752360"/>
    <w:rsid w:val="4E756E04"/>
    <w:rsid w:val="4E79303D"/>
    <w:rsid w:val="4E7B3203"/>
    <w:rsid w:val="4E7D3074"/>
    <w:rsid w:val="4E8042C2"/>
    <w:rsid w:val="4E8430BC"/>
    <w:rsid w:val="4E84765D"/>
    <w:rsid w:val="4E8C59CD"/>
    <w:rsid w:val="4E90659C"/>
    <w:rsid w:val="4EA324B2"/>
    <w:rsid w:val="4EA84B7B"/>
    <w:rsid w:val="4EAA53A5"/>
    <w:rsid w:val="4EAC01FC"/>
    <w:rsid w:val="4EB03ACD"/>
    <w:rsid w:val="4EBB0C4A"/>
    <w:rsid w:val="4EBB3DA1"/>
    <w:rsid w:val="4EBC067F"/>
    <w:rsid w:val="4EBD23D8"/>
    <w:rsid w:val="4EBD2537"/>
    <w:rsid w:val="4EBE454C"/>
    <w:rsid w:val="4ECE50A9"/>
    <w:rsid w:val="4ED1207D"/>
    <w:rsid w:val="4ED31ED2"/>
    <w:rsid w:val="4ED37969"/>
    <w:rsid w:val="4EDD1D3C"/>
    <w:rsid w:val="4EE0584C"/>
    <w:rsid w:val="4EEA49FC"/>
    <w:rsid w:val="4EF73CBF"/>
    <w:rsid w:val="4EFE07B3"/>
    <w:rsid w:val="4F010023"/>
    <w:rsid w:val="4F096B1E"/>
    <w:rsid w:val="4F1473B1"/>
    <w:rsid w:val="4F2E29BF"/>
    <w:rsid w:val="4F36280C"/>
    <w:rsid w:val="4F375C76"/>
    <w:rsid w:val="4F46028A"/>
    <w:rsid w:val="4F487E68"/>
    <w:rsid w:val="4F4B4193"/>
    <w:rsid w:val="4F4F2935"/>
    <w:rsid w:val="4F4F6FAF"/>
    <w:rsid w:val="4F5007D2"/>
    <w:rsid w:val="4F6660EA"/>
    <w:rsid w:val="4F6FBF3D"/>
    <w:rsid w:val="4F722545"/>
    <w:rsid w:val="4F77CF2B"/>
    <w:rsid w:val="4F797A2A"/>
    <w:rsid w:val="4F7A0743"/>
    <w:rsid w:val="4F857D3F"/>
    <w:rsid w:val="4F8D33B9"/>
    <w:rsid w:val="4F906D1C"/>
    <w:rsid w:val="4F98774B"/>
    <w:rsid w:val="4FA85A66"/>
    <w:rsid w:val="4FB24FC6"/>
    <w:rsid w:val="4FB734E9"/>
    <w:rsid w:val="4FBD0EC6"/>
    <w:rsid w:val="4FBE1A40"/>
    <w:rsid w:val="4FC04B6E"/>
    <w:rsid w:val="4FC71B1E"/>
    <w:rsid w:val="4FD04018"/>
    <w:rsid w:val="4FDE5043"/>
    <w:rsid w:val="4FE979FF"/>
    <w:rsid w:val="4FF06181"/>
    <w:rsid w:val="4FF3F5CF"/>
    <w:rsid w:val="4FF82FCD"/>
    <w:rsid w:val="4FF979E7"/>
    <w:rsid w:val="4FFB12C3"/>
    <w:rsid w:val="4FFB6924"/>
    <w:rsid w:val="4FFC6FA6"/>
    <w:rsid w:val="50020977"/>
    <w:rsid w:val="50047817"/>
    <w:rsid w:val="50056873"/>
    <w:rsid w:val="50090B59"/>
    <w:rsid w:val="500B5B2F"/>
    <w:rsid w:val="500F5A12"/>
    <w:rsid w:val="50175BAE"/>
    <w:rsid w:val="501905BE"/>
    <w:rsid w:val="501A03F4"/>
    <w:rsid w:val="502A54B0"/>
    <w:rsid w:val="5030757B"/>
    <w:rsid w:val="503134C5"/>
    <w:rsid w:val="50335379"/>
    <w:rsid w:val="504207EC"/>
    <w:rsid w:val="504602B3"/>
    <w:rsid w:val="504B1324"/>
    <w:rsid w:val="504B18B0"/>
    <w:rsid w:val="504C5274"/>
    <w:rsid w:val="50531DDB"/>
    <w:rsid w:val="50567449"/>
    <w:rsid w:val="5058283D"/>
    <w:rsid w:val="50636016"/>
    <w:rsid w:val="50712E2B"/>
    <w:rsid w:val="50722C3D"/>
    <w:rsid w:val="50781958"/>
    <w:rsid w:val="507D5D0E"/>
    <w:rsid w:val="508017E5"/>
    <w:rsid w:val="508A02F6"/>
    <w:rsid w:val="508A6F57"/>
    <w:rsid w:val="508D2EA3"/>
    <w:rsid w:val="509277A7"/>
    <w:rsid w:val="509A2B48"/>
    <w:rsid w:val="509F6383"/>
    <w:rsid w:val="50A35F37"/>
    <w:rsid w:val="50A92756"/>
    <w:rsid w:val="50AA03A9"/>
    <w:rsid w:val="50AA41B0"/>
    <w:rsid w:val="50AB5FC1"/>
    <w:rsid w:val="50AC49F8"/>
    <w:rsid w:val="50AD2EBA"/>
    <w:rsid w:val="50B24ECD"/>
    <w:rsid w:val="50BB616B"/>
    <w:rsid w:val="50BC7741"/>
    <w:rsid w:val="50C4659A"/>
    <w:rsid w:val="50C50C0B"/>
    <w:rsid w:val="50D16E51"/>
    <w:rsid w:val="50DB150D"/>
    <w:rsid w:val="50DD4147"/>
    <w:rsid w:val="50E2643C"/>
    <w:rsid w:val="50F87905"/>
    <w:rsid w:val="50F96FFC"/>
    <w:rsid w:val="51117303"/>
    <w:rsid w:val="51255559"/>
    <w:rsid w:val="5142082A"/>
    <w:rsid w:val="514364CA"/>
    <w:rsid w:val="51470059"/>
    <w:rsid w:val="515524EE"/>
    <w:rsid w:val="51565785"/>
    <w:rsid w:val="515A2208"/>
    <w:rsid w:val="51607CC0"/>
    <w:rsid w:val="516128F3"/>
    <w:rsid w:val="51656E18"/>
    <w:rsid w:val="51696C81"/>
    <w:rsid w:val="516E46B9"/>
    <w:rsid w:val="51711842"/>
    <w:rsid w:val="517B0281"/>
    <w:rsid w:val="517E691A"/>
    <w:rsid w:val="5186682C"/>
    <w:rsid w:val="519128A7"/>
    <w:rsid w:val="51927225"/>
    <w:rsid w:val="51932FAD"/>
    <w:rsid w:val="51984A67"/>
    <w:rsid w:val="51A41F54"/>
    <w:rsid w:val="51A437F8"/>
    <w:rsid w:val="51AA7BCA"/>
    <w:rsid w:val="51AD218E"/>
    <w:rsid w:val="51C07CD4"/>
    <w:rsid w:val="51C53468"/>
    <w:rsid w:val="51CA46DB"/>
    <w:rsid w:val="51CC5E52"/>
    <w:rsid w:val="51CE48F4"/>
    <w:rsid w:val="51D945F1"/>
    <w:rsid w:val="51DE55D9"/>
    <w:rsid w:val="51E64C6C"/>
    <w:rsid w:val="51E85E07"/>
    <w:rsid w:val="51E97834"/>
    <w:rsid w:val="51EA20C4"/>
    <w:rsid w:val="51EB2DE9"/>
    <w:rsid w:val="51EF630A"/>
    <w:rsid w:val="51F253E2"/>
    <w:rsid w:val="51F678BC"/>
    <w:rsid w:val="52037C5E"/>
    <w:rsid w:val="5207021F"/>
    <w:rsid w:val="52217CE5"/>
    <w:rsid w:val="52244115"/>
    <w:rsid w:val="522706AA"/>
    <w:rsid w:val="52277F39"/>
    <w:rsid w:val="52356D05"/>
    <w:rsid w:val="523C5199"/>
    <w:rsid w:val="52476263"/>
    <w:rsid w:val="52494D95"/>
    <w:rsid w:val="5255A5FB"/>
    <w:rsid w:val="52585A3D"/>
    <w:rsid w:val="525C1B87"/>
    <w:rsid w:val="52664D9C"/>
    <w:rsid w:val="52691172"/>
    <w:rsid w:val="526D78CD"/>
    <w:rsid w:val="52783349"/>
    <w:rsid w:val="52805941"/>
    <w:rsid w:val="528667F5"/>
    <w:rsid w:val="528D20F2"/>
    <w:rsid w:val="528F5A10"/>
    <w:rsid w:val="52950132"/>
    <w:rsid w:val="52980ABA"/>
    <w:rsid w:val="52986C1C"/>
    <w:rsid w:val="529C40E3"/>
    <w:rsid w:val="52AA4A52"/>
    <w:rsid w:val="52AD3A3B"/>
    <w:rsid w:val="52B77529"/>
    <w:rsid w:val="52B81C23"/>
    <w:rsid w:val="52B909B3"/>
    <w:rsid w:val="52BB4157"/>
    <w:rsid w:val="52D2183E"/>
    <w:rsid w:val="52D36352"/>
    <w:rsid w:val="52DA0297"/>
    <w:rsid w:val="52EC1047"/>
    <w:rsid w:val="52ED5DEA"/>
    <w:rsid w:val="52F47741"/>
    <w:rsid w:val="530128C4"/>
    <w:rsid w:val="53083F7B"/>
    <w:rsid w:val="530F65DC"/>
    <w:rsid w:val="53107FB2"/>
    <w:rsid w:val="531425EA"/>
    <w:rsid w:val="531C5F99"/>
    <w:rsid w:val="53283D31"/>
    <w:rsid w:val="532971EE"/>
    <w:rsid w:val="53342EED"/>
    <w:rsid w:val="533C1C7C"/>
    <w:rsid w:val="533E2D95"/>
    <w:rsid w:val="53462285"/>
    <w:rsid w:val="53481FC4"/>
    <w:rsid w:val="534B2D1C"/>
    <w:rsid w:val="534E0E94"/>
    <w:rsid w:val="535D2428"/>
    <w:rsid w:val="535D5BDA"/>
    <w:rsid w:val="535D700F"/>
    <w:rsid w:val="537428D4"/>
    <w:rsid w:val="53755060"/>
    <w:rsid w:val="5379313B"/>
    <w:rsid w:val="539B26E1"/>
    <w:rsid w:val="53A92F35"/>
    <w:rsid w:val="53AA0151"/>
    <w:rsid w:val="53B5189A"/>
    <w:rsid w:val="53B86CFB"/>
    <w:rsid w:val="53B92A73"/>
    <w:rsid w:val="53C168F0"/>
    <w:rsid w:val="53C20893"/>
    <w:rsid w:val="53CA72FB"/>
    <w:rsid w:val="53CB34C1"/>
    <w:rsid w:val="53CE6084"/>
    <w:rsid w:val="53D44C40"/>
    <w:rsid w:val="53DA36A3"/>
    <w:rsid w:val="53DF6E04"/>
    <w:rsid w:val="53E2062C"/>
    <w:rsid w:val="53F97BCB"/>
    <w:rsid w:val="53FD6840"/>
    <w:rsid w:val="540063B6"/>
    <w:rsid w:val="54013732"/>
    <w:rsid w:val="54015B51"/>
    <w:rsid w:val="54067771"/>
    <w:rsid w:val="540E1CF8"/>
    <w:rsid w:val="540E4FD8"/>
    <w:rsid w:val="54117930"/>
    <w:rsid w:val="54161C73"/>
    <w:rsid w:val="541841D8"/>
    <w:rsid w:val="541F0CAA"/>
    <w:rsid w:val="542231A6"/>
    <w:rsid w:val="54276D04"/>
    <w:rsid w:val="542829C1"/>
    <w:rsid w:val="542D5142"/>
    <w:rsid w:val="5431302E"/>
    <w:rsid w:val="54423562"/>
    <w:rsid w:val="54455ECE"/>
    <w:rsid w:val="54493CE9"/>
    <w:rsid w:val="54505F63"/>
    <w:rsid w:val="54534BBC"/>
    <w:rsid w:val="54571CF3"/>
    <w:rsid w:val="54572481"/>
    <w:rsid w:val="545F3C73"/>
    <w:rsid w:val="545F7E35"/>
    <w:rsid w:val="54602663"/>
    <w:rsid w:val="546A7457"/>
    <w:rsid w:val="54706016"/>
    <w:rsid w:val="5478476D"/>
    <w:rsid w:val="547A4856"/>
    <w:rsid w:val="5486256C"/>
    <w:rsid w:val="54865646"/>
    <w:rsid w:val="548E6B62"/>
    <w:rsid w:val="549910AD"/>
    <w:rsid w:val="549B326B"/>
    <w:rsid w:val="549C4C8E"/>
    <w:rsid w:val="54A572C9"/>
    <w:rsid w:val="54AE0BE6"/>
    <w:rsid w:val="54BE3C9B"/>
    <w:rsid w:val="54C20C5A"/>
    <w:rsid w:val="54C211B5"/>
    <w:rsid w:val="54C364ED"/>
    <w:rsid w:val="54D738EE"/>
    <w:rsid w:val="54D82E43"/>
    <w:rsid w:val="54DD7100"/>
    <w:rsid w:val="54E34791"/>
    <w:rsid w:val="54E81EAA"/>
    <w:rsid w:val="54E824C0"/>
    <w:rsid w:val="54F254DA"/>
    <w:rsid w:val="54F727B6"/>
    <w:rsid w:val="54F92CB9"/>
    <w:rsid w:val="55031A35"/>
    <w:rsid w:val="550C3CDC"/>
    <w:rsid w:val="550F34F1"/>
    <w:rsid w:val="55107337"/>
    <w:rsid w:val="55117E42"/>
    <w:rsid w:val="55127CC7"/>
    <w:rsid w:val="5514184F"/>
    <w:rsid w:val="552F2099"/>
    <w:rsid w:val="553756E5"/>
    <w:rsid w:val="55490275"/>
    <w:rsid w:val="554A3504"/>
    <w:rsid w:val="55576904"/>
    <w:rsid w:val="555A4411"/>
    <w:rsid w:val="555C05DB"/>
    <w:rsid w:val="555D485C"/>
    <w:rsid w:val="55630F37"/>
    <w:rsid w:val="556B3303"/>
    <w:rsid w:val="557A0AFD"/>
    <w:rsid w:val="557B0497"/>
    <w:rsid w:val="55800DC5"/>
    <w:rsid w:val="558B515F"/>
    <w:rsid w:val="558E065B"/>
    <w:rsid w:val="55BE2E5B"/>
    <w:rsid w:val="55D428DF"/>
    <w:rsid w:val="55D44E8B"/>
    <w:rsid w:val="55DC42D0"/>
    <w:rsid w:val="55DF20A6"/>
    <w:rsid w:val="55E852F5"/>
    <w:rsid w:val="55EC44C9"/>
    <w:rsid w:val="55F43B57"/>
    <w:rsid w:val="55FE573A"/>
    <w:rsid w:val="56073B5C"/>
    <w:rsid w:val="56077ECD"/>
    <w:rsid w:val="56085E67"/>
    <w:rsid w:val="562A55C6"/>
    <w:rsid w:val="562E2350"/>
    <w:rsid w:val="56363907"/>
    <w:rsid w:val="563F14B2"/>
    <w:rsid w:val="56473B1F"/>
    <w:rsid w:val="565035FA"/>
    <w:rsid w:val="56552DC9"/>
    <w:rsid w:val="566A787E"/>
    <w:rsid w:val="566D3406"/>
    <w:rsid w:val="566D3D9C"/>
    <w:rsid w:val="566E6AD5"/>
    <w:rsid w:val="567D16D5"/>
    <w:rsid w:val="567F3E09"/>
    <w:rsid w:val="568461BA"/>
    <w:rsid w:val="56906AB4"/>
    <w:rsid w:val="569870EB"/>
    <w:rsid w:val="56AB33E8"/>
    <w:rsid w:val="56AE26F9"/>
    <w:rsid w:val="56B301AF"/>
    <w:rsid w:val="56DB5E50"/>
    <w:rsid w:val="56DD388E"/>
    <w:rsid w:val="56DE040E"/>
    <w:rsid w:val="56E74E8F"/>
    <w:rsid w:val="56E8019D"/>
    <w:rsid w:val="56F71A96"/>
    <w:rsid w:val="57047A27"/>
    <w:rsid w:val="57066ED2"/>
    <w:rsid w:val="570F55EE"/>
    <w:rsid w:val="57120E18"/>
    <w:rsid w:val="571F4A5E"/>
    <w:rsid w:val="57231A7B"/>
    <w:rsid w:val="5730504B"/>
    <w:rsid w:val="573557EB"/>
    <w:rsid w:val="574646F1"/>
    <w:rsid w:val="57575273"/>
    <w:rsid w:val="575B2EB9"/>
    <w:rsid w:val="576F12A4"/>
    <w:rsid w:val="576F2467"/>
    <w:rsid w:val="57746FBC"/>
    <w:rsid w:val="57847FAF"/>
    <w:rsid w:val="578F1F17"/>
    <w:rsid w:val="57A34124"/>
    <w:rsid w:val="57A53055"/>
    <w:rsid w:val="57A73A2A"/>
    <w:rsid w:val="57A87E77"/>
    <w:rsid w:val="57B1328D"/>
    <w:rsid w:val="57BC04AD"/>
    <w:rsid w:val="57BE67AD"/>
    <w:rsid w:val="57C36AEA"/>
    <w:rsid w:val="57C72EE5"/>
    <w:rsid w:val="57D211EC"/>
    <w:rsid w:val="57D36B15"/>
    <w:rsid w:val="57DD6205"/>
    <w:rsid w:val="57E1780D"/>
    <w:rsid w:val="57F64296"/>
    <w:rsid w:val="57F94F70"/>
    <w:rsid w:val="57FA3D08"/>
    <w:rsid w:val="57FB0AA2"/>
    <w:rsid w:val="57FF0F54"/>
    <w:rsid w:val="58002D06"/>
    <w:rsid w:val="580A4E9F"/>
    <w:rsid w:val="58114DEC"/>
    <w:rsid w:val="58155325"/>
    <w:rsid w:val="581C5829"/>
    <w:rsid w:val="581E56AB"/>
    <w:rsid w:val="58233AF6"/>
    <w:rsid w:val="58261A57"/>
    <w:rsid w:val="582B2191"/>
    <w:rsid w:val="582E15C3"/>
    <w:rsid w:val="58317F55"/>
    <w:rsid w:val="583C6497"/>
    <w:rsid w:val="584011CD"/>
    <w:rsid w:val="584560EB"/>
    <w:rsid w:val="58463257"/>
    <w:rsid w:val="58472864"/>
    <w:rsid w:val="58477B29"/>
    <w:rsid w:val="58481100"/>
    <w:rsid w:val="584A3BC7"/>
    <w:rsid w:val="584C6F5E"/>
    <w:rsid w:val="584E0CC0"/>
    <w:rsid w:val="584F023F"/>
    <w:rsid w:val="58520CCA"/>
    <w:rsid w:val="5865398D"/>
    <w:rsid w:val="58695E84"/>
    <w:rsid w:val="586C4192"/>
    <w:rsid w:val="58727DC0"/>
    <w:rsid w:val="58776AD3"/>
    <w:rsid w:val="58842069"/>
    <w:rsid w:val="588834ED"/>
    <w:rsid w:val="58883BC0"/>
    <w:rsid w:val="588A089C"/>
    <w:rsid w:val="58940903"/>
    <w:rsid w:val="589D087E"/>
    <w:rsid w:val="58A337DD"/>
    <w:rsid w:val="58AA3C93"/>
    <w:rsid w:val="58AE3457"/>
    <w:rsid w:val="58AF4AB5"/>
    <w:rsid w:val="58B06909"/>
    <w:rsid w:val="58B8273B"/>
    <w:rsid w:val="58BE4C70"/>
    <w:rsid w:val="58C41E34"/>
    <w:rsid w:val="58C830B8"/>
    <w:rsid w:val="58CB5722"/>
    <w:rsid w:val="58CE0D6F"/>
    <w:rsid w:val="58E120FE"/>
    <w:rsid w:val="58F16F94"/>
    <w:rsid w:val="58F245CA"/>
    <w:rsid w:val="58F40970"/>
    <w:rsid w:val="58F71EDE"/>
    <w:rsid w:val="58F938F5"/>
    <w:rsid w:val="58FA3B33"/>
    <w:rsid w:val="59035324"/>
    <w:rsid w:val="590354DC"/>
    <w:rsid w:val="59072088"/>
    <w:rsid w:val="590E245D"/>
    <w:rsid w:val="59135E09"/>
    <w:rsid w:val="591C76F7"/>
    <w:rsid w:val="591E3647"/>
    <w:rsid w:val="592F0886"/>
    <w:rsid w:val="592F127B"/>
    <w:rsid w:val="593D15AE"/>
    <w:rsid w:val="593D5CC4"/>
    <w:rsid w:val="59437D60"/>
    <w:rsid w:val="594400B4"/>
    <w:rsid w:val="59484D7C"/>
    <w:rsid w:val="594B0D64"/>
    <w:rsid w:val="594C4628"/>
    <w:rsid w:val="59561F7F"/>
    <w:rsid w:val="59567AFB"/>
    <w:rsid w:val="595B5682"/>
    <w:rsid w:val="595C2AEA"/>
    <w:rsid w:val="5963776F"/>
    <w:rsid w:val="59683DA2"/>
    <w:rsid w:val="596B3A72"/>
    <w:rsid w:val="59747A15"/>
    <w:rsid w:val="597D1A7E"/>
    <w:rsid w:val="598336CA"/>
    <w:rsid w:val="598A258E"/>
    <w:rsid w:val="59917439"/>
    <w:rsid w:val="599307F7"/>
    <w:rsid w:val="599836DD"/>
    <w:rsid w:val="599F0236"/>
    <w:rsid w:val="59A226AB"/>
    <w:rsid w:val="59A90B9B"/>
    <w:rsid w:val="59B10356"/>
    <w:rsid w:val="59B12A73"/>
    <w:rsid w:val="59B24A33"/>
    <w:rsid w:val="59C604B3"/>
    <w:rsid w:val="59C96A1D"/>
    <w:rsid w:val="59CB13CA"/>
    <w:rsid w:val="59D223BD"/>
    <w:rsid w:val="59D315C0"/>
    <w:rsid w:val="59D56BAC"/>
    <w:rsid w:val="59E04108"/>
    <w:rsid w:val="59E3787C"/>
    <w:rsid w:val="59E55A4B"/>
    <w:rsid w:val="59E91102"/>
    <w:rsid w:val="59F15546"/>
    <w:rsid w:val="59F81FFB"/>
    <w:rsid w:val="59F90479"/>
    <w:rsid w:val="5A022080"/>
    <w:rsid w:val="5A026F22"/>
    <w:rsid w:val="5A043DF6"/>
    <w:rsid w:val="5A086DA9"/>
    <w:rsid w:val="5A0D3B56"/>
    <w:rsid w:val="5A0F7F9A"/>
    <w:rsid w:val="5A1830D9"/>
    <w:rsid w:val="5A1C00F9"/>
    <w:rsid w:val="5A1C2F0A"/>
    <w:rsid w:val="5A276705"/>
    <w:rsid w:val="5A310072"/>
    <w:rsid w:val="5A330001"/>
    <w:rsid w:val="5A3A36FE"/>
    <w:rsid w:val="5A416C31"/>
    <w:rsid w:val="5A427F51"/>
    <w:rsid w:val="5A4673CB"/>
    <w:rsid w:val="5A473DB4"/>
    <w:rsid w:val="5A4A36B7"/>
    <w:rsid w:val="5A4B1E8D"/>
    <w:rsid w:val="5A4D0557"/>
    <w:rsid w:val="5A526CAB"/>
    <w:rsid w:val="5A621F5F"/>
    <w:rsid w:val="5A770877"/>
    <w:rsid w:val="5A7E652C"/>
    <w:rsid w:val="5A8538E0"/>
    <w:rsid w:val="5A8738CB"/>
    <w:rsid w:val="5A8916F8"/>
    <w:rsid w:val="5A990272"/>
    <w:rsid w:val="5A9A1BC4"/>
    <w:rsid w:val="5A9B4E12"/>
    <w:rsid w:val="5AAB424A"/>
    <w:rsid w:val="5AAC0D12"/>
    <w:rsid w:val="5AB16EFC"/>
    <w:rsid w:val="5AB81CD6"/>
    <w:rsid w:val="5ABF484B"/>
    <w:rsid w:val="5AC10450"/>
    <w:rsid w:val="5AD33354"/>
    <w:rsid w:val="5AD44385"/>
    <w:rsid w:val="5ADC671E"/>
    <w:rsid w:val="5AEB20AC"/>
    <w:rsid w:val="5AF00C4C"/>
    <w:rsid w:val="5AF5065A"/>
    <w:rsid w:val="5AFC26F6"/>
    <w:rsid w:val="5AFE2621"/>
    <w:rsid w:val="5AFF01C8"/>
    <w:rsid w:val="5B00525A"/>
    <w:rsid w:val="5B022AEE"/>
    <w:rsid w:val="5B0315A1"/>
    <w:rsid w:val="5B101932"/>
    <w:rsid w:val="5B1120B4"/>
    <w:rsid w:val="5B20594E"/>
    <w:rsid w:val="5B3266E3"/>
    <w:rsid w:val="5B34493A"/>
    <w:rsid w:val="5B4566C8"/>
    <w:rsid w:val="5B4C1C95"/>
    <w:rsid w:val="5B4EE205"/>
    <w:rsid w:val="5B5401C4"/>
    <w:rsid w:val="5B643176"/>
    <w:rsid w:val="5B6568A7"/>
    <w:rsid w:val="5B6C1E5F"/>
    <w:rsid w:val="5B6D3088"/>
    <w:rsid w:val="5B726329"/>
    <w:rsid w:val="5B77A516"/>
    <w:rsid w:val="5B790CDF"/>
    <w:rsid w:val="5B7B75CE"/>
    <w:rsid w:val="5B7C1C97"/>
    <w:rsid w:val="5B8A66C3"/>
    <w:rsid w:val="5B932C37"/>
    <w:rsid w:val="5B936095"/>
    <w:rsid w:val="5B962581"/>
    <w:rsid w:val="5B9969B7"/>
    <w:rsid w:val="5B9C33A6"/>
    <w:rsid w:val="5B9C4F17"/>
    <w:rsid w:val="5BA3438F"/>
    <w:rsid w:val="5BA9380F"/>
    <w:rsid w:val="5BAD2270"/>
    <w:rsid w:val="5BAF6C35"/>
    <w:rsid w:val="5BB244C2"/>
    <w:rsid w:val="5BB71FF6"/>
    <w:rsid w:val="5BB72F50"/>
    <w:rsid w:val="5BBB2E93"/>
    <w:rsid w:val="5BBF17E3"/>
    <w:rsid w:val="5BC07791"/>
    <w:rsid w:val="5BC55872"/>
    <w:rsid w:val="5BDB6601"/>
    <w:rsid w:val="5BE17E47"/>
    <w:rsid w:val="5BE313D0"/>
    <w:rsid w:val="5BE318D8"/>
    <w:rsid w:val="5BE71E53"/>
    <w:rsid w:val="5BF11341"/>
    <w:rsid w:val="5BF12EE2"/>
    <w:rsid w:val="5BFF0EE1"/>
    <w:rsid w:val="5C033959"/>
    <w:rsid w:val="5C066183"/>
    <w:rsid w:val="5C092622"/>
    <w:rsid w:val="5C1305B1"/>
    <w:rsid w:val="5C182A2D"/>
    <w:rsid w:val="5C1921F9"/>
    <w:rsid w:val="5C1E33BB"/>
    <w:rsid w:val="5C21628F"/>
    <w:rsid w:val="5C2B1172"/>
    <w:rsid w:val="5C300635"/>
    <w:rsid w:val="5C321615"/>
    <w:rsid w:val="5C37678A"/>
    <w:rsid w:val="5C3D01FB"/>
    <w:rsid w:val="5C3D1446"/>
    <w:rsid w:val="5C455B7F"/>
    <w:rsid w:val="5C4A69FE"/>
    <w:rsid w:val="5C4F6254"/>
    <w:rsid w:val="5C6A0149"/>
    <w:rsid w:val="5C6C3C5D"/>
    <w:rsid w:val="5C6F185F"/>
    <w:rsid w:val="5C746A98"/>
    <w:rsid w:val="5C7A2DBA"/>
    <w:rsid w:val="5C7D246A"/>
    <w:rsid w:val="5C834620"/>
    <w:rsid w:val="5C905EA7"/>
    <w:rsid w:val="5C9E0663"/>
    <w:rsid w:val="5CA028E8"/>
    <w:rsid w:val="5CB21565"/>
    <w:rsid w:val="5CB66238"/>
    <w:rsid w:val="5CBA14DE"/>
    <w:rsid w:val="5CBE3F3F"/>
    <w:rsid w:val="5CBF75FF"/>
    <w:rsid w:val="5CCA4BFA"/>
    <w:rsid w:val="5CD33F06"/>
    <w:rsid w:val="5CD535A6"/>
    <w:rsid w:val="5CD54184"/>
    <w:rsid w:val="5CDC2133"/>
    <w:rsid w:val="5CED4105"/>
    <w:rsid w:val="5CF25F1A"/>
    <w:rsid w:val="5CF31CE0"/>
    <w:rsid w:val="5CF87493"/>
    <w:rsid w:val="5CF87F8C"/>
    <w:rsid w:val="5D0227A3"/>
    <w:rsid w:val="5D15461A"/>
    <w:rsid w:val="5D156F6C"/>
    <w:rsid w:val="5D1C1AF7"/>
    <w:rsid w:val="5D1C23C3"/>
    <w:rsid w:val="5D1D2543"/>
    <w:rsid w:val="5D1D4A79"/>
    <w:rsid w:val="5D1D638B"/>
    <w:rsid w:val="5D2509C1"/>
    <w:rsid w:val="5D296951"/>
    <w:rsid w:val="5D2A617D"/>
    <w:rsid w:val="5D2A683D"/>
    <w:rsid w:val="5D2C789C"/>
    <w:rsid w:val="5D316B5A"/>
    <w:rsid w:val="5D331AE8"/>
    <w:rsid w:val="5D340E18"/>
    <w:rsid w:val="5D36505C"/>
    <w:rsid w:val="5D461F57"/>
    <w:rsid w:val="5D497818"/>
    <w:rsid w:val="5D4D02A8"/>
    <w:rsid w:val="5D577F8A"/>
    <w:rsid w:val="5D5E7FE2"/>
    <w:rsid w:val="5D6255EB"/>
    <w:rsid w:val="5D671870"/>
    <w:rsid w:val="5D6A752C"/>
    <w:rsid w:val="5D7726C3"/>
    <w:rsid w:val="5D7747A6"/>
    <w:rsid w:val="5D80712D"/>
    <w:rsid w:val="5D8457A0"/>
    <w:rsid w:val="5D8A4040"/>
    <w:rsid w:val="5D8F4F70"/>
    <w:rsid w:val="5D985A74"/>
    <w:rsid w:val="5D9E0ECF"/>
    <w:rsid w:val="5D9E3F80"/>
    <w:rsid w:val="5DA0627D"/>
    <w:rsid w:val="5DB20E99"/>
    <w:rsid w:val="5DC01997"/>
    <w:rsid w:val="5DC45F35"/>
    <w:rsid w:val="5DC840C6"/>
    <w:rsid w:val="5DCE638D"/>
    <w:rsid w:val="5DCE764D"/>
    <w:rsid w:val="5DD83487"/>
    <w:rsid w:val="5DDF3C32"/>
    <w:rsid w:val="5DF62512"/>
    <w:rsid w:val="5DF62DA5"/>
    <w:rsid w:val="5DF70D68"/>
    <w:rsid w:val="5DF73E4C"/>
    <w:rsid w:val="5E06467E"/>
    <w:rsid w:val="5E073314"/>
    <w:rsid w:val="5E0A6558"/>
    <w:rsid w:val="5E0F1F5C"/>
    <w:rsid w:val="5E1025FA"/>
    <w:rsid w:val="5E103809"/>
    <w:rsid w:val="5E1106A6"/>
    <w:rsid w:val="5E137212"/>
    <w:rsid w:val="5E14791C"/>
    <w:rsid w:val="5E193567"/>
    <w:rsid w:val="5E1B2EF8"/>
    <w:rsid w:val="5E1C5682"/>
    <w:rsid w:val="5E2E64C0"/>
    <w:rsid w:val="5E306BEC"/>
    <w:rsid w:val="5E377AF1"/>
    <w:rsid w:val="5E3D3D43"/>
    <w:rsid w:val="5E430F80"/>
    <w:rsid w:val="5E57039B"/>
    <w:rsid w:val="5E5930CB"/>
    <w:rsid w:val="5E5A2F0B"/>
    <w:rsid w:val="5E5B6E08"/>
    <w:rsid w:val="5E5C72E4"/>
    <w:rsid w:val="5E5E4943"/>
    <w:rsid w:val="5E5E634F"/>
    <w:rsid w:val="5E63336A"/>
    <w:rsid w:val="5E650FA6"/>
    <w:rsid w:val="5E677C9B"/>
    <w:rsid w:val="5E6931E6"/>
    <w:rsid w:val="5E6B5D6C"/>
    <w:rsid w:val="5E6C5038"/>
    <w:rsid w:val="5E757C24"/>
    <w:rsid w:val="5E7904F1"/>
    <w:rsid w:val="5E880DC0"/>
    <w:rsid w:val="5E962D2E"/>
    <w:rsid w:val="5E9756C7"/>
    <w:rsid w:val="5E9952AB"/>
    <w:rsid w:val="5E99721A"/>
    <w:rsid w:val="5EA05091"/>
    <w:rsid w:val="5EA44CE4"/>
    <w:rsid w:val="5EA535A8"/>
    <w:rsid w:val="5EA94BA6"/>
    <w:rsid w:val="5EAE2FDE"/>
    <w:rsid w:val="5EB25250"/>
    <w:rsid w:val="5EBB4EBD"/>
    <w:rsid w:val="5EBD3A26"/>
    <w:rsid w:val="5EC44FA8"/>
    <w:rsid w:val="5EC74442"/>
    <w:rsid w:val="5ECD5F13"/>
    <w:rsid w:val="5ECF40F3"/>
    <w:rsid w:val="5ED45F97"/>
    <w:rsid w:val="5EDB11B0"/>
    <w:rsid w:val="5EDC707D"/>
    <w:rsid w:val="5EE10654"/>
    <w:rsid w:val="5EE237C6"/>
    <w:rsid w:val="5EF24AA3"/>
    <w:rsid w:val="5EF332DD"/>
    <w:rsid w:val="5EFF013E"/>
    <w:rsid w:val="5F182760"/>
    <w:rsid w:val="5F282E4F"/>
    <w:rsid w:val="5F2E0A25"/>
    <w:rsid w:val="5F3713E1"/>
    <w:rsid w:val="5F3B1341"/>
    <w:rsid w:val="5F3E6C4E"/>
    <w:rsid w:val="5F573D25"/>
    <w:rsid w:val="5F59629E"/>
    <w:rsid w:val="5F5FA5D9"/>
    <w:rsid w:val="5F691303"/>
    <w:rsid w:val="5F720381"/>
    <w:rsid w:val="5F775703"/>
    <w:rsid w:val="5F7C32D2"/>
    <w:rsid w:val="5F7F0D1A"/>
    <w:rsid w:val="5F7F66D1"/>
    <w:rsid w:val="5F812821"/>
    <w:rsid w:val="5F8C07C9"/>
    <w:rsid w:val="5F8E071D"/>
    <w:rsid w:val="5F9936CE"/>
    <w:rsid w:val="5F9D8CA1"/>
    <w:rsid w:val="5F9F35FD"/>
    <w:rsid w:val="5FA10F8B"/>
    <w:rsid w:val="5FB1791B"/>
    <w:rsid w:val="5FB53E9A"/>
    <w:rsid w:val="5FB72DFF"/>
    <w:rsid w:val="5FBE86CF"/>
    <w:rsid w:val="5FC870A1"/>
    <w:rsid w:val="5FCF120F"/>
    <w:rsid w:val="5FDA42AB"/>
    <w:rsid w:val="5FDF60F7"/>
    <w:rsid w:val="5FE41CED"/>
    <w:rsid w:val="5FE457C1"/>
    <w:rsid w:val="5FEF661E"/>
    <w:rsid w:val="5FF12EA8"/>
    <w:rsid w:val="600623EA"/>
    <w:rsid w:val="60087231"/>
    <w:rsid w:val="601577A1"/>
    <w:rsid w:val="601B71FD"/>
    <w:rsid w:val="602C2D0B"/>
    <w:rsid w:val="604D2B22"/>
    <w:rsid w:val="60591086"/>
    <w:rsid w:val="605B6AC2"/>
    <w:rsid w:val="605F138B"/>
    <w:rsid w:val="60681975"/>
    <w:rsid w:val="606E00EB"/>
    <w:rsid w:val="608A385F"/>
    <w:rsid w:val="60A46C88"/>
    <w:rsid w:val="60B51561"/>
    <w:rsid w:val="60B62785"/>
    <w:rsid w:val="60C96E44"/>
    <w:rsid w:val="60CB404B"/>
    <w:rsid w:val="60D17FB4"/>
    <w:rsid w:val="60D2366B"/>
    <w:rsid w:val="60D409A8"/>
    <w:rsid w:val="60D632E3"/>
    <w:rsid w:val="60EA6CB2"/>
    <w:rsid w:val="60F316D8"/>
    <w:rsid w:val="60F4525B"/>
    <w:rsid w:val="60FE3897"/>
    <w:rsid w:val="61007084"/>
    <w:rsid w:val="61031E3F"/>
    <w:rsid w:val="610B0E92"/>
    <w:rsid w:val="61122896"/>
    <w:rsid w:val="6115631D"/>
    <w:rsid w:val="61171FD7"/>
    <w:rsid w:val="611D0FC7"/>
    <w:rsid w:val="611D6BAD"/>
    <w:rsid w:val="61263BE8"/>
    <w:rsid w:val="612D066C"/>
    <w:rsid w:val="613422AF"/>
    <w:rsid w:val="61380DC5"/>
    <w:rsid w:val="61402852"/>
    <w:rsid w:val="61424653"/>
    <w:rsid w:val="6142707A"/>
    <w:rsid w:val="61465E2B"/>
    <w:rsid w:val="614D1E62"/>
    <w:rsid w:val="614F0C52"/>
    <w:rsid w:val="61534507"/>
    <w:rsid w:val="615D14EB"/>
    <w:rsid w:val="615F0E08"/>
    <w:rsid w:val="61670994"/>
    <w:rsid w:val="61685687"/>
    <w:rsid w:val="616C16F3"/>
    <w:rsid w:val="616E13C6"/>
    <w:rsid w:val="617033EC"/>
    <w:rsid w:val="61761FA3"/>
    <w:rsid w:val="618A403C"/>
    <w:rsid w:val="618D24DD"/>
    <w:rsid w:val="61975189"/>
    <w:rsid w:val="6197600B"/>
    <w:rsid w:val="61AB2588"/>
    <w:rsid w:val="61AE231C"/>
    <w:rsid w:val="61AF1AFA"/>
    <w:rsid w:val="61B27376"/>
    <w:rsid w:val="61B62395"/>
    <w:rsid w:val="61C15914"/>
    <w:rsid w:val="61C20544"/>
    <w:rsid w:val="61C312E5"/>
    <w:rsid w:val="61CA4330"/>
    <w:rsid w:val="61CD05EE"/>
    <w:rsid w:val="61D17E37"/>
    <w:rsid w:val="61D71DFA"/>
    <w:rsid w:val="61DF32F0"/>
    <w:rsid w:val="61E365A5"/>
    <w:rsid w:val="61EB2529"/>
    <w:rsid w:val="61EC3188"/>
    <w:rsid w:val="61F84B54"/>
    <w:rsid w:val="620053B7"/>
    <w:rsid w:val="62154BF6"/>
    <w:rsid w:val="62202E08"/>
    <w:rsid w:val="62243155"/>
    <w:rsid w:val="622627D2"/>
    <w:rsid w:val="62266BE0"/>
    <w:rsid w:val="62436329"/>
    <w:rsid w:val="62450320"/>
    <w:rsid w:val="62525E42"/>
    <w:rsid w:val="625B3EEA"/>
    <w:rsid w:val="626341FE"/>
    <w:rsid w:val="626364F8"/>
    <w:rsid w:val="626877C0"/>
    <w:rsid w:val="626D1ED4"/>
    <w:rsid w:val="628856FA"/>
    <w:rsid w:val="62985048"/>
    <w:rsid w:val="62A04EAD"/>
    <w:rsid w:val="62A138BC"/>
    <w:rsid w:val="62A51699"/>
    <w:rsid w:val="62A542AD"/>
    <w:rsid w:val="62A7778B"/>
    <w:rsid w:val="62AA1B55"/>
    <w:rsid w:val="62AD556B"/>
    <w:rsid w:val="62B5279E"/>
    <w:rsid w:val="62BA266B"/>
    <w:rsid w:val="62BE0354"/>
    <w:rsid w:val="62BF0153"/>
    <w:rsid w:val="62C21DDC"/>
    <w:rsid w:val="62D046A4"/>
    <w:rsid w:val="62D122E8"/>
    <w:rsid w:val="62D1267B"/>
    <w:rsid w:val="62E96921"/>
    <w:rsid w:val="62EC1A77"/>
    <w:rsid w:val="62F11EFD"/>
    <w:rsid w:val="62F26454"/>
    <w:rsid w:val="62FA28AD"/>
    <w:rsid w:val="62FB3289"/>
    <w:rsid w:val="6306233A"/>
    <w:rsid w:val="632779F9"/>
    <w:rsid w:val="63334171"/>
    <w:rsid w:val="63371979"/>
    <w:rsid w:val="63381C06"/>
    <w:rsid w:val="633D3CF9"/>
    <w:rsid w:val="633D40B0"/>
    <w:rsid w:val="633E7CDD"/>
    <w:rsid w:val="6341153B"/>
    <w:rsid w:val="63492E5B"/>
    <w:rsid w:val="63495BC1"/>
    <w:rsid w:val="634D16C5"/>
    <w:rsid w:val="63500CFE"/>
    <w:rsid w:val="6358534B"/>
    <w:rsid w:val="635B2BD9"/>
    <w:rsid w:val="6377190E"/>
    <w:rsid w:val="637732EC"/>
    <w:rsid w:val="63894210"/>
    <w:rsid w:val="638B7D82"/>
    <w:rsid w:val="638F461E"/>
    <w:rsid w:val="63912A11"/>
    <w:rsid w:val="63AA7DC2"/>
    <w:rsid w:val="63AB6B91"/>
    <w:rsid w:val="63BB1679"/>
    <w:rsid w:val="63BB6510"/>
    <w:rsid w:val="63BC7A31"/>
    <w:rsid w:val="63BE2FA0"/>
    <w:rsid w:val="63C204C7"/>
    <w:rsid w:val="63C2348A"/>
    <w:rsid w:val="63D21EBB"/>
    <w:rsid w:val="63D3192F"/>
    <w:rsid w:val="63DF0766"/>
    <w:rsid w:val="63E045DF"/>
    <w:rsid w:val="63E131A9"/>
    <w:rsid w:val="63E82C1A"/>
    <w:rsid w:val="63F359C2"/>
    <w:rsid w:val="63F45946"/>
    <w:rsid w:val="63FD33AD"/>
    <w:rsid w:val="63FF265C"/>
    <w:rsid w:val="63FF44D2"/>
    <w:rsid w:val="640272DB"/>
    <w:rsid w:val="64091B59"/>
    <w:rsid w:val="640B1B2A"/>
    <w:rsid w:val="640C2A65"/>
    <w:rsid w:val="640D1227"/>
    <w:rsid w:val="640F253B"/>
    <w:rsid w:val="64190835"/>
    <w:rsid w:val="641C5794"/>
    <w:rsid w:val="641F36BA"/>
    <w:rsid w:val="64216E62"/>
    <w:rsid w:val="64252D1A"/>
    <w:rsid w:val="64292DFF"/>
    <w:rsid w:val="643762C9"/>
    <w:rsid w:val="643A0656"/>
    <w:rsid w:val="643B71F0"/>
    <w:rsid w:val="64414D70"/>
    <w:rsid w:val="6448274E"/>
    <w:rsid w:val="645265A2"/>
    <w:rsid w:val="64531C2D"/>
    <w:rsid w:val="645671EA"/>
    <w:rsid w:val="645C7895"/>
    <w:rsid w:val="64680DC2"/>
    <w:rsid w:val="647139D8"/>
    <w:rsid w:val="64741651"/>
    <w:rsid w:val="6485483F"/>
    <w:rsid w:val="648720A3"/>
    <w:rsid w:val="648B6707"/>
    <w:rsid w:val="648E7E28"/>
    <w:rsid w:val="6496379E"/>
    <w:rsid w:val="64AE6134"/>
    <w:rsid w:val="64B87CD3"/>
    <w:rsid w:val="64BE01BC"/>
    <w:rsid w:val="64C00105"/>
    <w:rsid w:val="64C74049"/>
    <w:rsid w:val="64C84656"/>
    <w:rsid w:val="64CA5AAD"/>
    <w:rsid w:val="64CC3BD0"/>
    <w:rsid w:val="64D134B3"/>
    <w:rsid w:val="64FC56B7"/>
    <w:rsid w:val="64FF2B1B"/>
    <w:rsid w:val="6500005A"/>
    <w:rsid w:val="650E7ECA"/>
    <w:rsid w:val="651641C9"/>
    <w:rsid w:val="651753C1"/>
    <w:rsid w:val="65194687"/>
    <w:rsid w:val="651C2264"/>
    <w:rsid w:val="651D4281"/>
    <w:rsid w:val="652B6CE3"/>
    <w:rsid w:val="653053B6"/>
    <w:rsid w:val="65337DCA"/>
    <w:rsid w:val="653425BD"/>
    <w:rsid w:val="65387F11"/>
    <w:rsid w:val="654332E3"/>
    <w:rsid w:val="655065AC"/>
    <w:rsid w:val="6555266E"/>
    <w:rsid w:val="65627F90"/>
    <w:rsid w:val="6564751E"/>
    <w:rsid w:val="656D42F2"/>
    <w:rsid w:val="657167E2"/>
    <w:rsid w:val="65722EB7"/>
    <w:rsid w:val="65776679"/>
    <w:rsid w:val="657801F2"/>
    <w:rsid w:val="657B5DDA"/>
    <w:rsid w:val="657C227E"/>
    <w:rsid w:val="65860F6D"/>
    <w:rsid w:val="659A1D9F"/>
    <w:rsid w:val="659E860E"/>
    <w:rsid w:val="659F63B8"/>
    <w:rsid w:val="65A70A69"/>
    <w:rsid w:val="65AD4CD8"/>
    <w:rsid w:val="65B009EF"/>
    <w:rsid w:val="65B60B89"/>
    <w:rsid w:val="65BF6F6B"/>
    <w:rsid w:val="65C31F24"/>
    <w:rsid w:val="65C4661F"/>
    <w:rsid w:val="65C73814"/>
    <w:rsid w:val="65CD3FD7"/>
    <w:rsid w:val="65CF03F0"/>
    <w:rsid w:val="65D907DB"/>
    <w:rsid w:val="65DA7767"/>
    <w:rsid w:val="65DF1802"/>
    <w:rsid w:val="65DF56DA"/>
    <w:rsid w:val="65E13F23"/>
    <w:rsid w:val="65E26E78"/>
    <w:rsid w:val="65E79735"/>
    <w:rsid w:val="65EB3D02"/>
    <w:rsid w:val="65EB486D"/>
    <w:rsid w:val="65F45368"/>
    <w:rsid w:val="65F537CE"/>
    <w:rsid w:val="65F6020F"/>
    <w:rsid w:val="65F843F4"/>
    <w:rsid w:val="65F86826"/>
    <w:rsid w:val="65FDE91E"/>
    <w:rsid w:val="65FE3CB4"/>
    <w:rsid w:val="66043A2D"/>
    <w:rsid w:val="66044E2A"/>
    <w:rsid w:val="661230C4"/>
    <w:rsid w:val="6615649E"/>
    <w:rsid w:val="66240C1D"/>
    <w:rsid w:val="662522FB"/>
    <w:rsid w:val="66272A47"/>
    <w:rsid w:val="66315566"/>
    <w:rsid w:val="66357192"/>
    <w:rsid w:val="66454C30"/>
    <w:rsid w:val="66455BA2"/>
    <w:rsid w:val="664A0D4B"/>
    <w:rsid w:val="66615B2A"/>
    <w:rsid w:val="666A0329"/>
    <w:rsid w:val="666A1BDA"/>
    <w:rsid w:val="666D2FBB"/>
    <w:rsid w:val="666E3AAA"/>
    <w:rsid w:val="667735BC"/>
    <w:rsid w:val="66783982"/>
    <w:rsid w:val="667C1D2A"/>
    <w:rsid w:val="668823A9"/>
    <w:rsid w:val="668F5FE1"/>
    <w:rsid w:val="669A00EE"/>
    <w:rsid w:val="66A27AAF"/>
    <w:rsid w:val="66A50E5D"/>
    <w:rsid w:val="66A617EC"/>
    <w:rsid w:val="66AA0483"/>
    <w:rsid w:val="66AD290B"/>
    <w:rsid w:val="66B26C15"/>
    <w:rsid w:val="66B42141"/>
    <w:rsid w:val="66B56151"/>
    <w:rsid w:val="66BB34A6"/>
    <w:rsid w:val="66C25641"/>
    <w:rsid w:val="66C338C7"/>
    <w:rsid w:val="66C37EC0"/>
    <w:rsid w:val="66CB186F"/>
    <w:rsid w:val="66D23953"/>
    <w:rsid w:val="66D274EB"/>
    <w:rsid w:val="66D37ADF"/>
    <w:rsid w:val="66DA35AD"/>
    <w:rsid w:val="66E12A2C"/>
    <w:rsid w:val="66E33C7C"/>
    <w:rsid w:val="66E5673E"/>
    <w:rsid w:val="66F05FF6"/>
    <w:rsid w:val="66F93D73"/>
    <w:rsid w:val="670D13AD"/>
    <w:rsid w:val="67112E9A"/>
    <w:rsid w:val="671D64E9"/>
    <w:rsid w:val="672B1A0D"/>
    <w:rsid w:val="672B24CB"/>
    <w:rsid w:val="672F40FC"/>
    <w:rsid w:val="673408E5"/>
    <w:rsid w:val="673622D4"/>
    <w:rsid w:val="67371065"/>
    <w:rsid w:val="67426537"/>
    <w:rsid w:val="67433A6A"/>
    <w:rsid w:val="674C1CA0"/>
    <w:rsid w:val="675016E1"/>
    <w:rsid w:val="675605F2"/>
    <w:rsid w:val="67566055"/>
    <w:rsid w:val="677874FF"/>
    <w:rsid w:val="677F41DD"/>
    <w:rsid w:val="6780706C"/>
    <w:rsid w:val="678B0307"/>
    <w:rsid w:val="678E1222"/>
    <w:rsid w:val="678F1A16"/>
    <w:rsid w:val="678F70E8"/>
    <w:rsid w:val="679315ED"/>
    <w:rsid w:val="67931C9D"/>
    <w:rsid w:val="679B07C6"/>
    <w:rsid w:val="67A22400"/>
    <w:rsid w:val="67A31AD2"/>
    <w:rsid w:val="67A746F3"/>
    <w:rsid w:val="67A802A2"/>
    <w:rsid w:val="67AE2497"/>
    <w:rsid w:val="67B66BDB"/>
    <w:rsid w:val="67C500F1"/>
    <w:rsid w:val="67C71C87"/>
    <w:rsid w:val="67D5211A"/>
    <w:rsid w:val="67D944CF"/>
    <w:rsid w:val="67E47C2A"/>
    <w:rsid w:val="67E6162E"/>
    <w:rsid w:val="67EE1274"/>
    <w:rsid w:val="67F500C6"/>
    <w:rsid w:val="68040784"/>
    <w:rsid w:val="680432D1"/>
    <w:rsid w:val="680543EE"/>
    <w:rsid w:val="680F097E"/>
    <w:rsid w:val="68196D28"/>
    <w:rsid w:val="681A450B"/>
    <w:rsid w:val="681B6D52"/>
    <w:rsid w:val="681D6849"/>
    <w:rsid w:val="683458DF"/>
    <w:rsid w:val="6837113B"/>
    <w:rsid w:val="683A2647"/>
    <w:rsid w:val="683E20F8"/>
    <w:rsid w:val="68426B47"/>
    <w:rsid w:val="684E247C"/>
    <w:rsid w:val="68510261"/>
    <w:rsid w:val="686C1428"/>
    <w:rsid w:val="686C7DAC"/>
    <w:rsid w:val="686F3098"/>
    <w:rsid w:val="688325B2"/>
    <w:rsid w:val="68885379"/>
    <w:rsid w:val="688C7BDE"/>
    <w:rsid w:val="689446DE"/>
    <w:rsid w:val="68A22DAF"/>
    <w:rsid w:val="68A30F85"/>
    <w:rsid w:val="68A44F82"/>
    <w:rsid w:val="68A705BC"/>
    <w:rsid w:val="68AB177D"/>
    <w:rsid w:val="68AC442A"/>
    <w:rsid w:val="68B32A3D"/>
    <w:rsid w:val="68BD4EF0"/>
    <w:rsid w:val="68BF590F"/>
    <w:rsid w:val="68C075C6"/>
    <w:rsid w:val="68C129F5"/>
    <w:rsid w:val="68C233B8"/>
    <w:rsid w:val="68C421BB"/>
    <w:rsid w:val="68C66B2D"/>
    <w:rsid w:val="68C737A3"/>
    <w:rsid w:val="68C80C0F"/>
    <w:rsid w:val="68CA1553"/>
    <w:rsid w:val="68DC0809"/>
    <w:rsid w:val="68E41D81"/>
    <w:rsid w:val="68E9636C"/>
    <w:rsid w:val="68EA39A3"/>
    <w:rsid w:val="68ED1286"/>
    <w:rsid w:val="68EF437A"/>
    <w:rsid w:val="68F64128"/>
    <w:rsid w:val="68F7179C"/>
    <w:rsid w:val="68FA167B"/>
    <w:rsid w:val="69004A9B"/>
    <w:rsid w:val="6903677B"/>
    <w:rsid w:val="69155660"/>
    <w:rsid w:val="691C35A1"/>
    <w:rsid w:val="692073C4"/>
    <w:rsid w:val="69241624"/>
    <w:rsid w:val="693255D7"/>
    <w:rsid w:val="69327E14"/>
    <w:rsid w:val="69331591"/>
    <w:rsid w:val="69364369"/>
    <w:rsid w:val="693661FA"/>
    <w:rsid w:val="69470C7F"/>
    <w:rsid w:val="694A78CD"/>
    <w:rsid w:val="69544BAA"/>
    <w:rsid w:val="695665C4"/>
    <w:rsid w:val="69580854"/>
    <w:rsid w:val="69590DFA"/>
    <w:rsid w:val="695F4C0A"/>
    <w:rsid w:val="69672F30"/>
    <w:rsid w:val="696B65A4"/>
    <w:rsid w:val="696F377B"/>
    <w:rsid w:val="69776471"/>
    <w:rsid w:val="697804E8"/>
    <w:rsid w:val="697D3A8A"/>
    <w:rsid w:val="697E646A"/>
    <w:rsid w:val="69844D8E"/>
    <w:rsid w:val="698A322D"/>
    <w:rsid w:val="699A5F1D"/>
    <w:rsid w:val="699B6A4B"/>
    <w:rsid w:val="69A531FE"/>
    <w:rsid w:val="69A70821"/>
    <w:rsid w:val="69AA5B37"/>
    <w:rsid w:val="69AC6AFC"/>
    <w:rsid w:val="69B72349"/>
    <w:rsid w:val="69C02887"/>
    <w:rsid w:val="69C55222"/>
    <w:rsid w:val="69C66964"/>
    <w:rsid w:val="69E51BEA"/>
    <w:rsid w:val="69EA3112"/>
    <w:rsid w:val="69F072E7"/>
    <w:rsid w:val="69FE3EAD"/>
    <w:rsid w:val="69FF6381"/>
    <w:rsid w:val="6A01268A"/>
    <w:rsid w:val="6A033DF4"/>
    <w:rsid w:val="6A064715"/>
    <w:rsid w:val="6A0973F3"/>
    <w:rsid w:val="6A0C7BB8"/>
    <w:rsid w:val="6A1245B2"/>
    <w:rsid w:val="6A191BDE"/>
    <w:rsid w:val="6A261003"/>
    <w:rsid w:val="6A2A1FF0"/>
    <w:rsid w:val="6A3033B1"/>
    <w:rsid w:val="6A3C049A"/>
    <w:rsid w:val="6A42248A"/>
    <w:rsid w:val="6A4714C2"/>
    <w:rsid w:val="6A512F2D"/>
    <w:rsid w:val="6A524283"/>
    <w:rsid w:val="6A52580B"/>
    <w:rsid w:val="6A575068"/>
    <w:rsid w:val="6A67213A"/>
    <w:rsid w:val="6A68035B"/>
    <w:rsid w:val="6A7052ED"/>
    <w:rsid w:val="6A7A39BC"/>
    <w:rsid w:val="6A875596"/>
    <w:rsid w:val="6A8D6076"/>
    <w:rsid w:val="6A977413"/>
    <w:rsid w:val="6A9E427F"/>
    <w:rsid w:val="6AC426CE"/>
    <w:rsid w:val="6ACC71BA"/>
    <w:rsid w:val="6AD51C74"/>
    <w:rsid w:val="6AD54EEC"/>
    <w:rsid w:val="6ADD2E3E"/>
    <w:rsid w:val="6AF5618A"/>
    <w:rsid w:val="6AFC4952"/>
    <w:rsid w:val="6AFD2071"/>
    <w:rsid w:val="6B0676D4"/>
    <w:rsid w:val="6B0D5330"/>
    <w:rsid w:val="6B0F22CB"/>
    <w:rsid w:val="6B104623"/>
    <w:rsid w:val="6B127CA8"/>
    <w:rsid w:val="6B135BD2"/>
    <w:rsid w:val="6B14255D"/>
    <w:rsid w:val="6B2605F0"/>
    <w:rsid w:val="6B2F5CD1"/>
    <w:rsid w:val="6B3032AB"/>
    <w:rsid w:val="6B326BFA"/>
    <w:rsid w:val="6B386C0F"/>
    <w:rsid w:val="6B4C71CE"/>
    <w:rsid w:val="6B4F6778"/>
    <w:rsid w:val="6B565FDE"/>
    <w:rsid w:val="6B5C5BF1"/>
    <w:rsid w:val="6B625193"/>
    <w:rsid w:val="6B6D2BD3"/>
    <w:rsid w:val="6B736EEF"/>
    <w:rsid w:val="6B830717"/>
    <w:rsid w:val="6B8C2C24"/>
    <w:rsid w:val="6B8E3C0E"/>
    <w:rsid w:val="6B9106D0"/>
    <w:rsid w:val="6B9829FD"/>
    <w:rsid w:val="6B9C54CC"/>
    <w:rsid w:val="6B9D3389"/>
    <w:rsid w:val="6BA35DD4"/>
    <w:rsid w:val="6BA60371"/>
    <w:rsid w:val="6BAB77F4"/>
    <w:rsid w:val="6BAE515B"/>
    <w:rsid w:val="6BAF7DE8"/>
    <w:rsid w:val="6BB81B36"/>
    <w:rsid w:val="6BC168E8"/>
    <w:rsid w:val="6BC72602"/>
    <w:rsid w:val="6BCB334B"/>
    <w:rsid w:val="6BD1361D"/>
    <w:rsid w:val="6BD51EEE"/>
    <w:rsid w:val="6BD82524"/>
    <w:rsid w:val="6BD93B41"/>
    <w:rsid w:val="6BDD1464"/>
    <w:rsid w:val="6BE035F5"/>
    <w:rsid w:val="6BE107A5"/>
    <w:rsid w:val="6BEE4661"/>
    <w:rsid w:val="6BF160ED"/>
    <w:rsid w:val="6BF40D9D"/>
    <w:rsid w:val="6C026450"/>
    <w:rsid w:val="6C0B53D8"/>
    <w:rsid w:val="6C0C0346"/>
    <w:rsid w:val="6C0E0F30"/>
    <w:rsid w:val="6C170034"/>
    <w:rsid w:val="6C1A1B89"/>
    <w:rsid w:val="6C2437A7"/>
    <w:rsid w:val="6C321895"/>
    <w:rsid w:val="6C3324D9"/>
    <w:rsid w:val="6C3D7839"/>
    <w:rsid w:val="6C445DD2"/>
    <w:rsid w:val="6C455113"/>
    <w:rsid w:val="6C490C07"/>
    <w:rsid w:val="6C49258E"/>
    <w:rsid w:val="6C5074FA"/>
    <w:rsid w:val="6C5529B2"/>
    <w:rsid w:val="6C603F17"/>
    <w:rsid w:val="6C6A05FF"/>
    <w:rsid w:val="6C6D0486"/>
    <w:rsid w:val="6C8474C6"/>
    <w:rsid w:val="6C8B0BAE"/>
    <w:rsid w:val="6C8D76DC"/>
    <w:rsid w:val="6C8E7765"/>
    <w:rsid w:val="6C9465CE"/>
    <w:rsid w:val="6C9A0488"/>
    <w:rsid w:val="6CA125CA"/>
    <w:rsid w:val="6CA27A1F"/>
    <w:rsid w:val="6CAB2FD4"/>
    <w:rsid w:val="6CAC1DEA"/>
    <w:rsid w:val="6CAD1979"/>
    <w:rsid w:val="6CB04231"/>
    <w:rsid w:val="6CB11553"/>
    <w:rsid w:val="6CCB37D7"/>
    <w:rsid w:val="6CD76E9B"/>
    <w:rsid w:val="6CDD7311"/>
    <w:rsid w:val="6CE13571"/>
    <w:rsid w:val="6CE30E67"/>
    <w:rsid w:val="6CE761CA"/>
    <w:rsid w:val="6CF33562"/>
    <w:rsid w:val="6CF546C4"/>
    <w:rsid w:val="6CF83E9B"/>
    <w:rsid w:val="6CFB5E93"/>
    <w:rsid w:val="6D006E0B"/>
    <w:rsid w:val="6D022027"/>
    <w:rsid w:val="6D062D75"/>
    <w:rsid w:val="6D0774A2"/>
    <w:rsid w:val="6D0D1974"/>
    <w:rsid w:val="6D13139A"/>
    <w:rsid w:val="6D17616F"/>
    <w:rsid w:val="6D19307D"/>
    <w:rsid w:val="6D2C27DC"/>
    <w:rsid w:val="6D2E41F2"/>
    <w:rsid w:val="6D360D55"/>
    <w:rsid w:val="6D4E0D58"/>
    <w:rsid w:val="6D6024C3"/>
    <w:rsid w:val="6D6928C1"/>
    <w:rsid w:val="6D760AA4"/>
    <w:rsid w:val="6D7721A5"/>
    <w:rsid w:val="6D7E1782"/>
    <w:rsid w:val="6D8A5A68"/>
    <w:rsid w:val="6D9D3656"/>
    <w:rsid w:val="6DA6706E"/>
    <w:rsid w:val="6DAD6B0C"/>
    <w:rsid w:val="6DAF3BA1"/>
    <w:rsid w:val="6DB434EC"/>
    <w:rsid w:val="6DB91618"/>
    <w:rsid w:val="6DB96C95"/>
    <w:rsid w:val="6DCF3FDF"/>
    <w:rsid w:val="6DD12B29"/>
    <w:rsid w:val="6DD140E6"/>
    <w:rsid w:val="6DDE28FB"/>
    <w:rsid w:val="6DDF0AC0"/>
    <w:rsid w:val="6DF8CB32"/>
    <w:rsid w:val="6DF93E69"/>
    <w:rsid w:val="6DFC3BBF"/>
    <w:rsid w:val="6E023753"/>
    <w:rsid w:val="6E143E4B"/>
    <w:rsid w:val="6E1F4BD6"/>
    <w:rsid w:val="6E2319D0"/>
    <w:rsid w:val="6E241414"/>
    <w:rsid w:val="6E2C090C"/>
    <w:rsid w:val="6E33650A"/>
    <w:rsid w:val="6E336C5B"/>
    <w:rsid w:val="6E345E4B"/>
    <w:rsid w:val="6E391597"/>
    <w:rsid w:val="6E3E2565"/>
    <w:rsid w:val="6E3F0D76"/>
    <w:rsid w:val="6E42300B"/>
    <w:rsid w:val="6E436378"/>
    <w:rsid w:val="6E4E7458"/>
    <w:rsid w:val="6E541C2D"/>
    <w:rsid w:val="6E5550A7"/>
    <w:rsid w:val="6E7A1534"/>
    <w:rsid w:val="6E7A40B1"/>
    <w:rsid w:val="6E7D70F9"/>
    <w:rsid w:val="6E801BAB"/>
    <w:rsid w:val="6E8126D7"/>
    <w:rsid w:val="6E820DC6"/>
    <w:rsid w:val="6E8A319D"/>
    <w:rsid w:val="6E947F69"/>
    <w:rsid w:val="6EA2047B"/>
    <w:rsid w:val="6EA409CC"/>
    <w:rsid w:val="6EA552A4"/>
    <w:rsid w:val="6EB63B4F"/>
    <w:rsid w:val="6EB81EEA"/>
    <w:rsid w:val="6EB917A0"/>
    <w:rsid w:val="6EBE2727"/>
    <w:rsid w:val="6EC030D4"/>
    <w:rsid w:val="6EC300B0"/>
    <w:rsid w:val="6EC9425B"/>
    <w:rsid w:val="6ECC290D"/>
    <w:rsid w:val="6ECF4ECB"/>
    <w:rsid w:val="6ED31507"/>
    <w:rsid w:val="6ED56221"/>
    <w:rsid w:val="6ED736DA"/>
    <w:rsid w:val="6EDD3662"/>
    <w:rsid w:val="6EE4352D"/>
    <w:rsid w:val="6EE557E9"/>
    <w:rsid w:val="6EE7117E"/>
    <w:rsid w:val="6EE77375"/>
    <w:rsid w:val="6EE92A31"/>
    <w:rsid w:val="6EEA2078"/>
    <w:rsid w:val="6EEB6601"/>
    <w:rsid w:val="6EEC6C24"/>
    <w:rsid w:val="6EEE53A9"/>
    <w:rsid w:val="6F094048"/>
    <w:rsid w:val="6F0D107C"/>
    <w:rsid w:val="6F0E3BCF"/>
    <w:rsid w:val="6F121D1A"/>
    <w:rsid w:val="6F232683"/>
    <w:rsid w:val="6F4638FD"/>
    <w:rsid w:val="6F4656AB"/>
    <w:rsid w:val="6F4A519B"/>
    <w:rsid w:val="6F514F03"/>
    <w:rsid w:val="6F6B77B0"/>
    <w:rsid w:val="6F757250"/>
    <w:rsid w:val="6F7A4220"/>
    <w:rsid w:val="6F7D299F"/>
    <w:rsid w:val="6F843267"/>
    <w:rsid w:val="6F895E08"/>
    <w:rsid w:val="6F904C8E"/>
    <w:rsid w:val="6FA47C17"/>
    <w:rsid w:val="6FA7614A"/>
    <w:rsid w:val="6FA80FD6"/>
    <w:rsid w:val="6FAF0B49"/>
    <w:rsid w:val="6FB7834E"/>
    <w:rsid w:val="6FB810CF"/>
    <w:rsid w:val="6FBA228E"/>
    <w:rsid w:val="6FBADDA7"/>
    <w:rsid w:val="6FBD219C"/>
    <w:rsid w:val="6FC02C95"/>
    <w:rsid w:val="6FC301CC"/>
    <w:rsid w:val="6FC640F6"/>
    <w:rsid w:val="6FC827B9"/>
    <w:rsid w:val="6FD32B5D"/>
    <w:rsid w:val="6FD53F6B"/>
    <w:rsid w:val="6FDCA879"/>
    <w:rsid w:val="6FE87B70"/>
    <w:rsid w:val="6FEC1942"/>
    <w:rsid w:val="6FEE378E"/>
    <w:rsid w:val="6FF3101F"/>
    <w:rsid w:val="6FF47337"/>
    <w:rsid w:val="6FF59360"/>
    <w:rsid w:val="6FFC5EF1"/>
    <w:rsid w:val="6FFD74CA"/>
    <w:rsid w:val="6FFF668C"/>
    <w:rsid w:val="70056527"/>
    <w:rsid w:val="703B0F88"/>
    <w:rsid w:val="703C3697"/>
    <w:rsid w:val="704A7DE8"/>
    <w:rsid w:val="704C694C"/>
    <w:rsid w:val="705B22AD"/>
    <w:rsid w:val="70677D2E"/>
    <w:rsid w:val="707278E8"/>
    <w:rsid w:val="70734494"/>
    <w:rsid w:val="707F35F0"/>
    <w:rsid w:val="707F511B"/>
    <w:rsid w:val="708F7186"/>
    <w:rsid w:val="70905B56"/>
    <w:rsid w:val="709366CF"/>
    <w:rsid w:val="70A259E4"/>
    <w:rsid w:val="70AA0D58"/>
    <w:rsid w:val="70AE0972"/>
    <w:rsid w:val="70B34B55"/>
    <w:rsid w:val="70B34EAD"/>
    <w:rsid w:val="70B75FCB"/>
    <w:rsid w:val="70C5727A"/>
    <w:rsid w:val="70C84E87"/>
    <w:rsid w:val="70D31BBD"/>
    <w:rsid w:val="70F325A3"/>
    <w:rsid w:val="7104581E"/>
    <w:rsid w:val="71113A5A"/>
    <w:rsid w:val="71154DA2"/>
    <w:rsid w:val="711A4B03"/>
    <w:rsid w:val="711E4F94"/>
    <w:rsid w:val="71223064"/>
    <w:rsid w:val="7125713C"/>
    <w:rsid w:val="712A2681"/>
    <w:rsid w:val="712D6B82"/>
    <w:rsid w:val="712F58EC"/>
    <w:rsid w:val="714004B1"/>
    <w:rsid w:val="714A732D"/>
    <w:rsid w:val="715C00B7"/>
    <w:rsid w:val="71685DAD"/>
    <w:rsid w:val="71697806"/>
    <w:rsid w:val="716A1738"/>
    <w:rsid w:val="716F713B"/>
    <w:rsid w:val="71722815"/>
    <w:rsid w:val="717B1172"/>
    <w:rsid w:val="717B6178"/>
    <w:rsid w:val="71940950"/>
    <w:rsid w:val="719618D1"/>
    <w:rsid w:val="71A1483A"/>
    <w:rsid w:val="71A2028D"/>
    <w:rsid w:val="71A462ED"/>
    <w:rsid w:val="71A67DBF"/>
    <w:rsid w:val="71A83130"/>
    <w:rsid w:val="71A83ADA"/>
    <w:rsid w:val="71AB3BEB"/>
    <w:rsid w:val="71AD124D"/>
    <w:rsid w:val="71B72181"/>
    <w:rsid w:val="71B74E2E"/>
    <w:rsid w:val="71BA5A67"/>
    <w:rsid w:val="71BD625E"/>
    <w:rsid w:val="71C70D25"/>
    <w:rsid w:val="71C828EA"/>
    <w:rsid w:val="71D94B7F"/>
    <w:rsid w:val="71E351B9"/>
    <w:rsid w:val="71E82F3F"/>
    <w:rsid w:val="71E86952"/>
    <w:rsid w:val="71EA147E"/>
    <w:rsid w:val="71ED6EAD"/>
    <w:rsid w:val="71F238C8"/>
    <w:rsid w:val="71F7416E"/>
    <w:rsid w:val="71FA7C23"/>
    <w:rsid w:val="71FB860F"/>
    <w:rsid w:val="720248FC"/>
    <w:rsid w:val="720E52E6"/>
    <w:rsid w:val="721147A7"/>
    <w:rsid w:val="72181DDA"/>
    <w:rsid w:val="721A427C"/>
    <w:rsid w:val="721F2E35"/>
    <w:rsid w:val="72235648"/>
    <w:rsid w:val="722B5D91"/>
    <w:rsid w:val="722D7E82"/>
    <w:rsid w:val="72324221"/>
    <w:rsid w:val="723F7E9D"/>
    <w:rsid w:val="72444198"/>
    <w:rsid w:val="724E1749"/>
    <w:rsid w:val="725B09F8"/>
    <w:rsid w:val="72637844"/>
    <w:rsid w:val="72705B23"/>
    <w:rsid w:val="7278201F"/>
    <w:rsid w:val="727E4675"/>
    <w:rsid w:val="728E447B"/>
    <w:rsid w:val="72930C07"/>
    <w:rsid w:val="729339E9"/>
    <w:rsid w:val="72936985"/>
    <w:rsid w:val="72942B34"/>
    <w:rsid w:val="72982B44"/>
    <w:rsid w:val="72992A33"/>
    <w:rsid w:val="729F6AD4"/>
    <w:rsid w:val="72B0518B"/>
    <w:rsid w:val="72B05C77"/>
    <w:rsid w:val="72B12A8E"/>
    <w:rsid w:val="72B1421D"/>
    <w:rsid w:val="72B221DC"/>
    <w:rsid w:val="72BA2638"/>
    <w:rsid w:val="72C07167"/>
    <w:rsid w:val="72C701E9"/>
    <w:rsid w:val="72C932B8"/>
    <w:rsid w:val="72D96B33"/>
    <w:rsid w:val="72DF1E38"/>
    <w:rsid w:val="72E45C4F"/>
    <w:rsid w:val="72E71D30"/>
    <w:rsid w:val="72E96F8E"/>
    <w:rsid w:val="72FC09D1"/>
    <w:rsid w:val="72FD2525"/>
    <w:rsid w:val="72FE0AF4"/>
    <w:rsid w:val="73025D58"/>
    <w:rsid w:val="73043AE5"/>
    <w:rsid w:val="730B4201"/>
    <w:rsid w:val="730D09BA"/>
    <w:rsid w:val="730D2073"/>
    <w:rsid w:val="730F4E2B"/>
    <w:rsid w:val="73276F10"/>
    <w:rsid w:val="732803B0"/>
    <w:rsid w:val="73287FCD"/>
    <w:rsid w:val="733D31C1"/>
    <w:rsid w:val="73485003"/>
    <w:rsid w:val="73485729"/>
    <w:rsid w:val="73603648"/>
    <w:rsid w:val="736069C8"/>
    <w:rsid w:val="73611FE0"/>
    <w:rsid w:val="73675141"/>
    <w:rsid w:val="736C04E4"/>
    <w:rsid w:val="736E1EA0"/>
    <w:rsid w:val="738426AF"/>
    <w:rsid w:val="738508C2"/>
    <w:rsid w:val="7387752D"/>
    <w:rsid w:val="738E7C61"/>
    <w:rsid w:val="738F0043"/>
    <w:rsid w:val="739066CD"/>
    <w:rsid w:val="73924A3C"/>
    <w:rsid w:val="7394646D"/>
    <w:rsid w:val="73B13DC1"/>
    <w:rsid w:val="73B36981"/>
    <w:rsid w:val="73B61F92"/>
    <w:rsid w:val="73B654B5"/>
    <w:rsid w:val="73BA2DA6"/>
    <w:rsid w:val="73BE7080"/>
    <w:rsid w:val="73CA0C79"/>
    <w:rsid w:val="73CC0EA6"/>
    <w:rsid w:val="73D74BDB"/>
    <w:rsid w:val="73D973A5"/>
    <w:rsid w:val="73E75FB9"/>
    <w:rsid w:val="73F037D1"/>
    <w:rsid w:val="73F22348"/>
    <w:rsid w:val="73F46B5B"/>
    <w:rsid w:val="73F602D5"/>
    <w:rsid w:val="73F73C89"/>
    <w:rsid w:val="73FC65FB"/>
    <w:rsid w:val="74045581"/>
    <w:rsid w:val="74061E4F"/>
    <w:rsid w:val="74111643"/>
    <w:rsid w:val="74127D08"/>
    <w:rsid w:val="74185B5D"/>
    <w:rsid w:val="74204CA4"/>
    <w:rsid w:val="74220A5F"/>
    <w:rsid w:val="74283AC1"/>
    <w:rsid w:val="742A14C4"/>
    <w:rsid w:val="742E30C3"/>
    <w:rsid w:val="742E6848"/>
    <w:rsid w:val="74322FE2"/>
    <w:rsid w:val="74352A53"/>
    <w:rsid w:val="743A351B"/>
    <w:rsid w:val="743F6813"/>
    <w:rsid w:val="74426C6E"/>
    <w:rsid w:val="74431556"/>
    <w:rsid w:val="74461350"/>
    <w:rsid w:val="74493C58"/>
    <w:rsid w:val="745126FD"/>
    <w:rsid w:val="74517B5D"/>
    <w:rsid w:val="74556DAD"/>
    <w:rsid w:val="745D5C4C"/>
    <w:rsid w:val="745F4E3F"/>
    <w:rsid w:val="7460422D"/>
    <w:rsid w:val="74623470"/>
    <w:rsid w:val="74696631"/>
    <w:rsid w:val="746B25DA"/>
    <w:rsid w:val="747639D3"/>
    <w:rsid w:val="74793F29"/>
    <w:rsid w:val="747A5B12"/>
    <w:rsid w:val="749737E5"/>
    <w:rsid w:val="7497709A"/>
    <w:rsid w:val="74AC0F9E"/>
    <w:rsid w:val="74AE0773"/>
    <w:rsid w:val="74AE77F3"/>
    <w:rsid w:val="74BB4A72"/>
    <w:rsid w:val="74C15057"/>
    <w:rsid w:val="74C37B57"/>
    <w:rsid w:val="74CC1680"/>
    <w:rsid w:val="74D52D86"/>
    <w:rsid w:val="74D82414"/>
    <w:rsid w:val="74EF5E51"/>
    <w:rsid w:val="74F26C28"/>
    <w:rsid w:val="74FB3F5E"/>
    <w:rsid w:val="75040FB4"/>
    <w:rsid w:val="750A23BC"/>
    <w:rsid w:val="751308C1"/>
    <w:rsid w:val="75173643"/>
    <w:rsid w:val="75256F4E"/>
    <w:rsid w:val="75272AAF"/>
    <w:rsid w:val="7529775B"/>
    <w:rsid w:val="7530098F"/>
    <w:rsid w:val="753353BE"/>
    <w:rsid w:val="753A3849"/>
    <w:rsid w:val="7542213E"/>
    <w:rsid w:val="75476C5B"/>
    <w:rsid w:val="754F2A4E"/>
    <w:rsid w:val="754F4AD7"/>
    <w:rsid w:val="75561E25"/>
    <w:rsid w:val="75593ECA"/>
    <w:rsid w:val="755B465F"/>
    <w:rsid w:val="755C7027"/>
    <w:rsid w:val="75620948"/>
    <w:rsid w:val="75715A44"/>
    <w:rsid w:val="75757E52"/>
    <w:rsid w:val="7578750A"/>
    <w:rsid w:val="757E0F8E"/>
    <w:rsid w:val="759320B4"/>
    <w:rsid w:val="75A12DF6"/>
    <w:rsid w:val="75AC5967"/>
    <w:rsid w:val="75B00E37"/>
    <w:rsid w:val="75B8450C"/>
    <w:rsid w:val="75BC710E"/>
    <w:rsid w:val="75CF4F12"/>
    <w:rsid w:val="75D17546"/>
    <w:rsid w:val="75D40F1C"/>
    <w:rsid w:val="75D612A2"/>
    <w:rsid w:val="75D96CD2"/>
    <w:rsid w:val="75DE0121"/>
    <w:rsid w:val="75DFB655"/>
    <w:rsid w:val="75F30B5F"/>
    <w:rsid w:val="75F31B9E"/>
    <w:rsid w:val="75F4522A"/>
    <w:rsid w:val="75F61A2D"/>
    <w:rsid w:val="75F778C1"/>
    <w:rsid w:val="75F96264"/>
    <w:rsid w:val="75FB6426"/>
    <w:rsid w:val="76013E92"/>
    <w:rsid w:val="76090F43"/>
    <w:rsid w:val="761416DA"/>
    <w:rsid w:val="761B1AE8"/>
    <w:rsid w:val="761B3C86"/>
    <w:rsid w:val="76212A12"/>
    <w:rsid w:val="76225FD2"/>
    <w:rsid w:val="76293DB8"/>
    <w:rsid w:val="76311D0B"/>
    <w:rsid w:val="76350CCB"/>
    <w:rsid w:val="76487FAA"/>
    <w:rsid w:val="764E540C"/>
    <w:rsid w:val="76506CFD"/>
    <w:rsid w:val="76574D1C"/>
    <w:rsid w:val="7667268E"/>
    <w:rsid w:val="766967FE"/>
    <w:rsid w:val="76720DF3"/>
    <w:rsid w:val="767B0330"/>
    <w:rsid w:val="768F58BA"/>
    <w:rsid w:val="76A03EBB"/>
    <w:rsid w:val="76A538E2"/>
    <w:rsid w:val="76A713E2"/>
    <w:rsid w:val="76A76D65"/>
    <w:rsid w:val="76B075B3"/>
    <w:rsid w:val="76B4114C"/>
    <w:rsid w:val="76B84CB0"/>
    <w:rsid w:val="76B95DD5"/>
    <w:rsid w:val="76C21BDF"/>
    <w:rsid w:val="76C445E5"/>
    <w:rsid w:val="76C60541"/>
    <w:rsid w:val="76CE368B"/>
    <w:rsid w:val="76D21076"/>
    <w:rsid w:val="76D46C33"/>
    <w:rsid w:val="76D637B8"/>
    <w:rsid w:val="76E7500D"/>
    <w:rsid w:val="76F11F6A"/>
    <w:rsid w:val="76FD566B"/>
    <w:rsid w:val="76FF79E2"/>
    <w:rsid w:val="770027D8"/>
    <w:rsid w:val="77026D52"/>
    <w:rsid w:val="770A34DA"/>
    <w:rsid w:val="7714098F"/>
    <w:rsid w:val="771833C3"/>
    <w:rsid w:val="773179DE"/>
    <w:rsid w:val="773E6615"/>
    <w:rsid w:val="77443A0E"/>
    <w:rsid w:val="77481BD9"/>
    <w:rsid w:val="77482DDB"/>
    <w:rsid w:val="775D17E4"/>
    <w:rsid w:val="776654D4"/>
    <w:rsid w:val="77672E9E"/>
    <w:rsid w:val="77766DF2"/>
    <w:rsid w:val="778B8D32"/>
    <w:rsid w:val="778D5E46"/>
    <w:rsid w:val="779029B8"/>
    <w:rsid w:val="779A64A6"/>
    <w:rsid w:val="779A6839"/>
    <w:rsid w:val="77A7252C"/>
    <w:rsid w:val="77B1401B"/>
    <w:rsid w:val="77B54EB9"/>
    <w:rsid w:val="77B9552B"/>
    <w:rsid w:val="77BC190C"/>
    <w:rsid w:val="77C97926"/>
    <w:rsid w:val="77CD1A0F"/>
    <w:rsid w:val="77CF29DA"/>
    <w:rsid w:val="77D05A21"/>
    <w:rsid w:val="77D2796D"/>
    <w:rsid w:val="77D8748E"/>
    <w:rsid w:val="77DC44F9"/>
    <w:rsid w:val="77E116BC"/>
    <w:rsid w:val="77E264BF"/>
    <w:rsid w:val="77E67A2B"/>
    <w:rsid w:val="77E7327A"/>
    <w:rsid w:val="77E74148"/>
    <w:rsid w:val="77E7611E"/>
    <w:rsid w:val="77E926D1"/>
    <w:rsid w:val="77F370FE"/>
    <w:rsid w:val="77F626AE"/>
    <w:rsid w:val="77FA3830"/>
    <w:rsid w:val="78035AFB"/>
    <w:rsid w:val="780658F7"/>
    <w:rsid w:val="780B6769"/>
    <w:rsid w:val="781D4EAD"/>
    <w:rsid w:val="78270180"/>
    <w:rsid w:val="783032BA"/>
    <w:rsid w:val="783403B5"/>
    <w:rsid w:val="784367C4"/>
    <w:rsid w:val="78452A39"/>
    <w:rsid w:val="78454249"/>
    <w:rsid w:val="784B50BA"/>
    <w:rsid w:val="784C4655"/>
    <w:rsid w:val="78556732"/>
    <w:rsid w:val="785A59D4"/>
    <w:rsid w:val="78603E05"/>
    <w:rsid w:val="786C7D8D"/>
    <w:rsid w:val="7875006F"/>
    <w:rsid w:val="787A1925"/>
    <w:rsid w:val="787A4484"/>
    <w:rsid w:val="788117A8"/>
    <w:rsid w:val="78874D6A"/>
    <w:rsid w:val="7888179A"/>
    <w:rsid w:val="788844D6"/>
    <w:rsid w:val="788A32AE"/>
    <w:rsid w:val="789000DF"/>
    <w:rsid w:val="78916150"/>
    <w:rsid w:val="789B38D8"/>
    <w:rsid w:val="789B4847"/>
    <w:rsid w:val="789B705C"/>
    <w:rsid w:val="789F0A7E"/>
    <w:rsid w:val="78A33AED"/>
    <w:rsid w:val="78AD3039"/>
    <w:rsid w:val="78B47C65"/>
    <w:rsid w:val="78C449E6"/>
    <w:rsid w:val="78C50326"/>
    <w:rsid w:val="78C92613"/>
    <w:rsid w:val="78CD4793"/>
    <w:rsid w:val="78D03CB3"/>
    <w:rsid w:val="78F405B7"/>
    <w:rsid w:val="78FC51F4"/>
    <w:rsid w:val="78FE58F1"/>
    <w:rsid w:val="790B434A"/>
    <w:rsid w:val="791B6E27"/>
    <w:rsid w:val="792027ED"/>
    <w:rsid w:val="792151BF"/>
    <w:rsid w:val="792D6FA4"/>
    <w:rsid w:val="79366D7A"/>
    <w:rsid w:val="79393ABF"/>
    <w:rsid w:val="79397F83"/>
    <w:rsid w:val="793FBEBE"/>
    <w:rsid w:val="79472DD8"/>
    <w:rsid w:val="794E3ADA"/>
    <w:rsid w:val="79582E63"/>
    <w:rsid w:val="796A019C"/>
    <w:rsid w:val="79775631"/>
    <w:rsid w:val="797D6F9D"/>
    <w:rsid w:val="798C7CC6"/>
    <w:rsid w:val="798E2CAC"/>
    <w:rsid w:val="799C4845"/>
    <w:rsid w:val="799F60E4"/>
    <w:rsid w:val="79AA1809"/>
    <w:rsid w:val="79B10C5A"/>
    <w:rsid w:val="79B202D5"/>
    <w:rsid w:val="79BB2BA4"/>
    <w:rsid w:val="79BB35C1"/>
    <w:rsid w:val="79C31EFF"/>
    <w:rsid w:val="79C45B4A"/>
    <w:rsid w:val="79C46738"/>
    <w:rsid w:val="79C90EC8"/>
    <w:rsid w:val="79C92A94"/>
    <w:rsid w:val="79CB5213"/>
    <w:rsid w:val="79D251E4"/>
    <w:rsid w:val="79D3621E"/>
    <w:rsid w:val="79D859B6"/>
    <w:rsid w:val="79DB049C"/>
    <w:rsid w:val="79E24AD0"/>
    <w:rsid w:val="79EF5B48"/>
    <w:rsid w:val="79F67F9D"/>
    <w:rsid w:val="7A0F5808"/>
    <w:rsid w:val="7A132258"/>
    <w:rsid w:val="7A1D006F"/>
    <w:rsid w:val="7A1E44CE"/>
    <w:rsid w:val="7A1F28C1"/>
    <w:rsid w:val="7A204EED"/>
    <w:rsid w:val="7A24391C"/>
    <w:rsid w:val="7A276B2C"/>
    <w:rsid w:val="7A303188"/>
    <w:rsid w:val="7A354B14"/>
    <w:rsid w:val="7A3B3F51"/>
    <w:rsid w:val="7A3F589C"/>
    <w:rsid w:val="7A3F6BA7"/>
    <w:rsid w:val="7A4F7CBC"/>
    <w:rsid w:val="7A684727"/>
    <w:rsid w:val="7A6925D7"/>
    <w:rsid w:val="7A716CBA"/>
    <w:rsid w:val="7A7771A0"/>
    <w:rsid w:val="7A7908E7"/>
    <w:rsid w:val="7A792DD8"/>
    <w:rsid w:val="7A7B74A6"/>
    <w:rsid w:val="7A7E093C"/>
    <w:rsid w:val="7A91772B"/>
    <w:rsid w:val="7A9806C6"/>
    <w:rsid w:val="7A9F63E9"/>
    <w:rsid w:val="7AA541D1"/>
    <w:rsid w:val="7AA9142E"/>
    <w:rsid w:val="7AAB3D9C"/>
    <w:rsid w:val="7AAF4251"/>
    <w:rsid w:val="7AAF7044"/>
    <w:rsid w:val="7AB14E97"/>
    <w:rsid w:val="7AB4064B"/>
    <w:rsid w:val="7AB44AB9"/>
    <w:rsid w:val="7AB45273"/>
    <w:rsid w:val="7AB54623"/>
    <w:rsid w:val="7ABA2F40"/>
    <w:rsid w:val="7AD053C2"/>
    <w:rsid w:val="7AD1129D"/>
    <w:rsid w:val="7AD154AC"/>
    <w:rsid w:val="7ADE0DE9"/>
    <w:rsid w:val="7AE4113B"/>
    <w:rsid w:val="7AEA07CE"/>
    <w:rsid w:val="7AEE4B73"/>
    <w:rsid w:val="7B004B70"/>
    <w:rsid w:val="7B064FCF"/>
    <w:rsid w:val="7B075AA7"/>
    <w:rsid w:val="7B0771EE"/>
    <w:rsid w:val="7B0A3A0C"/>
    <w:rsid w:val="7B0A6B4C"/>
    <w:rsid w:val="7B0F4A3D"/>
    <w:rsid w:val="7B163769"/>
    <w:rsid w:val="7B16489E"/>
    <w:rsid w:val="7B1D3A02"/>
    <w:rsid w:val="7B276A77"/>
    <w:rsid w:val="7B280D91"/>
    <w:rsid w:val="7B2E08EC"/>
    <w:rsid w:val="7B347CC8"/>
    <w:rsid w:val="7B350143"/>
    <w:rsid w:val="7B3506CA"/>
    <w:rsid w:val="7B361552"/>
    <w:rsid w:val="7B3B3CA6"/>
    <w:rsid w:val="7B456646"/>
    <w:rsid w:val="7B4753A0"/>
    <w:rsid w:val="7B4C4E84"/>
    <w:rsid w:val="7B564643"/>
    <w:rsid w:val="7B5A6BFA"/>
    <w:rsid w:val="7B621001"/>
    <w:rsid w:val="7B6749AF"/>
    <w:rsid w:val="7B7244BA"/>
    <w:rsid w:val="7B73E872"/>
    <w:rsid w:val="7B7F0937"/>
    <w:rsid w:val="7B8116BB"/>
    <w:rsid w:val="7B8465E8"/>
    <w:rsid w:val="7B89132D"/>
    <w:rsid w:val="7B8C1505"/>
    <w:rsid w:val="7B8E7B5F"/>
    <w:rsid w:val="7B963AAC"/>
    <w:rsid w:val="7B9E5512"/>
    <w:rsid w:val="7BA32F7E"/>
    <w:rsid w:val="7BB2717F"/>
    <w:rsid w:val="7BBD1682"/>
    <w:rsid w:val="7BC030AF"/>
    <w:rsid w:val="7BC04D9C"/>
    <w:rsid w:val="7BC3505B"/>
    <w:rsid w:val="7BC8778C"/>
    <w:rsid w:val="7BCA5827"/>
    <w:rsid w:val="7BDF4EBD"/>
    <w:rsid w:val="7BE054BF"/>
    <w:rsid w:val="7BE15378"/>
    <w:rsid w:val="7BE52E6D"/>
    <w:rsid w:val="7BE534F5"/>
    <w:rsid w:val="7BE72681"/>
    <w:rsid w:val="7BE74487"/>
    <w:rsid w:val="7BE84CD5"/>
    <w:rsid w:val="7BEB3016"/>
    <w:rsid w:val="7BEC7477"/>
    <w:rsid w:val="7BED17A8"/>
    <w:rsid w:val="7BF25868"/>
    <w:rsid w:val="7BF74163"/>
    <w:rsid w:val="7BFB7A6D"/>
    <w:rsid w:val="7BFC609D"/>
    <w:rsid w:val="7BFE5C45"/>
    <w:rsid w:val="7C036BEE"/>
    <w:rsid w:val="7C0440D8"/>
    <w:rsid w:val="7C0608B1"/>
    <w:rsid w:val="7C1450D6"/>
    <w:rsid w:val="7C173EBE"/>
    <w:rsid w:val="7C207192"/>
    <w:rsid w:val="7C3062A1"/>
    <w:rsid w:val="7C3D6B45"/>
    <w:rsid w:val="7C4971BE"/>
    <w:rsid w:val="7C557EA1"/>
    <w:rsid w:val="7C57191B"/>
    <w:rsid w:val="7C580D09"/>
    <w:rsid w:val="7C6158D2"/>
    <w:rsid w:val="7C656037"/>
    <w:rsid w:val="7C6C4CE7"/>
    <w:rsid w:val="7C6C654C"/>
    <w:rsid w:val="7C730D95"/>
    <w:rsid w:val="7C78006E"/>
    <w:rsid w:val="7C7C067A"/>
    <w:rsid w:val="7C7C6ECD"/>
    <w:rsid w:val="7C7E4FA8"/>
    <w:rsid w:val="7C7F04A9"/>
    <w:rsid w:val="7C804575"/>
    <w:rsid w:val="7C8058CE"/>
    <w:rsid w:val="7C95551F"/>
    <w:rsid w:val="7C9D0BDB"/>
    <w:rsid w:val="7CA46A0E"/>
    <w:rsid w:val="7CA91925"/>
    <w:rsid w:val="7CAC7058"/>
    <w:rsid w:val="7CB214C1"/>
    <w:rsid w:val="7CB47A06"/>
    <w:rsid w:val="7CBC1AC4"/>
    <w:rsid w:val="7CC0116F"/>
    <w:rsid w:val="7CC2300E"/>
    <w:rsid w:val="7CCC6080"/>
    <w:rsid w:val="7CCD3CAB"/>
    <w:rsid w:val="7CCE1B8C"/>
    <w:rsid w:val="7CD11F5E"/>
    <w:rsid w:val="7CDE5175"/>
    <w:rsid w:val="7CDE6F23"/>
    <w:rsid w:val="7CEE40FD"/>
    <w:rsid w:val="7CF82DB3"/>
    <w:rsid w:val="7CFE4EA9"/>
    <w:rsid w:val="7CFF7BDA"/>
    <w:rsid w:val="7D0817DE"/>
    <w:rsid w:val="7D0B30B4"/>
    <w:rsid w:val="7D0C580B"/>
    <w:rsid w:val="7D0F3A8A"/>
    <w:rsid w:val="7D102EDB"/>
    <w:rsid w:val="7D1A0297"/>
    <w:rsid w:val="7D1C630E"/>
    <w:rsid w:val="7D256900"/>
    <w:rsid w:val="7D286C1B"/>
    <w:rsid w:val="7D30075C"/>
    <w:rsid w:val="7D324F2A"/>
    <w:rsid w:val="7D33726F"/>
    <w:rsid w:val="7D3566FF"/>
    <w:rsid w:val="7D36583B"/>
    <w:rsid w:val="7D3F00CC"/>
    <w:rsid w:val="7D405F79"/>
    <w:rsid w:val="7D442A65"/>
    <w:rsid w:val="7D483372"/>
    <w:rsid w:val="7D4C20DE"/>
    <w:rsid w:val="7D5432F2"/>
    <w:rsid w:val="7D584F27"/>
    <w:rsid w:val="7D605432"/>
    <w:rsid w:val="7D6805B9"/>
    <w:rsid w:val="7D6C6D8D"/>
    <w:rsid w:val="7D727CA3"/>
    <w:rsid w:val="7D76186B"/>
    <w:rsid w:val="7D787377"/>
    <w:rsid w:val="7D7BC541"/>
    <w:rsid w:val="7D817C65"/>
    <w:rsid w:val="7D835B42"/>
    <w:rsid w:val="7D883729"/>
    <w:rsid w:val="7D8906C2"/>
    <w:rsid w:val="7D8C16A0"/>
    <w:rsid w:val="7D8C1E85"/>
    <w:rsid w:val="7D922A17"/>
    <w:rsid w:val="7D95170B"/>
    <w:rsid w:val="7DA46BC5"/>
    <w:rsid w:val="7DB815B8"/>
    <w:rsid w:val="7DB992EB"/>
    <w:rsid w:val="7DBB05E3"/>
    <w:rsid w:val="7DBC2312"/>
    <w:rsid w:val="7DBEB6D9"/>
    <w:rsid w:val="7DC4765D"/>
    <w:rsid w:val="7DC74BB7"/>
    <w:rsid w:val="7DC879CE"/>
    <w:rsid w:val="7DC94699"/>
    <w:rsid w:val="7DCD363D"/>
    <w:rsid w:val="7DDB5827"/>
    <w:rsid w:val="7DDE4317"/>
    <w:rsid w:val="7DE05125"/>
    <w:rsid w:val="7DE145F7"/>
    <w:rsid w:val="7DE3500F"/>
    <w:rsid w:val="7DE35A9C"/>
    <w:rsid w:val="7DE78F43"/>
    <w:rsid w:val="7DE7ECD9"/>
    <w:rsid w:val="7DF51C14"/>
    <w:rsid w:val="7DFBD022"/>
    <w:rsid w:val="7E0433DE"/>
    <w:rsid w:val="7E0740C6"/>
    <w:rsid w:val="7E133EC7"/>
    <w:rsid w:val="7E170598"/>
    <w:rsid w:val="7E183C46"/>
    <w:rsid w:val="7E1A6CEA"/>
    <w:rsid w:val="7E1D611B"/>
    <w:rsid w:val="7E216349"/>
    <w:rsid w:val="7E226041"/>
    <w:rsid w:val="7E372A75"/>
    <w:rsid w:val="7E37426C"/>
    <w:rsid w:val="7E393103"/>
    <w:rsid w:val="7E3B2B28"/>
    <w:rsid w:val="7E3C7854"/>
    <w:rsid w:val="7E3F5973"/>
    <w:rsid w:val="7E48425D"/>
    <w:rsid w:val="7E5868D6"/>
    <w:rsid w:val="7E6674DB"/>
    <w:rsid w:val="7E713BFE"/>
    <w:rsid w:val="7E745D91"/>
    <w:rsid w:val="7E75124A"/>
    <w:rsid w:val="7E76543D"/>
    <w:rsid w:val="7E77670F"/>
    <w:rsid w:val="7E786D50"/>
    <w:rsid w:val="7E8740B7"/>
    <w:rsid w:val="7E8F33D7"/>
    <w:rsid w:val="7EA701B4"/>
    <w:rsid w:val="7EAD55C7"/>
    <w:rsid w:val="7EAD606A"/>
    <w:rsid w:val="7EB62230"/>
    <w:rsid w:val="7EB73E2A"/>
    <w:rsid w:val="7EC832B5"/>
    <w:rsid w:val="7ED55CD3"/>
    <w:rsid w:val="7ED94A63"/>
    <w:rsid w:val="7EDA196C"/>
    <w:rsid w:val="7EDA603E"/>
    <w:rsid w:val="7EDB6EBF"/>
    <w:rsid w:val="7EED55D3"/>
    <w:rsid w:val="7EF72454"/>
    <w:rsid w:val="7EFA3022"/>
    <w:rsid w:val="7EFA67B7"/>
    <w:rsid w:val="7F0E0BFD"/>
    <w:rsid w:val="7F183FCD"/>
    <w:rsid w:val="7F1FB8A7"/>
    <w:rsid w:val="7F261997"/>
    <w:rsid w:val="7F270189"/>
    <w:rsid w:val="7F2877C9"/>
    <w:rsid w:val="7F2CC9B8"/>
    <w:rsid w:val="7F2F5C02"/>
    <w:rsid w:val="7F386896"/>
    <w:rsid w:val="7F39243B"/>
    <w:rsid w:val="7F393247"/>
    <w:rsid w:val="7F395711"/>
    <w:rsid w:val="7F4447FC"/>
    <w:rsid w:val="7F46667A"/>
    <w:rsid w:val="7F471235"/>
    <w:rsid w:val="7F53680E"/>
    <w:rsid w:val="7F5C69A5"/>
    <w:rsid w:val="7F5F3AD8"/>
    <w:rsid w:val="7F62686A"/>
    <w:rsid w:val="7F6553E4"/>
    <w:rsid w:val="7F66514D"/>
    <w:rsid w:val="7F686F78"/>
    <w:rsid w:val="7F6A9764"/>
    <w:rsid w:val="7F6B2371"/>
    <w:rsid w:val="7F6BF9C7"/>
    <w:rsid w:val="7F70317D"/>
    <w:rsid w:val="7F75317F"/>
    <w:rsid w:val="7F775EE2"/>
    <w:rsid w:val="7F7C2200"/>
    <w:rsid w:val="7F7D591C"/>
    <w:rsid w:val="7F7D6325"/>
    <w:rsid w:val="7F7E4D59"/>
    <w:rsid w:val="7F800765"/>
    <w:rsid w:val="7F8115DD"/>
    <w:rsid w:val="7F8916FC"/>
    <w:rsid w:val="7F8A0FB8"/>
    <w:rsid w:val="7F8F35AF"/>
    <w:rsid w:val="7F9B390A"/>
    <w:rsid w:val="7F9FF79C"/>
    <w:rsid w:val="7FA12925"/>
    <w:rsid w:val="7FA51D84"/>
    <w:rsid w:val="7FAB4095"/>
    <w:rsid w:val="7FB03FBC"/>
    <w:rsid w:val="7FB27383"/>
    <w:rsid w:val="7FB61DF5"/>
    <w:rsid w:val="7FBA76CB"/>
    <w:rsid w:val="7FBDB51E"/>
    <w:rsid w:val="7FCC1D82"/>
    <w:rsid w:val="7FD275BC"/>
    <w:rsid w:val="7FD733A4"/>
    <w:rsid w:val="7FDB11A7"/>
    <w:rsid w:val="7FDD5A2D"/>
    <w:rsid w:val="7FDE5227"/>
    <w:rsid w:val="7FECA446"/>
    <w:rsid w:val="7FF135EC"/>
    <w:rsid w:val="7FFA0E1E"/>
    <w:rsid w:val="7FFB1348"/>
    <w:rsid w:val="7FFD0BAA"/>
    <w:rsid w:val="7FFE071A"/>
    <w:rsid w:val="7FFE1658"/>
    <w:rsid w:val="7FFEE943"/>
    <w:rsid w:val="7FFEF0F2"/>
    <w:rsid w:val="7FFF78DC"/>
    <w:rsid w:val="87BF35A8"/>
    <w:rsid w:val="8B3B7514"/>
    <w:rsid w:val="97CB2E4C"/>
    <w:rsid w:val="9FDD60A2"/>
    <w:rsid w:val="A0DF5954"/>
    <w:rsid w:val="A7EFA848"/>
    <w:rsid w:val="AB6CC965"/>
    <w:rsid w:val="ABEFB409"/>
    <w:rsid w:val="AE5D8FB5"/>
    <w:rsid w:val="AEDF2AAF"/>
    <w:rsid w:val="AFF60DD2"/>
    <w:rsid w:val="B0DED15E"/>
    <w:rsid w:val="B2CFDD4D"/>
    <w:rsid w:val="B5FDD9F7"/>
    <w:rsid w:val="B7DE803C"/>
    <w:rsid w:val="BBFB7065"/>
    <w:rsid w:val="BBFD65E5"/>
    <w:rsid w:val="BBFF4219"/>
    <w:rsid w:val="BD3EE6F1"/>
    <w:rsid w:val="BD6F8456"/>
    <w:rsid w:val="BF5726C7"/>
    <w:rsid w:val="BF9B041B"/>
    <w:rsid w:val="BFF54894"/>
    <w:rsid w:val="BFFF80F9"/>
    <w:rsid w:val="C3DF481C"/>
    <w:rsid w:val="CBDF98C9"/>
    <w:rsid w:val="CFAB1EB0"/>
    <w:rsid w:val="CFCCEADA"/>
    <w:rsid w:val="D3E6CA98"/>
    <w:rsid w:val="D75FB70A"/>
    <w:rsid w:val="D77EDAD1"/>
    <w:rsid w:val="DBB71243"/>
    <w:rsid w:val="DBD7F577"/>
    <w:rsid w:val="DD550346"/>
    <w:rsid w:val="DD7DE902"/>
    <w:rsid w:val="DDDC1A09"/>
    <w:rsid w:val="DDFB516A"/>
    <w:rsid w:val="DF1D143E"/>
    <w:rsid w:val="E1FB5AEC"/>
    <w:rsid w:val="E2B7E4B1"/>
    <w:rsid w:val="E47E3D54"/>
    <w:rsid w:val="E4F743DA"/>
    <w:rsid w:val="E5FF1CAF"/>
    <w:rsid w:val="E7F20224"/>
    <w:rsid w:val="EABB75E5"/>
    <w:rsid w:val="EBFE9447"/>
    <w:rsid w:val="EBFF2C60"/>
    <w:rsid w:val="ED6F6595"/>
    <w:rsid w:val="F27F90BF"/>
    <w:rsid w:val="F36A51DD"/>
    <w:rsid w:val="F5670361"/>
    <w:rsid w:val="F6DF3B8B"/>
    <w:rsid w:val="F7DAFC90"/>
    <w:rsid w:val="F7FAAAEC"/>
    <w:rsid w:val="F7FC1010"/>
    <w:rsid w:val="F7FF0E5B"/>
    <w:rsid w:val="F7FFF666"/>
    <w:rsid w:val="F83FAF90"/>
    <w:rsid w:val="F9FBDD2B"/>
    <w:rsid w:val="FAD76890"/>
    <w:rsid w:val="FAF93857"/>
    <w:rsid w:val="FAF96319"/>
    <w:rsid w:val="FB7B06A7"/>
    <w:rsid w:val="FB7CCD84"/>
    <w:rsid w:val="FB7FBA94"/>
    <w:rsid w:val="FBD18957"/>
    <w:rsid w:val="FBEE6432"/>
    <w:rsid w:val="FDAE83EF"/>
    <w:rsid w:val="FDDF0E1C"/>
    <w:rsid w:val="FDE7E5C5"/>
    <w:rsid w:val="FDFFAEE2"/>
    <w:rsid w:val="FEB9BE80"/>
    <w:rsid w:val="FEBE56F7"/>
    <w:rsid w:val="FEFFBDD7"/>
    <w:rsid w:val="FF3FB269"/>
    <w:rsid w:val="FF5B0E3D"/>
    <w:rsid w:val="FF7DCAB2"/>
    <w:rsid w:val="FF7F782F"/>
    <w:rsid w:val="FF8B2520"/>
    <w:rsid w:val="FFAB32EB"/>
    <w:rsid w:val="FFDED6B6"/>
    <w:rsid w:val="FFDFBDD9"/>
    <w:rsid w:val="FFED385F"/>
    <w:rsid w:val="FFEDB71B"/>
    <w:rsid w:val="FFFC3C09"/>
    <w:rsid w:val="FFFFA83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nhideWhenUsed="0" w:uiPriority="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nhideWhenUsed="0" w:uiPriority="0" w:name="List Continue 3"/>
    <w:lsdException w:unhideWhenUsed="0" w:uiPriority="0" w:name="List Continue 4"/>
    <w:lsdException w:unhideWhenUsed="0" w:uiPriority="0" w:name="List Continue 5"/>
    <w:lsdException w:unhideWhenUsed="0"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iPriority="0" w:semiHidden="0" w:name="Body Text Indent 2"/>
    <w:lsdException w:qFormat="1" w:uiPriority="0" w:semiHidden="0" w:name="Body Text Indent 3"/>
    <w:lsdException w:uiPriority="0"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nhideWhenUsed="0" w:uiPriority="0" w:semiHidden="0" w:name="HTML Acronym"/>
    <w:lsdException w:uiPriority="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75"/>
    <w:qFormat/>
    <w:uiPriority w:val="1"/>
    <w:pPr>
      <w:spacing w:before="100" w:beforeAutospacing="1" w:after="100" w:afterAutospacing="1"/>
      <w:jc w:val="center"/>
      <w:outlineLvl w:val="0"/>
    </w:pPr>
    <w:rPr>
      <w:rFonts w:hint="eastAsia" w:ascii="宋体" w:hAnsi="宋体"/>
      <w:b/>
      <w:kern w:val="44"/>
      <w:sz w:val="28"/>
      <w:szCs w:val="48"/>
    </w:rPr>
  </w:style>
  <w:style w:type="paragraph" w:styleId="3">
    <w:name w:val="heading 2"/>
    <w:basedOn w:val="1"/>
    <w:next w:val="1"/>
    <w:link w:val="47"/>
    <w:qFormat/>
    <w:uiPriority w:val="0"/>
    <w:pPr>
      <w:keepNext/>
      <w:keepLines/>
      <w:numPr>
        <w:ilvl w:val="1"/>
        <w:numId w:val="1"/>
      </w:numPr>
      <w:spacing w:before="120" w:after="120" w:line="416" w:lineRule="auto"/>
      <w:jc w:val="left"/>
      <w:outlineLvl w:val="1"/>
    </w:pPr>
    <w:rPr>
      <w:rFonts w:ascii="Cambria" w:hAnsi="Cambria"/>
      <w:b/>
      <w:bCs/>
      <w:sz w:val="24"/>
      <w:szCs w:val="32"/>
    </w:rPr>
  </w:style>
  <w:style w:type="paragraph" w:styleId="4">
    <w:name w:val="heading 3"/>
    <w:basedOn w:val="1"/>
    <w:next w:val="1"/>
    <w:link w:val="48"/>
    <w:qFormat/>
    <w:uiPriority w:val="0"/>
    <w:pPr>
      <w:keepNext/>
      <w:keepLines/>
      <w:numPr>
        <w:ilvl w:val="2"/>
        <w:numId w:val="1"/>
      </w:numPr>
      <w:spacing w:before="260" w:after="260" w:line="416" w:lineRule="auto"/>
      <w:outlineLvl w:val="2"/>
    </w:pPr>
    <w:rPr>
      <w:rFonts w:ascii="Times New Roman" w:hAnsi="Times New Roman"/>
      <w:b/>
      <w:bCs/>
      <w:sz w:val="32"/>
      <w:szCs w:val="32"/>
    </w:rPr>
  </w:style>
  <w:style w:type="paragraph" w:styleId="5">
    <w:name w:val="heading 4"/>
    <w:basedOn w:val="1"/>
    <w:next w:val="1"/>
    <w:link w:val="92"/>
    <w:unhideWhenUsed/>
    <w:qFormat/>
    <w:uiPriority w:val="9"/>
    <w:pPr>
      <w:keepNext/>
      <w:keepLines/>
      <w:numPr>
        <w:ilvl w:val="3"/>
        <w:numId w:val="2"/>
      </w:numPr>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7">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2">
    <w:name w:val="Document Map"/>
    <w:basedOn w:val="1"/>
    <w:link w:val="51"/>
    <w:qFormat/>
    <w:uiPriority w:val="0"/>
    <w:rPr>
      <w:rFonts w:ascii="宋体" w:hAnsi="Times New Roman"/>
      <w:sz w:val="18"/>
      <w:szCs w:val="18"/>
    </w:rPr>
  </w:style>
  <w:style w:type="paragraph" w:styleId="13">
    <w:name w:val="annotation text"/>
    <w:basedOn w:val="1"/>
    <w:link w:val="49"/>
    <w:unhideWhenUsed/>
    <w:qFormat/>
    <w:uiPriority w:val="99"/>
    <w:pPr>
      <w:jc w:val="left"/>
    </w:pPr>
    <w:rPr>
      <w:rFonts w:ascii="Times New Roman" w:hAnsi="Times New Roman"/>
    </w:rPr>
  </w:style>
  <w:style w:type="paragraph" w:styleId="14">
    <w:name w:val="Body Text"/>
    <w:basedOn w:val="1"/>
    <w:link w:val="79"/>
    <w:unhideWhenUsed/>
    <w:qFormat/>
    <w:uiPriority w:val="0"/>
    <w:pPr>
      <w:spacing w:after="120"/>
    </w:pPr>
  </w:style>
  <w:style w:type="paragraph" w:styleId="15">
    <w:name w:val="Body Text Indent"/>
    <w:basedOn w:val="1"/>
    <w:next w:val="1"/>
    <w:link w:val="90"/>
    <w:qFormat/>
    <w:uiPriority w:val="99"/>
    <w:pPr>
      <w:spacing w:after="120"/>
      <w:ind w:left="420" w:leftChars="200"/>
    </w:pPr>
  </w:style>
  <w:style w:type="paragraph" w:styleId="16">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7">
    <w:name w:val="toc 3"/>
    <w:basedOn w:val="1"/>
    <w:next w:val="1"/>
    <w:unhideWhenUsed/>
    <w:qFormat/>
    <w:uiPriority w:val="39"/>
    <w:pPr>
      <w:ind w:left="840" w:leftChars="400"/>
    </w:pPr>
  </w:style>
  <w:style w:type="paragraph" w:styleId="18">
    <w:name w:val="Plain Text"/>
    <w:basedOn w:val="1"/>
    <w:link w:val="52"/>
    <w:qFormat/>
    <w:uiPriority w:val="0"/>
    <w:rPr>
      <w:rFonts w:ascii="宋体" w:hAnsi="Courier New"/>
      <w:szCs w:val="21"/>
    </w:rPr>
  </w:style>
  <w:style w:type="paragraph" w:styleId="19">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0">
    <w:name w:val="Date"/>
    <w:basedOn w:val="1"/>
    <w:next w:val="1"/>
    <w:link w:val="53"/>
    <w:qFormat/>
    <w:uiPriority w:val="0"/>
    <w:pPr>
      <w:ind w:left="100" w:leftChars="2500"/>
    </w:pPr>
    <w:rPr>
      <w:rFonts w:ascii="Times New Roman" w:hAnsi="Times New Roman"/>
    </w:rPr>
  </w:style>
  <w:style w:type="paragraph" w:styleId="21">
    <w:name w:val="Body Text Indent 2"/>
    <w:basedOn w:val="1"/>
    <w:link w:val="93"/>
    <w:unhideWhenUsed/>
    <w:qFormat/>
    <w:uiPriority w:val="0"/>
    <w:pPr>
      <w:spacing w:after="120" w:line="480" w:lineRule="auto"/>
      <w:ind w:left="420" w:leftChars="200"/>
    </w:pPr>
    <w:rPr>
      <w:szCs w:val="20"/>
    </w:rPr>
  </w:style>
  <w:style w:type="paragraph" w:styleId="22">
    <w:name w:val="Balloon Text"/>
    <w:basedOn w:val="1"/>
    <w:link w:val="54"/>
    <w:qFormat/>
    <w:uiPriority w:val="0"/>
    <w:rPr>
      <w:rFonts w:ascii="Times New Roman" w:hAnsi="Times New Roman"/>
      <w:sz w:val="18"/>
      <w:szCs w:val="18"/>
    </w:rPr>
  </w:style>
  <w:style w:type="paragraph" w:styleId="23">
    <w:name w:val="footer"/>
    <w:basedOn w:val="1"/>
    <w:link w:val="55"/>
    <w:qFormat/>
    <w:uiPriority w:val="99"/>
    <w:pPr>
      <w:tabs>
        <w:tab w:val="center" w:pos="4153"/>
        <w:tab w:val="right" w:pos="8306"/>
      </w:tabs>
      <w:snapToGrid w:val="0"/>
      <w:jc w:val="left"/>
    </w:pPr>
    <w:rPr>
      <w:rFonts w:ascii="Times New Roman" w:hAnsi="Times New Roman"/>
      <w:sz w:val="18"/>
      <w:szCs w:val="18"/>
    </w:rPr>
  </w:style>
  <w:style w:type="paragraph" w:styleId="24">
    <w:name w:val="header"/>
    <w:basedOn w:val="1"/>
    <w:link w:val="56"/>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25">
    <w:name w:val="toc 1"/>
    <w:basedOn w:val="1"/>
    <w:next w:val="1"/>
    <w:unhideWhenUsed/>
    <w:qFormat/>
    <w:uiPriority w:val="39"/>
  </w:style>
  <w:style w:type="paragraph" w:styleId="26">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7">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8">
    <w:name w:val="Body Text Indent 3"/>
    <w:basedOn w:val="1"/>
    <w:link w:val="94"/>
    <w:unhideWhenUsed/>
    <w:qFormat/>
    <w:uiPriority w:val="0"/>
    <w:pPr>
      <w:spacing w:line="300" w:lineRule="auto"/>
      <w:ind w:firstLine="480" w:firstLineChars="200"/>
    </w:pPr>
    <w:rPr>
      <w:rFonts w:ascii="宋体" w:hAnsi="宋体"/>
      <w:sz w:val="24"/>
    </w:rPr>
  </w:style>
  <w:style w:type="paragraph" w:styleId="29">
    <w:name w:val="toc 2"/>
    <w:basedOn w:val="1"/>
    <w:next w:val="1"/>
    <w:unhideWhenUsed/>
    <w:qFormat/>
    <w:uiPriority w:val="39"/>
    <w:pPr>
      <w:ind w:left="420" w:leftChars="200"/>
    </w:pPr>
  </w:style>
  <w:style w:type="paragraph" w:styleId="30">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1">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3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3">
    <w:name w:val="annotation subject"/>
    <w:basedOn w:val="13"/>
    <w:next w:val="13"/>
    <w:link w:val="50"/>
    <w:unhideWhenUsed/>
    <w:qFormat/>
    <w:uiPriority w:val="0"/>
    <w:rPr>
      <w:b/>
      <w:bCs/>
    </w:rPr>
  </w:style>
  <w:style w:type="paragraph" w:styleId="34">
    <w:name w:val="Body Text First Indent 2"/>
    <w:basedOn w:val="15"/>
    <w:next w:val="1"/>
    <w:link w:val="91"/>
    <w:qFormat/>
    <w:uiPriority w:val="0"/>
    <w:pPr>
      <w:ind w:left="0" w:leftChars="0"/>
      <w:jc w:val="center"/>
    </w:pPr>
    <w:rPr>
      <w:rFonts w:ascii="黑体" w:hAnsi="黑体" w:eastAsia="黑体" w:cs="黑体"/>
      <w:sz w:val="32"/>
      <w:szCs w:val="32"/>
    </w:rPr>
  </w:style>
  <w:style w:type="table" w:styleId="36">
    <w:name w:val="Table Grid"/>
    <w:basedOn w:val="35"/>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0"/>
    <w:rPr>
      <w:b/>
    </w:rPr>
  </w:style>
  <w:style w:type="character" w:styleId="39">
    <w:name w:val="page number"/>
    <w:semiHidden/>
    <w:qFormat/>
    <w:uiPriority w:val="0"/>
    <w:rPr>
      <w:rFonts w:ascii="Times New Roman" w:hAnsi="Times New Roman" w:eastAsia="宋体"/>
      <w:sz w:val="18"/>
    </w:rPr>
  </w:style>
  <w:style w:type="character" w:styleId="40">
    <w:name w:val="FollowedHyperlink"/>
    <w:unhideWhenUsed/>
    <w:qFormat/>
    <w:uiPriority w:val="0"/>
    <w:rPr>
      <w:color w:val="338DE6"/>
      <w:u w:val="none"/>
    </w:rPr>
  </w:style>
  <w:style w:type="character" w:styleId="41">
    <w:name w:val="Emphasis"/>
    <w:basedOn w:val="37"/>
    <w:qFormat/>
    <w:uiPriority w:val="20"/>
  </w:style>
  <w:style w:type="character" w:styleId="42">
    <w:name w:val="Hyperlink"/>
    <w:basedOn w:val="37"/>
    <w:unhideWhenUsed/>
    <w:qFormat/>
    <w:uiPriority w:val="99"/>
    <w:rPr>
      <w:color w:val="338DE6"/>
      <w:u w:val="none"/>
    </w:rPr>
  </w:style>
  <w:style w:type="character" w:styleId="43">
    <w:name w:val="annotation reference"/>
    <w:basedOn w:val="37"/>
    <w:unhideWhenUsed/>
    <w:qFormat/>
    <w:uiPriority w:val="0"/>
    <w:rPr>
      <w:sz w:val="21"/>
      <w:szCs w:val="21"/>
    </w:rPr>
  </w:style>
  <w:style w:type="paragraph" w:styleId="44">
    <w:name w:val="Intense Quote"/>
    <w:next w:val="1"/>
    <w:link w:val="136"/>
    <w:qFormat/>
    <w:uiPriority w:val="30"/>
    <w:pPr>
      <w:wordWrap w:val="0"/>
      <w:spacing w:before="360" w:after="360"/>
      <w:ind w:left="950" w:right="950"/>
      <w:jc w:val="center"/>
    </w:pPr>
    <w:rPr>
      <w:rFonts w:ascii="宋体" w:hAnsi="宋体" w:eastAsia="Times New Roman" w:cs="Times New Roman"/>
      <w:i/>
      <w:sz w:val="21"/>
      <w:lang w:val="en-US" w:eastAsia="zh-CN" w:bidi="ar-SA"/>
    </w:rPr>
  </w:style>
  <w:style w:type="paragraph" w:customStyle="1" w:styleId="45">
    <w:name w:val="标题1"/>
    <w:basedOn w:val="1"/>
    <w:qFormat/>
    <w:uiPriority w:val="0"/>
    <w:pPr>
      <w:spacing w:before="567" w:after="3400" w:afterLines="3400"/>
    </w:pPr>
    <w:rPr>
      <w:rFonts w:ascii="Times New Roman" w:hAnsi="Times New Roman" w:eastAsia="黑体"/>
      <w:sz w:val="32"/>
    </w:rPr>
  </w:style>
  <w:style w:type="paragraph" w:customStyle="1" w:styleId="46">
    <w:name w:val="样式1"/>
    <w:basedOn w:val="1"/>
    <w:next w:val="1"/>
    <w:qFormat/>
    <w:uiPriority w:val="0"/>
    <w:pPr>
      <w:adjustRightInd w:val="0"/>
      <w:ind w:firstLine="600" w:firstLineChars="200"/>
    </w:pPr>
  </w:style>
  <w:style w:type="character" w:customStyle="1" w:styleId="47">
    <w:name w:val="标题 2 字符"/>
    <w:link w:val="3"/>
    <w:qFormat/>
    <w:uiPriority w:val="0"/>
    <w:rPr>
      <w:rFonts w:ascii="Cambria" w:hAnsi="Cambria"/>
      <w:b/>
      <w:bCs/>
      <w:kern w:val="2"/>
      <w:sz w:val="24"/>
      <w:szCs w:val="32"/>
    </w:rPr>
  </w:style>
  <w:style w:type="character" w:customStyle="1" w:styleId="48">
    <w:name w:val="标题 3 字符"/>
    <w:link w:val="4"/>
    <w:qFormat/>
    <w:uiPriority w:val="0"/>
    <w:rPr>
      <w:b/>
      <w:bCs/>
      <w:kern w:val="2"/>
      <w:sz w:val="32"/>
      <w:szCs w:val="32"/>
    </w:rPr>
  </w:style>
  <w:style w:type="character" w:customStyle="1" w:styleId="49">
    <w:name w:val="批注文字 字符"/>
    <w:link w:val="13"/>
    <w:qFormat/>
    <w:uiPriority w:val="99"/>
    <w:rPr>
      <w:kern w:val="2"/>
      <w:sz w:val="21"/>
      <w:szCs w:val="24"/>
    </w:rPr>
  </w:style>
  <w:style w:type="character" w:customStyle="1" w:styleId="50">
    <w:name w:val="批注主题 字符"/>
    <w:link w:val="33"/>
    <w:qFormat/>
    <w:uiPriority w:val="0"/>
    <w:rPr>
      <w:b/>
      <w:bCs/>
      <w:kern w:val="2"/>
      <w:sz w:val="21"/>
      <w:szCs w:val="24"/>
    </w:rPr>
  </w:style>
  <w:style w:type="character" w:customStyle="1" w:styleId="51">
    <w:name w:val="文档结构图 字符"/>
    <w:link w:val="12"/>
    <w:qFormat/>
    <w:uiPriority w:val="0"/>
    <w:rPr>
      <w:rFonts w:ascii="宋体"/>
      <w:kern w:val="2"/>
      <w:sz w:val="18"/>
      <w:szCs w:val="18"/>
    </w:rPr>
  </w:style>
  <w:style w:type="character" w:customStyle="1" w:styleId="52">
    <w:name w:val="纯文本 字符"/>
    <w:link w:val="18"/>
    <w:qFormat/>
    <w:uiPriority w:val="0"/>
    <w:rPr>
      <w:rFonts w:ascii="宋体" w:hAnsi="Courier New" w:cs="Courier New"/>
      <w:kern w:val="2"/>
      <w:sz w:val="21"/>
      <w:szCs w:val="21"/>
    </w:rPr>
  </w:style>
  <w:style w:type="character" w:customStyle="1" w:styleId="53">
    <w:name w:val="日期 字符"/>
    <w:link w:val="20"/>
    <w:qFormat/>
    <w:uiPriority w:val="0"/>
    <w:rPr>
      <w:kern w:val="2"/>
      <w:sz w:val="21"/>
      <w:szCs w:val="24"/>
    </w:rPr>
  </w:style>
  <w:style w:type="character" w:customStyle="1" w:styleId="54">
    <w:name w:val="批注框文本 字符"/>
    <w:link w:val="22"/>
    <w:qFormat/>
    <w:uiPriority w:val="0"/>
    <w:rPr>
      <w:kern w:val="2"/>
      <w:sz w:val="18"/>
      <w:szCs w:val="18"/>
    </w:rPr>
  </w:style>
  <w:style w:type="character" w:customStyle="1" w:styleId="55">
    <w:name w:val="页脚 字符"/>
    <w:link w:val="23"/>
    <w:qFormat/>
    <w:uiPriority w:val="99"/>
    <w:rPr>
      <w:kern w:val="2"/>
      <w:sz w:val="18"/>
      <w:szCs w:val="18"/>
    </w:rPr>
  </w:style>
  <w:style w:type="character" w:customStyle="1" w:styleId="56">
    <w:name w:val="页眉 字符"/>
    <w:link w:val="24"/>
    <w:qFormat/>
    <w:uiPriority w:val="99"/>
    <w:rPr>
      <w:kern w:val="2"/>
      <w:sz w:val="18"/>
      <w:szCs w:val="18"/>
    </w:rPr>
  </w:style>
  <w:style w:type="character" w:customStyle="1" w:styleId="57">
    <w:name w:val="解释 Char"/>
    <w:link w:val="58"/>
    <w:qFormat/>
    <w:uiPriority w:val="0"/>
    <w:rPr>
      <w:rFonts w:ascii="楷体_GB2312" w:hAnsi="楷体" w:eastAsia="楷体_GB2312"/>
      <w:kern w:val="2"/>
      <w:sz w:val="18"/>
      <w:szCs w:val="18"/>
      <w:lang w:val="zh-CN" w:eastAsia="zh-CN"/>
    </w:rPr>
  </w:style>
  <w:style w:type="paragraph" w:customStyle="1" w:styleId="58">
    <w:name w:val="解释"/>
    <w:link w:val="57"/>
    <w:qFormat/>
    <w:uiPriority w:val="0"/>
    <w:pPr>
      <w:adjustRightInd w:val="0"/>
      <w:snapToGrid w:val="0"/>
      <w:spacing w:line="360" w:lineRule="exact"/>
    </w:pPr>
    <w:rPr>
      <w:rFonts w:ascii="Times New Roman" w:hAnsi="Times New Roman" w:eastAsia="宋体" w:cs="Times New Roman"/>
      <w:lang w:val="en-US" w:eastAsia="zh-CN" w:bidi="ar-SA"/>
    </w:rPr>
  </w:style>
  <w:style w:type="character" w:customStyle="1" w:styleId="59">
    <w:name w:val="表中文字 Char"/>
    <w:link w:val="60"/>
    <w:qFormat/>
    <w:uiPriority w:val="0"/>
    <w:rPr>
      <w:rFonts w:ascii="宋体" w:hAnsi="宋体" w:cs="宋体"/>
      <w:kern w:val="2"/>
      <w:sz w:val="18"/>
      <w:szCs w:val="18"/>
    </w:rPr>
  </w:style>
  <w:style w:type="paragraph" w:customStyle="1" w:styleId="60">
    <w:name w:val="表中文字"/>
    <w:basedOn w:val="1"/>
    <w:link w:val="59"/>
    <w:qFormat/>
    <w:uiPriority w:val="0"/>
    <w:pPr>
      <w:widowControl/>
      <w:tabs>
        <w:tab w:val="left" w:pos="600"/>
      </w:tabs>
    </w:pPr>
    <w:rPr>
      <w:rFonts w:ascii="宋体" w:hAnsi="宋体"/>
      <w:sz w:val="18"/>
      <w:szCs w:val="18"/>
    </w:rPr>
  </w:style>
  <w:style w:type="paragraph" w:customStyle="1" w:styleId="61">
    <w:name w:val="列出段落1"/>
    <w:basedOn w:val="1"/>
    <w:qFormat/>
    <w:uiPriority w:val="34"/>
    <w:pPr>
      <w:ind w:firstLine="420" w:firstLineChars="200"/>
    </w:pPr>
  </w:style>
  <w:style w:type="paragraph" w:customStyle="1" w:styleId="62">
    <w:name w:val="列出段落111"/>
    <w:basedOn w:val="1"/>
    <w:qFormat/>
    <w:uiPriority w:val="34"/>
    <w:pPr>
      <w:ind w:firstLine="420" w:firstLineChars="200"/>
    </w:pPr>
  </w:style>
  <w:style w:type="paragraph" w:customStyle="1" w:styleId="63">
    <w:name w:val="文献分类号"/>
    <w:qFormat/>
    <w:uiPriority w:val="0"/>
    <w:pPr>
      <w:widowControl w:val="0"/>
      <w:numPr>
        <w:ilvl w:val="4"/>
        <w:numId w:val="3"/>
      </w:numPr>
      <w:textAlignment w:val="center"/>
    </w:pPr>
    <w:rPr>
      <w:rFonts w:ascii="Times New Roman" w:hAnsi="Times New Roman" w:eastAsia="黑体" w:cs="Times New Roman"/>
      <w:sz w:val="21"/>
      <w:lang w:val="en-US" w:eastAsia="zh-CN" w:bidi="ar-SA"/>
    </w:rPr>
  </w:style>
  <w:style w:type="paragraph" w:customStyle="1" w:styleId="64">
    <w:name w:val="章编号和标题 Char"/>
    <w:basedOn w:val="1"/>
    <w:qFormat/>
    <w:uiPriority w:val="0"/>
    <w:rPr>
      <w:szCs w:val="22"/>
    </w:rPr>
  </w:style>
  <w:style w:type="paragraph" w:customStyle="1" w:styleId="65">
    <w:name w:val="列出段落11"/>
    <w:basedOn w:val="1"/>
    <w:qFormat/>
    <w:uiPriority w:val="99"/>
    <w:pPr>
      <w:ind w:firstLine="420" w:firstLineChars="200"/>
    </w:pPr>
  </w:style>
  <w:style w:type="paragraph" w:customStyle="1" w:styleId="66">
    <w:name w:val="正文 A"/>
    <w:qFormat/>
    <w:uiPriority w:val="0"/>
    <w:pPr>
      <w:widowControl w:val="0"/>
      <w:jc w:val="both"/>
    </w:pPr>
    <w:rPr>
      <w:rFonts w:ascii="Calibri" w:hAnsi="Calibri" w:eastAsia="Calibri" w:cs="Calibri"/>
      <w:color w:val="000000"/>
      <w:kern w:val="2"/>
      <w:sz w:val="21"/>
      <w:szCs w:val="21"/>
      <w:lang w:val="en-US" w:eastAsia="zh-CN" w:bidi="ar-SA"/>
    </w:rPr>
  </w:style>
  <w:style w:type="paragraph" w:customStyle="1" w:styleId="67">
    <w:name w:val="列出段落2"/>
    <w:basedOn w:val="1"/>
    <w:qFormat/>
    <w:uiPriority w:val="34"/>
    <w:pPr>
      <w:ind w:firstLine="420" w:firstLineChars="200"/>
    </w:pPr>
    <w:rPr>
      <w:szCs w:val="22"/>
    </w:rPr>
  </w:style>
  <w:style w:type="paragraph" w:customStyle="1" w:styleId="68">
    <w:name w:val="其他标准称谓"/>
    <w:qFormat/>
    <w:uiPriority w:val="0"/>
    <w:pPr>
      <w:numPr>
        <w:ilvl w:val="2"/>
        <w:numId w:val="3"/>
      </w:numPr>
      <w:spacing w:line="0" w:lineRule="atLeast"/>
      <w:jc w:val="distribute"/>
    </w:pPr>
    <w:rPr>
      <w:rFonts w:ascii="黑体" w:hAnsi="宋体" w:eastAsia="黑体" w:cs="Times New Roman"/>
      <w:sz w:val="52"/>
      <w:lang w:val="en-US" w:eastAsia="zh-CN" w:bidi="ar-SA"/>
    </w:rPr>
  </w:style>
  <w:style w:type="paragraph" w:customStyle="1" w:styleId="69">
    <w:name w:val="正文首行缩进 Char Char Char"/>
    <w:basedOn w:val="1"/>
    <w:qFormat/>
    <w:uiPriority w:val="0"/>
    <w:pPr>
      <w:tabs>
        <w:tab w:val="left" w:pos="720"/>
      </w:tabs>
      <w:ind w:left="720" w:hanging="720"/>
    </w:pPr>
    <w:rPr>
      <w:szCs w:val="22"/>
    </w:rPr>
  </w:style>
  <w:style w:type="paragraph" w:customStyle="1" w:styleId="70">
    <w:name w:val="无间隔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71">
    <w:name w:val="列出段落3"/>
    <w:basedOn w:val="1"/>
    <w:qFormat/>
    <w:uiPriority w:val="34"/>
    <w:pPr>
      <w:ind w:firstLine="420" w:firstLineChars="200"/>
    </w:pPr>
  </w:style>
  <w:style w:type="paragraph" w:customStyle="1" w:styleId="72">
    <w:name w:val="修订1"/>
    <w:hidden/>
    <w:semiHidden/>
    <w:qFormat/>
    <w:uiPriority w:val="99"/>
    <w:rPr>
      <w:rFonts w:ascii="Calibri" w:hAnsi="Calibri" w:eastAsia="宋体" w:cs="Times New Roman"/>
      <w:kern w:val="2"/>
      <w:sz w:val="21"/>
      <w:szCs w:val="24"/>
      <w:lang w:val="en-US" w:eastAsia="zh-CN" w:bidi="ar-SA"/>
    </w:rPr>
  </w:style>
  <w:style w:type="paragraph" w:customStyle="1" w:styleId="73">
    <w:name w:val="修订2"/>
    <w:hidden/>
    <w:unhideWhenUsed/>
    <w:qFormat/>
    <w:uiPriority w:val="99"/>
    <w:rPr>
      <w:rFonts w:ascii="Calibri" w:hAnsi="Calibri" w:eastAsia="宋体" w:cs="Times New Roman"/>
      <w:kern w:val="2"/>
      <w:sz w:val="21"/>
      <w:szCs w:val="24"/>
      <w:lang w:val="en-US" w:eastAsia="zh-CN" w:bidi="ar-SA"/>
    </w:rPr>
  </w:style>
  <w:style w:type="paragraph" w:customStyle="1" w:styleId="74">
    <w:name w:val="WPSOffice手动目录 1"/>
    <w:qFormat/>
    <w:uiPriority w:val="0"/>
    <w:rPr>
      <w:rFonts w:ascii="Times New Roman" w:hAnsi="Times New Roman" w:eastAsia="宋体" w:cs="Times New Roman"/>
      <w:lang w:val="en-US" w:eastAsia="zh-CN" w:bidi="ar-SA"/>
    </w:rPr>
  </w:style>
  <w:style w:type="character" w:customStyle="1" w:styleId="75">
    <w:name w:val="标题 1 字符"/>
    <w:link w:val="2"/>
    <w:qFormat/>
    <w:uiPriority w:val="1"/>
    <w:rPr>
      <w:rFonts w:ascii="宋体" w:hAnsi="宋体"/>
      <w:b/>
      <w:kern w:val="44"/>
      <w:sz w:val="28"/>
      <w:szCs w:val="48"/>
    </w:rPr>
  </w:style>
  <w:style w:type="paragraph" w:customStyle="1" w:styleId="76">
    <w:name w:val="修订3"/>
    <w:hidden/>
    <w:unhideWhenUsed/>
    <w:qFormat/>
    <w:uiPriority w:val="99"/>
    <w:rPr>
      <w:rFonts w:ascii="Calibri" w:hAnsi="Calibri" w:eastAsia="宋体" w:cs="Times New Roman"/>
      <w:kern w:val="2"/>
      <w:sz w:val="21"/>
      <w:szCs w:val="24"/>
      <w:lang w:val="en-US" w:eastAsia="zh-CN" w:bidi="ar-SA"/>
    </w:rPr>
  </w:style>
  <w:style w:type="paragraph" w:customStyle="1" w:styleId="77">
    <w:name w:val="修订31"/>
    <w:unhideWhenUsed/>
    <w:qFormat/>
    <w:uiPriority w:val="99"/>
    <w:rPr>
      <w:rFonts w:ascii="Calibri" w:hAnsi="Calibri" w:eastAsia="宋体" w:cs="Times New Roman"/>
      <w:kern w:val="2"/>
      <w:sz w:val="21"/>
      <w:szCs w:val="24"/>
      <w:lang w:val="en-US" w:eastAsia="zh-CN" w:bidi="ar-SA"/>
    </w:rPr>
  </w:style>
  <w:style w:type="paragraph" w:customStyle="1" w:styleId="78">
    <w:name w:val="修订4"/>
    <w:hidden/>
    <w:unhideWhenUsed/>
    <w:qFormat/>
    <w:uiPriority w:val="99"/>
    <w:rPr>
      <w:rFonts w:ascii="Calibri" w:hAnsi="Calibri" w:eastAsia="宋体" w:cs="Times New Roman"/>
      <w:kern w:val="2"/>
      <w:sz w:val="21"/>
      <w:szCs w:val="24"/>
      <w:lang w:val="en-US" w:eastAsia="zh-CN" w:bidi="ar-SA"/>
    </w:rPr>
  </w:style>
  <w:style w:type="character" w:customStyle="1" w:styleId="79">
    <w:name w:val="正文文本 字符"/>
    <w:basedOn w:val="37"/>
    <w:link w:val="14"/>
    <w:qFormat/>
    <w:uiPriority w:val="0"/>
    <w:rPr>
      <w:rFonts w:ascii="Calibri" w:hAnsi="Calibri"/>
      <w:kern w:val="2"/>
      <w:sz w:val="21"/>
      <w:szCs w:val="24"/>
    </w:rPr>
  </w:style>
  <w:style w:type="table" w:customStyle="1" w:styleId="80">
    <w:name w:val="Table Normal"/>
    <w:semiHidden/>
    <w:unhideWhenUsed/>
    <w:qFormat/>
    <w:uiPriority w:val="0"/>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81">
    <w:name w:val="Table Paragraph"/>
    <w:basedOn w:val="1"/>
    <w:qFormat/>
    <w:uiPriority w:val="1"/>
    <w:pPr>
      <w:autoSpaceDE w:val="0"/>
      <w:autoSpaceDN w:val="0"/>
      <w:spacing w:before="50"/>
      <w:ind w:left="413" w:right="389"/>
      <w:jc w:val="left"/>
    </w:pPr>
    <w:rPr>
      <w:rFonts w:ascii="宋体" w:hAnsi="宋体" w:cs="宋体"/>
      <w:kern w:val="0"/>
      <w:sz w:val="22"/>
      <w:szCs w:val="22"/>
      <w:lang w:eastAsia="en-US"/>
    </w:rPr>
  </w:style>
  <w:style w:type="paragraph" w:customStyle="1" w:styleId="82">
    <w:name w:val="标准文件_段"/>
    <w:link w:val="13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83">
    <w:name w:val="标准文件_术语条一"/>
    <w:basedOn w:val="84"/>
    <w:next w:val="82"/>
    <w:qFormat/>
    <w:uiPriority w:val="0"/>
    <w:pPr>
      <w:tabs>
        <w:tab w:val="left" w:pos="0"/>
      </w:tabs>
    </w:pPr>
  </w:style>
  <w:style w:type="paragraph" w:customStyle="1" w:styleId="84">
    <w:name w:val="标准文件_一级无标题"/>
    <w:basedOn w:val="85"/>
    <w:link w:val="126"/>
    <w:qFormat/>
    <w:uiPriority w:val="0"/>
    <w:pPr>
      <w:tabs>
        <w:tab w:val="left" w:pos="0"/>
      </w:tabs>
      <w:spacing w:before="0" w:beforeLines="0" w:after="0" w:afterLines="0"/>
      <w:outlineLvl w:val="9"/>
    </w:pPr>
    <w:rPr>
      <w:rFonts w:ascii="宋体" w:hAnsi="宋体" w:eastAsia="宋体"/>
    </w:rPr>
  </w:style>
  <w:style w:type="paragraph" w:customStyle="1" w:styleId="85">
    <w:name w:val="00标准文件_一级条标题"/>
    <w:basedOn w:val="86"/>
    <w:next w:val="82"/>
    <w:qFormat/>
    <w:uiPriority w:val="0"/>
    <w:pPr>
      <w:numPr>
        <w:ilvl w:val="2"/>
      </w:numPr>
      <w:tabs>
        <w:tab w:val="left" w:pos="0"/>
      </w:tabs>
      <w:spacing w:before="50" w:beforeLines="50" w:after="50" w:afterLines="50"/>
      <w:outlineLvl w:val="1"/>
    </w:pPr>
  </w:style>
  <w:style w:type="paragraph" w:customStyle="1" w:styleId="86">
    <w:name w:val="00标准文件_章标题"/>
    <w:next w:val="82"/>
    <w:qFormat/>
    <w:uiPriority w:val="0"/>
    <w:pPr>
      <w:numPr>
        <w:ilvl w:val="1"/>
        <w:numId w:val="4"/>
      </w:numPr>
      <w:spacing w:before="100" w:beforeLines="100" w:after="100" w:afterLines="100"/>
      <w:jc w:val="both"/>
      <w:outlineLvl w:val="0"/>
    </w:pPr>
    <w:rPr>
      <w:rFonts w:ascii="黑体" w:hAnsi="黑体" w:eastAsia="黑体" w:cs="Times New Roman"/>
      <w:sz w:val="21"/>
      <w:lang w:val="en-US" w:eastAsia="zh-CN" w:bidi="ar-SA"/>
    </w:rPr>
  </w:style>
  <w:style w:type="paragraph" w:customStyle="1" w:styleId="87">
    <w:name w:val="标准文件_二级无标题"/>
    <w:basedOn w:val="88"/>
    <w:link w:val="127"/>
    <w:qFormat/>
    <w:uiPriority w:val="0"/>
    <w:pPr>
      <w:numPr>
        <w:ilvl w:val="3"/>
        <w:numId w:val="4"/>
      </w:numPr>
      <w:tabs>
        <w:tab w:val="left" w:pos="0"/>
        <w:tab w:val="left" w:pos="992"/>
      </w:tabs>
      <w:spacing w:before="0" w:beforeLines="0" w:after="0" w:afterLines="0"/>
      <w:jc w:val="left"/>
      <w:outlineLvl w:val="9"/>
    </w:pPr>
    <w:rPr>
      <w:rFonts w:ascii="宋体" w:hAnsi="宋体" w:eastAsia="宋体"/>
    </w:rPr>
  </w:style>
  <w:style w:type="paragraph" w:customStyle="1" w:styleId="88">
    <w:name w:val="标准文件_二级条标题"/>
    <w:basedOn w:val="85"/>
    <w:next w:val="82"/>
    <w:qFormat/>
    <w:uiPriority w:val="0"/>
    <w:pPr>
      <w:widowControl w:val="0"/>
      <w:numPr>
        <w:numId w:val="5"/>
      </w:numPr>
      <w:outlineLvl w:val="2"/>
    </w:pPr>
  </w:style>
  <w:style w:type="paragraph" w:customStyle="1" w:styleId="89">
    <w:name w:val="标准文件_字母编号列项（一级）"/>
    <w:qFormat/>
    <w:uiPriority w:val="0"/>
    <w:pPr>
      <w:numPr>
        <w:ilvl w:val="0"/>
        <w:numId w:val="6"/>
      </w:numPr>
      <w:jc w:val="both"/>
    </w:pPr>
    <w:rPr>
      <w:rFonts w:ascii="宋体" w:hAnsi="Times New Roman" w:eastAsia="宋体" w:cs="Times New Roman"/>
      <w:sz w:val="21"/>
      <w:lang w:val="en-US" w:eastAsia="zh-CN" w:bidi="ar-SA"/>
    </w:rPr>
  </w:style>
  <w:style w:type="character" w:customStyle="1" w:styleId="90">
    <w:name w:val="正文文本缩进 字符"/>
    <w:basedOn w:val="37"/>
    <w:link w:val="15"/>
    <w:qFormat/>
    <w:uiPriority w:val="99"/>
    <w:rPr>
      <w:rFonts w:ascii="Calibri" w:hAnsi="Calibri"/>
      <w:kern w:val="2"/>
      <w:sz w:val="21"/>
      <w:szCs w:val="24"/>
    </w:rPr>
  </w:style>
  <w:style w:type="character" w:customStyle="1" w:styleId="91">
    <w:name w:val="正文首行缩进 2 字符"/>
    <w:basedOn w:val="90"/>
    <w:link w:val="34"/>
    <w:qFormat/>
    <w:uiPriority w:val="0"/>
    <w:rPr>
      <w:rFonts w:ascii="黑体" w:hAnsi="黑体" w:eastAsia="黑体" w:cs="黑体"/>
      <w:kern w:val="2"/>
      <w:sz w:val="32"/>
      <w:szCs w:val="32"/>
    </w:rPr>
  </w:style>
  <w:style w:type="character" w:customStyle="1" w:styleId="92">
    <w:name w:val="标题 4 字符"/>
    <w:basedOn w:val="37"/>
    <w:link w:val="5"/>
    <w:qFormat/>
    <w:uiPriority w:val="9"/>
    <w:rPr>
      <w:rFonts w:asciiTheme="majorHAnsi" w:hAnsiTheme="majorHAnsi" w:eastAsiaTheme="majorEastAsia" w:cstheme="majorBidi"/>
      <w:b/>
      <w:bCs/>
      <w:kern w:val="2"/>
      <w:sz w:val="28"/>
      <w:szCs w:val="28"/>
    </w:rPr>
  </w:style>
  <w:style w:type="character" w:customStyle="1" w:styleId="93">
    <w:name w:val="正文文本缩进 2 字符"/>
    <w:basedOn w:val="37"/>
    <w:link w:val="21"/>
    <w:qFormat/>
    <w:uiPriority w:val="0"/>
    <w:rPr>
      <w:rFonts w:ascii="Calibri" w:hAnsi="Calibri"/>
      <w:kern w:val="2"/>
      <w:sz w:val="21"/>
    </w:rPr>
  </w:style>
  <w:style w:type="character" w:customStyle="1" w:styleId="94">
    <w:name w:val="正文文本缩进 3 字符"/>
    <w:basedOn w:val="37"/>
    <w:link w:val="28"/>
    <w:qFormat/>
    <w:uiPriority w:val="0"/>
    <w:rPr>
      <w:rFonts w:ascii="宋体" w:hAnsi="宋体"/>
      <w:kern w:val="2"/>
      <w:sz w:val="24"/>
      <w:szCs w:val="24"/>
    </w:rPr>
  </w:style>
  <w:style w:type="paragraph" w:customStyle="1" w:styleId="95">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9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9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98">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hAnsi="Times New Roman" w:eastAsia="黑体"/>
      <w:w w:val="135"/>
      <w:kern w:val="0"/>
      <w:sz w:val="36"/>
      <w:szCs w:val="20"/>
    </w:rPr>
  </w:style>
  <w:style w:type="paragraph" w:customStyle="1" w:styleId="99">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100">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kern w:val="0"/>
      <w:sz w:val="28"/>
      <w:szCs w:val="20"/>
    </w:rPr>
  </w:style>
  <w:style w:type="paragraph" w:customStyle="1" w:styleId="101">
    <w:name w:val="标准文件_文件编号"/>
    <w:basedOn w:val="82"/>
    <w:qFormat/>
    <w:uiPriority w:val="0"/>
    <w:pPr>
      <w:framePr w:w="9356" w:h="624" w:hRule="exact" w:hSpace="181" w:vSpace="181" w:wrap="around" w:vAnchor="page" w:hAnchor="page" w:x="1419" w:y="3284"/>
      <w:wordWrap w:val="0"/>
      <w:spacing w:line="280" w:lineRule="exact"/>
      <w:jc w:val="right"/>
    </w:pPr>
    <w:rPr>
      <w:rFonts w:ascii="黑体" w:eastAsia="黑体"/>
      <w:bCs/>
      <w:sz w:val="28"/>
      <w:szCs w:val="28"/>
    </w:rPr>
  </w:style>
  <w:style w:type="paragraph" w:customStyle="1" w:styleId="102">
    <w:name w:val="标准文件_替换文件编号"/>
    <w:basedOn w:val="101"/>
    <w:qFormat/>
    <w:uiPriority w:val="0"/>
    <w:pPr>
      <w:spacing w:before="57"/>
    </w:pPr>
    <w:rPr>
      <w:sz w:val="21"/>
    </w:rPr>
  </w:style>
  <w:style w:type="paragraph" w:customStyle="1" w:styleId="103">
    <w:name w:val="标准文件_文件名称"/>
    <w:basedOn w:val="1"/>
    <w:next w:val="1"/>
    <w:qFormat/>
    <w:uiPriority w:val="0"/>
    <w:pPr>
      <w:framePr w:w="9639" w:h="6976" w:hRule="exact" w:wrap="around" w:vAnchor="page" w:hAnchor="page" w:y="6408"/>
      <w:widowControl/>
      <w:spacing w:line="700" w:lineRule="exact"/>
      <w:jc w:val="center"/>
    </w:pPr>
    <w:rPr>
      <w:rFonts w:ascii="黑体" w:hAnsi="黑体" w:eastAsia="黑体"/>
      <w:bCs/>
      <w:kern w:val="0"/>
      <w:sz w:val="52"/>
      <w:szCs w:val="20"/>
    </w:rPr>
  </w:style>
  <w:style w:type="character" w:customStyle="1" w:styleId="104">
    <w:name w:val="发布"/>
    <w:basedOn w:val="37"/>
    <w:qFormat/>
    <w:uiPriority w:val="0"/>
    <w:rPr>
      <w:rFonts w:ascii="黑体" w:eastAsia="黑体"/>
      <w:spacing w:val="85"/>
      <w:w w:val="100"/>
      <w:position w:val="3"/>
      <w:sz w:val="28"/>
      <w:szCs w:val="28"/>
    </w:rPr>
  </w:style>
  <w:style w:type="paragraph" w:customStyle="1" w:styleId="10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06">
    <w:name w:val="标准文件_三级条标题"/>
    <w:basedOn w:val="88"/>
    <w:next w:val="82"/>
    <w:qFormat/>
    <w:uiPriority w:val="0"/>
    <w:pPr>
      <w:widowControl/>
      <w:numPr>
        <w:ilvl w:val="0"/>
        <w:numId w:val="0"/>
      </w:numPr>
      <w:spacing w:before="120" w:after="120"/>
      <w:outlineLvl w:val="3"/>
    </w:pPr>
  </w:style>
  <w:style w:type="paragraph" w:customStyle="1" w:styleId="107">
    <w:name w:val="标准文件_四级条标题"/>
    <w:next w:val="82"/>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08">
    <w:name w:val="标准文件_五级条标题"/>
    <w:next w:val="82"/>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前言标题"/>
    <w:next w:val="1"/>
    <w:link w:val="144"/>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数字编号列项（二级）"/>
    <w:qFormat/>
    <w:uiPriority w:val="0"/>
    <w:pPr>
      <w:tabs>
        <w:tab w:val="left" w:pos="1276"/>
      </w:tabs>
      <w:ind w:left="1276" w:hanging="425"/>
      <w:jc w:val="both"/>
    </w:pPr>
    <w:rPr>
      <w:rFonts w:ascii="宋体" w:hAnsi="Times New Roman" w:eastAsia="宋体" w:cs="Times New Roman"/>
      <w:sz w:val="21"/>
      <w:lang w:val="en-US" w:eastAsia="zh-CN" w:bidi="ar-SA"/>
    </w:rPr>
  </w:style>
  <w:style w:type="paragraph" w:customStyle="1" w:styleId="111">
    <w:name w:val="标准文件_编号列项（三级）"/>
    <w:qFormat/>
    <w:uiPriority w:val="0"/>
    <w:pPr>
      <w:numPr>
        <w:ilvl w:val="4"/>
        <w:numId w:val="7"/>
      </w:numPr>
      <w:ind w:left="1701" w:hanging="425"/>
    </w:pPr>
    <w:rPr>
      <w:rFonts w:ascii="宋体" w:hAnsi="宋体" w:eastAsia="宋体" w:cs="Times New Roman"/>
      <w:sz w:val="21"/>
      <w:lang w:val="en-US" w:eastAsia="zh-CN" w:bidi="ar-SA"/>
    </w:rPr>
  </w:style>
  <w:style w:type="paragraph" w:customStyle="1" w:styleId="112">
    <w:name w:val="Table Text"/>
    <w:basedOn w:val="1"/>
    <w:qFormat/>
    <w:uiPriority w:val="0"/>
    <w:pPr>
      <w:adjustRightInd w:val="0"/>
      <w:spacing w:line="400" w:lineRule="exact"/>
    </w:pPr>
    <w:rPr>
      <w:rFonts w:hint="eastAsia" w:ascii="宋体" w:hAnsi="宋体"/>
      <w:sz w:val="18"/>
      <w:szCs w:val="18"/>
    </w:rPr>
  </w:style>
  <w:style w:type="paragraph" w:customStyle="1" w:styleId="113">
    <w:name w:val="TOC 标题2"/>
    <w:basedOn w:val="2"/>
    <w:next w:val="1"/>
    <w:unhideWhenUsed/>
    <w:qFormat/>
    <w:uiPriority w:val="39"/>
    <w:pPr>
      <w:keepNext/>
      <w:keepLines/>
      <w:widowControl/>
      <w:spacing w:before="240" w:beforeAutospacing="0" w:after="0" w:afterAutospacing="0" w:line="259" w:lineRule="auto"/>
      <w:jc w:val="left"/>
      <w:outlineLvl w:val="9"/>
    </w:pPr>
    <w:rPr>
      <w:rFonts w:hint="default" w:asciiTheme="majorHAnsi" w:hAnsiTheme="majorHAnsi" w:eastAsiaTheme="majorEastAsia" w:cstheme="majorBidi"/>
      <w:b w:val="0"/>
      <w:color w:val="376092" w:themeColor="accent1" w:themeShade="BF"/>
      <w:kern w:val="0"/>
      <w:sz w:val="32"/>
      <w:szCs w:val="32"/>
    </w:rPr>
  </w:style>
  <w:style w:type="paragraph" w:customStyle="1" w:styleId="114">
    <w:name w:val="ZW"/>
    <w:basedOn w:val="1"/>
    <w:qFormat/>
    <w:uiPriority w:val="0"/>
    <w:pPr>
      <w:ind w:firstLine="1148" w:firstLineChars="200"/>
    </w:pPr>
    <w:rPr>
      <w:rFonts w:ascii="Times New Roman" w:hAnsi="Times New Roman"/>
    </w:rPr>
  </w:style>
  <w:style w:type="paragraph" w:customStyle="1" w:styleId="115">
    <w:name w:val="标准文件_正文标准名称"/>
    <w:unhideWhenUsed/>
    <w:qFormat/>
    <w:uiPriority w:val="0"/>
    <w:pPr>
      <w:spacing w:before="560" w:after="640" w:line="400" w:lineRule="exact"/>
      <w:jc w:val="center"/>
    </w:pPr>
    <w:rPr>
      <w:rFonts w:hint="eastAsia" w:ascii="黑体" w:hAnsi="黑体" w:eastAsia="黑体" w:cs="Times New Roman"/>
      <w:kern w:val="2"/>
      <w:sz w:val="32"/>
      <w:szCs w:val="32"/>
      <w:lang w:val="en-US" w:eastAsia="zh-CN" w:bidi="ar-SA"/>
    </w:rPr>
  </w:style>
  <w:style w:type="paragraph" w:customStyle="1" w:styleId="116">
    <w:name w:val="标准文件_页眉偶数页"/>
    <w:basedOn w:val="117"/>
    <w:next w:val="1"/>
    <w:unhideWhenUsed/>
    <w:qFormat/>
    <w:uiPriority w:val="0"/>
    <w:pPr>
      <w:tabs>
        <w:tab w:val="center" w:pos="4154"/>
        <w:tab w:val="right" w:pos="8306"/>
      </w:tabs>
      <w:jc w:val="left"/>
    </w:pPr>
  </w:style>
  <w:style w:type="paragraph" w:customStyle="1" w:styleId="117">
    <w:name w:val="标准文件_页眉奇数页"/>
    <w:next w:val="1"/>
    <w:unhideWhenUsed/>
    <w:qFormat/>
    <w:uiPriority w:val="0"/>
    <w:pPr>
      <w:tabs>
        <w:tab w:val="center" w:pos="4154"/>
        <w:tab w:val="right" w:pos="8306"/>
      </w:tabs>
      <w:spacing w:after="120"/>
      <w:jc w:val="right"/>
    </w:pPr>
    <w:rPr>
      <w:rFonts w:hint="eastAsia" w:ascii="黑体" w:hAnsi="宋体" w:eastAsia="黑体" w:cs="Times New Roman"/>
      <w:sz w:val="21"/>
      <w:szCs w:val="24"/>
      <w:lang w:val="en-US" w:eastAsia="zh-CN" w:bidi="ar-SA"/>
    </w:rPr>
  </w:style>
  <w:style w:type="paragraph" w:customStyle="1" w:styleId="118">
    <w:name w:val="标准文件_页脚奇数页"/>
    <w:unhideWhenUsed/>
    <w:qFormat/>
    <w:uiPriority w:val="0"/>
    <w:pPr>
      <w:ind w:right="227"/>
      <w:jc w:val="right"/>
    </w:pPr>
    <w:rPr>
      <w:rFonts w:ascii="宋体" w:hAnsi="Times New Roman" w:eastAsia="宋体" w:cs="Times New Roman"/>
      <w:sz w:val="18"/>
      <w:szCs w:val="24"/>
      <w:lang w:val="en-US" w:eastAsia="zh-CN" w:bidi="ar-SA"/>
    </w:rPr>
  </w:style>
  <w:style w:type="paragraph" w:customStyle="1" w:styleId="119">
    <w:name w:val="标准文件_页脚偶数页"/>
    <w:unhideWhenUsed/>
    <w:qFormat/>
    <w:uiPriority w:val="0"/>
    <w:pPr>
      <w:ind w:left="198"/>
    </w:pPr>
    <w:rPr>
      <w:rFonts w:ascii="宋体" w:hAnsi="Times New Roman" w:eastAsia="宋体" w:cs="Times New Roman"/>
      <w:sz w:val="18"/>
      <w:szCs w:val="24"/>
      <w:lang w:val="en-US" w:eastAsia="zh-CN" w:bidi="ar-SA"/>
    </w:rPr>
  </w:style>
  <w:style w:type="paragraph" w:customStyle="1" w:styleId="120">
    <w:name w:val="正文标题"/>
    <w:basedOn w:val="1"/>
    <w:qFormat/>
    <w:uiPriority w:val="0"/>
    <w:pPr>
      <w:spacing w:before="567" w:after="680"/>
      <w:jc w:val="center"/>
    </w:pPr>
    <w:rPr>
      <w:rFonts w:hint="eastAsia" w:ascii="Times New Roman" w:hAnsi="Times New Roman" w:eastAsia="黑体" w:cs="黑体"/>
      <w:w w:val="95"/>
      <w:sz w:val="32"/>
      <w:szCs w:val="32"/>
    </w:rPr>
  </w:style>
  <w:style w:type="paragraph" w:customStyle="1" w:styleId="121">
    <w:name w:val="00正文表标题"/>
    <w:basedOn w:val="1"/>
    <w:qFormat/>
    <w:uiPriority w:val="0"/>
    <w:pPr>
      <w:spacing w:before="50" w:beforeLines="50" w:after="50" w:afterLines="50"/>
      <w:jc w:val="center"/>
    </w:pPr>
    <w:rPr>
      <w:rFonts w:ascii="黑体" w:hAnsi="黑体" w:eastAsia="黑体"/>
    </w:rPr>
  </w:style>
  <w:style w:type="paragraph" w:customStyle="1" w:styleId="122">
    <w:name w:val="00正文表文字"/>
    <w:basedOn w:val="1"/>
    <w:qFormat/>
    <w:uiPriority w:val="0"/>
    <w:pPr>
      <w:jc w:val="center"/>
    </w:pPr>
    <w:rPr>
      <w:rFonts w:hint="eastAsia" w:ascii="宋体" w:hAnsi="宋体"/>
      <w:sz w:val="18"/>
    </w:rPr>
  </w:style>
  <w:style w:type="paragraph" w:customStyle="1" w:styleId="123">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124">
    <w:name w:val="标准文件_附录标识"/>
    <w:next w:val="82"/>
    <w:qFormat/>
    <w:uiPriority w:val="0"/>
    <w:pPr>
      <w:numPr>
        <w:ilvl w:val="0"/>
        <w:numId w:val="8"/>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125">
    <w:name w:val="00正文-首行缩进"/>
    <w:basedOn w:val="1"/>
    <w:qFormat/>
    <w:uiPriority w:val="0"/>
    <w:rPr>
      <w:rFonts w:hint="eastAsia" w:ascii="宋体" w:hAnsi="宋体"/>
    </w:rPr>
  </w:style>
  <w:style w:type="character" w:customStyle="1" w:styleId="126">
    <w:name w:val="标准文件_一级无标题 Char"/>
    <w:link w:val="84"/>
    <w:qFormat/>
    <w:uiPriority w:val="0"/>
    <w:rPr>
      <w:rFonts w:ascii="宋体" w:hAnsi="宋体" w:eastAsia="宋体"/>
    </w:rPr>
  </w:style>
  <w:style w:type="character" w:customStyle="1" w:styleId="127">
    <w:name w:val="标准文件_二级无标题 Char"/>
    <w:link w:val="87"/>
    <w:qFormat/>
    <w:uiPriority w:val="0"/>
    <w:rPr>
      <w:rFonts w:ascii="宋体" w:hAnsi="宋体"/>
      <w:sz w:val="21"/>
    </w:rPr>
  </w:style>
  <w:style w:type="paragraph" w:customStyle="1" w:styleId="128">
    <w:name w:val="标准文件_三级标题"/>
    <w:basedOn w:val="1"/>
    <w:next w:val="82"/>
    <w:qFormat/>
    <w:uiPriority w:val="0"/>
    <w:pPr>
      <w:numPr>
        <w:ilvl w:val="3"/>
        <w:numId w:val="9"/>
      </w:numPr>
      <w:autoSpaceDE w:val="0"/>
      <w:autoSpaceDN w:val="0"/>
    </w:pPr>
    <w:rPr>
      <w:rFonts w:ascii="宋体" w:hAnsi="宋体"/>
    </w:rPr>
  </w:style>
  <w:style w:type="paragraph" w:customStyle="1" w:styleId="129">
    <w:name w:val="样式2"/>
    <w:basedOn w:val="1"/>
    <w:qFormat/>
    <w:uiPriority w:val="0"/>
    <w:pPr>
      <w:numPr>
        <w:ilvl w:val="0"/>
        <w:numId w:val="1"/>
      </w:numPr>
    </w:pPr>
  </w:style>
  <w:style w:type="paragraph" w:customStyle="1" w:styleId="130">
    <w:name w:val="标准文件_三级无标题"/>
    <w:basedOn w:val="106"/>
    <w:qFormat/>
    <w:uiPriority w:val="0"/>
    <w:pPr>
      <w:spacing w:before="0" w:beforeLines="0" w:after="0" w:afterLines="0"/>
      <w:outlineLvl w:val="9"/>
    </w:pPr>
    <w:rPr>
      <w:rFonts w:ascii="宋体" w:eastAsia="宋体"/>
    </w:rPr>
  </w:style>
  <w:style w:type="paragraph" w:customStyle="1" w:styleId="131">
    <w:name w:val="00ZW"/>
    <w:basedOn w:val="1"/>
    <w:qFormat/>
    <w:uiPriority w:val="0"/>
    <w:pPr>
      <w:ind w:firstLine="422" w:firstLineChars="200"/>
    </w:pPr>
    <w:rPr>
      <w:rFonts w:ascii="宋体" w:hAnsi="宋体"/>
    </w:rPr>
  </w:style>
  <w:style w:type="character" w:customStyle="1" w:styleId="132">
    <w:name w:val="页脚 字符2"/>
    <w:basedOn w:val="37"/>
    <w:qFormat/>
    <w:uiPriority w:val="99"/>
    <w:rPr>
      <w:kern w:val="2"/>
      <w:sz w:val="18"/>
    </w:rPr>
  </w:style>
  <w:style w:type="character" w:customStyle="1" w:styleId="133">
    <w:name w:val="页眉 字符2"/>
    <w:basedOn w:val="37"/>
    <w:qFormat/>
    <w:uiPriority w:val="99"/>
    <w:rPr>
      <w:kern w:val="2"/>
      <w:sz w:val="18"/>
    </w:rPr>
  </w:style>
  <w:style w:type="paragraph" w:customStyle="1" w:styleId="134">
    <w:name w:val="1级标题"/>
    <w:basedOn w:val="2"/>
    <w:link w:val="135"/>
    <w:qFormat/>
    <w:uiPriority w:val="0"/>
    <w:pPr>
      <w:keepNext/>
      <w:keepLines/>
      <w:snapToGrid w:val="0"/>
      <w:spacing w:before="0" w:beforeLines="50" w:beforeAutospacing="0" w:after="0" w:afterLines="100" w:afterAutospacing="0" w:line="360" w:lineRule="auto"/>
    </w:pPr>
    <w:rPr>
      <w:rFonts w:hint="default" w:ascii="黑体" w:hAnsi="黑体" w:eastAsia="黑体"/>
      <w:bCs/>
      <w:szCs w:val="28"/>
    </w:rPr>
  </w:style>
  <w:style w:type="character" w:customStyle="1" w:styleId="135">
    <w:name w:val="1级标题 Char"/>
    <w:basedOn w:val="37"/>
    <w:link w:val="134"/>
    <w:qFormat/>
    <w:uiPriority w:val="0"/>
    <w:rPr>
      <w:rFonts w:ascii="黑体" w:hAnsi="黑体" w:eastAsia="黑体"/>
      <w:b/>
      <w:bCs/>
      <w:kern w:val="44"/>
      <w:sz w:val="28"/>
      <w:szCs w:val="28"/>
    </w:rPr>
  </w:style>
  <w:style w:type="character" w:customStyle="1" w:styleId="136">
    <w:name w:val="明显引用 字符"/>
    <w:basedOn w:val="37"/>
    <w:link w:val="44"/>
    <w:qFormat/>
    <w:uiPriority w:val="30"/>
    <w:rPr>
      <w:rFonts w:ascii="宋体" w:hAnsi="宋体" w:eastAsia="Times New Roman"/>
      <w:i/>
      <w:sz w:val="21"/>
    </w:rPr>
  </w:style>
  <w:style w:type="character" w:customStyle="1" w:styleId="137">
    <w:name w:val="未处理的提及1"/>
    <w:basedOn w:val="37"/>
    <w:semiHidden/>
    <w:unhideWhenUsed/>
    <w:qFormat/>
    <w:uiPriority w:val="99"/>
    <w:rPr>
      <w:color w:val="605E5C"/>
      <w:shd w:val="clear" w:color="auto" w:fill="E1DFDD"/>
    </w:rPr>
  </w:style>
  <w:style w:type="character" w:customStyle="1" w:styleId="138">
    <w:name w:val="标准文件_段 Char"/>
    <w:link w:val="82"/>
    <w:qFormat/>
    <w:uiPriority w:val="0"/>
    <w:rPr>
      <w:rFonts w:ascii="宋体" w:hAnsi="Times New Roman" w:eastAsia="宋体" w:cs="Times New Roman"/>
      <w:sz w:val="21"/>
      <w:lang w:val="en-US" w:eastAsia="zh-CN" w:bidi="ar-SA"/>
    </w:rPr>
  </w:style>
  <w:style w:type="paragraph" w:customStyle="1" w:styleId="139">
    <w:name w:val="00标准-二级条标题"/>
    <w:basedOn w:val="1"/>
    <w:qFormat/>
    <w:uiPriority w:val="0"/>
    <w:pPr>
      <w:spacing w:before="50" w:beforeLines="50" w:after="50" w:afterLines="50"/>
      <w:outlineLvl w:val="2"/>
    </w:pPr>
    <w:rPr>
      <w:rFonts w:hint="eastAsia" w:ascii="黑体" w:hAnsi="黑体" w:eastAsia="黑体"/>
    </w:rPr>
  </w:style>
  <w:style w:type="paragraph" w:customStyle="1" w:styleId="140">
    <w:name w:val="标准文件_一级条标题"/>
    <w:basedOn w:val="1"/>
    <w:qFormat/>
    <w:uiPriority w:val="0"/>
  </w:style>
  <w:style w:type="paragraph" w:customStyle="1" w:styleId="141">
    <w:name w:val="标准文件_附录表标题"/>
    <w:next w:val="82"/>
    <w:qFormat/>
    <w:uiPriority w:val="0"/>
    <w:pPr>
      <w:numPr>
        <w:ilvl w:val="1"/>
        <w:numId w:val="10"/>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142">
    <w:name w:val="00 标准文件_附录表标题"/>
    <w:basedOn w:val="1"/>
    <w:qFormat/>
    <w:uiPriority w:val="0"/>
    <w:pPr>
      <w:keepNext/>
      <w:keepLines/>
      <w:snapToGrid w:val="0"/>
      <w:spacing w:before="50" w:beforeLines="50" w:after="50" w:afterLines="50"/>
      <w:jc w:val="center"/>
      <w:outlineLvl w:val="0"/>
    </w:pPr>
    <w:rPr>
      <w:rFonts w:hint="eastAsia" w:ascii="黑体" w:hAnsi="黑体" w:eastAsia="黑体"/>
      <w:kern w:val="21"/>
      <w:szCs w:val="20"/>
    </w:rPr>
  </w:style>
  <w:style w:type="paragraph" w:customStyle="1" w:styleId="143">
    <w:name w:val="标准文件_章标题"/>
    <w:next w:val="1"/>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character" w:customStyle="1" w:styleId="144">
    <w:name w:val="前言标题 Char"/>
    <w:link w:val="109"/>
    <w:qFormat/>
    <w:uiPriority w:val="0"/>
    <w:rPr>
      <w:rFonts w:ascii="黑体" w:hAnsi="Times New Roman" w:eastAsia="黑体" w:cs="Times New Roman"/>
      <w:sz w:val="32"/>
      <w:lang w:val="en-US" w:eastAsia="zh-CN" w:bidi="ar-SA"/>
    </w:rPr>
  </w:style>
  <w:style w:type="paragraph" w:customStyle="1" w:styleId="145">
    <w:name w:val="修订5"/>
    <w:hidden/>
    <w:unhideWhenUsed/>
    <w:qFormat/>
    <w:uiPriority w:val="99"/>
    <w:rPr>
      <w:rFonts w:ascii="Calibri" w:hAnsi="Calibri" w:eastAsia="宋体" w:cs="Times New Roman"/>
      <w:kern w:val="2"/>
      <w:sz w:val="21"/>
      <w:szCs w:val="24"/>
      <w:lang w:val="en-US" w:eastAsia="zh-CN" w:bidi="ar-SA"/>
    </w:rPr>
  </w:style>
  <w:style w:type="paragraph" w:styleId="146">
    <w:name w:val="List Paragraph"/>
    <w:basedOn w:val="1"/>
    <w:unhideWhenUsed/>
    <w:qFormat/>
    <w:uiPriority w:val="99"/>
    <w:pPr>
      <w:ind w:firstLine="420" w:firstLineChars="200"/>
    </w:pPr>
  </w:style>
  <w:style w:type="paragraph" w:customStyle="1" w:styleId="147">
    <w:name w:val="修订6"/>
    <w:hidden/>
    <w:unhideWhenUsed/>
    <w:qFormat/>
    <w:uiPriority w:val="99"/>
    <w:rPr>
      <w:rFonts w:ascii="Calibri" w:hAnsi="Calibri" w:eastAsia="宋体" w:cs="Times New Roman"/>
      <w:kern w:val="2"/>
      <w:sz w:val="21"/>
      <w:szCs w:val="24"/>
      <w:lang w:val="en-US" w:eastAsia="zh-CN" w:bidi="ar-SA"/>
    </w:rPr>
  </w:style>
  <w:style w:type="table" w:customStyle="1" w:styleId="148">
    <w:name w:val="网格型4"/>
    <w:basedOn w:val="35"/>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附录标识"/>
    <w:basedOn w:val="1"/>
    <w:next w:val="1"/>
    <w:qFormat/>
    <w:uiPriority w:val="0"/>
    <w:pPr>
      <w:keepNext/>
      <w:widowControl/>
      <w:shd w:val="clear" w:color="FFFFFF" w:fill="FFFFFF"/>
      <w:tabs>
        <w:tab w:val="left" w:pos="6405"/>
      </w:tabs>
      <w:spacing w:before="640" w:after="280"/>
      <w:jc w:val="center"/>
      <w:outlineLvl w:val="0"/>
    </w:pPr>
    <w:rPr>
      <w:rFonts w:ascii="黑体" w:hAnsi="Times New Roman" w:eastAsia="黑体"/>
      <w:kern w:val="0"/>
      <w:szCs w:val="20"/>
    </w:rPr>
  </w:style>
  <w:style w:type="character" w:customStyle="1" w:styleId="150">
    <w:name w:val="font21"/>
    <w:basedOn w:val="37"/>
    <w:qFormat/>
    <w:uiPriority w:val="0"/>
    <w:rPr>
      <w:rFonts w:hint="eastAsia" w:ascii="宋体" w:hAnsi="宋体" w:eastAsia="宋体" w:cs="宋体"/>
      <w:color w:val="000000"/>
      <w:sz w:val="21"/>
      <w:szCs w:val="21"/>
      <w:u w:val="none"/>
    </w:rPr>
  </w:style>
  <w:style w:type="character" w:customStyle="1" w:styleId="151">
    <w:name w:val="font31"/>
    <w:basedOn w:val="37"/>
    <w:qFormat/>
    <w:uiPriority w:val="0"/>
    <w:rPr>
      <w:rFonts w:hint="eastAsia" w:ascii="宋体" w:hAnsi="宋体" w:eastAsia="宋体" w:cs="宋体"/>
      <w:color w:val="000000"/>
      <w:sz w:val="21"/>
      <w:szCs w:val="21"/>
      <w:u w:val="none"/>
      <w:vertAlign w:val="superscript"/>
    </w:rPr>
  </w:style>
  <w:style w:type="character" w:customStyle="1" w:styleId="152">
    <w:name w:val="font61"/>
    <w:basedOn w:val="37"/>
    <w:qFormat/>
    <w:uiPriority w:val="0"/>
    <w:rPr>
      <w:rFonts w:hint="eastAsia" w:ascii="宋体" w:hAnsi="宋体" w:eastAsia="宋体" w:cs="宋体"/>
      <w:color w:val="FF0000"/>
      <w:sz w:val="22"/>
      <w:szCs w:val="22"/>
      <w:u w:val="none"/>
    </w:rPr>
  </w:style>
  <w:style w:type="character" w:customStyle="1" w:styleId="153">
    <w:name w:val="10"/>
    <w:basedOn w:val="37"/>
    <w:qFormat/>
    <w:uiPriority w:val="0"/>
    <w:rPr>
      <w:rFonts w:hint="default" w:ascii="黑体" w:hAnsi="宋体" w:eastAsia="黑体" w:cs="黑体"/>
    </w:rPr>
  </w:style>
  <w:style w:type="character" w:customStyle="1" w:styleId="154">
    <w:name w:val="15"/>
    <w:basedOn w:val="37"/>
    <w:qFormat/>
    <w:uiPriority w:val="0"/>
    <w:rPr>
      <w:rFonts w:hint="default" w:ascii="黑体" w:hAnsi="宋体" w:eastAsia="黑体" w:cs="黑体"/>
      <w:b/>
    </w:rPr>
  </w:style>
  <w:style w:type="paragraph" w:customStyle="1" w:styleId="155">
    <w:name w:val="前言、引言标题"/>
    <w:next w:val="1"/>
    <w:qFormat/>
    <w:uiPriority w:val="0"/>
    <w:pPr>
      <w:spacing w:before="640" w:after="560"/>
      <w:jc w:val="center"/>
      <w:outlineLvl w:val="0"/>
    </w:pPr>
    <w:rPr>
      <w:rFonts w:ascii="黑体" w:hAnsi="Calibri" w:eastAsia="黑体" w:cs="Times New Roman"/>
      <w:sz w:val="32"/>
      <w:lang w:val="en-US" w:eastAsia="zh-CN" w:bidi="ar-SA"/>
    </w:rPr>
  </w:style>
  <w:style w:type="paragraph" w:customStyle="1" w:styleId="156">
    <w:name w:val="章标题"/>
    <w:next w:val="123"/>
    <w:qFormat/>
    <w:uiPriority w:val="0"/>
    <w:pPr>
      <w:spacing w:before="156" w:beforeLines="50" w:after="156" w:afterLines="50"/>
      <w:outlineLvl w:val="0"/>
    </w:pPr>
    <w:rPr>
      <w:rFonts w:ascii="黑体" w:hAnsi="Cambria" w:eastAsia="黑体" w:cs="Times New Roman"/>
      <w:bCs/>
      <w:kern w:val="44"/>
      <w:sz w:val="21"/>
      <w:szCs w:val="44"/>
      <w:lang w:val="en-US" w:eastAsia="zh-CN" w:bidi="ar-SA"/>
    </w:rPr>
  </w:style>
  <w:style w:type="paragraph" w:customStyle="1" w:styleId="157">
    <w:name w:val="标准_二级条标题"/>
    <w:basedOn w:val="1"/>
    <w:qFormat/>
    <w:uiPriority w:val="0"/>
    <w:pPr>
      <w:widowControl/>
      <w:numPr>
        <w:ilvl w:val="1"/>
        <w:numId w:val="11"/>
      </w:numPr>
      <w:spacing w:before="156" w:beforeLines="50" w:after="156" w:afterLines="50"/>
      <w:jc w:val="left"/>
      <w:outlineLvl w:val="2"/>
    </w:pPr>
    <w:rPr>
      <w:rFonts w:ascii="黑体" w:hAnsi="Cambria" w:eastAsia="黑体" w:cs="宋体"/>
      <w:kern w:val="44"/>
    </w:rPr>
  </w:style>
  <w:style w:type="paragraph" w:customStyle="1" w:styleId="158">
    <w:name w:val="标准_三级条标题"/>
    <w:basedOn w:val="157"/>
    <w:qFormat/>
    <w:uiPriority w:val="0"/>
    <w:pPr>
      <w:numPr>
        <w:ilvl w:val="2"/>
        <w:numId w:val="11"/>
      </w:numPr>
      <w:outlineLvl w:val="3"/>
    </w:pPr>
  </w:style>
  <w:style w:type="paragraph" w:customStyle="1" w:styleId="159">
    <w:name w:val="字母编号列项（一级）"/>
    <w:qFormat/>
    <w:uiPriority w:val="0"/>
    <w:pPr>
      <w:numPr>
        <w:ilvl w:val="0"/>
        <w:numId w:val="12"/>
      </w:numPr>
      <w:jc w:val="both"/>
    </w:pPr>
    <w:rPr>
      <w:rFonts w:ascii="宋体" w:hAnsi="Times New Roman" w:eastAsia="宋体" w:cs="Times New Roman"/>
      <w:sz w:val="21"/>
      <w:lang w:val="en-US" w:eastAsia="zh-CN" w:bidi="ar-SA"/>
    </w:rPr>
  </w:style>
  <w:style w:type="paragraph" w:customStyle="1" w:styleId="160">
    <w:name w:val="正文表标题"/>
    <w:next w:val="123"/>
    <w:qFormat/>
    <w:uiPriority w:val="0"/>
    <w:pPr>
      <w:numPr>
        <w:ilvl w:val="0"/>
        <w:numId w:val="13"/>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61">
    <w:name w:val="附录表标题"/>
    <w:basedOn w:val="1"/>
    <w:next w:val="123"/>
    <w:qFormat/>
    <w:uiPriority w:val="0"/>
    <w:pPr>
      <w:numPr>
        <w:ilvl w:val="0"/>
        <w:numId w:val="14"/>
      </w:numPr>
      <w:tabs>
        <w:tab w:val="left" w:pos="180"/>
      </w:tabs>
      <w:spacing w:beforeLines="50" w:afterLines="50"/>
      <w:jc w:val="center"/>
    </w:pPr>
    <w:rPr>
      <w:rFonts w:ascii="黑体" w:hAnsi="Times New Roman" w:eastAsia="黑体"/>
      <w:szCs w:val="21"/>
    </w:rPr>
  </w:style>
  <w:style w:type="paragraph" w:customStyle="1" w:styleId="162">
    <w:name w:val="附录一级无"/>
    <w:basedOn w:val="163"/>
    <w:qFormat/>
    <w:uiPriority w:val="0"/>
    <w:pPr>
      <w:numPr>
        <w:ilvl w:val="1"/>
        <w:numId w:val="14"/>
      </w:numPr>
      <w:tabs>
        <w:tab w:val="left" w:pos="360"/>
        <w:tab w:val="clear" w:pos="0"/>
      </w:tabs>
      <w:spacing w:beforeLines="0" w:afterLines="0"/>
    </w:pPr>
    <w:rPr>
      <w:rFonts w:ascii="宋体" w:eastAsia="宋体"/>
      <w:szCs w:val="21"/>
    </w:rPr>
  </w:style>
  <w:style w:type="paragraph" w:customStyle="1" w:styleId="163">
    <w:name w:val="附录一级条标题"/>
    <w:basedOn w:val="164"/>
    <w:next w:val="123"/>
    <w:qFormat/>
    <w:uiPriority w:val="0"/>
    <w:pPr>
      <w:numPr>
        <w:ilvl w:val="6"/>
        <w:numId w:val="14"/>
      </w:numPr>
      <w:tabs>
        <w:tab w:val="left" w:pos="360"/>
      </w:tabs>
      <w:autoSpaceDN w:val="0"/>
      <w:spacing w:beforeLines="50" w:afterLines="50"/>
      <w:outlineLvl w:val="2"/>
    </w:pPr>
  </w:style>
  <w:style w:type="paragraph" w:customStyle="1" w:styleId="164">
    <w:name w:val="附录章标题"/>
    <w:next w:val="123"/>
    <w:qFormat/>
    <w:uiPriority w:val="0"/>
    <w:pPr>
      <w:numPr>
        <w:ilvl w:val="2"/>
        <w:numId w:val="15"/>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65">
    <w:name w:val="标准_段"/>
    <w:qFormat/>
    <w:uiPriority w:val="0"/>
    <w:pPr>
      <w:tabs>
        <w:tab w:val="center" w:pos="4201"/>
        <w:tab w:val="right" w:leader="dot" w:pos="9298"/>
      </w:tabs>
      <w:autoSpaceDE w:val="0"/>
      <w:autoSpaceDN w:val="0"/>
      <w:ind w:firstLine="420" w:firstLineChars="200"/>
      <w:jc w:val="both"/>
    </w:pPr>
    <w:rPr>
      <w:rFonts w:ascii="Times New Roman" w:hAnsi="Times New Roman" w:eastAsia="宋体" w:cs="Times New Roman"/>
      <w:sz w:val="21"/>
      <w:lang w:val="en-US" w:eastAsia="zh-CN" w:bidi="ar-SA"/>
    </w:rPr>
  </w:style>
  <w:style w:type="paragraph" w:customStyle="1" w:styleId="166">
    <w:name w:val="附录字母编号列项（一级）"/>
    <w:qFormat/>
    <w:uiPriority w:val="0"/>
    <w:pPr>
      <w:numPr>
        <w:ilvl w:val="2"/>
        <w:numId w:val="14"/>
      </w:numPr>
      <w:tabs>
        <w:tab w:val="left" w:pos="839"/>
        <w:tab w:val="clear" w:pos="0"/>
      </w:tabs>
      <w:ind w:left="0" w:firstLine="0"/>
    </w:pPr>
    <w:rPr>
      <w:rFonts w:ascii="宋体" w:hAnsi="Times New Roman" w:eastAsia="宋体" w:cs="Times New Roman"/>
      <w:sz w:val="21"/>
      <w:lang w:val="en-US" w:eastAsia="zh-CN" w:bidi="ar-SA"/>
    </w:rPr>
  </w:style>
  <w:style w:type="paragraph" w:customStyle="1" w:styleId="167">
    <w:name w:val="目次、标准名称标题"/>
    <w:basedOn w:val="155"/>
    <w:next w:val="123"/>
    <w:qFormat/>
    <w:uiPriority w:val="0"/>
    <w:pPr>
      <w:spacing w:line="460" w:lineRule="exact"/>
      <w:outlineLvl w:val="9"/>
    </w:pPr>
  </w:style>
  <w:style w:type="paragraph" w:customStyle="1" w:styleId="168">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69">
    <w:name w:val="标准书眉_偶数页"/>
    <w:basedOn w:val="168"/>
    <w:next w:val="1"/>
    <w:qFormat/>
    <w:uiPriority w:val="0"/>
    <w:pPr>
      <w:jc w:val="left"/>
    </w:pPr>
  </w:style>
  <w:style w:type="paragraph" w:customStyle="1" w:styleId="17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7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72">
    <w:name w:val="名称"/>
    <w:basedOn w:val="155"/>
    <w:next w:val="123"/>
    <w:qFormat/>
    <w:uiPriority w:val="0"/>
    <w:pPr>
      <w:spacing w:line="460" w:lineRule="exact"/>
      <w:outlineLvl w:val="9"/>
    </w:pPr>
  </w:style>
  <w:style w:type="paragraph" w:customStyle="1" w:styleId="173">
    <w:name w:val="一级条标题"/>
    <w:next w:val="123"/>
    <w:qFormat/>
    <w:uiPriority w:val="0"/>
    <w:pPr>
      <w:numPr>
        <w:ilvl w:val="2"/>
        <w:numId w:val="16"/>
      </w:numPr>
      <w:spacing w:before="156" w:beforeLines="50" w:after="156" w:afterLines="50"/>
      <w:jc w:val="both"/>
      <w:outlineLvl w:val="2"/>
    </w:pPr>
    <w:rPr>
      <w:rFonts w:ascii="黑体" w:hAnsi="Times New Roman" w:eastAsia="黑体" w:cs="Times New Roman"/>
      <w:sz w:val="21"/>
      <w:szCs w:val="21"/>
      <w:lang w:val="en-US" w:eastAsia="zh-CN" w:bidi="ar-SA"/>
    </w:rPr>
  </w:style>
  <w:style w:type="paragraph" w:customStyle="1" w:styleId="174">
    <w:name w:val="dingdocnormal"/>
    <w:qFormat/>
    <w:uiPriority w:val="0"/>
    <w:rPr>
      <w:rFonts w:ascii="等线" w:hAnsi="等线" w:eastAsia="等线" w:cs="Times New Roman"/>
      <w:kern w:val="2"/>
      <w:sz w:val="24"/>
      <w:lang w:val="en-US" w:eastAsia="zh-CN" w:bidi="ar-SA"/>
    </w:rPr>
  </w:style>
  <w:style w:type="paragraph" w:customStyle="1" w:styleId="175">
    <w:name w:val="_Style 3"/>
    <w:qFormat/>
    <w:uiPriority w:val="1"/>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Lenovo (Beijing) Limited</Company>
  <Pages>18</Pages>
  <Words>9619</Words>
  <Characters>10663</Characters>
  <Lines>1</Lines>
  <Paragraphs>1</Paragraphs>
  <TotalTime>0</TotalTime>
  <ScaleCrop>false</ScaleCrop>
  <LinksUpToDate>false</LinksUpToDate>
  <CharactersWithSpaces>10901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2024-12-29T19:35:00Z</dcterms:created>
  <dc:creator>XuDF</dc:creator>
  <cp:lastModifiedBy>王嵩</cp:lastModifiedBy>
  <cp:lastPrinted>2025-07-28T19:14:00Z</cp:lastPrinted>
  <dcterms:modified xsi:type="dcterms:W3CDTF">2026-04-23T08:11:47Z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9606ED76B63B45128CCDA6FB2274C561_13</vt:lpwstr>
  </property>
  <property fmtid="{D5CDD505-2E9C-101B-9397-08002B2CF9AE}" pid="4" name="KSOTemplateDocerSaveRecord">
    <vt:lpwstr>eyJoZGlkIjoiNDYyNGFiOWVjNmUyNDJkMjQ4ZjU3YWM4YTY1MmJjYzMiLCJ1c2VySWQiOiIxNTgwMzA1OTc1In0=</vt:lpwstr>
  </property>
</Properties>
</file>