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16B2B">
      <w:pPr>
        <w:pBdr>
          <w:top w:val="none" w:color="auto" w:sz="0" w:space="0"/>
          <w:left w:val="none" w:color="auto" w:sz="0" w:space="0"/>
          <w:bottom w:val="none" w:color="auto" w:sz="0" w:space="0"/>
          <w:right w:val="none" w:color="auto" w:sz="0" w:space="0"/>
        </w:pBdr>
        <w:spacing w:line="240" w:lineRule="auto"/>
        <w:rPr>
          <w:rFonts w:hint="eastAsia" w:ascii="黑体" w:hAnsi="黑体" w:eastAsia="黑体"/>
          <w:kern w:val="0"/>
          <w:sz w:val="10"/>
          <w:szCs w:val="10"/>
        </w:rPr>
      </w:pPr>
      <w:bookmarkStart w:id="140" w:name="_GoBack"/>
      <w:bookmarkEnd w:id="140"/>
      <w:r>
        <w:rPr>
          <w:sz w:val="28"/>
        </w:rPr>
        <mc:AlternateContent>
          <mc:Choice Requires="wps">
            <w:drawing>
              <wp:anchor distT="0" distB="0" distL="114300" distR="114300" simplePos="0" relativeHeight="251663360" behindDoc="0" locked="0" layoutInCell="1" allowOverlap="1">
                <wp:simplePos x="0" y="0"/>
                <wp:positionH relativeFrom="column">
                  <wp:posOffset>-901700</wp:posOffset>
                </wp:positionH>
                <wp:positionV relativeFrom="paragraph">
                  <wp:posOffset>-1162050</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1pt;margin-top:-91.5pt;height:37.05pt;width:72pt;z-index:251663360;mso-width-relative:page;mso-height-relative:page;" filled="f" stroked="f" coordsize="21600,21600" o:gfxdata="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9tVW2dkAAAAMAQAADwAAAAAAAAABACAAAAAiAAAAZHJzL2Rv&#10;d25yZXYueG1sUEsBAhQAFAAAAAgAh07iQAPIUeo5AgAAZQQAAA4AAAAAAAAAAQAgAAAAKAEAAGRy&#10;cy9lMm9Eb2MueG1sUEsFBgAAAAAGAAYAWQEAANMFAAAAAA==&#10;">
                <v:fill on="f" focussize="0,0"/>
                <v:stroke on="f" weight="0.5pt"/>
                <v:imagedata o:title=""/>
                <o:lock v:ext="edit" aspectratio="f"/>
                <v:textbo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txbxContent>
                </v:textbox>
              </v:shape>
            </w:pict>
          </mc:Fallback>
        </mc:AlternateContent>
      </w: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BF8FBA1">
      <w:pPr>
        <w:pStyle w:val="50"/>
        <w:framePr w:w="9639" w:h="6976" w:hRule="exact" w:hSpace="0" w:vSpace="0" w:wrap="around" w:hAnchor="page" w:y="6408"/>
        <w:jc w:val="center"/>
        <w:rPr>
          <w:rFonts w:hint="eastAsia" w:ascii="黑体" w:hAnsi="黑体" w:eastAsia="黑体"/>
          <w:b w:val="0"/>
          <w:bCs w:val="0"/>
          <w:w w:val="100"/>
        </w:rPr>
      </w:pPr>
    </w:p>
    <w:p w14:paraId="1E24E40A">
      <w:pPr>
        <w:pStyle w:val="50"/>
        <w:framePr w:w="9639" w:h="624" w:hRule="exact" w:hSpace="181" w:vSpace="181" w:wrap="around" w:hAnchor="page" w:x="1279" w:y="2384"/>
        <w:pBdr>
          <w:top w:val="none" w:color="auto" w:sz="0" w:space="0"/>
          <w:left w:val="none" w:color="auto" w:sz="0" w:space="0"/>
          <w:bottom w:val="none" w:color="auto" w:sz="0" w:space="0"/>
          <w:right w:val="none" w:color="auto" w:sz="0" w:space="0"/>
        </w:pBdr>
        <w:rPr>
          <w:rFonts w:hint="default" w:ascii="Times New Roman" w:hAnsi="Times New Roman" w:eastAsia="黑体" w:cs="Times New Roman"/>
          <w:color w:val="auto"/>
          <w:w w:val="110"/>
          <w:szCs w:val="52"/>
          <w:highlight w:val="none"/>
        </w:rPr>
      </w:pPr>
      <w:bookmarkStart w:id="0" w:name="_Hlk26473981"/>
      <w:r>
        <w:rPr>
          <w:rFonts w:hint="default" w:ascii="Times New Roman" w:hAnsi="Times New Roman" w:eastAsia="黑体" w:cs="Times New Roman"/>
          <w:color w:val="auto"/>
          <w:w w:val="110"/>
          <w:szCs w:val="52"/>
          <w:highlight w:val="none"/>
        </w:rPr>
        <w:t xml:space="preserve"> 团体标准</w:t>
      </w:r>
    </w:p>
    <w:bookmarkEnd w:id="0"/>
    <w:p w14:paraId="7E060A9D">
      <w:pPr>
        <w:pStyle w:val="195"/>
        <w:framePr w:y="3141"/>
        <w:pBdr>
          <w:top w:val="none" w:color="auto" w:sz="0" w:space="0"/>
          <w:left w:val="none" w:color="auto" w:sz="0" w:space="0"/>
          <w:bottom w:val="none" w:color="auto" w:sz="0" w:space="0"/>
          <w:right w:val="none" w:color="auto" w:sz="0" w:space="0"/>
        </w:pBdr>
        <w:ind w:firstLine="560"/>
        <w:rPr>
          <w:rFonts w:hint="default" w:ascii="Times New Roman" w:hAnsi="Times New Roman" w:eastAsia="方正小标宋_GBK" w:cs="Times New Roman"/>
          <w:color w:val="auto"/>
          <w:highlight w:val="none"/>
          <w:lang w:eastAsia="zh-CN"/>
        </w:rPr>
      </w:pPr>
      <w:r>
        <w:rPr>
          <w:rFonts w:hint="default" w:ascii="Times New Roman" w:hAnsi="Times New Roman" w:eastAsia="方正小标宋_GBK" w:cs="Times New Roman"/>
          <w:color w:val="auto"/>
          <w:highlight w:val="none"/>
        </w:rPr>
        <w:t>T/CEPCA XXXX—</w:t>
      </w:r>
      <w:r>
        <w:rPr>
          <w:rFonts w:hint="eastAsia" w:ascii="Times New Roman" w:eastAsia="方正小标宋_GBK" w:cs="Times New Roman"/>
          <w:color w:val="auto"/>
          <w:highlight w:val="none"/>
          <w:lang w:val="en-US" w:eastAsia="zh-CN"/>
        </w:rPr>
        <w:t>2026</w:t>
      </w:r>
    </w:p>
    <w:p w14:paraId="273BE61C">
      <w:pPr>
        <w:pStyle w:val="196"/>
        <w:framePr w:y="3141"/>
        <w:pBdr>
          <w:top w:val="none" w:color="auto" w:sz="0" w:space="0"/>
          <w:left w:val="none" w:color="auto" w:sz="0" w:space="0"/>
          <w:bottom w:val="none" w:color="auto" w:sz="0" w:space="0"/>
          <w:right w:val="none" w:color="auto" w:sz="0" w:space="0"/>
        </w:pBdr>
        <w:ind w:firstLine="420"/>
        <w:rPr>
          <w:rFonts w:hint="default" w:ascii="Times New Roman" w:hAnsi="Times New Roman" w:cs="Times New Roman"/>
          <w:color w:val="auto"/>
          <w:highlight w:val="none"/>
        </w:rPr>
      </w:pPr>
    </w:p>
    <w:p w14:paraId="74123C65">
      <w:pPr>
        <w:pStyle w:val="196"/>
        <w:framePr w:y="3141"/>
        <w:pBdr>
          <w:top w:val="none" w:color="auto" w:sz="0" w:space="0"/>
          <w:left w:val="none" w:color="auto" w:sz="0" w:space="0"/>
          <w:bottom w:val="none" w:color="auto" w:sz="0" w:space="0"/>
          <w:right w:val="none" w:color="auto" w:sz="0" w:space="0"/>
        </w:pBdr>
        <w:ind w:firstLine="420"/>
        <w:rPr>
          <w:rFonts w:hint="default" w:ascii="Times New Roman" w:hAnsi="Times New Roman" w:cs="Times New Roman"/>
          <w:color w:val="auto"/>
          <w:highlight w:val="none"/>
        </w:rPr>
      </w:pPr>
    </w:p>
    <w:p w14:paraId="00D145C3">
      <w:pPr>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宋体" w:cs="Times New Roman"/>
          <w:color w:val="auto"/>
          <w:szCs w:val="24"/>
          <w:highlight w:val="none"/>
        </w:rPr>
      </w:pPr>
      <w:r>
        <w:rPr>
          <w:rFonts w:hint="eastAsia" w:ascii="Times New Roman" w:hAnsi="Times New Roman" w:eastAsia="黑体" w:cs="Times New Roman"/>
          <w:bCs/>
          <w:color w:val="auto"/>
          <w:sz w:val="52"/>
          <w:szCs w:val="20"/>
          <w:highlight w:val="none"/>
          <w:lang w:val="en-US" w:eastAsia="zh-CN"/>
        </w:rPr>
        <w:t>电力钢结构涂镀锌施工及验收规范</w:t>
      </w:r>
    </w:p>
    <w:p w14:paraId="0BACA6A8">
      <w:pPr>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spacing w:line="360" w:lineRule="exact"/>
        <w:ind w:firstLine="420"/>
        <w:jc w:val="center"/>
        <w:textAlignment w:val="bottom"/>
        <w:rPr>
          <w:rFonts w:hint="default" w:ascii="Times New Roman" w:hAnsi="Times New Roman" w:eastAsia="黑体" w:cs="Times New Roman"/>
          <w:color w:val="auto"/>
          <w:sz w:val="28"/>
          <w:szCs w:val="28"/>
          <w:highlight w:val="none"/>
          <w:lang w:val="en-US" w:eastAsia="zh-CN" w:bidi="ar-SA"/>
        </w:rPr>
      </w:pPr>
      <w:r>
        <w:rPr>
          <w:rFonts w:hint="eastAsia" w:ascii="Times New Roman" w:hAnsi="Times New Roman" w:eastAsia="黑体" w:cs="Times New Roman"/>
          <w:b/>
          <w:bCs/>
          <w:color w:val="auto"/>
          <w:sz w:val="28"/>
          <w:szCs w:val="28"/>
          <w:highlight w:val="none"/>
          <w:lang w:val="en-US" w:eastAsia="zh-CN" w:bidi="ar-SA"/>
        </w:rPr>
        <w:t>Specification for Construction and Acceptance of Zincify Coating for Electric Power P</w:t>
      </w:r>
      <w:r>
        <w:rPr>
          <w:rFonts w:hint="default" w:ascii="Times New Roman" w:hAnsi="Times New Roman" w:eastAsia="黑体" w:cs="Times New Roman"/>
          <w:b/>
          <w:bCs/>
          <w:color w:val="auto"/>
          <w:sz w:val="28"/>
          <w:szCs w:val="28"/>
          <w:highlight w:val="none"/>
          <w:lang w:val="en-US" w:eastAsia="zh-CN" w:bidi="ar-SA"/>
        </w:rPr>
        <w:t>roject</w:t>
      </w:r>
      <w:r>
        <w:rPr>
          <w:rFonts w:hint="eastAsia" w:ascii="Times New Roman" w:hAnsi="Times New Roman" w:eastAsia="黑体" w:cs="Times New Roman"/>
          <w:b/>
          <w:bCs/>
          <w:color w:val="auto"/>
          <w:sz w:val="28"/>
          <w:szCs w:val="28"/>
          <w:highlight w:val="none"/>
          <w:lang w:val="en-US" w:eastAsia="zh-CN" w:bidi="ar-SA"/>
        </w:rPr>
        <w:t xml:space="preserve"> Steel Structure</w:t>
      </w:r>
      <w:r>
        <w:rPr>
          <w:rFonts w:hint="default" w:ascii="Times New Roman" w:hAnsi="Times New Roman" w:eastAsia="黑体" w:cs="Times New Roman"/>
          <w:b/>
          <w:bCs/>
          <w:color w:val="auto"/>
          <w:sz w:val="28"/>
          <w:szCs w:val="28"/>
          <w:highlight w:val="none"/>
          <w:lang w:val="en-US" w:eastAsia="zh-CN" w:bidi="ar-SA"/>
        </w:rPr>
        <w:t xml:space="preserve"> </w:t>
      </w:r>
    </w:p>
    <w:p w14:paraId="19D1259B">
      <w:pPr>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spacing w:line="360" w:lineRule="exact"/>
        <w:ind w:firstLine="420"/>
        <w:jc w:val="center"/>
        <w:textAlignment w:val="bottom"/>
        <w:rPr>
          <w:rFonts w:hint="default" w:ascii="Times New Roman" w:hAnsi="Times New Roman" w:eastAsia="黑体" w:cs="Times New Roman"/>
          <w:color w:val="auto"/>
          <w:sz w:val="28"/>
          <w:szCs w:val="28"/>
          <w:highlight w:val="none"/>
          <w:lang w:val="en-US" w:eastAsia="zh-CN" w:bidi="ar-SA"/>
        </w:rPr>
      </w:pPr>
      <w:r>
        <w:rPr>
          <w:rFonts w:hint="default" w:ascii="Times New Roman" w:hAnsi="Times New Roman" w:eastAsia="黑体" w:cs="Times New Roman"/>
          <w:b/>
          <w:bCs/>
          <w:color w:val="auto"/>
          <w:sz w:val="28"/>
          <w:szCs w:val="28"/>
          <w:highlight w:val="none"/>
          <w:lang w:val="en-US" w:eastAsia="zh-CN" w:bidi="ar-SA"/>
        </w:rPr>
        <w:t xml:space="preserve"> </w:t>
      </w:r>
    </w:p>
    <w:p w14:paraId="569085E4">
      <w:pPr>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spacing w:before="440" w:after="160" w:line="360" w:lineRule="exact"/>
        <w:ind w:firstLine="480"/>
        <w:jc w:val="center"/>
        <w:textAlignment w:val="bottom"/>
        <w:rPr>
          <w:rFonts w:hint="default" w:ascii="Times New Roman" w:hAnsi="Times New Roman" w:eastAsia="宋体" w:cs="Times New Roman"/>
          <w:b/>
          <w:bCs w:val="0"/>
          <w:color w:val="auto"/>
          <w:sz w:val="24"/>
          <w:szCs w:val="28"/>
          <w:highlight w:val="none"/>
          <w:lang w:val="en-US" w:eastAsia="zh-CN" w:bidi="ar-SA"/>
        </w:rPr>
      </w:pPr>
      <w:r>
        <w:rPr>
          <w:rFonts w:hint="default" w:ascii="Times New Roman" w:hAnsi="Times New Roman" w:eastAsia="新宋体" w:cs="Times New Roman"/>
          <w:b/>
          <w:bCs w:val="0"/>
          <w:color w:val="auto"/>
          <w:sz w:val="36"/>
          <w:szCs w:val="36"/>
          <w:highlight w:val="none"/>
          <w:lang w:val="en-US" w:eastAsia="zh-CN" w:bidi="ar-SA"/>
        </w:rPr>
        <w:t>（</w:t>
      </w:r>
      <w:r>
        <w:rPr>
          <w:rFonts w:hint="eastAsia" w:ascii="Times New Roman" w:hAnsi="Times New Roman" w:eastAsia="新宋体" w:cs="Times New Roman"/>
          <w:b/>
          <w:bCs w:val="0"/>
          <w:color w:val="auto"/>
          <w:sz w:val="36"/>
          <w:szCs w:val="36"/>
          <w:highlight w:val="none"/>
          <w:lang w:val="en-US" w:eastAsia="zh-CN" w:bidi="ar-SA"/>
        </w:rPr>
        <w:t>征求意见稿</w:t>
      </w:r>
      <w:r>
        <w:rPr>
          <w:rFonts w:hint="default" w:ascii="Times New Roman" w:hAnsi="Times New Roman" w:eastAsia="新宋体" w:cs="Times New Roman"/>
          <w:b/>
          <w:bCs w:val="0"/>
          <w:color w:val="auto"/>
          <w:sz w:val="36"/>
          <w:szCs w:val="36"/>
          <w:highlight w:val="none"/>
          <w:lang w:val="en-US" w:eastAsia="zh-CN" w:bidi="ar-SA"/>
        </w:rPr>
        <w:t>）</w:t>
      </w:r>
    </w:p>
    <w:p w14:paraId="2649E068">
      <w:pPr>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spacing w:before="180" w:line="240" w:lineRule="atLeast"/>
        <w:ind w:firstLine="420"/>
        <w:jc w:val="center"/>
        <w:textAlignment w:val="bottom"/>
        <w:rPr>
          <w:rFonts w:hint="default" w:ascii="Times New Roman" w:hAnsi="Times New Roman" w:eastAsia="宋体" w:cs="Times New Roman"/>
          <w:color w:val="auto"/>
          <w:sz w:val="21"/>
          <w:szCs w:val="28"/>
          <w:highlight w:val="none"/>
          <w:lang w:val="en-US" w:eastAsia="zh-CN" w:bidi="ar-SA"/>
        </w:rPr>
      </w:pPr>
    </w:p>
    <w:p w14:paraId="178CEE13">
      <w:pPr>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spacing w:before="954" w:beforeLines="300" w:after="95" w:afterLines="30" w:line="240" w:lineRule="auto"/>
        <w:ind w:firstLine="422"/>
        <w:jc w:val="center"/>
        <w:textAlignment w:val="bottom"/>
        <w:rPr>
          <w:rFonts w:hint="default" w:ascii="Times New Roman" w:hAnsi="Times New Roman" w:eastAsia="宋体" w:cs="Times New Roman"/>
          <w:b/>
          <w:color w:val="auto"/>
          <w:sz w:val="21"/>
          <w:szCs w:val="28"/>
          <w:highlight w:val="none"/>
          <w:lang w:val="en-US" w:eastAsia="zh-CN" w:bidi="ar-SA"/>
        </w:rPr>
      </w:pPr>
    </w:p>
    <w:p w14:paraId="1BF3FD88">
      <w:pPr>
        <w:pStyle w:val="193"/>
        <w:framePr w:wrap="around" w:y="14176"/>
        <w:rPr>
          <w:rFonts w:hint="default" w:ascii="Times New Roman" w:hAnsi="Times New Roman" w:cs="Times New Roman"/>
          <w:color w:val="auto"/>
          <w:highlight w:val="none"/>
        </w:rPr>
      </w:pPr>
      <w:r>
        <w:rPr>
          <w:rFonts w:hint="eastAsia" w:cs="Times New Roman"/>
          <w:b/>
          <w:bCs/>
          <w:color w:val="auto"/>
          <w:highlight w:val="none"/>
          <w:lang w:val="en-US" w:eastAsia="zh-CN"/>
        </w:rPr>
        <w:t>2026</w:t>
      </w:r>
      <w:r>
        <w:rPr>
          <w:rFonts w:hint="default" w:ascii="Times New Roman" w:hAnsi="Times New Roman" w:cs="Times New Roman"/>
          <w:b/>
          <w:bCs/>
          <w:color w:val="auto"/>
          <w:highlight w:val="none"/>
        </w:rPr>
        <w:t xml:space="preserve"> - XX - XX 发布</w:t>
      </w:r>
    </w:p>
    <w:p w14:paraId="7C7FD074">
      <w:pPr>
        <w:pStyle w:val="193"/>
        <w:framePr w:wrap="around" w:y="14176"/>
        <w:ind w:left="5250"/>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 - </w:t>
      </w:r>
      <w:r>
        <w:rPr>
          <w:rFonts w:hint="default" w:ascii="Times New Roman" w:hAnsi="Times New Roman" w:cs="Times New Roman"/>
          <w:color w:val="auto"/>
          <w:highlight w:val="none"/>
        </w:rPr>
        <w:fldChar w:fldCharType="begin">
          <w:ffData>
            <w:name w:val="PLSH_DATE_M"/>
            <w:enabled/>
            <w:calcOnExit w:val="0"/>
            <w:textInput>
              <w:default w:val="XX"/>
              <w:maxLength w:val="2"/>
            </w:textInput>
          </w:ffData>
        </w:fldChar>
      </w:r>
      <w:bookmarkStart w:id="1" w:name="PLSH_DATE_M"/>
      <w:r>
        <w:rPr>
          <w:rFonts w:hint="default" w:ascii="Times New Roman" w:hAnsi="Times New Roman" w:cs="Times New Roman"/>
          <w:color w:val="auto"/>
          <w:highlight w:val="none"/>
        </w:rPr>
        <w:instrText xml:space="preserve"> FORMTEXT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XX</w:t>
      </w:r>
      <w:r>
        <w:rPr>
          <w:rFonts w:hint="default" w:ascii="Times New Roman" w:hAnsi="Times New Roman" w:cs="Times New Roman"/>
          <w:color w:val="auto"/>
          <w:highlight w:val="none"/>
        </w:rPr>
        <w:fldChar w:fldCharType="end"/>
      </w:r>
      <w:bookmarkEnd w:id="1"/>
      <w:r>
        <w:rPr>
          <w:rFonts w:hint="default" w:ascii="Times New Roman" w:hAnsi="Times New Roman" w:cs="Times New Roman"/>
          <w:color w:val="auto"/>
          <w:highlight w:val="none"/>
        </w:rPr>
        <w:t xml:space="preserve"> - </w:t>
      </w:r>
      <w:r>
        <w:rPr>
          <w:rFonts w:hint="default" w:ascii="Times New Roman" w:hAnsi="Times New Roman" w:cs="Times New Roman"/>
          <w:color w:val="auto"/>
          <w:highlight w:val="none"/>
        </w:rPr>
        <w:fldChar w:fldCharType="begin">
          <w:ffData>
            <w:name w:val="PLSH_DATE_D"/>
            <w:enabled/>
            <w:calcOnExit w:val="0"/>
            <w:textInput>
              <w:default w:val="XX"/>
              <w:maxLength w:val="2"/>
            </w:textInput>
          </w:ffData>
        </w:fldChar>
      </w:r>
      <w:bookmarkStart w:id="2" w:name="PLSH_DATE_D"/>
      <w:r>
        <w:rPr>
          <w:rFonts w:hint="default" w:ascii="Times New Roman" w:hAnsi="Times New Roman" w:cs="Times New Roman"/>
          <w:color w:val="auto"/>
          <w:highlight w:val="none"/>
        </w:rPr>
        <w:instrText xml:space="preserve"> FORMTEXT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XX</w:t>
      </w:r>
      <w:r>
        <w:rPr>
          <w:rFonts w:hint="default" w:ascii="Times New Roman" w:hAnsi="Times New Roman" w:cs="Times New Roman"/>
          <w:color w:val="auto"/>
          <w:highlight w:val="none"/>
        </w:rPr>
        <w:fldChar w:fldCharType="end"/>
      </w:r>
      <w:bookmarkEnd w:id="2"/>
      <w:r>
        <w:rPr>
          <w:rFonts w:hint="default" w:ascii="Times New Roman" w:hAnsi="Times New Roman" w:cs="Times New Roman"/>
          <w:color w:val="auto"/>
          <w:highlight w:val="none"/>
        </w:rPr>
        <w:t>发布</w:t>
      </w:r>
    </w:p>
    <w:p w14:paraId="66328FA8">
      <w:pPr>
        <w:pStyle w:val="194"/>
        <w:framePr w:wrap="around" w:y="14176"/>
        <w:rPr>
          <w:rFonts w:hint="default" w:ascii="Times New Roman" w:hAnsi="Times New Roman" w:cs="Times New Roman"/>
          <w:b/>
          <w:bCs/>
          <w:color w:val="auto"/>
          <w:highlight w:val="none"/>
        </w:rPr>
      </w:pPr>
      <w:r>
        <w:rPr>
          <w:rFonts w:hint="default" w:cs="Times New Roman"/>
          <w:b/>
          <w:bCs/>
          <w:color w:val="auto"/>
          <w:highlight w:val="none"/>
          <w:lang w:val="en-US" w:eastAsia="zh-CN"/>
        </w:rPr>
        <w:t>2026</w:t>
      </w:r>
      <w:r>
        <w:rPr>
          <w:rFonts w:hint="eastAsia" w:cs="Times New Roman"/>
          <w:b/>
          <w:bCs/>
          <w:color w:val="auto"/>
          <w:highlight w:val="none"/>
          <w:lang w:val="en-US" w:eastAsia="zh-CN"/>
        </w:rPr>
        <w:t xml:space="preserve"> </w:t>
      </w:r>
      <w:r>
        <w:rPr>
          <w:rFonts w:hint="default" w:ascii="Times New Roman" w:hAnsi="Times New Roman" w:cs="Times New Roman"/>
          <w:b/>
          <w:bCs/>
          <w:color w:val="auto"/>
          <w:highlight w:val="none"/>
        </w:rPr>
        <w:t>- XX - XX 实施</w:t>
      </w:r>
    </w:p>
    <w:p w14:paraId="7CF55EF7">
      <w:pPr>
        <w:pStyle w:val="151"/>
        <w:framePr w:h="1084" w:hRule="exact" w:hSpace="181" w:vSpace="181" w:wrap="around" w:vAnchor="page" w:hAnchor="page" w:x="2460" w:y="15046"/>
        <w:rPr>
          <w:rFonts w:hint="default" w:ascii="Times New Roman" w:hAnsi="Times New Roman" w:cs="Times New Roman"/>
          <w:b/>
          <w:bCs/>
          <w:color w:val="auto"/>
          <w:w w:val="100"/>
          <w:sz w:val="28"/>
          <w:highlight w:val="none"/>
        </w:rPr>
      </w:pPr>
      <w:r>
        <w:rPr>
          <w:rFonts w:hint="default" w:ascii="Times New Roman" w:hAnsi="Times New Roman" w:cs="Times New Roman"/>
          <w:b/>
          <w:bCs/>
          <w:color w:val="auto"/>
          <w:w w:val="100"/>
          <w:sz w:val="28"/>
          <w:highlight w:val="none"/>
        </w:rPr>
        <w:t>中国电力建设企业协会</w:t>
      </w:r>
    </w:p>
    <w:p w14:paraId="7AE0D91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default" w:ascii="Times New Roman" w:hAnsi="Times New Roman" w:cs="Times New Roman"/>
          <w:color w:val="auto"/>
          <w:sz w:val="10"/>
          <w:highlight w:val="none"/>
        </w:rPr>
        <mc:AlternateContent>
          <mc:Choice Requires="wps">
            <w:drawing>
              <wp:anchor distT="0" distB="0" distL="114300" distR="114300" simplePos="0" relativeHeight="251662336" behindDoc="0" locked="0" layoutInCell="1" allowOverlap="1">
                <wp:simplePos x="0" y="0"/>
                <wp:positionH relativeFrom="column">
                  <wp:posOffset>-61595</wp:posOffset>
                </wp:positionH>
                <wp:positionV relativeFrom="paragraph">
                  <wp:posOffset>-936625</wp:posOffset>
                </wp:positionV>
                <wp:extent cx="1737360" cy="133477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737360" cy="13347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78840D">
                            <w:pPr>
                              <w:adjustRightInd/>
                              <w:spacing w:line="240" w:lineRule="auto"/>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02BB9387">
                            <w:pPr>
                              <w:adjustRightInd/>
                              <w:spacing w:line="240" w:lineRule="auto"/>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54E2D7F3">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7763FA28">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57798F17">
                            <w:pPr>
                              <w:rPr>
                                <w:rFonts w:ascii="Times New Roman" w:hAnsi="Times New Roman"/>
                              </w:rPr>
                            </w:pPr>
                            <w:r>
                              <w:rPr>
                                <w:rFonts w:hint="eastAsia" w:ascii="Times New Roman" w:hAnsi="Times New Roman"/>
                              </w:rPr>
                              <w:drawing>
                                <wp:inline distT="0" distB="0" distL="114300" distR="114300">
                                  <wp:extent cx="657225" cy="657225"/>
                                  <wp:effectExtent l="0" t="0" r="9525" b="952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5"/>
                                          <a:stretch>
                                            <a:fillRect/>
                                          </a:stretch>
                                        </pic:blipFill>
                                        <pic:spPr>
                                          <a:xfrm>
                                            <a:off x="0" y="0"/>
                                            <a:ext cx="657225" cy="657225"/>
                                          </a:xfrm>
                                          <a:prstGeom prst="rect">
                                            <a:avLst/>
                                          </a:prstGeom>
                                        </pic:spPr>
                                      </pic:pic>
                                    </a:graphicData>
                                  </a:graphic>
                                </wp:inline>
                              </w:drawing>
                            </w:r>
                          </w:p>
                          <w:p w14:paraId="1E0C19B0">
                            <w:pPr>
                              <w:rPr>
                                <w:rFonts w:ascii="Times New Roman" w:hAnsi="Times New Roman"/>
                              </w:rPr>
                            </w:pPr>
                          </w:p>
                          <w:p w14:paraId="3EB3467B">
                            <w:pPr>
                              <w:rPr>
                                <w:rFonts w:ascii="Times New Roman" w:hAnsi="Times New Roman"/>
                              </w:rPr>
                            </w:pPr>
                          </w:p>
                          <w:p w14:paraId="1DBBF565">
                            <w:pPr>
                              <w:rPr>
                                <w:rFonts w:ascii="Times New Roman" w:hAnsi="Times New Roman"/>
                              </w:rPr>
                            </w:pPr>
                          </w:p>
                          <w:p w14:paraId="3E8EAFCA">
                            <w:pPr>
                              <w:rPr>
                                <w:rFonts w:ascii="Times New Roman" w:hAnsi="Times New Roman"/>
                              </w:rPr>
                            </w:pPr>
                          </w:p>
                          <w:p w14:paraId="0E787804">
                            <w:pPr>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85pt;margin-top:-73.75pt;height:105.1pt;width:136.8pt;z-index:251662336;mso-width-relative:page;mso-height-relative:page;" filled="f" stroked="f" coordsize="21600,21600" o:gfxdata="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ymYqw3AAAAAoBAAAPAAAAAAAAAAEAIAAAACIAAABk&#10;cnMvZG93bnJldi54bWxQSwECFAAUAAAACACHTuJAsmrgVTsCAABnBAAADgAAAAAAAAABACAAAAAr&#10;AQAAZHJzL2Uyb0RvYy54bWxQSwUGAAAAAAYABgBZAQAA2AUAAAAA&#10;">
                <v:fill on="f" focussize="0,0"/>
                <v:stroke on="f" weight="0.5pt"/>
                <v:imagedata o:title=""/>
                <o:lock v:ext="edit" aspectratio="f"/>
                <v:textbox>
                  <w:txbxContent>
                    <w:p w14:paraId="5E78840D">
                      <w:pPr>
                        <w:adjustRightInd/>
                        <w:spacing w:line="240" w:lineRule="auto"/>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02BB9387">
                      <w:pPr>
                        <w:adjustRightInd/>
                        <w:spacing w:line="240" w:lineRule="auto"/>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54E2D7F3">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7763FA28">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57798F17">
                      <w:pPr>
                        <w:rPr>
                          <w:rFonts w:ascii="Times New Roman" w:hAnsi="Times New Roman"/>
                        </w:rPr>
                      </w:pPr>
                      <w:r>
                        <w:rPr>
                          <w:rFonts w:hint="eastAsia" w:ascii="Times New Roman" w:hAnsi="Times New Roman"/>
                        </w:rPr>
                        <w:drawing>
                          <wp:inline distT="0" distB="0" distL="114300" distR="114300">
                            <wp:extent cx="657225" cy="657225"/>
                            <wp:effectExtent l="0" t="0" r="9525" b="952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5"/>
                                    <a:stretch>
                                      <a:fillRect/>
                                    </a:stretch>
                                  </pic:blipFill>
                                  <pic:spPr>
                                    <a:xfrm>
                                      <a:off x="0" y="0"/>
                                      <a:ext cx="657225" cy="657225"/>
                                    </a:xfrm>
                                    <a:prstGeom prst="rect">
                                      <a:avLst/>
                                    </a:prstGeom>
                                  </pic:spPr>
                                </pic:pic>
                              </a:graphicData>
                            </a:graphic>
                          </wp:inline>
                        </w:drawing>
                      </w:r>
                    </w:p>
                    <w:p w14:paraId="1E0C19B0">
                      <w:pPr>
                        <w:rPr>
                          <w:rFonts w:ascii="Times New Roman" w:hAnsi="Times New Roman"/>
                        </w:rPr>
                      </w:pPr>
                    </w:p>
                    <w:p w14:paraId="3EB3467B">
                      <w:pPr>
                        <w:rPr>
                          <w:rFonts w:ascii="Times New Roman" w:hAnsi="Times New Roman"/>
                        </w:rPr>
                      </w:pPr>
                    </w:p>
                    <w:p w14:paraId="1DBBF565">
                      <w:pPr>
                        <w:rPr>
                          <w:rFonts w:ascii="Times New Roman" w:hAnsi="Times New Roman"/>
                        </w:rPr>
                      </w:pPr>
                    </w:p>
                    <w:p w14:paraId="3E8EAFCA">
                      <w:pPr>
                        <w:rPr>
                          <w:rFonts w:ascii="Times New Roman" w:hAnsi="Times New Roman"/>
                        </w:rPr>
                      </w:pPr>
                    </w:p>
                    <w:p w14:paraId="0E787804">
                      <w:pPr>
                        <w:rPr>
                          <w:rFonts w:ascii="Times New Roman" w:hAnsi="Times New Roman"/>
                        </w:rPr>
                      </w:pPr>
                    </w:p>
                  </w:txbxContent>
                </v:textbox>
              </v:shape>
            </w:pict>
          </mc:Fallback>
        </mc:AlternateContent>
      </w:r>
      <w:r>
        <w:rPr>
          <w:rFonts w:hint="default" w:ascii="Times New Roman" w:hAnsi="Times New Roman" w:cs="Times New Roman"/>
          <w:color w:val="auto"/>
          <w:sz w:val="28"/>
          <w:highlight w:val="none"/>
        </w:rPr>
        <mc:AlternateContent>
          <mc:Choice Requires="wps">
            <w:drawing>
              <wp:anchor distT="0" distB="0" distL="114300" distR="114300" simplePos="0" relativeHeight="251661312" behindDoc="0" locked="0" layoutInCell="1" allowOverlap="1">
                <wp:simplePos x="0" y="0"/>
                <wp:positionH relativeFrom="column">
                  <wp:posOffset>3998595</wp:posOffset>
                </wp:positionH>
                <wp:positionV relativeFrom="paragraph">
                  <wp:posOffset>8233410</wp:posOffset>
                </wp:positionV>
                <wp:extent cx="726440" cy="415290"/>
                <wp:effectExtent l="0" t="0" r="0" b="0"/>
                <wp:wrapNone/>
                <wp:docPr id="8" name="文本框 8"/>
                <wp:cNvGraphicFramePr/>
                <a:graphic xmlns:a="http://schemas.openxmlformats.org/drawingml/2006/main">
                  <a:graphicData uri="http://schemas.microsoft.com/office/word/2010/wordprocessingShape">
                    <wps:wsp>
                      <wps:cNvSpPr txBox="1"/>
                      <wps:spPr>
                        <a:xfrm>
                          <a:off x="0" y="0"/>
                          <a:ext cx="726440" cy="4152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073DCE">
                            <w:r>
                              <w:rPr>
                                <w:rFonts w:hint="eastAsia" w:ascii="黑体" w:hAnsi="黑体" w:eastAsia="黑体" w:cs="黑体"/>
                                <w:b/>
                                <w:bCs/>
                                <w:sz w:val="28"/>
                              </w:rPr>
                              <w:t>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4.85pt;margin-top:648.3pt;height:32.7pt;width:57.2pt;z-index:251661312;mso-width-relative:page;mso-height-relative:page;" filled="f" stroked="f" coordsize="21600,21600" o:gfxdata="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Uu5VId0AAAANAQAADwAAAAAAAAABACAAAAAiAAAA&#10;ZHJzL2Rvd25yZXYueG1sUEsBAhQAFAAAAAgAh07iQPVrbgU7AgAAZQQAAA4AAAAAAAAAAQAgAAAA&#10;LAEAAGRycy9lMm9Eb2MueG1sUEsFBgAAAAAGAAYAWQEAANkFAAAAAA==&#10;">
                <v:fill on="f" focussize="0,0"/>
                <v:stroke on="f" weight="0.5pt"/>
                <v:imagedata o:title=""/>
                <o:lock v:ext="edit" aspectratio="f"/>
                <v:textbox>
                  <w:txbxContent>
                    <w:p w14:paraId="4C073DCE">
                      <w:r>
                        <w:rPr>
                          <w:rFonts w:hint="eastAsia" w:ascii="黑体" w:hAnsi="黑体" w:eastAsia="黑体" w:cs="黑体"/>
                          <w:b/>
                          <w:bCs/>
                          <w:sz w:val="28"/>
                        </w:rPr>
                        <w:t>发  布</w:t>
                      </w:r>
                    </w:p>
                  </w:txbxContent>
                </v:textbox>
              </v:shape>
            </w:pict>
          </mc:Fallback>
        </mc:AlternateContent>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EF4C26A">
      <w:pPr>
        <w:pStyle w:val="91"/>
        <w:spacing w:after="360"/>
      </w:pPr>
      <w:bookmarkStart w:id="3" w:name="BookMark1"/>
      <w:bookmarkStart w:id="4" w:name="_Toc225850707"/>
      <w:bookmarkStart w:id="5" w:name="_Toc225344312"/>
      <w:bookmarkStart w:id="6" w:name="_Toc225935821"/>
      <w:bookmarkStart w:id="7" w:name="_Toc223708584"/>
      <w:r>
        <w:rPr>
          <w:rFonts w:hint="eastAsia"/>
          <w:spacing w:val="320"/>
        </w:rPr>
        <w:t>目</w:t>
      </w:r>
      <w:r>
        <w:rPr>
          <w:rFonts w:hint="eastAsia"/>
        </w:rPr>
        <w:t>次</w:t>
      </w:r>
    </w:p>
    <w:p w14:paraId="2ED3109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"_Toc225936406"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_Toc225936406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7230072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"_Toc225936407"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_Toc225936407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79074D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"_Toc225936408"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_Toc225936408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BDFED3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"_Toc225936409"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_Toc225936409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89C5A4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"_Toc225936410" </w:instrText>
      </w:r>
      <w:r>
        <w:fldChar w:fldCharType="separate"/>
      </w:r>
      <w:r>
        <w:rPr>
          <w:rStyle w:val="32"/>
          <w:rFonts w:hint="eastAsia"/>
        </w:rPr>
        <w:t>4</w:t>
      </w:r>
      <w:r>
        <w:rPr>
          <w:rStyle w:val="32"/>
        </w:rPr>
        <w:t xml:space="preserve"> </w:t>
      </w:r>
      <w:r>
        <w:rPr>
          <w:rStyle w:val="32"/>
          <w:rFonts w:hint="eastAsia"/>
        </w:rPr>
        <w:t xml:space="preserve"> 基本规定</w:t>
      </w:r>
      <w:r>
        <w:rPr>
          <w:rFonts w:hint="eastAsia"/>
        </w:rPr>
        <w:tab/>
      </w:r>
      <w:r>
        <w:rPr>
          <w:rFonts w:hint="eastAsia"/>
        </w:rPr>
        <w:fldChar w:fldCharType="begin"/>
      </w:r>
      <w:r>
        <w:rPr>
          <w:rFonts w:hint="eastAsia"/>
        </w:rPr>
        <w:instrText xml:space="preserve"> </w:instrText>
      </w:r>
      <w:r>
        <w:instrText xml:space="preserve">PAGEREF _Toc225936410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13F527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"_Toc225936411" </w:instrText>
      </w:r>
      <w:r>
        <w:fldChar w:fldCharType="separate"/>
      </w:r>
      <w:r>
        <w:rPr>
          <w:rStyle w:val="32"/>
          <w:rFonts w:hint="eastAsia"/>
        </w:rPr>
        <w:t>5</w:t>
      </w:r>
      <w:r>
        <w:rPr>
          <w:rStyle w:val="32"/>
        </w:rPr>
        <w:t xml:space="preserve"> </w:t>
      </w:r>
      <w:r>
        <w:rPr>
          <w:rStyle w:val="32"/>
          <w:rFonts w:hint="eastAsia"/>
        </w:rPr>
        <w:t xml:space="preserve"> 材料</w:t>
      </w:r>
      <w:r>
        <w:rPr>
          <w:rFonts w:hint="eastAsia"/>
        </w:rPr>
        <w:tab/>
      </w:r>
      <w:r>
        <w:rPr>
          <w:rFonts w:hint="eastAsia"/>
        </w:rPr>
        <w:fldChar w:fldCharType="begin"/>
      </w:r>
      <w:r>
        <w:rPr>
          <w:rFonts w:hint="eastAsia"/>
        </w:rPr>
        <w:instrText xml:space="preserve"> </w:instrText>
      </w:r>
      <w:r>
        <w:instrText xml:space="preserve">PAGEREF _Toc225936411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54AA94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"_Toc225936412" </w:instrText>
      </w:r>
      <w:r>
        <w:fldChar w:fldCharType="separate"/>
      </w:r>
      <w:r>
        <w:rPr>
          <w:rStyle w:val="32"/>
          <w:rFonts w:hint="eastAsia"/>
        </w:rPr>
        <w:t>6</w:t>
      </w:r>
      <w:r>
        <w:rPr>
          <w:rStyle w:val="32"/>
        </w:rPr>
        <w:t xml:space="preserve"> </w:t>
      </w:r>
      <w:r>
        <w:rPr>
          <w:rStyle w:val="32"/>
          <w:rFonts w:hint="eastAsia"/>
        </w:rPr>
        <w:t xml:space="preserve"> 技术要求</w:t>
      </w:r>
      <w:r>
        <w:rPr>
          <w:rFonts w:hint="eastAsia"/>
        </w:rPr>
        <w:tab/>
      </w:r>
      <w:r>
        <w:rPr>
          <w:rFonts w:hint="eastAsia"/>
        </w:rPr>
        <w:fldChar w:fldCharType="begin"/>
      </w:r>
      <w:r>
        <w:rPr>
          <w:rFonts w:hint="eastAsia"/>
        </w:rPr>
        <w:instrText xml:space="preserve"> </w:instrText>
      </w:r>
      <w:r>
        <w:instrText xml:space="preserve">PAGEREF _Toc225936412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C4D7FD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"_Toc225936413" </w:instrText>
      </w:r>
      <w:r>
        <w:fldChar w:fldCharType="separate"/>
      </w:r>
      <w:r>
        <w:rPr>
          <w:rStyle w:val="32"/>
          <w:rFonts w:hint="eastAsia"/>
        </w:rPr>
        <w:t>7</w:t>
      </w:r>
      <w:r>
        <w:rPr>
          <w:rStyle w:val="32"/>
        </w:rPr>
        <w:t xml:space="preserve"> </w:t>
      </w:r>
      <w:r>
        <w:rPr>
          <w:rStyle w:val="32"/>
          <w:rFonts w:hint="eastAsia"/>
        </w:rPr>
        <w:t xml:space="preserve"> 施工工艺</w:t>
      </w:r>
      <w:r>
        <w:rPr>
          <w:rFonts w:hint="eastAsia"/>
        </w:rPr>
        <w:tab/>
      </w:r>
      <w:r>
        <w:rPr>
          <w:rFonts w:hint="eastAsia"/>
        </w:rPr>
        <w:fldChar w:fldCharType="begin"/>
      </w:r>
      <w:r>
        <w:rPr>
          <w:rFonts w:hint="eastAsia"/>
        </w:rPr>
        <w:instrText xml:space="preserve"> </w:instrText>
      </w:r>
      <w:r>
        <w:instrText xml:space="preserve">PAGEREF _Toc225936413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42DE33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"_Toc225936414" </w:instrText>
      </w:r>
      <w:r>
        <w:fldChar w:fldCharType="separate"/>
      </w:r>
      <w:r>
        <w:rPr>
          <w:rStyle w:val="32"/>
          <w:rFonts w:hint="eastAsia"/>
        </w:rPr>
        <w:t>8</w:t>
      </w:r>
      <w:r>
        <w:rPr>
          <w:rStyle w:val="32"/>
        </w:rPr>
        <w:t xml:space="preserve"> </w:t>
      </w:r>
      <w:r>
        <w:rPr>
          <w:rStyle w:val="32"/>
          <w:rFonts w:hint="eastAsia"/>
        </w:rPr>
        <w:t xml:space="preserve"> 试验检验</w:t>
      </w:r>
      <w:r>
        <w:rPr>
          <w:rFonts w:hint="eastAsia"/>
        </w:rPr>
        <w:tab/>
      </w:r>
      <w:r>
        <w:rPr>
          <w:rFonts w:hint="eastAsia"/>
        </w:rPr>
        <w:fldChar w:fldCharType="begin"/>
      </w:r>
      <w:r>
        <w:rPr>
          <w:rFonts w:hint="eastAsia"/>
        </w:rPr>
        <w:instrText xml:space="preserve"> </w:instrText>
      </w:r>
      <w:r>
        <w:instrText xml:space="preserve">PAGEREF _Toc225936414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F71E6A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"_Toc225936415" </w:instrText>
      </w:r>
      <w:r>
        <w:fldChar w:fldCharType="separate"/>
      </w:r>
      <w:r>
        <w:rPr>
          <w:rStyle w:val="32"/>
          <w:rFonts w:hint="eastAsia"/>
        </w:rPr>
        <w:t>9</w:t>
      </w:r>
      <w:r>
        <w:rPr>
          <w:rStyle w:val="32"/>
        </w:rPr>
        <w:t xml:space="preserve"> </w:t>
      </w:r>
      <w:r>
        <w:rPr>
          <w:rStyle w:val="32"/>
          <w:rFonts w:hint="eastAsia"/>
        </w:rPr>
        <w:t xml:space="preserve"> 验收</w:t>
      </w:r>
      <w:r>
        <w:rPr>
          <w:rFonts w:hint="eastAsia"/>
        </w:rPr>
        <w:tab/>
      </w:r>
      <w:r>
        <w:rPr>
          <w:rFonts w:hint="eastAsia"/>
        </w:rPr>
        <w:fldChar w:fldCharType="begin"/>
      </w:r>
      <w:r>
        <w:rPr>
          <w:rFonts w:hint="eastAsia"/>
        </w:rPr>
        <w:instrText xml:space="preserve"> </w:instrText>
      </w:r>
      <w:r>
        <w:instrText xml:space="preserve">PAGEREF _Toc225936415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0FAB822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"_Toc225936416" </w:instrText>
      </w:r>
      <w:r>
        <w:fldChar w:fldCharType="separate"/>
      </w:r>
      <w:r>
        <w:rPr>
          <w:rStyle w:val="32"/>
          <w:rFonts w:hint="eastAsia"/>
        </w:rPr>
        <w:t>附录A（规范性）</w:t>
      </w:r>
      <w:r>
        <w:rPr>
          <w:rStyle w:val="32"/>
        </w:rPr>
        <w:t xml:space="preserve"> </w:t>
      </w:r>
      <w:r>
        <w:rPr>
          <w:rStyle w:val="32"/>
          <w:rFonts w:hint="eastAsia"/>
        </w:rPr>
        <w:t xml:space="preserve"> 常用防腐涂层配套</w:t>
      </w:r>
      <w:r>
        <w:rPr>
          <w:rFonts w:hint="eastAsia"/>
        </w:rPr>
        <w:tab/>
      </w:r>
      <w:r>
        <w:rPr>
          <w:rFonts w:hint="eastAsia"/>
        </w:rPr>
        <w:fldChar w:fldCharType="begin"/>
      </w:r>
      <w:r>
        <w:rPr>
          <w:rFonts w:hint="eastAsia"/>
        </w:rPr>
        <w:instrText xml:space="preserve"> </w:instrText>
      </w:r>
      <w:r>
        <w:instrText xml:space="preserve">PAGEREF _Toc225936416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41AD871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"_Toc225936417" </w:instrText>
      </w:r>
      <w:r>
        <w:fldChar w:fldCharType="separate"/>
      </w:r>
      <w:r>
        <w:rPr>
          <w:rStyle w:val="32"/>
          <w:rFonts w:hint="eastAsia"/>
        </w:rPr>
        <w:t>附录B（规范性）</w:t>
      </w:r>
      <w:r>
        <w:rPr>
          <w:rStyle w:val="32"/>
        </w:rPr>
        <w:t xml:space="preserve"> </w:t>
      </w:r>
      <w:r>
        <w:rPr>
          <w:rStyle w:val="32"/>
          <w:rFonts w:hint="eastAsia"/>
        </w:rPr>
        <w:t xml:space="preserve"> 防腐涂层配套产品性能要求</w:t>
      </w:r>
      <w:r>
        <w:rPr>
          <w:rFonts w:hint="eastAsia"/>
        </w:rPr>
        <w:tab/>
      </w:r>
      <w:r>
        <w:rPr>
          <w:rFonts w:hint="eastAsia"/>
        </w:rPr>
        <w:fldChar w:fldCharType="begin"/>
      </w:r>
      <w:r>
        <w:rPr>
          <w:rFonts w:hint="eastAsia"/>
        </w:rPr>
        <w:instrText xml:space="preserve"> </w:instrText>
      </w:r>
      <w:r>
        <w:instrText xml:space="preserve">PAGEREF _Toc225936417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9250EB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"_Toc225936418" </w:instrText>
      </w:r>
      <w:r>
        <w:fldChar w:fldCharType="separate"/>
      </w:r>
      <w:r>
        <w:rPr>
          <w:rStyle w:val="32"/>
          <w:rFonts w:hint="eastAsia"/>
        </w:rPr>
        <w:t>附录C（资料性）</w:t>
      </w:r>
      <w:r>
        <w:rPr>
          <w:rStyle w:val="32"/>
        </w:rPr>
        <w:t xml:space="preserve"> </w:t>
      </w:r>
      <w:r>
        <w:rPr>
          <w:rStyle w:val="32"/>
          <w:rFonts w:hint="eastAsia"/>
        </w:rPr>
        <w:t xml:space="preserve"> 钢构件防腐涂料涂装工程检验批质量验收记录</w:t>
      </w:r>
      <w:r>
        <w:rPr>
          <w:rFonts w:hint="eastAsia"/>
        </w:rPr>
        <w:tab/>
      </w:r>
      <w:r>
        <w:rPr>
          <w:rFonts w:hint="eastAsia"/>
        </w:rPr>
        <w:fldChar w:fldCharType="begin"/>
      </w:r>
      <w:r>
        <w:rPr>
          <w:rFonts w:hint="eastAsia"/>
        </w:rPr>
        <w:instrText xml:space="preserve"> </w:instrText>
      </w:r>
      <w:r>
        <w:instrText xml:space="preserve">PAGEREF _Toc225936418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5DB18E1E">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3"/>
    <w:p w14:paraId="7FA5EB5D">
      <w:pPr>
        <w:pStyle w:val="89"/>
        <w:spacing w:before="560" w:after="360"/>
      </w:pPr>
      <w:bookmarkStart w:id="8" w:name="_Toc225936406"/>
      <w:bookmarkStart w:id="9" w:name="BookMark2"/>
      <w:r>
        <w:rPr>
          <w:rFonts w:hint="eastAsia"/>
          <w:spacing w:val="320"/>
        </w:rPr>
        <w:t>前</w:t>
      </w:r>
      <w:r>
        <w:rPr>
          <w:rFonts w:hint="eastAsia"/>
        </w:rPr>
        <w:t>言</w:t>
      </w:r>
      <w:bookmarkEnd w:id="4"/>
      <w:bookmarkEnd w:id="5"/>
      <w:bookmarkEnd w:id="6"/>
      <w:bookmarkEnd w:id="7"/>
      <w:bookmarkEnd w:id="8"/>
    </w:p>
    <w:p w14:paraId="1B434027">
      <w:pPr>
        <w:pStyle w:val="56"/>
        <w:ind w:firstLine="420"/>
      </w:pPr>
      <w:r>
        <w:rPr>
          <w:rFonts w:hint="eastAsia"/>
        </w:rPr>
        <w:t>本文件按照GB/T 1.1—2020《标准化工作导则  第1部分：标准化文件的结构和起草规则》的规定起草。</w:t>
      </w:r>
    </w:p>
    <w:p w14:paraId="7E00EB43">
      <w:pPr>
        <w:pStyle w:val="56"/>
        <w:ind w:firstLine="420"/>
      </w:pPr>
      <w:r>
        <w:rPr>
          <w:rFonts w:hint="eastAsia"/>
        </w:rPr>
        <w:t>请注意本文件的某些内容可能涉及专利。本文件的发布机构不承担识别专利的责任。</w:t>
      </w:r>
    </w:p>
    <w:p w14:paraId="044E540B">
      <w:pPr>
        <w:pStyle w:val="56"/>
        <w:ind w:firstLine="420"/>
      </w:pPr>
      <w:r>
        <w:rPr>
          <w:rFonts w:hint="eastAsia"/>
        </w:rPr>
        <w:t>本文件由中国电力建设企业协会提出。</w:t>
      </w:r>
    </w:p>
    <w:p w14:paraId="4BFAD049">
      <w:pPr>
        <w:pStyle w:val="56"/>
        <w:ind w:firstLine="420"/>
      </w:pPr>
      <w:r>
        <w:rPr>
          <w:rFonts w:hint="eastAsia"/>
        </w:rPr>
        <w:t>本文件由中国电力建设企业协会标准化管理委员会归口。</w:t>
      </w:r>
    </w:p>
    <w:p w14:paraId="70155363">
      <w:pPr>
        <w:pStyle w:val="56"/>
        <w:ind w:firstLine="420"/>
      </w:pPr>
      <w:r>
        <w:rPr>
          <w:rFonts w:hint="eastAsia"/>
        </w:rPr>
        <w:t>本文件起草单位：</w:t>
      </w:r>
    </w:p>
    <w:p w14:paraId="7D2CF91E">
      <w:pPr>
        <w:pStyle w:val="56"/>
        <w:ind w:firstLine="420"/>
      </w:pPr>
      <w:r>
        <w:rPr>
          <w:rFonts w:hint="eastAsia"/>
        </w:rPr>
        <w:t>本文件主要起草人：</w:t>
      </w:r>
    </w:p>
    <w:p w14:paraId="415DF35A">
      <w:pPr>
        <w:pStyle w:val="56"/>
        <w:ind w:firstLine="420"/>
      </w:pPr>
      <w:r>
        <w:rPr>
          <w:rFonts w:hint="eastAsia"/>
        </w:rPr>
        <w:t>本文件在执行过程中的意见或建议反馈至中国电力建设企业协会标准化管理中心（北京市丰台区西四环南路35号中都科技大厦3层，100166）。</w:t>
      </w:r>
    </w:p>
    <w:p w14:paraId="4C4D9C7C">
      <w:pPr>
        <w:pStyle w:val="56"/>
        <w:ind w:firstLine="420"/>
      </w:pPr>
    </w:p>
    <w:p w14:paraId="58792440">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9"/>
    <w:p w14:paraId="3A7097F9">
      <w:pPr>
        <w:spacing w:line="20" w:lineRule="exact"/>
        <w:jc w:val="center"/>
        <w:rPr>
          <w:rFonts w:hint="eastAsia" w:ascii="黑体" w:hAnsi="黑体" w:eastAsia="黑体"/>
          <w:sz w:val="32"/>
          <w:szCs w:val="32"/>
        </w:rPr>
      </w:pPr>
      <w:bookmarkStart w:id="10" w:name="BookMark4"/>
    </w:p>
    <w:p w14:paraId="0C82F471">
      <w:pPr>
        <w:spacing w:line="20" w:lineRule="exact"/>
        <w:jc w:val="center"/>
        <w:rPr>
          <w:rFonts w:hint="eastAsia" w:ascii="黑体" w:hAnsi="黑体" w:eastAsia="黑体"/>
          <w:sz w:val="32"/>
          <w:szCs w:val="32"/>
        </w:rPr>
      </w:pPr>
    </w:p>
    <w:sdt>
      <w:sdtPr>
        <w:tag w:val="NEW_STAND_NAME"/>
        <w:id w:val="595910757"/>
        <w:lock w:val="sdtLocked"/>
        <w:placeholder>
          <w:docPart w:val="73E255565D8B495EA3B8105A88FDA3E7"/>
        </w:placeholder>
      </w:sdtPr>
      <w:sdtContent>
        <w:p w14:paraId="16E84362">
          <w:pPr>
            <w:pStyle w:val="177"/>
            <w:spacing w:before="240" w:beforeLines="100" w:after="528" w:afterLines="220"/>
            <w:rPr>
              <w:rFonts w:hint="eastAsia"/>
            </w:rPr>
          </w:pPr>
          <w:bookmarkStart w:id="11" w:name="NEW_STAND_NAME"/>
          <w:r>
            <w:rPr>
              <w:rFonts w:hint="eastAsia"/>
            </w:rPr>
            <w:t>电力钢结构涂镀锌施工及验收规范</w:t>
          </w:r>
        </w:p>
      </w:sdtContent>
    </w:sdt>
    <w:bookmarkEnd w:id="11"/>
    <w:p w14:paraId="676DC025">
      <w:pPr>
        <w:pStyle w:val="104"/>
        <w:spacing w:before="240" w:after="240"/>
      </w:pPr>
      <w:bookmarkStart w:id="12" w:name="_Toc223697573"/>
      <w:bookmarkStart w:id="13" w:name="_Toc24884218"/>
      <w:bookmarkStart w:id="14" w:name="_Toc17233333"/>
      <w:bookmarkStart w:id="15" w:name="_Toc225850708"/>
      <w:bookmarkStart w:id="16" w:name="_Toc26986530"/>
      <w:bookmarkStart w:id="17" w:name="_Toc225344313"/>
      <w:bookmarkStart w:id="18" w:name="_Toc97192964"/>
      <w:bookmarkStart w:id="19" w:name="_Toc225935822"/>
      <w:bookmarkStart w:id="20" w:name="_Toc223708585"/>
      <w:bookmarkStart w:id="21" w:name="_Toc26718930"/>
      <w:bookmarkStart w:id="22" w:name="_Toc26648465"/>
      <w:bookmarkStart w:id="23" w:name="_Toc26986771"/>
      <w:bookmarkStart w:id="24" w:name="_Toc225936407"/>
      <w:bookmarkStart w:id="25" w:name="_Toc17233325"/>
      <w:bookmarkStart w:id="26" w:name="_Toc24884211"/>
      <w:r>
        <w:rPr>
          <w:rFonts w:hint="eastAsia"/>
        </w:rPr>
        <w:t>范围</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8713875">
      <w:pPr>
        <w:pStyle w:val="56"/>
        <w:ind w:firstLine="420"/>
      </w:pPr>
      <w:bookmarkStart w:id="27" w:name="_Toc17233326"/>
      <w:bookmarkStart w:id="28" w:name="_Toc17233334"/>
      <w:bookmarkStart w:id="29" w:name="_Toc24884219"/>
      <w:bookmarkStart w:id="30" w:name="_Toc24884212"/>
      <w:bookmarkStart w:id="31" w:name="_Toc26648466"/>
      <w:r>
        <w:rPr>
          <w:rFonts w:hint="eastAsia"/>
        </w:rPr>
        <w:t>本文件规定了电力钢构件涂镀锌的材料、技术要求、施工工艺、试验检验及验收。</w:t>
      </w:r>
    </w:p>
    <w:p w14:paraId="2A8FEBB9">
      <w:pPr>
        <w:pStyle w:val="56"/>
        <w:ind w:firstLine="420"/>
      </w:pPr>
      <w:r>
        <w:rPr>
          <w:rFonts w:hint="eastAsia"/>
        </w:rPr>
        <w:t>本文件适用于电力钢构件涂镀锌的施工及验收。</w:t>
      </w:r>
    </w:p>
    <w:p w14:paraId="6E52DE90">
      <w:pPr>
        <w:pStyle w:val="104"/>
        <w:spacing w:before="240" w:after="240"/>
      </w:pPr>
      <w:bookmarkStart w:id="32" w:name="_Toc26718931"/>
      <w:bookmarkStart w:id="33" w:name="_Toc223697574"/>
      <w:bookmarkStart w:id="34" w:name="_Toc223708586"/>
      <w:bookmarkStart w:id="35" w:name="_Toc26986772"/>
      <w:bookmarkStart w:id="36" w:name="_Toc225935823"/>
      <w:bookmarkStart w:id="37" w:name="_Toc97192965"/>
      <w:bookmarkStart w:id="38" w:name="_Toc225344314"/>
      <w:bookmarkStart w:id="39" w:name="_Toc225850709"/>
      <w:bookmarkStart w:id="40" w:name="_Toc26986531"/>
      <w:bookmarkStart w:id="41" w:name="_Toc225936408"/>
      <w:r>
        <w:rPr>
          <w:rFonts w:hint="eastAsia"/>
        </w:rPr>
        <w:t>规范性引用文件</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07D4DE1B5B1C412691C1CCC6CF59D7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C3129A7">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17E8E1">
      <w:pPr>
        <w:pStyle w:val="56"/>
        <w:ind w:firstLine="420"/>
      </w:pPr>
      <w:r>
        <w:t>GB 7691 涂装作业安全管理通则</w:t>
      </w:r>
    </w:p>
    <w:p w14:paraId="014DA0F0">
      <w:pPr>
        <w:pStyle w:val="56"/>
        <w:ind w:firstLine="420"/>
      </w:pPr>
      <w:r>
        <w:rPr>
          <w:rFonts w:hint="eastAsia"/>
        </w:rPr>
        <w:t>GB 30981 工业防护涂料中有害物质限量</w:t>
      </w:r>
    </w:p>
    <w:p w14:paraId="1A23B636">
      <w:pPr>
        <w:pStyle w:val="56"/>
        <w:ind w:firstLine="420"/>
      </w:pPr>
      <w:r>
        <w:t>GB 50205 钢结构工程施工质量验收标准</w:t>
      </w:r>
    </w:p>
    <w:p w14:paraId="6711F0BC">
      <w:pPr>
        <w:pStyle w:val="56"/>
        <w:ind w:firstLine="420"/>
      </w:pPr>
      <w:r>
        <w:t>GB 50212 建筑防腐蚀工程施工规范</w:t>
      </w:r>
    </w:p>
    <w:p w14:paraId="364D4DB4">
      <w:pPr>
        <w:pStyle w:val="56"/>
        <w:ind w:firstLine="420"/>
      </w:pPr>
      <w:r>
        <w:t>GB 50755 钢结构工程施工规范</w:t>
      </w:r>
    </w:p>
    <w:p w14:paraId="4EAAB5AD">
      <w:pPr>
        <w:pStyle w:val="56"/>
        <w:ind w:firstLine="420"/>
      </w:pPr>
      <w:r>
        <w:t>GB/T 1725 色漆、清漆和塑料 不挥发物含量的测定</w:t>
      </w:r>
    </w:p>
    <w:p w14:paraId="06088C09">
      <w:pPr>
        <w:pStyle w:val="56"/>
        <w:ind w:firstLine="420"/>
      </w:pPr>
      <w:r>
        <w:t>GB/T 1728 漆膜、腻子膜干燥时间测定法‌</w:t>
      </w:r>
    </w:p>
    <w:p w14:paraId="10F0F51D">
      <w:pPr>
        <w:pStyle w:val="56"/>
        <w:ind w:firstLine="420"/>
      </w:pPr>
      <w:r>
        <w:t>GB/T 1732 漆膜耐冲击测定法</w:t>
      </w:r>
    </w:p>
    <w:p w14:paraId="06F803B9">
      <w:pPr>
        <w:pStyle w:val="56"/>
        <w:ind w:firstLine="420"/>
      </w:pPr>
      <w:r>
        <w:t>GB/T 1766 色漆和清漆 涂层老化的评级方法</w:t>
      </w:r>
    </w:p>
    <w:p w14:paraId="73B38DCC">
      <w:pPr>
        <w:pStyle w:val="56"/>
        <w:ind w:firstLine="420"/>
      </w:pPr>
      <w:r>
        <w:t>GB/T 5210 色漆和清漆 拉开法附着力试验</w:t>
      </w:r>
    </w:p>
    <w:p w14:paraId="4A53B0C9">
      <w:pPr>
        <w:pStyle w:val="56"/>
        <w:ind w:firstLine="420"/>
      </w:pPr>
      <w:r>
        <w:t>GB/T 6742 色漆和清漆 弯曲试验（圆柱轴）</w:t>
      </w:r>
    </w:p>
    <w:p w14:paraId="07B1FB98">
      <w:pPr>
        <w:pStyle w:val="56"/>
        <w:ind w:firstLine="420"/>
      </w:pPr>
      <w:r>
        <w:rPr>
          <w:rFonts w:hint="eastAsia"/>
        </w:rPr>
        <w:t>GB/T 8923.1 涂覆涂料前钢材表面处理 表面清洁度的目视评定 第1部分：未涂覆过的钢材表面和全面清除原有涂层后的钢材表面的锈蚀等级和处理等级</w:t>
      </w:r>
    </w:p>
    <w:p w14:paraId="520DB143">
      <w:pPr>
        <w:pStyle w:val="56"/>
        <w:ind w:firstLine="420"/>
      </w:pPr>
      <w:r>
        <w:rPr>
          <w:rFonts w:hint="eastAsia"/>
        </w:rPr>
        <w:t>GB/T 8923.3 涂覆涂料前钢材表面处理 表面清洁度的目视评定 第3部分：焊缝、边缘和其他区域的表面缺陷的处理等级</w:t>
      </w:r>
    </w:p>
    <w:p w14:paraId="72563645">
      <w:pPr>
        <w:pStyle w:val="56"/>
        <w:ind w:firstLine="420"/>
      </w:pPr>
      <w:r>
        <w:t xml:space="preserve">GB/T 9264 色漆和清漆 </w:t>
      </w:r>
      <w:r>
        <w:rPr>
          <w:rFonts w:hint="eastAsia"/>
        </w:rPr>
        <w:t>抗</w:t>
      </w:r>
      <w:r>
        <w:t>流挂性</w:t>
      </w:r>
      <w:r>
        <w:rPr>
          <w:rFonts w:hint="eastAsia"/>
        </w:rPr>
        <w:t>评定</w:t>
      </w:r>
    </w:p>
    <w:p w14:paraId="706CFA96">
      <w:pPr>
        <w:pStyle w:val="56"/>
        <w:ind w:firstLine="420"/>
      </w:pPr>
      <w:r>
        <w:rPr>
          <w:rFonts w:hint="eastAsia"/>
        </w:rPr>
        <w:t>GB/T 10125 人造气氛腐蚀试验 盐雾试验</w:t>
      </w:r>
    </w:p>
    <w:p w14:paraId="1FD640B5">
      <w:pPr>
        <w:pStyle w:val="56"/>
        <w:ind w:firstLine="420"/>
      </w:pPr>
      <w:r>
        <w:t>GB/T 13288.2 涂覆涂料前钢材表面处理 喷射清理后的钢材表面粗糙度特性 第2部分：磨料喷射清理后钢材表面粗糙度等级的测定方法 比较样块法</w:t>
      </w:r>
    </w:p>
    <w:p w14:paraId="797D2F1A">
      <w:pPr>
        <w:pStyle w:val="56"/>
        <w:ind w:firstLine="420"/>
      </w:pPr>
      <w:r>
        <w:t>GB/T 16906 石油罐导静电涂料电阻率测定法</w:t>
      </w:r>
    </w:p>
    <w:p w14:paraId="5284DFFF">
      <w:pPr>
        <w:pStyle w:val="56"/>
        <w:ind w:firstLine="420"/>
      </w:pPr>
      <w:r>
        <w:rPr>
          <w:rFonts w:hint="eastAsia"/>
        </w:rPr>
        <w:t>GB/T 19292.1 金属和合金的腐蚀 大气腐蚀性 第1部分：分类、测定和评估</w:t>
      </w:r>
    </w:p>
    <w:p w14:paraId="4E9214AD">
      <w:pPr>
        <w:pStyle w:val="56"/>
        <w:ind w:firstLine="420"/>
      </w:pPr>
      <w:r>
        <w:t>GB/T 31586.1 防护涂料体系对钢结构的防腐蚀保护 涂层附着力/内聚力（破坏强度）的评定和验收准则 第1部分：拉开法试验</w:t>
      </w:r>
    </w:p>
    <w:p w14:paraId="552FFEEC">
      <w:pPr>
        <w:pStyle w:val="56"/>
        <w:ind w:firstLine="420"/>
      </w:pPr>
      <w:r>
        <w:t>GB/T 31586.2 防护涂料体系对钢结构的防腐蚀保护 涂层附着力/内聚力（破坏强度）的评定和验收准则 第2部分：划格试验和划叉试验</w:t>
      </w:r>
    </w:p>
    <w:p w14:paraId="2D5387EA">
      <w:pPr>
        <w:pStyle w:val="56"/>
        <w:ind w:firstLine="420"/>
      </w:pPr>
      <w:r>
        <w:t>GB/T 34682-2017 含有活性稀释剂的涂料中挥发性有机化合物（VOC）含量的测定</w:t>
      </w:r>
    </w:p>
    <w:p w14:paraId="7891F039">
      <w:pPr>
        <w:pStyle w:val="56"/>
        <w:ind w:firstLine="420"/>
      </w:pPr>
      <w:r>
        <w:rPr>
          <w:rFonts w:hint="eastAsia"/>
        </w:rPr>
        <w:t>GB/T 50046 工业建筑防腐蚀设计标准</w:t>
      </w:r>
    </w:p>
    <w:p w14:paraId="11B9C135">
      <w:pPr>
        <w:pStyle w:val="56"/>
        <w:ind w:firstLine="420"/>
      </w:pPr>
      <w:r>
        <w:t>GB/T 50224 建筑防腐蚀工程施工质量验收标准</w:t>
      </w:r>
    </w:p>
    <w:p w14:paraId="1E35C388">
      <w:pPr>
        <w:pStyle w:val="56"/>
        <w:ind w:firstLine="420"/>
      </w:pPr>
      <w:r>
        <w:rPr>
          <w:rFonts w:hint="eastAsia"/>
        </w:rPr>
        <w:t>GB/T 50300 建筑工程施工质量验收统一标准</w:t>
      </w:r>
    </w:p>
    <w:p w14:paraId="0F9AF181">
      <w:pPr>
        <w:pStyle w:val="56"/>
        <w:ind w:firstLine="420"/>
      </w:pPr>
      <w:r>
        <w:t>GB</w:t>
      </w:r>
      <w:r>
        <w:rPr>
          <w:rFonts w:hint="eastAsia"/>
        </w:rPr>
        <w:t>/T</w:t>
      </w:r>
      <w:r>
        <w:t xml:space="preserve"> 50726 工业设备及管道防腐蚀工程</w:t>
      </w:r>
      <w:r>
        <w:rPr>
          <w:rFonts w:hint="eastAsia"/>
        </w:rPr>
        <w:t>技术标准</w:t>
      </w:r>
    </w:p>
    <w:p w14:paraId="462FA513">
      <w:pPr>
        <w:pStyle w:val="56"/>
        <w:ind w:firstLine="420"/>
      </w:pPr>
      <w:r>
        <w:rPr>
          <w:rFonts w:hint="eastAsia"/>
        </w:rPr>
        <w:t>HG/T 3668-2020 富锌底漆</w:t>
      </w:r>
    </w:p>
    <w:p w14:paraId="2CDCA11F">
      <w:pPr>
        <w:pStyle w:val="56"/>
        <w:ind w:firstLine="420"/>
      </w:pPr>
      <w:r>
        <w:t xml:space="preserve">HG/T 3792 </w:t>
      </w:r>
      <w:r>
        <w:rPr>
          <w:rFonts w:hint="eastAsia"/>
        </w:rPr>
        <w:t>交联型氟树脂涂料</w:t>
      </w:r>
    </w:p>
    <w:p w14:paraId="271DE639">
      <w:pPr>
        <w:pStyle w:val="56"/>
        <w:ind w:firstLine="420"/>
      </w:pPr>
      <w:r>
        <w:t>HG/T 4845 冷涂锌涂料</w:t>
      </w:r>
    </w:p>
    <w:p w14:paraId="4115E8E1">
      <w:pPr>
        <w:pStyle w:val="56"/>
        <w:ind w:firstLine="420"/>
      </w:pPr>
      <w:r>
        <w:t>JGJ/T 251 建筑钢结构防腐蚀技术规程</w:t>
      </w:r>
    </w:p>
    <w:p w14:paraId="0093E738">
      <w:pPr>
        <w:pStyle w:val="104"/>
        <w:spacing w:before="240" w:after="240"/>
      </w:pPr>
      <w:bookmarkStart w:id="42" w:name="_Toc225344315"/>
      <w:bookmarkStart w:id="43" w:name="_Toc225850710"/>
      <w:bookmarkStart w:id="44" w:name="_Toc225935824"/>
      <w:bookmarkStart w:id="45" w:name="_Toc97192966"/>
      <w:bookmarkStart w:id="46" w:name="_Toc223697575"/>
      <w:bookmarkStart w:id="47" w:name="_Toc225936409"/>
      <w:bookmarkStart w:id="48" w:name="_Toc223708587"/>
      <w:r>
        <w:rPr>
          <w:rFonts w:hint="eastAsia"/>
          <w:szCs w:val="21"/>
        </w:rPr>
        <w:t>术语和定义</w:t>
      </w:r>
      <w:bookmarkEnd w:id="42"/>
      <w:bookmarkEnd w:id="43"/>
      <w:bookmarkEnd w:id="44"/>
      <w:bookmarkEnd w:id="45"/>
      <w:bookmarkEnd w:id="46"/>
      <w:bookmarkEnd w:id="47"/>
      <w:bookmarkEnd w:id="48"/>
    </w:p>
    <w:sdt>
      <w:sdtPr>
        <w:id w:val="-1909835108"/>
        <w:placeholder>
          <w:docPart w:val="82548574F47142A9808A1191535A78DB"/>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519FCE6">
          <w:pPr>
            <w:pStyle w:val="56"/>
            <w:ind w:firstLine="420"/>
          </w:pPr>
          <w:bookmarkStart w:id="49" w:name="_Toc26986532"/>
          <w:bookmarkEnd w:id="49"/>
          <w:r>
            <w:t>下列术语和定义适用于本文件。</w:t>
          </w:r>
        </w:p>
      </w:sdtContent>
    </w:sdt>
    <w:p w14:paraId="1107EE2F">
      <w:pPr>
        <w:pStyle w:val="162"/>
      </w:pPr>
    </w:p>
    <w:p w14:paraId="78492BDB">
      <w:pPr>
        <w:pStyle w:val="56"/>
        <w:ind w:firstLine="420"/>
        <w:rPr>
          <w:shd w:val="clear" w:color="auto" w:fill="C5E0B3" w:themeFill="accent6" w:themeFillTint="66"/>
        </w:rPr>
      </w:pPr>
      <w:r>
        <w:rPr>
          <w:rFonts w:hint="eastAsia" w:ascii="黑体" w:hAnsi="黑体" w:eastAsia="黑体"/>
        </w:rPr>
        <w:t>钢结构</w:t>
      </w:r>
      <w:r>
        <w:rPr>
          <w:rFonts w:hint="eastAsia"/>
        </w:rPr>
        <w:t xml:space="preserve"> steel structure</w:t>
      </w:r>
    </w:p>
    <w:p w14:paraId="2A2465E6">
      <w:pPr>
        <w:pStyle w:val="56"/>
        <w:ind w:firstLine="420"/>
        <w:rPr>
          <w:shd w:val="clear" w:color="auto" w:fill="C5E0B3" w:themeFill="accent6" w:themeFillTint="66"/>
        </w:rPr>
      </w:pPr>
      <w:r>
        <w:rPr>
          <w:rFonts w:hint="eastAsia"/>
        </w:rPr>
        <w:t>以钢板、钢管、热轧型钢或冷加工成型的型钢通过焊接、铆钉或螺栓连接而成的结构。</w:t>
      </w:r>
    </w:p>
    <w:p w14:paraId="5165ED6A">
      <w:pPr>
        <w:pStyle w:val="56"/>
        <w:ind w:firstLine="420"/>
        <w:rPr>
          <w:shd w:val="clear" w:color="auto" w:fill="C5E0B3" w:themeFill="accent6" w:themeFillTint="66"/>
        </w:rPr>
      </w:pPr>
      <w:r>
        <w:rPr>
          <w:rFonts w:hint="eastAsia"/>
        </w:rPr>
        <w:t>[来源：]</w:t>
      </w:r>
    </w:p>
    <w:p w14:paraId="4E51D293">
      <w:pPr>
        <w:pStyle w:val="162"/>
      </w:pPr>
    </w:p>
    <w:p w14:paraId="34082DCA">
      <w:pPr>
        <w:pStyle w:val="56"/>
        <w:ind w:firstLine="420"/>
      </w:pPr>
      <w:r>
        <w:rPr>
          <w:rFonts w:hint="eastAsia" w:ascii="黑体" w:hAnsi="黑体" w:eastAsia="黑体"/>
        </w:rPr>
        <w:t>电力钢结构</w:t>
      </w:r>
      <w:r>
        <w:rPr>
          <w:rFonts w:hint="eastAsia"/>
        </w:rPr>
        <w:t xml:space="preserve">  electric power project steel structure</w:t>
      </w:r>
    </w:p>
    <w:p w14:paraId="38D176CD">
      <w:pPr>
        <w:pStyle w:val="56"/>
        <w:ind w:firstLine="420"/>
      </w:pPr>
      <w:r>
        <w:rPr>
          <w:rFonts w:hint="eastAsia"/>
        </w:rPr>
        <w:t>电力工程中采用的钢结构。</w:t>
      </w:r>
    </w:p>
    <w:p w14:paraId="56C756D6">
      <w:pPr>
        <w:pStyle w:val="105"/>
        <w:spacing w:before="120" w:after="120"/>
      </w:pPr>
    </w:p>
    <w:p w14:paraId="385B2AB5">
      <w:pPr>
        <w:pStyle w:val="56"/>
        <w:ind w:firstLine="420"/>
      </w:pPr>
      <w:r>
        <w:rPr>
          <w:rFonts w:hint="eastAsia" w:ascii="黑体" w:hAnsi="黑体" w:eastAsia="黑体"/>
        </w:rPr>
        <w:t>涂镀锌</w:t>
      </w:r>
      <w:r>
        <w:rPr>
          <w:rFonts w:hint="eastAsia"/>
        </w:rPr>
        <w:t xml:space="preserve">  zincify coating</w:t>
      </w:r>
    </w:p>
    <w:p w14:paraId="1C8228DD">
      <w:pPr>
        <w:pStyle w:val="56"/>
        <w:ind w:firstLine="420"/>
      </w:pPr>
      <w:r>
        <w:rPr>
          <w:rFonts w:hint="eastAsia"/>
        </w:rPr>
        <w:t>以涂镀锌涂料为基层，与防腐蚀中间层涂料和防腐蚀面层涂料构成，具有相容性的复合涂层。</w:t>
      </w:r>
    </w:p>
    <w:p w14:paraId="48666839">
      <w:pPr>
        <w:pStyle w:val="104"/>
        <w:spacing w:before="240" w:after="240"/>
      </w:pPr>
      <w:bookmarkStart w:id="50" w:name="_Toc225344316"/>
      <w:bookmarkStart w:id="51" w:name="_Toc223708588"/>
      <w:bookmarkStart w:id="52" w:name="_Toc225936410"/>
      <w:bookmarkStart w:id="53" w:name="_Toc225850711"/>
      <w:bookmarkStart w:id="54" w:name="_Toc225935825"/>
      <w:r>
        <w:rPr>
          <w:rFonts w:hint="eastAsia"/>
        </w:rPr>
        <w:t>基本规定</w:t>
      </w:r>
      <w:bookmarkEnd w:id="50"/>
      <w:bookmarkEnd w:id="51"/>
      <w:bookmarkEnd w:id="52"/>
      <w:bookmarkEnd w:id="53"/>
      <w:bookmarkEnd w:id="54"/>
    </w:p>
    <w:p w14:paraId="1BB9268E">
      <w:pPr>
        <w:pStyle w:val="162"/>
      </w:pPr>
      <w:r>
        <w:rPr>
          <w:rFonts w:hint="eastAsia"/>
        </w:rPr>
        <w:t>涂镀锌所用材料应具有产品质量证明文件，其质量和材料性能不应低于GB 50212《建筑防腐蚀工程施工规范》或其他相关标准的规定，应合格、有效、配套，进场前应完成验收与检验。</w:t>
      </w:r>
    </w:p>
    <w:p w14:paraId="2908D2E1">
      <w:pPr>
        <w:pStyle w:val="162"/>
      </w:pPr>
      <w:r>
        <w:rPr>
          <w:rFonts w:hint="eastAsia"/>
        </w:rPr>
        <w:t>钢构件防腐蚀涂装施工的环境温度宜为5℃～38℃,相对湿度应不大于90%,且钢构件的表面温度应高于周围空气的露点温度3℃以上。涂装作业环境条件应满足涂料产品说明书要求。</w:t>
      </w:r>
    </w:p>
    <w:p w14:paraId="528ECB8B">
      <w:pPr>
        <w:pStyle w:val="162"/>
      </w:pPr>
      <w:r>
        <w:rPr>
          <w:rFonts w:hint="eastAsia"/>
        </w:rPr>
        <w:t>施工单位应具备相应施工能力，编制相应施工方案和作业指导书，完成技术交底。</w:t>
      </w:r>
    </w:p>
    <w:p w14:paraId="4B236A1D">
      <w:pPr>
        <w:pStyle w:val="162"/>
      </w:pPr>
      <w:r>
        <w:rPr>
          <w:rFonts w:hint="eastAsia"/>
        </w:rPr>
        <w:t>涂料、涂装道数、涂层厚度均应满足设计要求,相邻两道涂层的施工间隔时间应符合涂料产品说明书要求。设计文件无要求时，涂层干膜总厚度应满足附录A要求。</w:t>
      </w:r>
    </w:p>
    <w:p w14:paraId="28AAB37A">
      <w:pPr>
        <w:pStyle w:val="162"/>
      </w:pPr>
      <w:r>
        <w:rPr>
          <w:rFonts w:hint="eastAsia"/>
        </w:rPr>
        <w:t>防腐涂装应考虑结构的重要性、所处腐蚀介质环境、设计工作年限要求和维护条件等要素,并在全寿命周期成本分析的基础上，选用防腐涂装措施。</w:t>
      </w:r>
    </w:p>
    <w:p w14:paraId="37B41A19">
      <w:pPr>
        <w:pStyle w:val="162"/>
      </w:pPr>
      <w:r>
        <w:rPr>
          <w:rFonts w:hint="eastAsia"/>
        </w:rPr>
        <w:t>施工全过程应满足安全、环保、职业健康要求。</w:t>
      </w:r>
    </w:p>
    <w:p w14:paraId="135A1590">
      <w:pPr>
        <w:pStyle w:val="162"/>
      </w:pPr>
      <w:r>
        <w:rPr>
          <w:rFonts w:hint="eastAsia"/>
        </w:rPr>
        <w:t>涂镀锌应按检验批或分项工程组织验收，资料应完整、真实、可追溯。</w:t>
      </w:r>
    </w:p>
    <w:p w14:paraId="01F9FF0C">
      <w:pPr>
        <w:pStyle w:val="104"/>
        <w:spacing w:before="240" w:after="240"/>
      </w:pPr>
      <w:bookmarkStart w:id="55" w:name="_Toc225850712"/>
      <w:bookmarkStart w:id="56" w:name="_Toc225936411"/>
      <w:bookmarkStart w:id="57" w:name="_Toc225344317"/>
      <w:bookmarkStart w:id="58" w:name="_Toc225935826"/>
      <w:bookmarkStart w:id="59" w:name="_Toc223708589"/>
      <w:r>
        <w:rPr>
          <w:rFonts w:hint="eastAsia"/>
        </w:rPr>
        <w:t>材料</w:t>
      </w:r>
      <w:bookmarkEnd w:id="55"/>
      <w:bookmarkEnd w:id="56"/>
      <w:bookmarkEnd w:id="57"/>
      <w:bookmarkEnd w:id="58"/>
      <w:bookmarkEnd w:id="59"/>
    </w:p>
    <w:p w14:paraId="6EBA18A4">
      <w:pPr>
        <w:pStyle w:val="165"/>
      </w:pPr>
      <w:r>
        <w:rPr>
          <w:rFonts w:hint="eastAsia"/>
        </w:rPr>
        <w:t>所用材料不应使用醇酸涂料，且宜由同一生产厂家提供，由不同厂家提供时，应进行兼容性测试。</w:t>
      </w:r>
    </w:p>
    <w:p w14:paraId="74504F00">
      <w:pPr>
        <w:pStyle w:val="165"/>
      </w:pPr>
      <w:r>
        <w:rPr>
          <w:rFonts w:hint="eastAsia"/>
        </w:rPr>
        <w:t xml:space="preserve">所用材料应符合GB </w:t>
      </w:r>
      <w:r>
        <w:t>30981</w:t>
      </w:r>
      <w:r>
        <w:rPr>
          <w:rFonts w:hint="eastAsia"/>
        </w:rPr>
        <w:t>《工业防护涂料中有害物质限量》的有害物质限量要求。</w:t>
      </w:r>
    </w:p>
    <w:p w14:paraId="47F3BAD8">
      <w:pPr>
        <w:pStyle w:val="165"/>
      </w:pPr>
      <w:r>
        <w:rPr>
          <w:rFonts w:hint="eastAsia"/>
        </w:rPr>
        <w:t>底层涂料应具有阴极保护性。</w:t>
      </w:r>
    </w:p>
    <w:p w14:paraId="6C53D672">
      <w:pPr>
        <w:pStyle w:val="165"/>
      </w:pPr>
      <w:r>
        <w:rPr>
          <w:rFonts w:hint="eastAsia"/>
        </w:rPr>
        <w:t>中间层涂料应具有屏蔽性。</w:t>
      </w:r>
    </w:p>
    <w:p w14:paraId="6756B56B">
      <w:pPr>
        <w:pStyle w:val="165"/>
      </w:pPr>
      <w:r>
        <w:rPr>
          <w:rFonts w:hint="eastAsia"/>
        </w:rPr>
        <w:t>面层涂料应具有耐候性、耐化学介质性和装饰性。</w:t>
      </w:r>
    </w:p>
    <w:p w14:paraId="047ABA31">
      <w:pPr>
        <w:pStyle w:val="165"/>
      </w:pPr>
      <w:r>
        <w:rPr>
          <w:rFonts w:hint="eastAsia"/>
        </w:rPr>
        <w:t>稀释剂应符合国家相关环保和安全标准，且与涂料配套。</w:t>
      </w:r>
    </w:p>
    <w:p w14:paraId="7345A7FD">
      <w:pPr>
        <w:pStyle w:val="165"/>
      </w:pPr>
      <w:r>
        <w:rPr>
          <w:rFonts w:hint="eastAsia"/>
        </w:rPr>
        <w:t>用于涂层局部损伤修补的材料，性能应与原设计涂层体系相匹配，优先采用专用修补材料。</w:t>
      </w:r>
    </w:p>
    <w:p w14:paraId="524A8BF8">
      <w:pPr>
        <w:pStyle w:val="165"/>
      </w:pPr>
      <w:r>
        <w:rPr>
          <w:rFonts w:hint="eastAsia"/>
        </w:rPr>
        <w:t>防腐涂层配套产品性能应满足附录B的技术要求。</w:t>
      </w:r>
    </w:p>
    <w:p w14:paraId="10E89B10">
      <w:pPr>
        <w:pStyle w:val="104"/>
        <w:spacing w:before="240" w:after="240"/>
      </w:pPr>
      <w:bookmarkStart w:id="60" w:name="_Toc225850713"/>
      <w:bookmarkStart w:id="61" w:name="_Toc223708590"/>
      <w:bookmarkStart w:id="62" w:name="_Toc225936412"/>
      <w:bookmarkStart w:id="63" w:name="_Toc225344318"/>
      <w:bookmarkStart w:id="64" w:name="_Toc225935827"/>
      <w:r>
        <w:rPr>
          <w:rFonts w:hint="eastAsia"/>
        </w:rPr>
        <w:t>技术要求</w:t>
      </w:r>
      <w:bookmarkEnd w:id="60"/>
      <w:bookmarkEnd w:id="61"/>
      <w:bookmarkEnd w:id="62"/>
      <w:bookmarkEnd w:id="63"/>
      <w:bookmarkEnd w:id="64"/>
    </w:p>
    <w:p w14:paraId="469172DA">
      <w:pPr>
        <w:pStyle w:val="105"/>
        <w:spacing w:before="120" w:after="120"/>
      </w:pPr>
      <w:r>
        <w:rPr>
          <w:rFonts w:hint="eastAsia"/>
        </w:rPr>
        <w:t>腐蚀环境的分类</w:t>
      </w:r>
    </w:p>
    <w:p w14:paraId="54EFFE52">
      <w:pPr>
        <w:pStyle w:val="65"/>
        <w:spacing w:before="120" w:after="120"/>
      </w:pPr>
      <w:r>
        <w:rPr>
          <w:rFonts w:hint="eastAsia"/>
        </w:rPr>
        <w:t>分类原则</w:t>
      </w:r>
    </w:p>
    <w:p w14:paraId="15FC6390">
      <w:pPr>
        <w:pStyle w:val="56"/>
        <w:ind w:firstLine="420"/>
      </w:pPr>
      <w:r>
        <w:rPr>
          <w:rFonts w:hint="eastAsia"/>
        </w:rPr>
        <w:t>钢构件</w:t>
      </w:r>
      <w:r>
        <w:t>腐蚀环境应根据介质形态（大气、气态介质）、腐蚀强度、典型应用场景进行分类，同一环境存在多种介质时，按腐蚀性等级最高者确定</w:t>
      </w:r>
      <w:r>
        <w:rPr>
          <w:rFonts w:hint="eastAsia"/>
        </w:rPr>
        <w:t>。</w:t>
      </w:r>
    </w:p>
    <w:p w14:paraId="0E8441A4">
      <w:pPr>
        <w:pStyle w:val="65"/>
        <w:spacing w:before="120" w:after="120"/>
      </w:pPr>
      <w:r>
        <w:rPr>
          <w:rFonts w:hint="eastAsia"/>
        </w:rPr>
        <w:t>大气环境腐蚀等级分类</w:t>
      </w:r>
    </w:p>
    <w:p w14:paraId="02D6D825">
      <w:pPr>
        <w:pStyle w:val="56"/>
        <w:ind w:firstLine="420"/>
        <w:rPr>
          <w:shd w:val="clear" w:color="auto" w:fill="C5E0B3" w:themeFill="accent6" w:themeFillTint="66"/>
        </w:rPr>
      </w:pPr>
      <w:r>
        <w:rPr>
          <w:rFonts w:hint="eastAsia"/>
        </w:rPr>
        <w:t>大气环境腐蚀等级分类应按GB/T 19292.1《金属和合金的腐蚀 大气腐蚀性 第1部分：分类、测定和评估》执行。</w:t>
      </w:r>
    </w:p>
    <w:p w14:paraId="072EB353">
      <w:pPr>
        <w:pStyle w:val="105"/>
        <w:spacing w:before="120" w:after="120"/>
      </w:pPr>
      <w:r>
        <w:rPr>
          <w:rFonts w:hint="eastAsia"/>
        </w:rPr>
        <w:t>表面处理</w:t>
      </w:r>
    </w:p>
    <w:p w14:paraId="25A22D41">
      <w:pPr>
        <w:pStyle w:val="65"/>
        <w:spacing w:before="120" w:after="120"/>
      </w:pPr>
      <w:r>
        <w:rPr>
          <w:rFonts w:hint="eastAsia"/>
        </w:rPr>
        <w:t>表面锈蚀等级和除锈等级</w:t>
      </w:r>
    </w:p>
    <w:p w14:paraId="59AEE6A0">
      <w:pPr>
        <w:pStyle w:val="164"/>
      </w:pPr>
      <w:r>
        <w:rPr>
          <w:rFonts w:hint="eastAsia"/>
        </w:rPr>
        <w:t>钢构件</w:t>
      </w:r>
      <w:r>
        <w:t>表面初始锈蚀等级不</w:t>
      </w:r>
      <w:r>
        <w:rPr>
          <w:rFonts w:hint="eastAsia"/>
        </w:rPr>
        <w:t>应</w:t>
      </w:r>
      <w:r>
        <w:t>低于C级；薄壁</w:t>
      </w:r>
      <w:r>
        <w:rPr>
          <w:rFonts w:hint="eastAsia"/>
        </w:rPr>
        <w:t>钢构件</w:t>
      </w:r>
      <w:r>
        <w:t>（厚度≤6mm）或重要承重</w:t>
      </w:r>
      <w:r>
        <w:rPr>
          <w:rFonts w:hint="eastAsia"/>
        </w:rPr>
        <w:t>钢构件</w:t>
      </w:r>
      <w:r>
        <w:t>（如主厂房</w:t>
      </w:r>
      <w:r>
        <w:rPr>
          <w:rFonts w:hint="eastAsia"/>
        </w:rPr>
        <w:t>钢</w:t>
      </w:r>
      <w:r>
        <w:t>架、输电塔主杆）初始锈蚀等级不</w:t>
      </w:r>
      <w:r>
        <w:rPr>
          <w:rFonts w:hint="eastAsia"/>
        </w:rPr>
        <w:t>应</w:t>
      </w:r>
      <w:r>
        <w:t>低于B级。</w:t>
      </w:r>
    </w:p>
    <w:p w14:paraId="25D278C8">
      <w:pPr>
        <w:pStyle w:val="164"/>
      </w:pPr>
      <w:r>
        <w:rPr>
          <w:rFonts w:hint="eastAsia"/>
        </w:rPr>
        <w:t>涂镀锌涂装前，钢构件表面除锈等级应符合设计要求，设计无要求时应满足以下要求：</w:t>
      </w:r>
    </w:p>
    <w:p w14:paraId="16705AFD">
      <w:pPr>
        <w:pStyle w:val="174"/>
      </w:pPr>
      <w:r>
        <w:rPr>
          <w:rFonts w:hint="eastAsia"/>
        </w:rPr>
        <w:t>新建工程重要钢构件除锈等级不应低于 Sa2½ 级；</w:t>
      </w:r>
    </w:p>
    <w:p w14:paraId="6F5F5694">
      <w:pPr>
        <w:pStyle w:val="174"/>
      </w:pPr>
      <w:r>
        <w:rPr>
          <w:rFonts w:hint="eastAsia"/>
        </w:rPr>
        <w:t>采用喷射清理时，除锈等级应达到 Sa2½ 级；</w:t>
      </w:r>
    </w:p>
    <w:p w14:paraId="37894E39">
      <w:pPr>
        <w:pStyle w:val="174"/>
      </w:pPr>
      <w:r>
        <w:rPr>
          <w:rFonts w:hint="eastAsia"/>
        </w:rPr>
        <w:t>采用手工或动力工具清理时，除锈等级应达到St3 级。</w:t>
      </w:r>
    </w:p>
    <w:p w14:paraId="298AAE42">
      <w:pPr>
        <w:pStyle w:val="65"/>
        <w:spacing w:before="120" w:after="120"/>
      </w:pPr>
      <w:r>
        <w:rPr>
          <w:rFonts w:hint="eastAsia"/>
        </w:rPr>
        <w:t>表面粗糙度</w:t>
      </w:r>
    </w:p>
    <w:p w14:paraId="484BF3BE">
      <w:pPr>
        <w:pStyle w:val="56"/>
        <w:ind w:firstLine="420"/>
      </w:pPr>
      <w:r>
        <w:rPr>
          <w:rFonts w:hint="eastAsia"/>
        </w:rPr>
        <w:t>钢构件表面粗糙度应在30μm～75μm范围内，且不应大于干漆膜厚度的1/3。</w:t>
      </w:r>
    </w:p>
    <w:p w14:paraId="24D28ABB">
      <w:pPr>
        <w:pStyle w:val="65"/>
        <w:spacing w:before="120" w:after="120"/>
      </w:pPr>
      <w:r>
        <w:rPr>
          <w:rFonts w:hint="eastAsia"/>
        </w:rPr>
        <w:t>表面清洁度</w:t>
      </w:r>
    </w:p>
    <w:p w14:paraId="3C20DF15">
      <w:pPr>
        <w:pStyle w:val="56"/>
        <w:ind w:firstLine="420"/>
      </w:pPr>
      <w:r>
        <w:rPr>
          <w:rFonts w:hint="eastAsia"/>
        </w:rPr>
        <w:t>钢构件</w:t>
      </w:r>
      <w:r>
        <w:t>表面应无油脂、油污、氧化皮、铁锈、粉尘等污染物，表面干燥，无可见水分</w:t>
      </w:r>
      <w:r>
        <w:rPr>
          <w:rFonts w:hint="eastAsia"/>
        </w:rPr>
        <w:t>。</w:t>
      </w:r>
    </w:p>
    <w:p w14:paraId="541AF67A">
      <w:pPr>
        <w:pStyle w:val="65"/>
        <w:spacing w:before="120" w:after="120"/>
      </w:pPr>
      <w:r>
        <w:rPr>
          <w:rFonts w:hint="eastAsia"/>
        </w:rPr>
        <w:t>特殊部位处理</w:t>
      </w:r>
    </w:p>
    <w:p w14:paraId="296E9BF6">
      <w:pPr>
        <w:pStyle w:val="56"/>
        <w:ind w:firstLine="420"/>
      </w:pPr>
      <w:r>
        <w:rPr>
          <w:rFonts w:hint="eastAsia"/>
        </w:rPr>
        <w:t>特殊部位处理应满足以下要求：</w:t>
      </w:r>
    </w:p>
    <w:p w14:paraId="1361E697">
      <w:pPr>
        <w:pStyle w:val="174"/>
        <w:numPr>
          <w:ilvl w:val="0"/>
          <w:numId w:val="32"/>
        </w:numPr>
      </w:pPr>
      <w:r>
        <w:t>焊缝两侧100mm范围内除锈等级应与主体结构一致</w:t>
      </w:r>
      <w:r>
        <w:rPr>
          <w:rFonts w:hint="eastAsia"/>
        </w:rPr>
        <w:t>；</w:t>
      </w:r>
    </w:p>
    <w:p w14:paraId="2DD7E781">
      <w:pPr>
        <w:pStyle w:val="174"/>
        <w:numPr>
          <w:ilvl w:val="0"/>
          <w:numId w:val="32"/>
        </w:numPr>
        <w:spacing w:line="360" w:lineRule="auto"/>
        <w:rPr>
          <w:kern w:val="2"/>
          <w:szCs w:val="21"/>
        </w:rPr>
      </w:pPr>
      <w:r>
        <w:rPr>
          <w:rFonts w:hint="eastAsia"/>
        </w:rPr>
        <w:t>无设计要求时，钢构件自由边上的尖角应无毛刺。</w:t>
      </w:r>
    </w:p>
    <w:p w14:paraId="4ED8FFA0">
      <w:pPr>
        <w:pStyle w:val="105"/>
        <w:spacing w:before="120" w:after="120"/>
      </w:pPr>
      <w:r>
        <w:rPr>
          <w:rFonts w:hint="eastAsia"/>
        </w:rPr>
        <w:t>涂装要求</w:t>
      </w:r>
    </w:p>
    <w:p w14:paraId="75D38D11">
      <w:pPr>
        <w:pStyle w:val="65"/>
        <w:spacing w:before="120" w:after="120"/>
      </w:pPr>
      <w:r>
        <w:rPr>
          <w:rFonts w:hint="eastAsia"/>
        </w:rPr>
        <w:t>涂层配套及厚度</w:t>
      </w:r>
    </w:p>
    <w:p w14:paraId="4FD7AD40">
      <w:pPr>
        <w:pStyle w:val="56"/>
        <w:ind w:firstLine="420"/>
      </w:pPr>
      <w:r>
        <w:t>涂层配套</w:t>
      </w:r>
      <w:r>
        <w:rPr>
          <w:rFonts w:hint="eastAsia"/>
        </w:rPr>
        <w:t>及厚度</w:t>
      </w:r>
      <w:r>
        <w:t>应根据腐蚀环境等级、</w:t>
      </w:r>
      <w:r>
        <w:rPr>
          <w:rFonts w:hint="eastAsia"/>
        </w:rPr>
        <w:t>设计工作</w:t>
      </w:r>
      <w:r>
        <w:t>年限确定</w:t>
      </w:r>
      <w:r>
        <w:rPr>
          <w:rFonts w:hint="eastAsia"/>
        </w:rPr>
        <w:t>，满足附录A要求。</w:t>
      </w:r>
    </w:p>
    <w:p w14:paraId="201E55A1">
      <w:pPr>
        <w:pStyle w:val="65"/>
        <w:spacing w:before="120" w:after="120"/>
      </w:pPr>
      <w:r>
        <w:rPr>
          <w:rFonts w:hint="eastAsia"/>
        </w:rPr>
        <w:t>特殊部位涂装</w:t>
      </w:r>
    </w:p>
    <w:p w14:paraId="46C7D21C">
      <w:pPr>
        <w:pStyle w:val="164"/>
      </w:pPr>
      <w:r>
        <w:t>焊缝部位应进行预涂处理，</w:t>
      </w:r>
      <w:r>
        <w:rPr>
          <w:rFonts w:hint="eastAsia"/>
        </w:rPr>
        <w:t>底层</w:t>
      </w:r>
      <w:r>
        <w:t>预涂厚度</w:t>
      </w:r>
      <w:r>
        <w:rPr>
          <w:rFonts w:hint="eastAsia"/>
        </w:rPr>
        <w:t>不小于</w:t>
      </w:r>
      <w:r>
        <w:t>40μm，预涂后再按正常涂层配套完成后续涂装；焊缝处涂层应连续、均匀，无漏涂、针孔、气泡等缺陷。</w:t>
      </w:r>
    </w:p>
    <w:p w14:paraId="7AD46717">
      <w:pPr>
        <w:pStyle w:val="164"/>
      </w:pPr>
      <w:r>
        <w:rPr>
          <w:rFonts w:hint="eastAsia"/>
        </w:rPr>
        <w:t>边角部位</w:t>
      </w:r>
      <w:r>
        <w:t>打磨圆滑后，应加涂一遍，该部位总干膜厚度宜比平面部位增加</w:t>
      </w:r>
      <w:r>
        <w:rPr>
          <w:rFonts w:hint="eastAsia"/>
        </w:rPr>
        <w:t>10%～20%</w:t>
      </w:r>
      <w:r>
        <w:t>。</w:t>
      </w:r>
    </w:p>
    <w:p w14:paraId="4183E547">
      <w:pPr>
        <w:pStyle w:val="164"/>
      </w:pPr>
      <w:r>
        <w:rPr>
          <w:rFonts w:hint="eastAsia"/>
        </w:rPr>
        <w:t>高强螺栓</w:t>
      </w:r>
      <w:r>
        <w:t>设计要求涂装</w:t>
      </w:r>
      <w:r>
        <w:rPr>
          <w:rFonts w:hint="eastAsia"/>
        </w:rPr>
        <w:t>连接面时</w:t>
      </w:r>
      <w:r>
        <w:t>，应采用不影响摩擦系数的防腐涂层</w:t>
      </w:r>
      <w:r>
        <w:rPr>
          <w:rFonts w:hint="eastAsia"/>
        </w:rPr>
        <w:t>，</w:t>
      </w:r>
      <w:r>
        <w:t>涂装后摩擦系数应符合设计要求</w:t>
      </w:r>
      <w:r>
        <w:rPr>
          <w:rFonts w:hint="eastAsia"/>
        </w:rPr>
        <w:t>，高强螺栓连接副外表面应在终拧后涂装。</w:t>
      </w:r>
    </w:p>
    <w:p w14:paraId="7BFF9B72">
      <w:pPr>
        <w:pStyle w:val="164"/>
      </w:pPr>
      <w:r>
        <w:t>钢</w:t>
      </w:r>
      <w:r>
        <w:rPr>
          <w:rFonts w:hint="eastAsia"/>
        </w:rPr>
        <w:t>构件</w:t>
      </w:r>
      <w:r>
        <w:t>拼接缝、螺栓孔周围涂装时应采用刷涂方式填充缝隙，螺栓孔内壁应预涂</w:t>
      </w:r>
      <w:r>
        <w:rPr>
          <w:rFonts w:hint="eastAsia"/>
        </w:rPr>
        <w:t>，</w:t>
      </w:r>
      <w:r>
        <w:t>涂料覆盖</w:t>
      </w:r>
      <w:r>
        <w:rPr>
          <w:rFonts w:hint="eastAsia"/>
        </w:rPr>
        <w:t>应</w:t>
      </w:r>
      <w:r>
        <w:t>均匀</w:t>
      </w:r>
      <w:r>
        <w:rPr>
          <w:rFonts w:hint="eastAsia"/>
        </w:rPr>
        <w:t>、</w:t>
      </w:r>
      <w:r>
        <w:t>无空隙</w:t>
      </w:r>
      <w:r>
        <w:rPr>
          <w:rFonts w:hint="eastAsia"/>
        </w:rPr>
        <w:t>。</w:t>
      </w:r>
    </w:p>
    <w:p w14:paraId="17FB6FA2">
      <w:pPr>
        <w:pStyle w:val="104"/>
        <w:spacing w:before="240" w:after="240"/>
      </w:pPr>
      <w:bookmarkStart w:id="65" w:name="_Toc225850714"/>
      <w:bookmarkStart w:id="66" w:name="_Toc225936413"/>
      <w:bookmarkStart w:id="67" w:name="_Toc225935828"/>
      <w:bookmarkStart w:id="68" w:name="_Toc223708591"/>
      <w:bookmarkStart w:id="69" w:name="_Toc225344319"/>
      <w:r>
        <w:rPr>
          <w:rFonts w:hint="eastAsia"/>
        </w:rPr>
        <w:t>施工工艺</w:t>
      </w:r>
      <w:bookmarkEnd w:id="65"/>
      <w:bookmarkEnd w:id="66"/>
      <w:bookmarkEnd w:id="67"/>
      <w:bookmarkEnd w:id="68"/>
      <w:bookmarkEnd w:id="69"/>
    </w:p>
    <w:p w14:paraId="23F66036">
      <w:pPr>
        <w:pStyle w:val="105"/>
        <w:spacing w:before="120" w:after="120"/>
      </w:pPr>
      <w:r>
        <w:rPr>
          <w:rFonts w:hint="eastAsia"/>
        </w:rPr>
        <w:t>一般规定</w:t>
      </w:r>
    </w:p>
    <w:p w14:paraId="3DD5C099">
      <w:pPr>
        <w:pStyle w:val="165"/>
      </w:pPr>
      <w:r>
        <w:rPr>
          <w:rFonts w:hint="eastAsia"/>
        </w:rPr>
        <w:t>涂镀锌防腐蚀涂装施工应符合GB 50755《钢结构工程施工规范》、GB 50212、GB 7691《涂装作业安全管理通则》、GB/T 50726《工业设备及管道防腐蚀工程施工规范》等相关文件规定。</w:t>
      </w:r>
    </w:p>
    <w:p w14:paraId="4C4A8446">
      <w:pPr>
        <w:pStyle w:val="165"/>
      </w:pPr>
      <w:r>
        <w:rPr>
          <w:rFonts w:hint="eastAsia"/>
        </w:rPr>
        <w:t>施工前，</w:t>
      </w:r>
      <w:r>
        <w:t>应按设计文件要求和工程实际编制施工方案</w:t>
      </w:r>
      <w:r>
        <w:rPr>
          <w:rFonts w:hint="eastAsia"/>
        </w:rPr>
        <w:t>。钢构件表面除锈等级、涂料品种、配套方案、涂装道数及干膜厚度，应符合设计文件及涂料产品说明书的要求。</w:t>
      </w:r>
    </w:p>
    <w:p w14:paraId="61C15156">
      <w:pPr>
        <w:pStyle w:val="165"/>
      </w:pPr>
      <w:r>
        <w:rPr>
          <w:rFonts w:hint="eastAsia"/>
        </w:rPr>
        <w:t>施工应在承压设备和易燃易爆等危险区域投运前完成。</w:t>
      </w:r>
    </w:p>
    <w:p w14:paraId="505A3D43">
      <w:pPr>
        <w:pStyle w:val="165"/>
      </w:pPr>
      <w:r>
        <w:rPr>
          <w:rFonts w:hint="eastAsia"/>
        </w:rPr>
        <w:t>首次作业前，应先进行涂装工艺试验与验收。</w:t>
      </w:r>
    </w:p>
    <w:p w14:paraId="30ED1832">
      <w:pPr>
        <w:pStyle w:val="165"/>
      </w:pPr>
      <w:r>
        <w:t>施工过程中</w:t>
      </w:r>
      <w:r>
        <w:rPr>
          <w:rFonts w:hint="eastAsia"/>
        </w:rPr>
        <w:t>和施工完成后</w:t>
      </w:r>
      <w:r>
        <w:t>应做好半成品、成品保护。</w:t>
      </w:r>
    </w:p>
    <w:p w14:paraId="12C5FC60">
      <w:pPr>
        <w:pStyle w:val="105"/>
        <w:spacing w:before="120" w:after="120"/>
      </w:pPr>
      <w:r>
        <w:rPr>
          <w:rFonts w:hint="eastAsia"/>
        </w:rPr>
        <w:t>表面处理</w:t>
      </w:r>
    </w:p>
    <w:p w14:paraId="506FA9EB">
      <w:pPr>
        <w:pStyle w:val="165"/>
      </w:pPr>
      <w:r>
        <w:rPr>
          <w:rFonts w:hint="eastAsia"/>
        </w:rPr>
        <w:t>钢构件表面在涂装前应进行表面处理，技术要求应符合6.2规定。</w:t>
      </w:r>
    </w:p>
    <w:p w14:paraId="66D67B4E">
      <w:pPr>
        <w:pStyle w:val="165"/>
      </w:pPr>
      <w:r>
        <w:rPr>
          <w:rFonts w:hint="eastAsia"/>
        </w:rPr>
        <w:t>经处理的钢构件表面检查合格后，应及时涂刷底层涂料，在相对湿度小于85% 间隔时间不宜超过4h，在相对湿度大于等于85%小于90% 时，间隔时间不宜超过2h。</w:t>
      </w:r>
    </w:p>
    <w:p w14:paraId="4D453E7F">
      <w:pPr>
        <w:pStyle w:val="165"/>
      </w:pPr>
      <w:r>
        <w:rPr>
          <w:rFonts w:hint="eastAsia"/>
        </w:rPr>
        <w:t>钢构件表面处理可采用喷射、手工或动力工具等处理方法。</w:t>
      </w:r>
    </w:p>
    <w:p w14:paraId="747B5BD6">
      <w:pPr>
        <w:pStyle w:val="165"/>
      </w:pPr>
      <w:r>
        <w:rPr>
          <w:rFonts w:hint="eastAsia"/>
        </w:rPr>
        <w:t>喷射处理后的钢构件表面清洁度等级不应低于GB/T 8923.1《涂覆涂料前钢材表面处理 表面清洁度的目视评定 第1部分：未涂覆过的钢材表面和全面清除原有涂层后的钢材表面的锈蚀等级和处理等级》规定的 Sa 2½ 级；对于腐蚀环境苛刻或重要的构件，宜达到 Sa 3 级。表面粗糙度应控制在30μm～75μm 范围内。</w:t>
      </w:r>
    </w:p>
    <w:p w14:paraId="3B7F0872">
      <w:pPr>
        <w:pStyle w:val="165"/>
      </w:pPr>
      <w:r>
        <w:rPr>
          <w:rFonts w:hint="eastAsia"/>
        </w:rPr>
        <w:t>喷射处理的磨料包括金属磨料、非金属磨料，金属磨料包括钢丸、钢砂，非金属磨料宜采用石英砂。磨料应清洁、干燥。磨料的种类和粒度应根据钢构件表面的原始锈蚀程度、设计文件或施工方案所要求的喷射工艺、清洁度和表面粗糙度进行选择。壁厚大于或等于4mm的钢构件可选用粒度0.5mm～1.5mm的磨料，壁厚小于4mm的钢构件宜选用粒度较小的磨料。</w:t>
      </w:r>
    </w:p>
    <w:p w14:paraId="1373BFE1">
      <w:pPr>
        <w:pStyle w:val="165"/>
      </w:pPr>
      <w:r>
        <w:rPr>
          <w:rFonts w:hint="eastAsia"/>
        </w:rPr>
        <w:t>对于无法进行喷射处理的局部区域（如焊缝、边角、修补处），可采用角向砂轮机（配砂轮片或纤维磨盘）、钢丝轮、针枪、除锈锤等动力工具进行处理，并应扩大处理区域，形成平滑过渡。</w:t>
      </w:r>
    </w:p>
    <w:p w14:paraId="5A94D2A2">
      <w:pPr>
        <w:pStyle w:val="165"/>
      </w:pPr>
      <w:r>
        <w:rPr>
          <w:rFonts w:hint="eastAsia"/>
        </w:rPr>
        <w:t>局部修补、小面积作业无法采用喷射及动力工具处理的区域，可使用钢丝刷、铲刀、刮刀、砂纸（布）等手工工具处理。</w:t>
      </w:r>
    </w:p>
    <w:p w14:paraId="1A617E06">
      <w:pPr>
        <w:pStyle w:val="165"/>
      </w:pPr>
      <w:r>
        <w:rPr>
          <w:rFonts w:hint="eastAsia"/>
        </w:rPr>
        <w:t>表面清理后应用干燥洁净的压缩空气清除浮尘和碎屑，必要时采用溶剂清洗。</w:t>
      </w:r>
    </w:p>
    <w:p w14:paraId="292C789C">
      <w:pPr>
        <w:pStyle w:val="105"/>
        <w:spacing w:before="120" w:after="120"/>
      </w:pPr>
      <w:r>
        <w:rPr>
          <w:rFonts w:hint="eastAsia"/>
        </w:rPr>
        <w:t>涂装施工</w:t>
      </w:r>
    </w:p>
    <w:p w14:paraId="2A1BB6A4">
      <w:pPr>
        <w:pStyle w:val="65"/>
        <w:spacing w:before="120" w:after="120"/>
      </w:pPr>
      <w:r>
        <w:rPr>
          <w:rFonts w:hint="eastAsia"/>
        </w:rPr>
        <w:t>一般要求</w:t>
      </w:r>
    </w:p>
    <w:p w14:paraId="043A6D60">
      <w:pPr>
        <w:pStyle w:val="164"/>
      </w:pPr>
      <w:r>
        <w:t>施工前应根据设计文件、涂料说明书和现场条件，编制涂装</w:t>
      </w:r>
      <w:r>
        <w:rPr>
          <w:rFonts w:hint="eastAsia"/>
        </w:rPr>
        <w:t>作业</w:t>
      </w:r>
      <w:r>
        <w:t>指导书。</w:t>
      </w:r>
    </w:p>
    <w:p w14:paraId="5082AD67">
      <w:pPr>
        <w:pStyle w:val="164"/>
      </w:pPr>
      <w:r>
        <w:rPr>
          <w:rFonts w:hint="eastAsia"/>
        </w:rPr>
        <w:t>作业</w:t>
      </w:r>
      <w:r>
        <w:t>指导书</w:t>
      </w:r>
      <w:r>
        <w:rPr>
          <w:rFonts w:hint="eastAsia"/>
        </w:rPr>
        <w:t>应包括</w:t>
      </w:r>
      <w:r>
        <w:t>环境要求、表面处理标准、涂料配比、混合熟化时间、涂装方法、涂装道数、层间间隔、膜厚控制</w:t>
      </w:r>
      <w:r>
        <w:rPr>
          <w:rFonts w:hint="eastAsia"/>
        </w:rPr>
        <w:t>和</w:t>
      </w:r>
      <w:r>
        <w:t>验收标准</w:t>
      </w:r>
      <w:r>
        <w:rPr>
          <w:rFonts w:hint="eastAsia"/>
        </w:rPr>
        <w:t>等内容</w:t>
      </w:r>
      <w:r>
        <w:t>。</w:t>
      </w:r>
    </w:p>
    <w:p w14:paraId="404324BB">
      <w:pPr>
        <w:pStyle w:val="164"/>
      </w:pPr>
      <w:r>
        <w:rPr>
          <w:rFonts w:hint="eastAsia"/>
        </w:rPr>
        <w:t>按照</w:t>
      </w:r>
      <w:r>
        <w:t>施工方案</w:t>
      </w:r>
      <w:r>
        <w:rPr>
          <w:rFonts w:hint="eastAsia"/>
        </w:rPr>
        <w:t>、涂装作业指导书进行</w:t>
      </w:r>
      <w:r>
        <w:t>安全技术交底及涂装工艺培训</w:t>
      </w:r>
      <w:r>
        <w:rPr>
          <w:rFonts w:hint="eastAsia"/>
        </w:rPr>
        <w:t>，并完成工艺试验</w:t>
      </w:r>
      <w:r>
        <w:t>。核对涂料品种、规格、数量及质量文件。</w:t>
      </w:r>
    </w:p>
    <w:p w14:paraId="6AE4EB61">
      <w:pPr>
        <w:pStyle w:val="164"/>
      </w:pPr>
      <w:r>
        <w:rPr>
          <w:rFonts w:hint="eastAsia"/>
        </w:rPr>
        <w:t>施工前检查并校验喷涂机、搅拌设备、漆膜测厚仪等，确保状态良好。喷涂管路应清洁</w:t>
      </w:r>
      <w:r>
        <w:t>。</w:t>
      </w:r>
    </w:p>
    <w:p w14:paraId="6B26D315">
      <w:pPr>
        <w:pStyle w:val="164"/>
      </w:pPr>
      <w:r>
        <w:rPr>
          <w:rFonts w:hint="eastAsia"/>
        </w:rPr>
        <w:t>每日开工前及施工中，应定时监测并记录环境温度、相对湿度、基材表面温度并计算露点。施工环境必须满足产品说明书要求，否则应暂停作业或采取措施。</w:t>
      </w:r>
    </w:p>
    <w:p w14:paraId="4B7CCDBB">
      <w:pPr>
        <w:pStyle w:val="164"/>
      </w:pPr>
      <w:r>
        <w:rPr>
          <w:rFonts w:hint="eastAsia"/>
        </w:rPr>
        <w:t>施工区域设置警示标识，对相邻已完工区域、设备及非涂装表面采取有效的遮蔽保护措施。</w:t>
      </w:r>
    </w:p>
    <w:p w14:paraId="0DED5794">
      <w:pPr>
        <w:pStyle w:val="164"/>
      </w:pPr>
      <w:r>
        <w:rPr>
          <w:rFonts w:hint="eastAsia"/>
        </w:rPr>
        <w:t>施工后，应立即使用专用稀释剂清洗设备及工具。废弃的涂料、沾染涂料的辅料及包装物应作为危废品集中收集处置。</w:t>
      </w:r>
    </w:p>
    <w:p w14:paraId="654577AB">
      <w:pPr>
        <w:pStyle w:val="65"/>
        <w:spacing w:before="120" w:after="120"/>
      </w:pPr>
      <w:r>
        <w:rPr>
          <w:rFonts w:hint="eastAsia"/>
        </w:rPr>
        <w:t>涂料准备与调配</w:t>
      </w:r>
    </w:p>
    <w:p w14:paraId="350CD016">
      <w:pPr>
        <w:pStyle w:val="164"/>
      </w:pPr>
      <w:r>
        <w:t>涂料应在保质期内使用。开罐后应检查确认无凝胶、结皮、严重沉降等</w:t>
      </w:r>
      <w:r>
        <w:rPr>
          <w:rFonts w:hint="eastAsia"/>
        </w:rPr>
        <w:t>情况</w:t>
      </w:r>
      <w:r>
        <w:t>。</w:t>
      </w:r>
    </w:p>
    <w:p w14:paraId="4797A439">
      <w:pPr>
        <w:pStyle w:val="164"/>
      </w:pPr>
      <w:r>
        <w:rPr>
          <w:rFonts w:hint="eastAsia"/>
        </w:rPr>
        <w:t>底层涂料应</w:t>
      </w:r>
      <w:r>
        <w:t>搅拌均匀。施工中应间歇搅拌，防止锌粉沉降。</w:t>
      </w:r>
    </w:p>
    <w:p w14:paraId="1F83FC72">
      <w:pPr>
        <w:pStyle w:val="164"/>
      </w:pPr>
      <w:r>
        <w:rPr>
          <w:rFonts w:hint="eastAsia"/>
        </w:rPr>
        <w:t>多</w:t>
      </w:r>
      <w:r>
        <w:t>组分涂料</w:t>
      </w:r>
      <w:r>
        <w:rPr>
          <w:rFonts w:hint="eastAsia"/>
        </w:rPr>
        <w:t>应</w:t>
      </w:r>
      <w:r>
        <w:t>按照</w:t>
      </w:r>
      <w:r>
        <w:rPr>
          <w:rFonts w:hint="eastAsia"/>
        </w:rPr>
        <w:t>产品说明书</w:t>
      </w:r>
      <w:r>
        <w:t>规定的比例</w:t>
      </w:r>
      <w:r>
        <w:rPr>
          <w:rFonts w:hint="eastAsia"/>
        </w:rPr>
        <w:t>调配</w:t>
      </w:r>
      <w:r>
        <w:t>主剂与固化剂，并搅拌均匀。</w:t>
      </w:r>
      <w:r>
        <w:rPr>
          <w:rFonts w:hint="eastAsia"/>
        </w:rPr>
        <w:t>调配</w:t>
      </w:r>
      <w:r>
        <w:t>后需静置熟化规定时间后方可使用。</w:t>
      </w:r>
    </w:p>
    <w:p w14:paraId="25785DCF">
      <w:pPr>
        <w:pStyle w:val="164"/>
      </w:pPr>
      <w:r>
        <w:rPr>
          <w:rFonts w:hint="eastAsia"/>
        </w:rPr>
        <w:t>调配</w:t>
      </w:r>
      <w:r>
        <w:t>后的涂料</w:t>
      </w:r>
      <w:r>
        <w:rPr>
          <w:rFonts w:hint="eastAsia"/>
        </w:rPr>
        <w:t>应</w:t>
      </w:r>
      <w:r>
        <w:t>在产品说明书规定的适用期内用完</w:t>
      </w:r>
      <w:r>
        <w:rPr>
          <w:rFonts w:hint="eastAsia"/>
        </w:rPr>
        <w:t>，不应</w:t>
      </w:r>
      <w:r>
        <w:t>使用超出适用期或已胶化的涂料。</w:t>
      </w:r>
    </w:p>
    <w:p w14:paraId="15B3911D">
      <w:pPr>
        <w:pStyle w:val="164"/>
      </w:pPr>
      <w:r>
        <w:rPr>
          <w:rFonts w:hint="eastAsia"/>
        </w:rPr>
        <w:t>应</w:t>
      </w:r>
      <w:r>
        <w:t>使用涂料</w:t>
      </w:r>
      <w:r>
        <w:rPr>
          <w:rFonts w:hint="eastAsia"/>
        </w:rPr>
        <w:t>配套</w:t>
      </w:r>
      <w:r>
        <w:t>的</w:t>
      </w:r>
      <w:r>
        <w:rPr>
          <w:rFonts w:hint="eastAsia"/>
        </w:rPr>
        <w:t>固化剂和</w:t>
      </w:r>
      <w:r>
        <w:t>稀释剂，</w:t>
      </w:r>
      <w:r>
        <w:rPr>
          <w:rFonts w:hint="eastAsia"/>
        </w:rPr>
        <w:t>稀释剂</w:t>
      </w:r>
      <w:r>
        <w:t>添加量</w:t>
      </w:r>
      <w:r>
        <w:rPr>
          <w:rFonts w:hint="eastAsia"/>
        </w:rPr>
        <w:t>不应</w:t>
      </w:r>
      <w:r>
        <w:t>影响涂料的防腐性能。</w:t>
      </w:r>
    </w:p>
    <w:p w14:paraId="24D2C0E1">
      <w:pPr>
        <w:pStyle w:val="65"/>
        <w:spacing w:before="120" w:after="120"/>
      </w:pPr>
      <w:r>
        <w:rPr>
          <w:rFonts w:hint="eastAsia"/>
        </w:rPr>
        <w:t>涂装作业</w:t>
      </w:r>
    </w:p>
    <w:p w14:paraId="443E4C2F">
      <w:pPr>
        <w:pStyle w:val="164"/>
      </w:pPr>
      <w:r>
        <w:t>涂装前应检查确认</w:t>
      </w:r>
      <w:r>
        <w:rPr>
          <w:rFonts w:hint="eastAsia"/>
        </w:rPr>
        <w:t>钢构件表面</w:t>
      </w:r>
      <w:r>
        <w:t>处理等级、清洁度和粗糙度符合</w:t>
      </w:r>
      <w:r>
        <w:rPr>
          <w:rFonts w:hint="eastAsia"/>
        </w:rPr>
        <w:t>6</w:t>
      </w:r>
      <w:r>
        <w:t>.2要求，并办理工序交接签证。</w:t>
      </w:r>
    </w:p>
    <w:p w14:paraId="24FD75C0">
      <w:pPr>
        <w:pStyle w:val="164"/>
      </w:pPr>
      <w:r>
        <w:t>涂装</w:t>
      </w:r>
      <w:r>
        <w:rPr>
          <w:rFonts w:hint="eastAsia"/>
        </w:rPr>
        <w:t>作业</w:t>
      </w:r>
      <w:r>
        <w:t>遵循“先上后下、先内后外、先难后易”的原则有序施工。</w:t>
      </w:r>
    </w:p>
    <w:p w14:paraId="2A9B15F3">
      <w:pPr>
        <w:pStyle w:val="164"/>
      </w:pPr>
      <w:r>
        <w:rPr>
          <w:rFonts w:hint="eastAsia"/>
        </w:rPr>
        <w:t>涂镀锌</w:t>
      </w:r>
      <w:r>
        <w:t>宜采用无气喷涂法施工。焊缝、边角、螺栓连接处及复杂部位，</w:t>
      </w:r>
      <w:r>
        <w:rPr>
          <w:rFonts w:hint="eastAsia"/>
        </w:rPr>
        <w:t>应</w:t>
      </w:r>
      <w:r>
        <w:t>采用刷涂进行预涂。</w:t>
      </w:r>
    </w:p>
    <w:p w14:paraId="1AA5E4E5">
      <w:pPr>
        <w:pStyle w:val="164"/>
      </w:pPr>
      <w:r>
        <w:t>喷涂时，喷枪应与</w:t>
      </w:r>
      <w:r>
        <w:rPr>
          <w:rFonts w:hint="eastAsia"/>
        </w:rPr>
        <w:t>钢构件</w:t>
      </w:r>
      <w:r>
        <w:t>表面保持垂直</w:t>
      </w:r>
      <w:r>
        <w:rPr>
          <w:rFonts w:hint="eastAsia"/>
        </w:rPr>
        <w:t>，距离通常为30cm～50cm，</w:t>
      </w:r>
      <w:r>
        <w:t>，移动速度均匀，相邻喷涂带应有1/3至1/2的宽度重叠。</w:t>
      </w:r>
    </w:p>
    <w:p w14:paraId="694AE1F5">
      <w:pPr>
        <w:pStyle w:val="164"/>
      </w:pPr>
      <w:r>
        <w:t>前道涂层</w:t>
      </w:r>
      <w:r>
        <w:rPr>
          <w:rFonts w:hint="eastAsia"/>
        </w:rPr>
        <w:t>的</w:t>
      </w:r>
      <w:r>
        <w:t>损伤</w:t>
      </w:r>
      <w:r>
        <w:rPr>
          <w:rFonts w:hint="eastAsia"/>
        </w:rPr>
        <w:t>部位</w:t>
      </w:r>
      <w:r>
        <w:t>，应打磨清理后按</w:t>
      </w:r>
      <w:r>
        <w:rPr>
          <w:rFonts w:hint="eastAsia"/>
        </w:rPr>
        <w:t>相同</w:t>
      </w:r>
      <w:r>
        <w:t>工艺修补。</w:t>
      </w:r>
    </w:p>
    <w:p w14:paraId="78CB59C1">
      <w:pPr>
        <w:pStyle w:val="164"/>
      </w:pPr>
      <w:r>
        <w:t>记录每道涂层的施工时间、环境参数、涂料批号、施工区域及操作人员等信息，</w:t>
      </w:r>
      <w:r>
        <w:rPr>
          <w:rFonts w:hint="eastAsia"/>
        </w:rPr>
        <w:t>应按照</w:t>
      </w:r>
      <w:r>
        <w:t>涂料</w:t>
      </w:r>
      <w:r>
        <w:rPr>
          <w:rFonts w:hint="eastAsia"/>
        </w:rPr>
        <w:t>产品说明书</w:t>
      </w:r>
      <w:r>
        <w:t>规定的层间涂装间隔</w:t>
      </w:r>
      <w:r>
        <w:rPr>
          <w:rFonts w:hint="eastAsia"/>
        </w:rPr>
        <w:t>时间进行涂装</w:t>
      </w:r>
      <w:r>
        <w:t>。</w:t>
      </w:r>
    </w:p>
    <w:p w14:paraId="2C3F3494">
      <w:pPr>
        <w:pStyle w:val="164"/>
      </w:pPr>
      <w:r>
        <w:t>施工中应对喷涂参数、湿膜厚度、涂层表观质量（流挂、漏涂、针孔等）进行检查、</w:t>
      </w:r>
      <w:r>
        <w:rPr>
          <w:rFonts w:hint="eastAsia"/>
        </w:rPr>
        <w:t>处理</w:t>
      </w:r>
      <w:r>
        <w:t>。</w:t>
      </w:r>
    </w:p>
    <w:p w14:paraId="0FD0E829">
      <w:pPr>
        <w:pStyle w:val="65"/>
        <w:spacing w:before="120" w:after="120"/>
      </w:pPr>
      <w:r>
        <w:rPr>
          <w:rFonts w:hint="eastAsia"/>
        </w:rPr>
        <w:t>涂层固化与膜厚控制</w:t>
      </w:r>
    </w:p>
    <w:p w14:paraId="5C6730EE">
      <w:pPr>
        <w:pStyle w:val="164"/>
      </w:pPr>
      <w:r>
        <w:rPr>
          <w:rFonts w:hint="eastAsia"/>
        </w:rPr>
        <w:t>涂层完全固化前应设置保护标识，防止踩踏、碰撞及污染。</w:t>
      </w:r>
    </w:p>
    <w:p w14:paraId="7DCCF199">
      <w:pPr>
        <w:pStyle w:val="164"/>
      </w:pPr>
      <w:r>
        <w:rPr>
          <w:rFonts w:hint="eastAsia"/>
        </w:rPr>
        <w:t>每道涂层固化前，应抽查湿膜厚度；完全固化后，应测量干膜厚度。</w:t>
      </w:r>
    </w:p>
    <w:p w14:paraId="3A5D844D">
      <w:pPr>
        <w:pStyle w:val="164"/>
      </w:pPr>
      <w:r>
        <w:rPr>
          <w:rFonts w:hint="eastAsia"/>
        </w:rPr>
        <w:t>涂层固化期间，应保持环境清洁。温度、湿度等固化条件应符合涂料说明书要求。</w:t>
      </w:r>
    </w:p>
    <w:p w14:paraId="30A9526B">
      <w:pPr>
        <w:pStyle w:val="164"/>
      </w:pPr>
      <w:r>
        <w:rPr>
          <w:rFonts w:hint="eastAsia"/>
        </w:rPr>
        <w:t>涂层厚度应符合设计要求。对膜厚不足区域，应进行标识并按工艺要求进行局部补涂。</w:t>
      </w:r>
    </w:p>
    <w:p w14:paraId="6ACBA18B">
      <w:pPr>
        <w:pStyle w:val="105"/>
        <w:spacing w:before="120" w:after="120"/>
      </w:pPr>
      <w:r>
        <w:rPr>
          <w:rFonts w:hint="eastAsia"/>
        </w:rPr>
        <w:t>涂装工艺</w:t>
      </w:r>
    </w:p>
    <w:p w14:paraId="21014710">
      <w:pPr>
        <w:pStyle w:val="165"/>
      </w:pPr>
      <w:r>
        <w:rPr>
          <w:rFonts w:hint="eastAsia"/>
        </w:rPr>
        <w:t>预涂工艺</w:t>
      </w:r>
    </w:p>
    <w:p w14:paraId="490FE423">
      <w:pPr>
        <w:pStyle w:val="56"/>
        <w:ind w:firstLine="420"/>
      </w:pPr>
      <w:r>
        <w:rPr>
          <w:rFonts w:hint="eastAsia"/>
        </w:rPr>
        <w:t>在喷涂底层涂料之前，所有焊缝、角焊缝、自由边、切孔、螺栓连接面、难以喷涂的角落及工具无法处理的缝隙，应采用刷涂法，使涂料渗透到所有缝隙和凹陷处。</w:t>
      </w:r>
    </w:p>
    <w:p w14:paraId="01AFFCD1">
      <w:pPr>
        <w:pStyle w:val="165"/>
      </w:pPr>
      <w:r>
        <w:rPr>
          <w:rFonts w:hint="eastAsia"/>
        </w:rPr>
        <w:t>喷涂工艺</w:t>
      </w:r>
    </w:p>
    <w:p w14:paraId="57829931">
      <w:pPr>
        <w:pStyle w:val="56"/>
        <w:ind w:firstLine="420"/>
      </w:pPr>
      <w:r>
        <w:rPr>
          <w:rFonts w:hint="eastAsia"/>
        </w:rPr>
        <w:t>喷涂设备应根据涂料粘度、固体份和所需膜厚选择，喷涂压力宜为10MPa～2</w:t>
      </w:r>
      <w:r>
        <w:t>0</w:t>
      </w:r>
      <w:r>
        <w:rPr>
          <w:rFonts w:hint="eastAsia"/>
        </w:rPr>
        <w:t>MPa。型钢背面、密集构件，应调整角度或使用扇形喷枪，确保覆盖。</w:t>
      </w:r>
    </w:p>
    <w:p w14:paraId="483BE0A4">
      <w:pPr>
        <w:pStyle w:val="165"/>
      </w:pPr>
      <w:r>
        <w:rPr>
          <w:rFonts w:hint="eastAsia"/>
        </w:rPr>
        <w:t>刷涂、辊涂工艺：</w:t>
      </w:r>
    </w:p>
    <w:p w14:paraId="3C25DD61">
      <w:pPr>
        <w:pStyle w:val="56"/>
        <w:ind w:firstLine="420"/>
      </w:pPr>
      <w:r>
        <w:rPr>
          <w:rFonts w:hint="eastAsia"/>
        </w:rPr>
        <w:t>小面积、复杂结构、修补或预涂，采用刷涂或辊涂。刷涂应纵横交错进行，最后沿一个方向理平；辊涂应采用“W”或“M”形路径滚动，最后沿垂直方向滚平，避免产生气泡。</w:t>
      </w:r>
    </w:p>
    <w:p w14:paraId="13AA9800">
      <w:pPr>
        <w:pStyle w:val="105"/>
        <w:spacing w:before="120" w:after="120"/>
      </w:pPr>
      <w:r>
        <w:rPr>
          <w:rFonts w:hint="eastAsia"/>
        </w:rPr>
        <w:t>安全和环境保护</w:t>
      </w:r>
    </w:p>
    <w:p w14:paraId="1295EF9A">
      <w:pPr>
        <w:pStyle w:val="65"/>
        <w:spacing w:before="120" w:after="120"/>
      </w:pPr>
      <w:r>
        <w:rPr>
          <w:rFonts w:hint="eastAsia"/>
        </w:rPr>
        <w:t>安全要求</w:t>
      </w:r>
    </w:p>
    <w:p w14:paraId="1D1591E2">
      <w:pPr>
        <w:pStyle w:val="164"/>
      </w:pPr>
      <w:r>
        <w:rPr>
          <w:rFonts w:hint="eastAsia"/>
        </w:rPr>
        <w:t>涂料及稀释剂应存放在专用库房内，不应与其他材料混放。挥发性物料应密封保存。</w:t>
      </w:r>
    </w:p>
    <w:p w14:paraId="5F8A41A6">
      <w:pPr>
        <w:pStyle w:val="164"/>
      </w:pPr>
      <w:r>
        <w:rPr>
          <w:rFonts w:hint="eastAsia"/>
        </w:rPr>
        <w:t>涂料库房必须通风良好，设置防雷、接地设施和“严禁烟火”标志，严禁住人。库内不应存放易燃易爆物品，不同涂料应分类摆放。库房应与生活区、动火区保持安全距离，并悬挂“消防重点部位”标识。</w:t>
      </w:r>
    </w:p>
    <w:p w14:paraId="56056022">
      <w:pPr>
        <w:pStyle w:val="164"/>
      </w:pPr>
      <w:r>
        <w:rPr>
          <w:rFonts w:hint="eastAsia"/>
        </w:rPr>
        <w:t>调配场所必须通风良好，严禁烟火，并配备足量消防器材。</w:t>
      </w:r>
    </w:p>
    <w:p w14:paraId="2745E899">
      <w:pPr>
        <w:pStyle w:val="164"/>
      </w:pPr>
      <w:r>
        <w:rPr>
          <w:rFonts w:hint="eastAsia"/>
        </w:rPr>
        <w:t>调配涂料应在下风方向进行，操作人员位于上风侧，距明火或易燃物不应小于10米。</w:t>
      </w:r>
    </w:p>
    <w:p w14:paraId="3FF8ECCE">
      <w:pPr>
        <w:pStyle w:val="164"/>
      </w:pPr>
      <w:r>
        <w:rPr>
          <w:rFonts w:hint="eastAsia"/>
        </w:rPr>
        <w:t>不应在工作面大量存放涂料和稀释剂，涂料容器非使用时应密闭。</w:t>
      </w:r>
    </w:p>
    <w:p w14:paraId="4BA16FA8">
      <w:pPr>
        <w:pStyle w:val="164"/>
      </w:pPr>
      <w:r>
        <w:rPr>
          <w:rFonts w:hint="eastAsia"/>
        </w:rPr>
        <w:t>作业人员应正确使用劳动防护用品。在密闭空间内施工，应按照有限空间作业规定执行。</w:t>
      </w:r>
    </w:p>
    <w:p w14:paraId="0B454B30">
      <w:pPr>
        <w:pStyle w:val="164"/>
      </w:pPr>
      <w:r>
        <w:rPr>
          <w:rFonts w:hint="eastAsia"/>
        </w:rPr>
        <w:t>涂装作业应避免与动火作业立体交叉施工。不应擅自进入起重作业区。</w:t>
      </w:r>
    </w:p>
    <w:p w14:paraId="7C622B07">
      <w:pPr>
        <w:pStyle w:val="65"/>
        <w:spacing w:before="120" w:after="120"/>
      </w:pPr>
      <w:r>
        <w:rPr>
          <w:rFonts w:hint="eastAsia"/>
        </w:rPr>
        <w:t>环境保护</w:t>
      </w:r>
    </w:p>
    <w:p w14:paraId="5D19AD64">
      <w:pPr>
        <w:pStyle w:val="164"/>
      </w:pPr>
      <w:r>
        <w:rPr>
          <w:rFonts w:hint="eastAsia"/>
        </w:rPr>
        <w:t>钢构件表面喷射清理宜在密闭喷砂房内进行，并配备除尘系统。现场固定场所作业应采取有效围挡和除尘措施。现场大型构件处理时，应采取局部粉尘控制措施。</w:t>
      </w:r>
    </w:p>
    <w:p w14:paraId="3D1DCD4A">
      <w:pPr>
        <w:pStyle w:val="164"/>
      </w:pPr>
      <w:r>
        <w:rPr>
          <w:rFonts w:hint="eastAsia"/>
        </w:rPr>
        <w:t>施工过程中应对废气、废水、固废及噪声进行控制，产生的危废品应按相关规定处理。</w:t>
      </w:r>
    </w:p>
    <w:p w14:paraId="3B59624E">
      <w:pPr>
        <w:pStyle w:val="104"/>
        <w:spacing w:before="240" w:after="240"/>
      </w:pPr>
      <w:bookmarkStart w:id="70" w:name="_Toc223708592"/>
      <w:bookmarkStart w:id="71" w:name="_Toc225850715"/>
      <w:bookmarkStart w:id="72" w:name="_Toc225935829"/>
      <w:bookmarkStart w:id="73" w:name="_Toc225344320"/>
      <w:bookmarkStart w:id="74" w:name="_Toc225936414"/>
      <w:r>
        <w:rPr>
          <w:rFonts w:hint="eastAsia"/>
        </w:rPr>
        <w:t>试验检验</w:t>
      </w:r>
      <w:bookmarkEnd w:id="70"/>
      <w:bookmarkEnd w:id="71"/>
      <w:bookmarkEnd w:id="72"/>
      <w:bookmarkEnd w:id="73"/>
      <w:bookmarkEnd w:id="74"/>
    </w:p>
    <w:p w14:paraId="6F1D1CAE">
      <w:pPr>
        <w:pStyle w:val="105"/>
        <w:spacing w:before="120" w:after="120"/>
      </w:pPr>
      <w:r>
        <w:rPr>
          <w:rFonts w:hint="eastAsia"/>
        </w:rPr>
        <w:t>表面处理检验</w:t>
      </w:r>
    </w:p>
    <w:p w14:paraId="4AE230F4">
      <w:pPr>
        <w:pStyle w:val="165"/>
      </w:pPr>
      <w:r>
        <w:rPr>
          <w:rFonts w:hint="eastAsia"/>
        </w:rPr>
        <w:t>钢构件表面除锈等级应采用GB/T 8923.1规定的图片对照观察检查，检查结果应符合GB/T 50046《工业建筑防腐蚀设计标准》的规定。</w:t>
      </w:r>
    </w:p>
    <w:p w14:paraId="627CD04A">
      <w:pPr>
        <w:pStyle w:val="165"/>
      </w:pPr>
      <w:r>
        <w:rPr>
          <w:rFonts w:hint="eastAsia"/>
        </w:rPr>
        <w:t>钢构件表面粗糙度可按GB/T 13288.2《涂覆涂料前钢材表面处理 喷射清理后的钢材表面粗糙度特性 第2部分：磨料喷射清理后钢材表面粗糙度等级的测定方法 比较样块法》测定，检验结果应符合本文件6.2.2的规定。</w:t>
      </w:r>
    </w:p>
    <w:p w14:paraId="694F83F1">
      <w:pPr>
        <w:pStyle w:val="165"/>
      </w:pPr>
      <w:r>
        <w:rPr>
          <w:rFonts w:hint="eastAsia"/>
        </w:rPr>
        <w:t>在C5和CX腐蚀环境施工时，宜对表面可溶性盐分进行检测，表面可溶性盐分氯化物残留量不应高于7µg/cm</w:t>
      </w:r>
      <w:r>
        <w:rPr>
          <w:rFonts w:hint="eastAsia"/>
          <w:vertAlign w:val="superscript"/>
        </w:rPr>
        <w:t>2</w:t>
      </w:r>
      <w:r>
        <w:rPr>
          <w:rFonts w:hint="eastAsia"/>
        </w:rPr>
        <w:t>。</w:t>
      </w:r>
    </w:p>
    <w:p w14:paraId="2A85A552">
      <w:pPr>
        <w:pStyle w:val="105"/>
        <w:spacing w:before="120" w:after="120"/>
      </w:pPr>
      <w:r>
        <w:rPr>
          <w:rFonts w:hint="eastAsia"/>
        </w:rPr>
        <w:t>原材料检验</w:t>
      </w:r>
    </w:p>
    <w:p w14:paraId="6423FC6D">
      <w:pPr>
        <w:pStyle w:val="165"/>
      </w:pPr>
      <w:r>
        <w:rPr>
          <w:rFonts w:hint="eastAsia"/>
        </w:rPr>
        <w:t>底层涂料性能检验项目及检验方法应符合表1的规定。</w:t>
      </w:r>
    </w:p>
    <w:p w14:paraId="5397BFEE">
      <w:pPr>
        <w:pStyle w:val="112"/>
        <w:spacing w:before="120" w:after="120"/>
      </w:pPr>
      <w:r>
        <w:rPr>
          <w:rFonts w:hint="eastAsia"/>
        </w:rPr>
        <w:t>底层材料性能检验方法</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742"/>
        <w:gridCol w:w="7107"/>
      </w:tblGrid>
      <w:tr w14:paraId="1F53B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77" w:type="pct"/>
            <w:tcBorders>
              <w:top w:val="single" w:color="auto" w:sz="4" w:space="0"/>
              <w:left w:val="single" w:color="auto" w:sz="4" w:space="0"/>
              <w:bottom w:val="single" w:color="auto" w:sz="4" w:space="0"/>
              <w:right w:val="single" w:color="auto" w:sz="4" w:space="0"/>
            </w:tcBorders>
            <w:vAlign w:val="center"/>
          </w:tcPr>
          <w:p w14:paraId="7FAB0199">
            <w:pPr>
              <w:pStyle w:val="56"/>
              <w:ind w:firstLine="0" w:firstLineChars="0"/>
              <w:jc w:val="center"/>
            </w:pPr>
            <w:r>
              <w:rPr>
                <w:rFonts w:hint="eastAsia"/>
              </w:rPr>
              <w:t>序号</w:t>
            </w:r>
          </w:p>
        </w:tc>
        <w:tc>
          <w:tcPr>
            <w:tcW w:w="910" w:type="pct"/>
            <w:tcBorders>
              <w:top w:val="single" w:color="auto" w:sz="4" w:space="0"/>
              <w:left w:val="single" w:color="auto" w:sz="4" w:space="0"/>
              <w:bottom w:val="single" w:color="auto" w:sz="4" w:space="0"/>
              <w:right w:val="single" w:color="auto" w:sz="4" w:space="0"/>
            </w:tcBorders>
            <w:vAlign w:val="center"/>
          </w:tcPr>
          <w:p w14:paraId="5E693940">
            <w:pPr>
              <w:pStyle w:val="56"/>
              <w:ind w:firstLine="0" w:firstLineChars="0"/>
              <w:jc w:val="center"/>
            </w:pPr>
            <w:r>
              <w:rPr>
                <w:rFonts w:hint="eastAsia"/>
              </w:rPr>
              <w:t>检验项目</w:t>
            </w:r>
          </w:p>
        </w:tc>
        <w:tc>
          <w:tcPr>
            <w:tcW w:w="3713" w:type="pct"/>
            <w:tcBorders>
              <w:top w:val="single" w:color="auto" w:sz="4" w:space="0"/>
              <w:left w:val="single" w:color="auto" w:sz="4" w:space="0"/>
              <w:bottom w:val="single" w:color="auto" w:sz="4" w:space="0"/>
              <w:right w:val="single" w:color="auto" w:sz="4" w:space="0"/>
            </w:tcBorders>
            <w:vAlign w:val="center"/>
          </w:tcPr>
          <w:p w14:paraId="05C63108">
            <w:pPr>
              <w:pStyle w:val="56"/>
              <w:ind w:firstLine="0" w:firstLineChars="0"/>
              <w:jc w:val="center"/>
            </w:pPr>
            <w:r>
              <w:rPr>
                <w:rFonts w:hint="eastAsia"/>
              </w:rPr>
              <w:t>检验方法</w:t>
            </w:r>
          </w:p>
        </w:tc>
      </w:tr>
      <w:tr w14:paraId="3EC0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bottom w:val="single" w:color="auto" w:sz="4" w:space="0"/>
              <w:right w:val="single" w:color="auto" w:sz="4" w:space="0"/>
            </w:tcBorders>
            <w:vAlign w:val="center"/>
          </w:tcPr>
          <w:p w14:paraId="6AD8D3F8">
            <w:pPr>
              <w:pStyle w:val="56"/>
              <w:ind w:firstLine="0" w:firstLineChars="0"/>
              <w:jc w:val="center"/>
            </w:pPr>
            <w:r>
              <w:rPr>
                <w:rFonts w:hint="eastAsia"/>
              </w:rPr>
              <w:t>1</w:t>
            </w:r>
          </w:p>
        </w:tc>
        <w:tc>
          <w:tcPr>
            <w:tcW w:w="910" w:type="pct"/>
            <w:tcBorders>
              <w:top w:val="single" w:color="auto" w:sz="4" w:space="0"/>
              <w:left w:val="single" w:color="auto" w:sz="4" w:space="0"/>
              <w:bottom w:val="single" w:color="auto" w:sz="4" w:space="0"/>
              <w:right w:val="single" w:color="auto" w:sz="4" w:space="0"/>
            </w:tcBorders>
            <w:vAlign w:val="center"/>
          </w:tcPr>
          <w:p w14:paraId="1B48AFA8">
            <w:pPr>
              <w:pStyle w:val="56"/>
              <w:ind w:firstLine="0" w:firstLineChars="0"/>
              <w:jc w:val="center"/>
            </w:pPr>
            <w:r>
              <w:rPr>
                <w:rFonts w:hint="eastAsia"/>
              </w:rPr>
              <w:t>在容器中状态</w:t>
            </w:r>
          </w:p>
        </w:tc>
        <w:tc>
          <w:tcPr>
            <w:tcW w:w="3713" w:type="pct"/>
            <w:tcBorders>
              <w:top w:val="single" w:color="auto" w:sz="4" w:space="0"/>
              <w:left w:val="single" w:color="auto" w:sz="4" w:space="0"/>
              <w:bottom w:val="single" w:color="auto" w:sz="4" w:space="0"/>
              <w:right w:val="single" w:color="auto" w:sz="4" w:space="0"/>
            </w:tcBorders>
            <w:vAlign w:val="center"/>
          </w:tcPr>
          <w:p w14:paraId="4E877C7F">
            <w:pPr>
              <w:pStyle w:val="56"/>
              <w:ind w:firstLine="0" w:firstLineChars="0"/>
              <w:jc w:val="center"/>
            </w:pPr>
            <w:r>
              <w:rPr>
                <w:rFonts w:hint="eastAsia"/>
              </w:rPr>
              <w:t>打开容器，用调刀或搅拌棒搅拌，允许底部有沉淀，若经搅拌易于混合均匀，可评为“搅拌混合后无硬块，呈均匀状态”。</w:t>
            </w:r>
          </w:p>
        </w:tc>
      </w:tr>
      <w:tr w14:paraId="5A0AD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bottom w:val="single" w:color="auto" w:sz="4" w:space="0"/>
              <w:right w:val="single" w:color="auto" w:sz="4" w:space="0"/>
            </w:tcBorders>
            <w:vAlign w:val="center"/>
          </w:tcPr>
          <w:p w14:paraId="6774DAD2">
            <w:pPr>
              <w:pStyle w:val="56"/>
              <w:ind w:firstLine="0" w:firstLineChars="0"/>
              <w:jc w:val="center"/>
            </w:pPr>
            <w:r>
              <w:rPr>
                <w:rFonts w:hint="eastAsia"/>
              </w:rPr>
              <w:t>2</w:t>
            </w:r>
          </w:p>
        </w:tc>
        <w:tc>
          <w:tcPr>
            <w:tcW w:w="910" w:type="pct"/>
            <w:tcBorders>
              <w:top w:val="single" w:color="auto" w:sz="4" w:space="0"/>
              <w:left w:val="single" w:color="auto" w:sz="4" w:space="0"/>
              <w:bottom w:val="single" w:color="auto" w:sz="4" w:space="0"/>
              <w:right w:val="single" w:color="auto" w:sz="4" w:space="0"/>
            </w:tcBorders>
            <w:vAlign w:val="center"/>
          </w:tcPr>
          <w:p w14:paraId="08FBA57A">
            <w:pPr>
              <w:pStyle w:val="56"/>
              <w:ind w:firstLine="0" w:firstLineChars="0"/>
              <w:jc w:val="center"/>
            </w:pPr>
            <w:r>
              <w:rPr>
                <w:rFonts w:hint="eastAsia"/>
              </w:rPr>
              <w:t>不挥发物含量</w:t>
            </w:r>
          </w:p>
        </w:tc>
        <w:tc>
          <w:tcPr>
            <w:tcW w:w="3713" w:type="pct"/>
            <w:tcBorders>
              <w:top w:val="single" w:color="auto" w:sz="4" w:space="0"/>
              <w:left w:val="single" w:color="auto" w:sz="4" w:space="0"/>
              <w:bottom w:val="single" w:color="auto" w:sz="4" w:space="0"/>
              <w:right w:val="single" w:color="auto" w:sz="4" w:space="0"/>
            </w:tcBorders>
            <w:vAlign w:val="center"/>
          </w:tcPr>
          <w:p w14:paraId="3907DE1C">
            <w:pPr>
              <w:pStyle w:val="56"/>
              <w:ind w:firstLine="0" w:firstLineChars="0"/>
              <w:jc w:val="center"/>
            </w:pPr>
            <w:r>
              <w:rPr>
                <w:rFonts w:hint="eastAsia"/>
              </w:rPr>
              <w:t>应符合GB/T 1725《色漆、清漆和塑料 不挥发物含量的测定》规定，</w:t>
            </w:r>
          </w:p>
          <w:p w14:paraId="7DE0B920">
            <w:pPr>
              <w:pStyle w:val="56"/>
              <w:ind w:firstLine="0" w:firstLineChars="0"/>
              <w:jc w:val="center"/>
            </w:pPr>
            <w:r>
              <w:rPr>
                <w:rFonts w:hint="eastAsia"/>
              </w:rPr>
              <w:t>烘烤温度为（105±2）℃，烘烤时间为3h。含活性稀释剂的产品应符合</w:t>
            </w:r>
          </w:p>
          <w:p w14:paraId="312B027A">
            <w:pPr>
              <w:pStyle w:val="56"/>
              <w:ind w:firstLine="0" w:firstLineChars="0"/>
              <w:jc w:val="center"/>
            </w:pPr>
            <w:r>
              <w:rPr>
                <w:rFonts w:hint="eastAsia"/>
              </w:rPr>
              <w:t>GB/T 34682-2017《含有活性稀释剂的涂料中挥发性有机化合物（VOC）含量的测定》中7.1规定。</w:t>
            </w:r>
          </w:p>
        </w:tc>
      </w:tr>
      <w:tr w14:paraId="1A4C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bottom w:val="single" w:color="auto" w:sz="4" w:space="0"/>
              <w:right w:val="single" w:color="auto" w:sz="4" w:space="0"/>
            </w:tcBorders>
            <w:vAlign w:val="center"/>
          </w:tcPr>
          <w:p w14:paraId="6C70B0CA">
            <w:pPr>
              <w:pStyle w:val="56"/>
              <w:ind w:firstLine="0" w:firstLineChars="0"/>
              <w:jc w:val="center"/>
            </w:pPr>
            <w:r>
              <w:rPr>
                <w:rFonts w:hint="eastAsia"/>
              </w:rPr>
              <w:t>3</w:t>
            </w:r>
          </w:p>
        </w:tc>
        <w:tc>
          <w:tcPr>
            <w:tcW w:w="910" w:type="pct"/>
            <w:tcBorders>
              <w:top w:val="single" w:color="auto" w:sz="4" w:space="0"/>
              <w:left w:val="single" w:color="auto" w:sz="4" w:space="0"/>
              <w:bottom w:val="single" w:color="auto" w:sz="4" w:space="0"/>
              <w:right w:val="single" w:color="auto" w:sz="4" w:space="0"/>
            </w:tcBorders>
            <w:vAlign w:val="center"/>
          </w:tcPr>
          <w:p w14:paraId="3A3B2E18">
            <w:pPr>
              <w:pStyle w:val="56"/>
              <w:ind w:firstLine="0" w:firstLineChars="0"/>
              <w:jc w:val="center"/>
            </w:pPr>
            <w:r>
              <w:rPr>
                <w:rFonts w:hint="eastAsia"/>
              </w:rPr>
              <w:t>不挥发份中金属锌含量</w:t>
            </w:r>
          </w:p>
        </w:tc>
        <w:tc>
          <w:tcPr>
            <w:tcW w:w="3713" w:type="pct"/>
            <w:tcBorders>
              <w:top w:val="single" w:color="auto" w:sz="4" w:space="0"/>
              <w:left w:val="single" w:color="auto" w:sz="4" w:space="0"/>
              <w:bottom w:val="single" w:color="auto" w:sz="4" w:space="0"/>
              <w:right w:val="single" w:color="auto" w:sz="4" w:space="0"/>
            </w:tcBorders>
            <w:vAlign w:val="center"/>
          </w:tcPr>
          <w:p w14:paraId="0B641A2D">
            <w:pPr>
              <w:pStyle w:val="56"/>
              <w:ind w:firstLine="0" w:firstLineChars="0"/>
              <w:jc w:val="center"/>
            </w:pPr>
            <w:r>
              <w:rPr>
                <w:rFonts w:hint="eastAsia"/>
              </w:rPr>
              <w:t>应符合HG/T 3668-2020《富锌底漆》中5.4.6规定。</w:t>
            </w:r>
          </w:p>
        </w:tc>
      </w:tr>
      <w:tr w14:paraId="0A5E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bottom w:val="single" w:color="auto" w:sz="4" w:space="0"/>
              <w:right w:val="single" w:color="auto" w:sz="4" w:space="0"/>
            </w:tcBorders>
            <w:vAlign w:val="center"/>
          </w:tcPr>
          <w:p w14:paraId="124B8D26">
            <w:pPr>
              <w:pStyle w:val="56"/>
              <w:ind w:firstLine="0" w:firstLineChars="0"/>
              <w:jc w:val="center"/>
            </w:pPr>
            <w:r>
              <w:rPr>
                <w:rFonts w:hint="eastAsia"/>
              </w:rPr>
              <w:t>4</w:t>
            </w:r>
          </w:p>
        </w:tc>
        <w:tc>
          <w:tcPr>
            <w:tcW w:w="910" w:type="pct"/>
            <w:tcBorders>
              <w:top w:val="single" w:color="auto" w:sz="4" w:space="0"/>
              <w:left w:val="single" w:color="auto" w:sz="4" w:space="0"/>
              <w:bottom w:val="single" w:color="auto" w:sz="4" w:space="0"/>
              <w:right w:val="single" w:color="auto" w:sz="4" w:space="0"/>
            </w:tcBorders>
            <w:vAlign w:val="center"/>
          </w:tcPr>
          <w:p w14:paraId="77729775">
            <w:pPr>
              <w:pStyle w:val="56"/>
              <w:ind w:firstLine="0" w:firstLineChars="0"/>
              <w:jc w:val="center"/>
            </w:pPr>
            <w:r>
              <w:rPr>
                <w:rFonts w:hint="eastAsia"/>
              </w:rPr>
              <w:t>不挥发份中全锌含量</w:t>
            </w:r>
          </w:p>
        </w:tc>
        <w:tc>
          <w:tcPr>
            <w:tcW w:w="3713" w:type="pct"/>
            <w:tcBorders>
              <w:top w:val="single" w:color="auto" w:sz="4" w:space="0"/>
              <w:left w:val="single" w:color="auto" w:sz="4" w:space="0"/>
              <w:bottom w:val="single" w:color="auto" w:sz="4" w:space="0"/>
              <w:right w:val="single" w:color="auto" w:sz="4" w:space="0"/>
            </w:tcBorders>
            <w:vAlign w:val="center"/>
          </w:tcPr>
          <w:p w14:paraId="02296D9A">
            <w:pPr>
              <w:pStyle w:val="56"/>
              <w:ind w:firstLine="0" w:firstLineChars="0"/>
              <w:jc w:val="center"/>
            </w:pPr>
            <w:r>
              <w:rPr>
                <w:rFonts w:hint="eastAsia"/>
              </w:rPr>
              <w:t>应符合HG/T 4845《冷涂锌涂料》的规定。</w:t>
            </w:r>
          </w:p>
        </w:tc>
      </w:tr>
      <w:tr w14:paraId="45C3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bottom w:val="single" w:color="auto" w:sz="4" w:space="0"/>
              <w:right w:val="single" w:color="auto" w:sz="4" w:space="0"/>
            </w:tcBorders>
            <w:vAlign w:val="center"/>
          </w:tcPr>
          <w:p w14:paraId="604CF06D">
            <w:pPr>
              <w:pStyle w:val="56"/>
              <w:ind w:firstLine="0" w:firstLineChars="0"/>
              <w:jc w:val="center"/>
            </w:pPr>
            <w:r>
              <w:rPr>
                <w:rFonts w:hint="eastAsia"/>
              </w:rPr>
              <w:t>5</w:t>
            </w:r>
          </w:p>
        </w:tc>
        <w:tc>
          <w:tcPr>
            <w:tcW w:w="910" w:type="pct"/>
            <w:tcBorders>
              <w:top w:val="single" w:color="auto" w:sz="4" w:space="0"/>
              <w:left w:val="single" w:color="auto" w:sz="4" w:space="0"/>
              <w:bottom w:val="single" w:color="auto" w:sz="4" w:space="0"/>
              <w:right w:val="single" w:color="auto" w:sz="4" w:space="0"/>
            </w:tcBorders>
            <w:vAlign w:val="center"/>
          </w:tcPr>
          <w:p w14:paraId="02B071CA">
            <w:pPr>
              <w:pStyle w:val="56"/>
              <w:ind w:firstLine="0" w:firstLineChars="0"/>
              <w:jc w:val="center"/>
            </w:pPr>
            <w:r>
              <w:rPr>
                <w:rFonts w:hint="eastAsia"/>
              </w:rPr>
              <w:t>干燥时间</w:t>
            </w:r>
          </w:p>
        </w:tc>
        <w:tc>
          <w:tcPr>
            <w:tcW w:w="3713" w:type="pct"/>
            <w:tcBorders>
              <w:top w:val="single" w:color="auto" w:sz="4" w:space="0"/>
              <w:left w:val="single" w:color="auto" w:sz="4" w:space="0"/>
              <w:bottom w:val="single" w:color="auto" w:sz="4" w:space="0"/>
              <w:right w:val="single" w:color="auto" w:sz="4" w:space="0"/>
            </w:tcBorders>
            <w:vAlign w:val="center"/>
          </w:tcPr>
          <w:p w14:paraId="460A01AA">
            <w:pPr>
              <w:pStyle w:val="56"/>
              <w:ind w:firstLine="0" w:firstLineChars="0"/>
              <w:jc w:val="center"/>
              <w:rPr>
                <w:rFonts w:hint="eastAsia" w:ascii="宋体" w:hAnsi="宋体" w:cs="宋体"/>
              </w:rPr>
            </w:pPr>
            <w:r>
              <w:rPr>
                <w:rFonts w:hint="eastAsia"/>
              </w:rPr>
              <w:t>应符合GB/T 1728《漆膜、腻子膜干燥时间测定法</w:t>
            </w:r>
            <w:r>
              <w:t>‌</w:t>
            </w:r>
            <w:r>
              <w:rPr>
                <w:rFonts w:hint="eastAsia" w:ascii="宋体" w:hAnsi="宋体" w:cs="宋体"/>
              </w:rPr>
              <w:t>》规定，</w:t>
            </w:r>
          </w:p>
          <w:p w14:paraId="08EEA1D8">
            <w:pPr>
              <w:pStyle w:val="56"/>
              <w:ind w:firstLine="0" w:firstLineChars="0"/>
              <w:jc w:val="center"/>
            </w:pPr>
            <w:r>
              <w:rPr>
                <w:rFonts w:hint="eastAsia" w:ascii="宋体" w:hAnsi="宋体" w:cs="宋体"/>
              </w:rPr>
              <w:t>其中表干采用指触法，实干采用压滤纸</w:t>
            </w:r>
            <w:r>
              <w:rPr>
                <w:rFonts w:hint="eastAsia"/>
              </w:rPr>
              <w:t>法。</w:t>
            </w:r>
          </w:p>
        </w:tc>
      </w:tr>
      <w:tr w14:paraId="093A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bottom w:val="single" w:color="auto" w:sz="4" w:space="0"/>
              <w:right w:val="single" w:color="auto" w:sz="4" w:space="0"/>
            </w:tcBorders>
            <w:vAlign w:val="center"/>
          </w:tcPr>
          <w:p w14:paraId="780825D6">
            <w:pPr>
              <w:pStyle w:val="56"/>
              <w:ind w:firstLine="0" w:firstLineChars="0"/>
              <w:jc w:val="center"/>
            </w:pPr>
            <w:r>
              <w:rPr>
                <w:rFonts w:hint="eastAsia"/>
              </w:rPr>
              <w:t>6</w:t>
            </w:r>
          </w:p>
        </w:tc>
        <w:tc>
          <w:tcPr>
            <w:tcW w:w="910" w:type="pct"/>
            <w:tcBorders>
              <w:top w:val="single" w:color="auto" w:sz="4" w:space="0"/>
              <w:left w:val="single" w:color="auto" w:sz="4" w:space="0"/>
              <w:bottom w:val="single" w:color="auto" w:sz="4" w:space="0"/>
              <w:right w:val="single" w:color="auto" w:sz="4" w:space="0"/>
            </w:tcBorders>
            <w:vAlign w:val="center"/>
          </w:tcPr>
          <w:p w14:paraId="6BA07B13">
            <w:pPr>
              <w:pStyle w:val="56"/>
              <w:ind w:firstLine="0" w:firstLineChars="0"/>
              <w:jc w:val="center"/>
            </w:pPr>
            <w:r>
              <w:rPr>
                <w:rFonts w:hint="eastAsia"/>
              </w:rPr>
              <w:t>耐冲击</w:t>
            </w:r>
          </w:p>
        </w:tc>
        <w:tc>
          <w:tcPr>
            <w:tcW w:w="3713" w:type="pct"/>
            <w:tcBorders>
              <w:top w:val="single" w:color="auto" w:sz="4" w:space="0"/>
              <w:left w:val="single" w:color="auto" w:sz="4" w:space="0"/>
              <w:bottom w:val="single" w:color="auto" w:sz="4" w:space="0"/>
              <w:right w:val="single" w:color="auto" w:sz="4" w:space="0"/>
            </w:tcBorders>
            <w:vAlign w:val="center"/>
          </w:tcPr>
          <w:p w14:paraId="069E7D52">
            <w:pPr>
              <w:pStyle w:val="56"/>
              <w:ind w:firstLine="0" w:firstLineChars="0"/>
              <w:jc w:val="center"/>
            </w:pPr>
            <w:r>
              <w:rPr>
                <w:rFonts w:hint="eastAsia"/>
              </w:rPr>
              <w:t>应符合GB/T 1732《漆膜耐冲击测定法》规定。</w:t>
            </w:r>
          </w:p>
        </w:tc>
      </w:tr>
      <w:tr w14:paraId="66A5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bottom w:val="single" w:color="auto" w:sz="4" w:space="0"/>
              <w:right w:val="single" w:color="auto" w:sz="4" w:space="0"/>
            </w:tcBorders>
            <w:vAlign w:val="center"/>
          </w:tcPr>
          <w:p w14:paraId="1E55A8B1">
            <w:pPr>
              <w:pStyle w:val="56"/>
              <w:ind w:firstLine="0" w:firstLineChars="0"/>
              <w:jc w:val="center"/>
            </w:pPr>
            <w:r>
              <w:rPr>
                <w:rFonts w:hint="eastAsia"/>
              </w:rPr>
              <w:t>7</w:t>
            </w:r>
          </w:p>
        </w:tc>
        <w:tc>
          <w:tcPr>
            <w:tcW w:w="910" w:type="pct"/>
            <w:tcBorders>
              <w:top w:val="single" w:color="auto" w:sz="4" w:space="0"/>
              <w:left w:val="single" w:color="auto" w:sz="4" w:space="0"/>
              <w:bottom w:val="single" w:color="auto" w:sz="4" w:space="0"/>
              <w:right w:val="single" w:color="auto" w:sz="4" w:space="0"/>
            </w:tcBorders>
            <w:vAlign w:val="center"/>
          </w:tcPr>
          <w:p w14:paraId="573548D2">
            <w:pPr>
              <w:pStyle w:val="56"/>
              <w:ind w:firstLine="0" w:firstLineChars="0"/>
              <w:jc w:val="center"/>
            </w:pPr>
            <w:r>
              <w:rPr>
                <w:rFonts w:hint="eastAsia"/>
              </w:rPr>
              <w:t>附着力</w:t>
            </w:r>
          </w:p>
        </w:tc>
        <w:tc>
          <w:tcPr>
            <w:tcW w:w="3713" w:type="pct"/>
            <w:tcBorders>
              <w:top w:val="single" w:color="auto" w:sz="4" w:space="0"/>
              <w:left w:val="single" w:color="auto" w:sz="4" w:space="0"/>
              <w:bottom w:val="single" w:color="auto" w:sz="4" w:space="0"/>
              <w:right w:val="single" w:color="auto" w:sz="4" w:space="0"/>
            </w:tcBorders>
            <w:vAlign w:val="center"/>
          </w:tcPr>
          <w:p w14:paraId="323774CF">
            <w:pPr>
              <w:pStyle w:val="56"/>
              <w:ind w:firstLine="0" w:firstLineChars="0"/>
              <w:jc w:val="center"/>
              <w:rPr>
                <w:rFonts w:hint="eastAsia" w:ascii="宋体" w:hAnsi="宋体" w:cs="宋体"/>
              </w:rPr>
            </w:pPr>
            <w:r>
              <w:rPr>
                <w:rFonts w:hint="eastAsia"/>
              </w:rPr>
              <w:t>应符合GB/T 5210《色漆和清漆 拉开法附着力试验</w:t>
            </w:r>
            <w:r>
              <w:t>‌</w:t>
            </w:r>
            <w:r>
              <w:rPr>
                <w:rFonts w:hint="eastAsia" w:ascii="宋体" w:hAnsi="宋体" w:cs="宋体"/>
              </w:rPr>
              <w:t>》规定，</w:t>
            </w:r>
          </w:p>
          <w:p w14:paraId="1488FED8">
            <w:pPr>
              <w:pStyle w:val="56"/>
              <w:ind w:firstLine="0" w:firstLineChars="0"/>
              <w:jc w:val="center"/>
            </w:pPr>
            <w:r>
              <w:rPr>
                <w:rFonts w:hint="eastAsia" w:ascii="宋体" w:hAnsi="宋体" w:cs="宋体"/>
              </w:rPr>
              <w:t>采用直径为</w:t>
            </w:r>
            <w:r>
              <w:rPr>
                <w:rFonts w:hint="eastAsia"/>
              </w:rPr>
              <w:t>20mm的试柱，上、下两个试柱与试板同轴心对接进行试验。</w:t>
            </w:r>
          </w:p>
        </w:tc>
      </w:tr>
      <w:tr w14:paraId="42DC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bottom w:val="single" w:color="auto" w:sz="4" w:space="0"/>
              <w:right w:val="single" w:color="auto" w:sz="4" w:space="0"/>
            </w:tcBorders>
            <w:vAlign w:val="center"/>
          </w:tcPr>
          <w:p w14:paraId="73B527D8">
            <w:pPr>
              <w:pStyle w:val="56"/>
              <w:ind w:firstLine="0" w:firstLineChars="0"/>
              <w:jc w:val="center"/>
            </w:pPr>
            <w:r>
              <w:rPr>
                <w:rFonts w:hint="eastAsia"/>
              </w:rPr>
              <w:t>8</w:t>
            </w:r>
          </w:p>
        </w:tc>
        <w:tc>
          <w:tcPr>
            <w:tcW w:w="910" w:type="pct"/>
            <w:tcBorders>
              <w:top w:val="single" w:color="auto" w:sz="4" w:space="0"/>
              <w:left w:val="single" w:color="auto" w:sz="4" w:space="0"/>
              <w:bottom w:val="single" w:color="auto" w:sz="4" w:space="0"/>
              <w:right w:val="single" w:color="auto" w:sz="4" w:space="0"/>
            </w:tcBorders>
            <w:vAlign w:val="center"/>
          </w:tcPr>
          <w:p w14:paraId="07C68F72">
            <w:pPr>
              <w:pStyle w:val="56"/>
              <w:ind w:firstLine="0" w:firstLineChars="0"/>
              <w:jc w:val="center"/>
            </w:pPr>
            <w:r>
              <w:rPr>
                <w:rFonts w:hint="eastAsia"/>
              </w:rPr>
              <w:t>耐盐雾性</w:t>
            </w:r>
          </w:p>
        </w:tc>
        <w:tc>
          <w:tcPr>
            <w:tcW w:w="3713" w:type="pct"/>
            <w:tcBorders>
              <w:top w:val="single" w:color="auto" w:sz="4" w:space="0"/>
              <w:left w:val="single" w:color="auto" w:sz="4" w:space="0"/>
              <w:bottom w:val="single" w:color="auto" w:sz="4" w:space="0"/>
              <w:right w:val="single" w:color="auto" w:sz="4" w:space="0"/>
            </w:tcBorders>
            <w:vAlign w:val="center"/>
          </w:tcPr>
          <w:p w14:paraId="6779B332">
            <w:pPr>
              <w:pStyle w:val="56"/>
              <w:ind w:firstLine="0" w:firstLineChars="0"/>
              <w:jc w:val="center"/>
            </w:pPr>
            <w:r>
              <w:rPr>
                <w:rFonts w:hint="eastAsia"/>
              </w:rPr>
              <w:t>应符合GB/T 10125《人造气氛腐蚀试验 盐雾试验》规定。在试板上划一道平行于长边的划痕进行试验，如出现起泡、生锈、开裂和剥落等涂膜病态现象，应按GB/T 1766《色漆和清漆 涂层老化的评级方法》评级。</w:t>
            </w:r>
          </w:p>
        </w:tc>
      </w:tr>
      <w:tr w14:paraId="59AC0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bottom w:val="single" w:color="auto" w:sz="4" w:space="0"/>
              <w:right w:val="single" w:color="auto" w:sz="4" w:space="0"/>
            </w:tcBorders>
            <w:vAlign w:val="center"/>
          </w:tcPr>
          <w:p w14:paraId="1F546B93">
            <w:pPr>
              <w:pStyle w:val="56"/>
              <w:ind w:firstLine="0" w:firstLineChars="0"/>
              <w:jc w:val="center"/>
            </w:pPr>
            <w:r>
              <w:rPr>
                <w:rFonts w:hint="eastAsia"/>
              </w:rPr>
              <w:t>9</w:t>
            </w:r>
          </w:p>
        </w:tc>
        <w:tc>
          <w:tcPr>
            <w:tcW w:w="910" w:type="pct"/>
            <w:tcBorders>
              <w:top w:val="single" w:color="auto" w:sz="4" w:space="0"/>
              <w:left w:val="single" w:color="auto" w:sz="4" w:space="0"/>
              <w:bottom w:val="single" w:color="auto" w:sz="4" w:space="0"/>
              <w:right w:val="single" w:color="auto" w:sz="4" w:space="0"/>
            </w:tcBorders>
            <w:vAlign w:val="center"/>
          </w:tcPr>
          <w:p w14:paraId="04AFAF89">
            <w:pPr>
              <w:pStyle w:val="56"/>
              <w:ind w:firstLine="0" w:firstLineChars="0"/>
              <w:jc w:val="center"/>
            </w:pPr>
            <w:r>
              <w:rPr>
                <w:rFonts w:hint="eastAsia"/>
              </w:rPr>
              <w:t>涂层表面电阻率</w:t>
            </w:r>
          </w:p>
        </w:tc>
        <w:tc>
          <w:tcPr>
            <w:tcW w:w="3713" w:type="pct"/>
            <w:tcBorders>
              <w:top w:val="single" w:color="auto" w:sz="4" w:space="0"/>
              <w:left w:val="single" w:color="auto" w:sz="4" w:space="0"/>
              <w:bottom w:val="single" w:color="auto" w:sz="4" w:space="0"/>
              <w:right w:val="single" w:color="auto" w:sz="4" w:space="0"/>
            </w:tcBorders>
            <w:vAlign w:val="center"/>
          </w:tcPr>
          <w:p w14:paraId="62EDD908">
            <w:pPr>
              <w:pStyle w:val="56"/>
              <w:ind w:firstLine="0" w:firstLineChars="0"/>
              <w:jc w:val="center"/>
            </w:pPr>
            <w:r>
              <w:rPr>
                <w:rFonts w:hint="eastAsia"/>
              </w:rPr>
              <w:t>应符合GB/T 16906《石油罐导静电涂料电阻率测定法》规定。</w:t>
            </w:r>
          </w:p>
        </w:tc>
      </w:tr>
      <w:tr w14:paraId="7E51C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bottom w:val="single" w:color="auto" w:sz="4" w:space="0"/>
              <w:right w:val="single" w:color="auto" w:sz="4" w:space="0"/>
            </w:tcBorders>
            <w:vAlign w:val="center"/>
          </w:tcPr>
          <w:p w14:paraId="376C8F98">
            <w:pPr>
              <w:pStyle w:val="56"/>
              <w:ind w:firstLine="0" w:firstLineChars="0"/>
              <w:jc w:val="center"/>
            </w:pPr>
            <w:r>
              <w:rPr>
                <w:rFonts w:hint="eastAsia"/>
              </w:rPr>
              <w:t>10</w:t>
            </w:r>
          </w:p>
        </w:tc>
        <w:tc>
          <w:tcPr>
            <w:tcW w:w="910" w:type="pct"/>
            <w:tcBorders>
              <w:top w:val="single" w:color="auto" w:sz="4" w:space="0"/>
              <w:left w:val="single" w:color="auto" w:sz="4" w:space="0"/>
              <w:bottom w:val="single" w:color="auto" w:sz="4" w:space="0"/>
              <w:right w:val="single" w:color="auto" w:sz="4" w:space="0"/>
            </w:tcBorders>
            <w:vAlign w:val="center"/>
          </w:tcPr>
          <w:p w14:paraId="5ACD9807">
            <w:pPr>
              <w:pStyle w:val="56"/>
              <w:ind w:firstLine="0" w:firstLineChars="0"/>
              <w:jc w:val="center"/>
            </w:pPr>
            <w:r>
              <w:rPr>
                <w:rFonts w:hint="eastAsia"/>
              </w:rPr>
              <w:t>配套性</w:t>
            </w:r>
          </w:p>
        </w:tc>
        <w:tc>
          <w:tcPr>
            <w:tcW w:w="3713" w:type="pct"/>
            <w:tcBorders>
              <w:top w:val="single" w:color="auto" w:sz="4" w:space="0"/>
              <w:left w:val="single" w:color="auto" w:sz="4" w:space="0"/>
              <w:bottom w:val="single" w:color="auto" w:sz="4" w:space="0"/>
              <w:right w:val="single" w:color="auto" w:sz="4" w:space="0"/>
            </w:tcBorders>
            <w:vAlign w:val="center"/>
          </w:tcPr>
          <w:p w14:paraId="1C4E2E45">
            <w:pPr>
              <w:pStyle w:val="56"/>
              <w:ind w:firstLine="0" w:firstLineChars="0"/>
              <w:jc w:val="center"/>
            </w:pPr>
            <w:r>
              <w:rPr>
                <w:rFonts w:hint="eastAsia"/>
              </w:rPr>
              <w:t>应符合HG/T 4845规定。</w:t>
            </w:r>
          </w:p>
        </w:tc>
      </w:tr>
    </w:tbl>
    <w:p w14:paraId="230672A4">
      <w:pPr>
        <w:pStyle w:val="56"/>
        <w:ind w:firstLine="420"/>
      </w:pPr>
    </w:p>
    <w:p w14:paraId="4968CE93">
      <w:pPr>
        <w:pStyle w:val="165"/>
      </w:pPr>
      <w:r>
        <w:rPr>
          <w:rFonts w:hint="eastAsia"/>
        </w:rPr>
        <w:t>中间层涂料性能检验项目及检验方法应符合表2的规定。</w:t>
      </w:r>
    </w:p>
    <w:p w14:paraId="54C9C4CD">
      <w:pPr>
        <w:pStyle w:val="112"/>
        <w:spacing w:before="120" w:after="120"/>
      </w:pPr>
      <w:r>
        <w:rPr>
          <w:rFonts w:hint="eastAsia"/>
        </w:rPr>
        <w:t>中间层涂料性能检验方法</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795"/>
        <w:gridCol w:w="6816"/>
      </w:tblGrid>
      <w:tr w14:paraId="08352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501" w:type="pct"/>
            <w:tcBorders>
              <w:top w:val="single" w:color="auto" w:sz="4" w:space="0"/>
              <w:left w:val="single" w:color="auto" w:sz="4" w:space="0"/>
              <w:bottom w:val="single" w:color="auto" w:sz="4" w:space="0"/>
              <w:right w:val="single" w:color="auto" w:sz="4" w:space="0"/>
            </w:tcBorders>
            <w:vAlign w:val="center"/>
          </w:tcPr>
          <w:p w14:paraId="5B8FDFC9">
            <w:pPr>
              <w:pStyle w:val="56"/>
              <w:ind w:firstLine="0" w:firstLineChars="0"/>
              <w:jc w:val="center"/>
            </w:pPr>
            <w:r>
              <w:rPr>
                <w:rFonts w:hint="eastAsia"/>
              </w:rPr>
              <w:t>序号</w:t>
            </w:r>
          </w:p>
        </w:tc>
        <w:tc>
          <w:tcPr>
            <w:tcW w:w="938" w:type="pct"/>
            <w:tcBorders>
              <w:top w:val="single" w:color="auto" w:sz="4" w:space="0"/>
              <w:left w:val="single" w:color="auto" w:sz="4" w:space="0"/>
              <w:bottom w:val="single" w:color="auto" w:sz="4" w:space="0"/>
              <w:right w:val="single" w:color="auto" w:sz="4" w:space="0"/>
            </w:tcBorders>
            <w:vAlign w:val="center"/>
          </w:tcPr>
          <w:p w14:paraId="398910C4">
            <w:pPr>
              <w:pStyle w:val="56"/>
              <w:ind w:firstLine="0" w:firstLineChars="0"/>
              <w:jc w:val="center"/>
            </w:pPr>
            <w:r>
              <w:rPr>
                <w:rFonts w:hint="eastAsia"/>
              </w:rPr>
              <w:t>检验项目</w:t>
            </w:r>
          </w:p>
        </w:tc>
        <w:tc>
          <w:tcPr>
            <w:tcW w:w="3561" w:type="pct"/>
            <w:tcBorders>
              <w:top w:val="single" w:color="auto" w:sz="4" w:space="0"/>
              <w:left w:val="single" w:color="auto" w:sz="4" w:space="0"/>
              <w:bottom w:val="single" w:color="auto" w:sz="4" w:space="0"/>
              <w:right w:val="single" w:color="auto" w:sz="4" w:space="0"/>
            </w:tcBorders>
            <w:vAlign w:val="center"/>
          </w:tcPr>
          <w:p w14:paraId="5A54F483">
            <w:pPr>
              <w:pStyle w:val="56"/>
              <w:ind w:firstLine="0" w:firstLineChars="0"/>
              <w:jc w:val="center"/>
            </w:pPr>
            <w:r>
              <w:rPr>
                <w:rFonts w:hint="eastAsia"/>
              </w:rPr>
              <w:t>检验方法</w:t>
            </w:r>
          </w:p>
        </w:tc>
      </w:tr>
      <w:tr w14:paraId="2C8A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pct"/>
            <w:tcBorders>
              <w:top w:val="single" w:color="auto" w:sz="4" w:space="0"/>
              <w:left w:val="single" w:color="auto" w:sz="4" w:space="0"/>
              <w:bottom w:val="single" w:color="auto" w:sz="4" w:space="0"/>
              <w:right w:val="single" w:color="auto" w:sz="4" w:space="0"/>
            </w:tcBorders>
            <w:vAlign w:val="center"/>
          </w:tcPr>
          <w:p w14:paraId="791D6F77">
            <w:pPr>
              <w:pStyle w:val="56"/>
              <w:ind w:firstLine="0" w:firstLineChars="0"/>
              <w:jc w:val="center"/>
            </w:pPr>
            <w:r>
              <w:rPr>
                <w:rFonts w:hint="eastAsia"/>
              </w:rPr>
              <w:t>1</w:t>
            </w:r>
          </w:p>
        </w:tc>
        <w:tc>
          <w:tcPr>
            <w:tcW w:w="938" w:type="pct"/>
            <w:tcBorders>
              <w:top w:val="single" w:color="auto" w:sz="4" w:space="0"/>
              <w:left w:val="single" w:color="auto" w:sz="4" w:space="0"/>
              <w:bottom w:val="single" w:color="auto" w:sz="4" w:space="0"/>
              <w:right w:val="single" w:color="auto" w:sz="4" w:space="0"/>
            </w:tcBorders>
            <w:vAlign w:val="center"/>
          </w:tcPr>
          <w:p w14:paraId="794A2941">
            <w:pPr>
              <w:pStyle w:val="56"/>
              <w:ind w:firstLine="0" w:firstLineChars="0"/>
              <w:jc w:val="center"/>
            </w:pPr>
            <w:r>
              <w:rPr>
                <w:rFonts w:hint="eastAsia"/>
              </w:rPr>
              <w:t>在容器中状态</w:t>
            </w:r>
          </w:p>
        </w:tc>
        <w:tc>
          <w:tcPr>
            <w:tcW w:w="3561" w:type="pct"/>
            <w:tcBorders>
              <w:top w:val="single" w:color="auto" w:sz="4" w:space="0"/>
              <w:left w:val="single" w:color="auto" w:sz="4" w:space="0"/>
              <w:bottom w:val="single" w:color="auto" w:sz="4" w:space="0"/>
              <w:right w:val="single" w:color="auto" w:sz="4" w:space="0"/>
            </w:tcBorders>
            <w:vAlign w:val="center"/>
          </w:tcPr>
          <w:p w14:paraId="2D1D9ABA">
            <w:pPr>
              <w:pStyle w:val="56"/>
              <w:ind w:firstLine="0" w:firstLineChars="0"/>
              <w:jc w:val="center"/>
            </w:pPr>
            <w:r>
              <w:rPr>
                <w:rFonts w:hint="eastAsia"/>
              </w:rPr>
              <w:t>打开容器，用调刀或搅拌棒搅拌，允许底部有沉淀，若经搅拌易于混合均匀，可评为“搅拌混合后无硬块，呈均匀状态”。</w:t>
            </w:r>
          </w:p>
          <w:p w14:paraId="63C58BA3">
            <w:pPr>
              <w:pStyle w:val="56"/>
              <w:ind w:firstLine="0" w:firstLineChars="0"/>
              <w:jc w:val="center"/>
            </w:pPr>
            <w:r>
              <w:rPr>
                <w:rFonts w:hint="eastAsia"/>
              </w:rPr>
              <w:t>主剂和固化剂应分别测试。</w:t>
            </w:r>
          </w:p>
        </w:tc>
      </w:tr>
      <w:tr w14:paraId="6497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pct"/>
            <w:tcBorders>
              <w:top w:val="single" w:color="auto" w:sz="4" w:space="0"/>
              <w:left w:val="single" w:color="auto" w:sz="4" w:space="0"/>
              <w:bottom w:val="single" w:color="auto" w:sz="4" w:space="0"/>
              <w:right w:val="single" w:color="auto" w:sz="4" w:space="0"/>
            </w:tcBorders>
            <w:vAlign w:val="center"/>
          </w:tcPr>
          <w:p w14:paraId="674C45AC">
            <w:pPr>
              <w:pStyle w:val="56"/>
              <w:ind w:firstLine="0" w:firstLineChars="0"/>
              <w:jc w:val="center"/>
            </w:pPr>
            <w:r>
              <w:rPr>
                <w:rFonts w:hint="eastAsia"/>
              </w:rPr>
              <w:t>2</w:t>
            </w:r>
          </w:p>
        </w:tc>
        <w:tc>
          <w:tcPr>
            <w:tcW w:w="938" w:type="pct"/>
            <w:tcBorders>
              <w:top w:val="single" w:color="auto" w:sz="4" w:space="0"/>
              <w:left w:val="single" w:color="auto" w:sz="4" w:space="0"/>
              <w:bottom w:val="single" w:color="auto" w:sz="4" w:space="0"/>
              <w:right w:val="single" w:color="auto" w:sz="4" w:space="0"/>
            </w:tcBorders>
            <w:vAlign w:val="center"/>
          </w:tcPr>
          <w:p w14:paraId="7419C6AD">
            <w:pPr>
              <w:pStyle w:val="56"/>
              <w:ind w:firstLine="0" w:firstLineChars="0"/>
              <w:jc w:val="center"/>
            </w:pPr>
            <w:r>
              <w:rPr>
                <w:rFonts w:hint="eastAsia"/>
              </w:rPr>
              <w:t>不挥发物含量</w:t>
            </w:r>
          </w:p>
        </w:tc>
        <w:tc>
          <w:tcPr>
            <w:tcW w:w="3561" w:type="pct"/>
            <w:tcBorders>
              <w:top w:val="single" w:color="auto" w:sz="4" w:space="0"/>
              <w:left w:val="single" w:color="auto" w:sz="4" w:space="0"/>
              <w:bottom w:val="single" w:color="auto" w:sz="4" w:space="0"/>
              <w:right w:val="single" w:color="auto" w:sz="4" w:space="0"/>
            </w:tcBorders>
            <w:vAlign w:val="center"/>
          </w:tcPr>
          <w:p w14:paraId="1BE7C9F8">
            <w:pPr>
              <w:pStyle w:val="56"/>
              <w:ind w:firstLine="0" w:firstLineChars="0"/>
              <w:jc w:val="center"/>
            </w:pPr>
            <w:r>
              <w:rPr>
                <w:rFonts w:hint="eastAsia"/>
              </w:rPr>
              <w:t>应符合GB/T 1725规定，烘烤温度未（120±2）℃，</w:t>
            </w:r>
          </w:p>
          <w:p w14:paraId="263BF0F5">
            <w:pPr>
              <w:pStyle w:val="56"/>
              <w:ind w:firstLine="0" w:firstLineChars="0"/>
              <w:jc w:val="center"/>
            </w:pPr>
            <w:r>
              <w:rPr>
                <w:rFonts w:hint="eastAsia"/>
              </w:rPr>
              <w:t>烘烤时间为1h，试样量为2g。</w:t>
            </w:r>
          </w:p>
        </w:tc>
      </w:tr>
      <w:tr w14:paraId="1B1E1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pct"/>
            <w:tcBorders>
              <w:top w:val="single" w:color="auto" w:sz="4" w:space="0"/>
              <w:left w:val="single" w:color="auto" w:sz="4" w:space="0"/>
              <w:bottom w:val="single" w:color="auto" w:sz="4" w:space="0"/>
              <w:right w:val="single" w:color="auto" w:sz="4" w:space="0"/>
            </w:tcBorders>
            <w:vAlign w:val="center"/>
          </w:tcPr>
          <w:p w14:paraId="2ADCA684">
            <w:pPr>
              <w:pStyle w:val="56"/>
              <w:ind w:firstLine="0" w:firstLineChars="0"/>
              <w:jc w:val="center"/>
            </w:pPr>
            <w:r>
              <w:rPr>
                <w:rFonts w:hint="eastAsia"/>
              </w:rPr>
              <w:t>3</w:t>
            </w:r>
          </w:p>
        </w:tc>
        <w:tc>
          <w:tcPr>
            <w:tcW w:w="938" w:type="pct"/>
            <w:tcBorders>
              <w:top w:val="single" w:color="auto" w:sz="4" w:space="0"/>
              <w:left w:val="single" w:color="auto" w:sz="4" w:space="0"/>
              <w:bottom w:val="single" w:color="auto" w:sz="4" w:space="0"/>
              <w:right w:val="single" w:color="auto" w:sz="4" w:space="0"/>
            </w:tcBorders>
            <w:vAlign w:val="center"/>
          </w:tcPr>
          <w:p w14:paraId="6DECDF61">
            <w:pPr>
              <w:pStyle w:val="56"/>
              <w:ind w:firstLine="0" w:firstLineChars="0"/>
              <w:jc w:val="center"/>
            </w:pPr>
            <w:r>
              <w:rPr>
                <w:rFonts w:hint="eastAsia"/>
              </w:rPr>
              <w:t>流挂性</w:t>
            </w:r>
          </w:p>
        </w:tc>
        <w:tc>
          <w:tcPr>
            <w:tcW w:w="3561" w:type="pct"/>
            <w:tcBorders>
              <w:top w:val="single" w:color="auto" w:sz="4" w:space="0"/>
              <w:left w:val="single" w:color="auto" w:sz="4" w:space="0"/>
              <w:bottom w:val="single" w:color="auto" w:sz="4" w:space="0"/>
              <w:right w:val="single" w:color="auto" w:sz="4" w:space="0"/>
            </w:tcBorders>
            <w:vAlign w:val="center"/>
          </w:tcPr>
          <w:p w14:paraId="33428CBE">
            <w:pPr>
              <w:pStyle w:val="56"/>
              <w:ind w:firstLine="0" w:firstLineChars="0"/>
              <w:jc w:val="center"/>
            </w:pPr>
            <w:r>
              <w:rPr>
                <w:rFonts w:hint="eastAsia"/>
              </w:rPr>
              <w:t>将主剂和固化剂按产品规定的比例混合，搅拌均匀，在23℃±2℃条件下熟化30min后按GB/T 9264《色漆和清漆 抗流挂性评定》规定进行。</w:t>
            </w:r>
          </w:p>
        </w:tc>
      </w:tr>
      <w:tr w14:paraId="7F25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pct"/>
            <w:tcBorders>
              <w:top w:val="single" w:color="auto" w:sz="4" w:space="0"/>
              <w:left w:val="single" w:color="auto" w:sz="4" w:space="0"/>
              <w:bottom w:val="single" w:color="auto" w:sz="4" w:space="0"/>
              <w:right w:val="single" w:color="auto" w:sz="4" w:space="0"/>
            </w:tcBorders>
            <w:vAlign w:val="center"/>
          </w:tcPr>
          <w:p w14:paraId="6D2FC607">
            <w:pPr>
              <w:pStyle w:val="56"/>
              <w:ind w:firstLine="0" w:firstLineChars="0"/>
              <w:jc w:val="center"/>
            </w:pPr>
            <w:r>
              <w:rPr>
                <w:rFonts w:hint="eastAsia"/>
              </w:rPr>
              <w:t>4</w:t>
            </w:r>
          </w:p>
        </w:tc>
        <w:tc>
          <w:tcPr>
            <w:tcW w:w="938" w:type="pct"/>
            <w:tcBorders>
              <w:top w:val="single" w:color="auto" w:sz="4" w:space="0"/>
              <w:left w:val="single" w:color="auto" w:sz="4" w:space="0"/>
              <w:bottom w:val="single" w:color="auto" w:sz="4" w:space="0"/>
              <w:right w:val="single" w:color="auto" w:sz="4" w:space="0"/>
            </w:tcBorders>
            <w:vAlign w:val="center"/>
          </w:tcPr>
          <w:p w14:paraId="5CCCEC82">
            <w:pPr>
              <w:pStyle w:val="56"/>
              <w:ind w:firstLine="0" w:firstLineChars="0"/>
              <w:jc w:val="center"/>
            </w:pPr>
            <w:r>
              <w:rPr>
                <w:rFonts w:hint="eastAsia"/>
              </w:rPr>
              <w:t>干燥时间</w:t>
            </w:r>
          </w:p>
        </w:tc>
        <w:tc>
          <w:tcPr>
            <w:tcW w:w="3561" w:type="pct"/>
            <w:tcBorders>
              <w:top w:val="single" w:color="auto" w:sz="4" w:space="0"/>
              <w:left w:val="single" w:color="auto" w:sz="4" w:space="0"/>
              <w:bottom w:val="single" w:color="auto" w:sz="4" w:space="0"/>
              <w:right w:val="single" w:color="auto" w:sz="4" w:space="0"/>
            </w:tcBorders>
            <w:vAlign w:val="center"/>
          </w:tcPr>
          <w:p w14:paraId="3C9A1BB5">
            <w:pPr>
              <w:pStyle w:val="56"/>
              <w:ind w:firstLine="0" w:firstLineChars="0"/>
              <w:jc w:val="center"/>
            </w:pPr>
            <w:r>
              <w:rPr>
                <w:rFonts w:hint="eastAsia"/>
              </w:rPr>
              <w:t>应符合GB/T 1728规定。其中表干采用指触法，实干采用压滤纸法。</w:t>
            </w:r>
          </w:p>
        </w:tc>
      </w:tr>
      <w:tr w14:paraId="1E13C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pct"/>
            <w:tcBorders>
              <w:top w:val="single" w:color="auto" w:sz="4" w:space="0"/>
              <w:left w:val="single" w:color="auto" w:sz="4" w:space="0"/>
              <w:bottom w:val="single" w:color="auto" w:sz="4" w:space="0"/>
              <w:right w:val="single" w:color="auto" w:sz="4" w:space="0"/>
            </w:tcBorders>
            <w:vAlign w:val="center"/>
          </w:tcPr>
          <w:p w14:paraId="65233CB2">
            <w:pPr>
              <w:pStyle w:val="56"/>
              <w:ind w:firstLine="0" w:firstLineChars="0"/>
              <w:jc w:val="center"/>
            </w:pPr>
            <w:r>
              <w:rPr>
                <w:rFonts w:hint="eastAsia"/>
              </w:rPr>
              <w:t>5</w:t>
            </w:r>
          </w:p>
        </w:tc>
        <w:tc>
          <w:tcPr>
            <w:tcW w:w="938" w:type="pct"/>
            <w:tcBorders>
              <w:top w:val="single" w:color="auto" w:sz="4" w:space="0"/>
              <w:left w:val="single" w:color="auto" w:sz="4" w:space="0"/>
              <w:bottom w:val="single" w:color="auto" w:sz="4" w:space="0"/>
              <w:right w:val="single" w:color="auto" w:sz="4" w:space="0"/>
            </w:tcBorders>
            <w:vAlign w:val="center"/>
          </w:tcPr>
          <w:p w14:paraId="13DC55CE">
            <w:pPr>
              <w:pStyle w:val="56"/>
              <w:ind w:firstLine="0" w:firstLineChars="0"/>
              <w:jc w:val="center"/>
            </w:pPr>
            <w:r>
              <w:rPr>
                <w:rFonts w:hint="eastAsia"/>
              </w:rPr>
              <w:t>弯曲试验</w:t>
            </w:r>
          </w:p>
        </w:tc>
        <w:tc>
          <w:tcPr>
            <w:tcW w:w="3561" w:type="pct"/>
            <w:tcBorders>
              <w:top w:val="single" w:color="auto" w:sz="4" w:space="0"/>
              <w:left w:val="single" w:color="auto" w:sz="4" w:space="0"/>
              <w:bottom w:val="single" w:color="auto" w:sz="4" w:space="0"/>
              <w:right w:val="single" w:color="auto" w:sz="4" w:space="0"/>
            </w:tcBorders>
            <w:vAlign w:val="center"/>
          </w:tcPr>
          <w:p w14:paraId="06D46AD9">
            <w:pPr>
              <w:pStyle w:val="56"/>
              <w:ind w:firstLine="0" w:firstLineChars="0"/>
              <w:jc w:val="center"/>
            </w:pPr>
            <w:r>
              <w:rPr>
                <w:rFonts w:hint="eastAsia"/>
              </w:rPr>
              <w:t>应符合GB/T 6742《色漆和清漆 弯曲试验(圆柱轴)》规定。</w:t>
            </w:r>
          </w:p>
        </w:tc>
      </w:tr>
      <w:tr w14:paraId="6FF8C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pct"/>
            <w:tcBorders>
              <w:top w:val="single" w:color="auto" w:sz="4" w:space="0"/>
              <w:left w:val="single" w:color="auto" w:sz="4" w:space="0"/>
              <w:bottom w:val="single" w:color="auto" w:sz="4" w:space="0"/>
              <w:right w:val="single" w:color="auto" w:sz="4" w:space="0"/>
            </w:tcBorders>
            <w:vAlign w:val="center"/>
          </w:tcPr>
          <w:p w14:paraId="7760690A">
            <w:pPr>
              <w:pStyle w:val="56"/>
              <w:ind w:firstLine="0" w:firstLineChars="0"/>
              <w:jc w:val="center"/>
            </w:pPr>
            <w:r>
              <w:rPr>
                <w:rFonts w:hint="eastAsia"/>
              </w:rPr>
              <w:t>7</w:t>
            </w:r>
          </w:p>
        </w:tc>
        <w:tc>
          <w:tcPr>
            <w:tcW w:w="938" w:type="pct"/>
            <w:tcBorders>
              <w:top w:val="single" w:color="auto" w:sz="4" w:space="0"/>
              <w:left w:val="single" w:color="auto" w:sz="4" w:space="0"/>
              <w:bottom w:val="single" w:color="auto" w:sz="4" w:space="0"/>
              <w:right w:val="single" w:color="auto" w:sz="4" w:space="0"/>
            </w:tcBorders>
            <w:vAlign w:val="center"/>
          </w:tcPr>
          <w:p w14:paraId="48AA9540">
            <w:pPr>
              <w:pStyle w:val="56"/>
              <w:ind w:firstLine="0" w:firstLineChars="0"/>
              <w:jc w:val="center"/>
            </w:pPr>
            <w:r>
              <w:rPr>
                <w:rFonts w:hint="eastAsia"/>
              </w:rPr>
              <w:t>耐冲击</w:t>
            </w:r>
          </w:p>
        </w:tc>
        <w:tc>
          <w:tcPr>
            <w:tcW w:w="3561" w:type="pct"/>
            <w:tcBorders>
              <w:top w:val="single" w:color="auto" w:sz="4" w:space="0"/>
              <w:left w:val="single" w:color="auto" w:sz="4" w:space="0"/>
              <w:bottom w:val="single" w:color="auto" w:sz="4" w:space="0"/>
              <w:right w:val="single" w:color="auto" w:sz="4" w:space="0"/>
            </w:tcBorders>
            <w:vAlign w:val="center"/>
          </w:tcPr>
          <w:p w14:paraId="532C9263">
            <w:pPr>
              <w:pStyle w:val="56"/>
              <w:ind w:firstLine="0" w:firstLineChars="0"/>
              <w:jc w:val="center"/>
            </w:pPr>
            <w:r>
              <w:rPr>
                <w:rFonts w:hint="eastAsia"/>
              </w:rPr>
              <w:t>应符合GB/T 1732规定。</w:t>
            </w:r>
          </w:p>
        </w:tc>
      </w:tr>
      <w:tr w14:paraId="2B72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pct"/>
            <w:tcBorders>
              <w:top w:val="single" w:color="auto" w:sz="4" w:space="0"/>
              <w:left w:val="single" w:color="auto" w:sz="4" w:space="0"/>
              <w:bottom w:val="single" w:color="auto" w:sz="4" w:space="0"/>
              <w:right w:val="single" w:color="auto" w:sz="4" w:space="0"/>
            </w:tcBorders>
            <w:vAlign w:val="center"/>
          </w:tcPr>
          <w:p w14:paraId="36F0E37F">
            <w:pPr>
              <w:pStyle w:val="56"/>
              <w:ind w:firstLine="0" w:firstLineChars="0"/>
              <w:jc w:val="center"/>
            </w:pPr>
            <w:r>
              <w:rPr>
                <w:rFonts w:hint="eastAsia"/>
              </w:rPr>
              <w:t>8</w:t>
            </w:r>
          </w:p>
        </w:tc>
        <w:tc>
          <w:tcPr>
            <w:tcW w:w="938" w:type="pct"/>
            <w:tcBorders>
              <w:top w:val="single" w:color="auto" w:sz="4" w:space="0"/>
              <w:left w:val="single" w:color="auto" w:sz="4" w:space="0"/>
              <w:bottom w:val="single" w:color="auto" w:sz="4" w:space="0"/>
              <w:right w:val="single" w:color="auto" w:sz="4" w:space="0"/>
            </w:tcBorders>
            <w:vAlign w:val="center"/>
          </w:tcPr>
          <w:p w14:paraId="52544EEF">
            <w:pPr>
              <w:pStyle w:val="56"/>
              <w:ind w:firstLine="0" w:firstLineChars="0"/>
              <w:jc w:val="center"/>
            </w:pPr>
            <w:r>
              <w:rPr>
                <w:rFonts w:hint="eastAsia"/>
              </w:rPr>
              <w:t>附着力</w:t>
            </w:r>
          </w:p>
        </w:tc>
        <w:tc>
          <w:tcPr>
            <w:tcW w:w="3561" w:type="pct"/>
            <w:tcBorders>
              <w:top w:val="single" w:color="auto" w:sz="4" w:space="0"/>
              <w:left w:val="single" w:color="auto" w:sz="4" w:space="0"/>
              <w:bottom w:val="single" w:color="auto" w:sz="4" w:space="0"/>
              <w:right w:val="single" w:color="auto" w:sz="4" w:space="0"/>
            </w:tcBorders>
            <w:vAlign w:val="center"/>
          </w:tcPr>
          <w:p w14:paraId="076511D3">
            <w:pPr>
              <w:pStyle w:val="56"/>
              <w:ind w:firstLine="0" w:firstLineChars="0"/>
              <w:jc w:val="center"/>
            </w:pPr>
            <w:r>
              <w:rPr>
                <w:rFonts w:hint="eastAsia"/>
              </w:rPr>
              <w:t>应符合GB/T 5210规定，采用直径为20mm的试柱，</w:t>
            </w:r>
          </w:p>
          <w:p w14:paraId="4B698DD0">
            <w:pPr>
              <w:pStyle w:val="56"/>
              <w:ind w:firstLine="0" w:firstLineChars="0"/>
              <w:jc w:val="center"/>
            </w:pPr>
            <w:r>
              <w:rPr>
                <w:rFonts w:hint="eastAsia"/>
              </w:rPr>
              <w:t>上、下两个试柱与试板同轴心对接进行试验。</w:t>
            </w:r>
          </w:p>
        </w:tc>
      </w:tr>
    </w:tbl>
    <w:p w14:paraId="5B0CCD5A">
      <w:pPr>
        <w:pStyle w:val="56"/>
        <w:ind w:firstLine="420"/>
      </w:pPr>
    </w:p>
    <w:p w14:paraId="152EE6FD">
      <w:pPr>
        <w:pStyle w:val="65"/>
        <w:spacing w:before="120" w:after="120"/>
      </w:pPr>
      <w:r>
        <w:rPr>
          <w:rFonts w:hint="eastAsia"/>
        </w:rPr>
        <w:t>面层涂料检验方法</w:t>
      </w:r>
    </w:p>
    <w:p w14:paraId="436043F6">
      <w:pPr>
        <w:pStyle w:val="56"/>
        <w:ind w:firstLine="420"/>
      </w:pPr>
      <w:r>
        <w:rPr>
          <w:rFonts w:hint="eastAsia"/>
        </w:rPr>
        <w:t>面层涂料应采用氟碳面漆，检验项目及检验方法应符合 H</w:t>
      </w:r>
      <w:r>
        <w:t>G/T 3792</w:t>
      </w:r>
      <w:r>
        <w:rPr>
          <w:rFonts w:hint="eastAsia"/>
        </w:rPr>
        <w:t>《交联型氟树脂涂料》规定。</w:t>
      </w:r>
    </w:p>
    <w:p w14:paraId="5F1C1C37">
      <w:pPr>
        <w:pStyle w:val="105"/>
        <w:spacing w:before="120" w:after="120"/>
      </w:pPr>
      <w:r>
        <w:rPr>
          <w:rFonts w:hint="eastAsia"/>
        </w:rPr>
        <w:t>涂层质量检验</w:t>
      </w:r>
    </w:p>
    <w:p w14:paraId="547360BE">
      <w:pPr>
        <w:pStyle w:val="65"/>
        <w:spacing w:before="120" w:after="120"/>
      </w:pPr>
      <w:r>
        <w:rPr>
          <w:rFonts w:hint="eastAsia"/>
        </w:rPr>
        <w:t>附着力检测</w:t>
      </w:r>
    </w:p>
    <w:p w14:paraId="69532F0A">
      <w:pPr>
        <w:pStyle w:val="164"/>
      </w:pPr>
      <w:r>
        <w:rPr>
          <w:rFonts w:hint="eastAsia"/>
        </w:rPr>
        <w:t>附着力检测前，防护层应充分干燥固化。</w:t>
      </w:r>
    </w:p>
    <w:p w14:paraId="3740808E">
      <w:pPr>
        <w:pStyle w:val="164"/>
      </w:pPr>
      <w:r>
        <w:rPr>
          <w:rFonts w:hint="eastAsia"/>
        </w:rPr>
        <w:t>防护层附着力检测可采用拉开法或划格试验和划叉试验法进行检测，拉开法应符合GB/T 31586.1《防护涂料体系对钢结构的防腐蚀保护 涂层附着力/内聚力（破坏强度）的评定和验收准则 第1部分：拉开法试验》的规定，划格试验和划叉试验法应符合GB/T 31586.2《防护涂料体系对钢结构的防腐蚀保护 涂层附着力/内聚力（破坏强度）的评定和验收准则 第2部分：划格试验和划叉试验》的规定。</w:t>
      </w:r>
    </w:p>
    <w:p w14:paraId="40908CF8">
      <w:pPr>
        <w:pStyle w:val="164"/>
      </w:pPr>
      <w:r>
        <w:rPr>
          <w:rFonts w:hint="eastAsia"/>
        </w:rPr>
        <w:t>拉开法检测结果不应低于5MPa，划格试验和划叉试验检测结果应不大于1级。</w:t>
      </w:r>
    </w:p>
    <w:p w14:paraId="047CE794">
      <w:pPr>
        <w:pStyle w:val="104"/>
        <w:spacing w:before="240" w:after="240"/>
      </w:pPr>
      <w:bookmarkStart w:id="75" w:name="_Toc225935830"/>
      <w:bookmarkStart w:id="76" w:name="_Toc225936415"/>
      <w:bookmarkStart w:id="77" w:name="_Toc225344321"/>
      <w:bookmarkStart w:id="78" w:name="_Toc225850716"/>
      <w:bookmarkStart w:id="79" w:name="_Toc223708593"/>
      <w:r>
        <w:rPr>
          <w:rFonts w:hint="eastAsia"/>
        </w:rPr>
        <w:t>验收</w:t>
      </w:r>
      <w:bookmarkEnd w:id="75"/>
      <w:bookmarkEnd w:id="76"/>
      <w:bookmarkEnd w:id="77"/>
      <w:bookmarkEnd w:id="78"/>
      <w:bookmarkEnd w:id="79"/>
    </w:p>
    <w:p w14:paraId="46CCD84E">
      <w:pPr>
        <w:pStyle w:val="105"/>
        <w:spacing w:before="120" w:after="120"/>
      </w:pPr>
      <w:r>
        <w:rPr>
          <w:rFonts w:hint="eastAsia"/>
        </w:rPr>
        <w:t>一般规定</w:t>
      </w:r>
    </w:p>
    <w:p w14:paraId="3B930360">
      <w:pPr>
        <w:pStyle w:val="165"/>
      </w:pPr>
      <w:r>
        <w:rPr>
          <w:rFonts w:hint="eastAsia"/>
        </w:rPr>
        <w:t>涂镀锌验收应符合GB 50205《钢结构工程施工质量验收标准》、GB/T 50224《建筑防腐蚀工程施工质量验收标准》、JGJ/T 251《建筑钢结构防腐蚀技术规程》等有关规定。</w:t>
      </w:r>
    </w:p>
    <w:p w14:paraId="11F547F4">
      <w:pPr>
        <w:pStyle w:val="165"/>
      </w:pPr>
      <w:r>
        <w:rPr>
          <w:rFonts w:hint="eastAsia"/>
        </w:rPr>
        <w:t>涂镀锌验收应包括下列内容：</w:t>
      </w:r>
    </w:p>
    <w:p w14:paraId="09D61976">
      <w:pPr>
        <w:pStyle w:val="174"/>
        <w:numPr>
          <w:ilvl w:val="0"/>
          <w:numId w:val="33"/>
        </w:numPr>
      </w:pPr>
      <w:r>
        <w:rPr>
          <w:rFonts w:hint="eastAsia"/>
        </w:rPr>
        <w:t>对质量证明文件进行检查验证，需要抽样时应进行抽样复验；</w:t>
      </w:r>
    </w:p>
    <w:p w14:paraId="759B71B8">
      <w:pPr>
        <w:pStyle w:val="174"/>
        <w:numPr>
          <w:ilvl w:val="0"/>
          <w:numId w:val="33"/>
        </w:numPr>
      </w:pPr>
      <w:r>
        <w:rPr>
          <w:rFonts w:hint="eastAsia"/>
        </w:rPr>
        <w:t>涂层外观质量、厚度与附着力检验。</w:t>
      </w:r>
    </w:p>
    <w:p w14:paraId="6766A657">
      <w:pPr>
        <w:pStyle w:val="165"/>
      </w:pPr>
      <w:r>
        <w:rPr>
          <w:rFonts w:hint="eastAsia"/>
        </w:rPr>
        <w:t>涂镀锌验收应提供下列资料：</w:t>
      </w:r>
    </w:p>
    <w:p w14:paraId="6808333E">
      <w:pPr>
        <w:pStyle w:val="174"/>
        <w:numPr>
          <w:ilvl w:val="0"/>
          <w:numId w:val="34"/>
        </w:numPr>
      </w:pPr>
      <w:r>
        <w:rPr>
          <w:rFonts w:hint="eastAsia"/>
        </w:rPr>
        <w:t>施工单位的资质证书与质量管理文件；</w:t>
      </w:r>
    </w:p>
    <w:p w14:paraId="1DA2B0FC">
      <w:pPr>
        <w:pStyle w:val="174"/>
        <w:numPr>
          <w:ilvl w:val="0"/>
          <w:numId w:val="34"/>
        </w:numPr>
      </w:pPr>
      <w:r>
        <w:rPr>
          <w:rFonts w:hint="eastAsia"/>
        </w:rPr>
        <w:t>设计文件、设计变更等设计技术文件；</w:t>
      </w:r>
    </w:p>
    <w:p w14:paraId="056C76C3">
      <w:pPr>
        <w:pStyle w:val="174"/>
      </w:pPr>
      <w:r>
        <w:rPr>
          <w:rFonts w:hint="eastAsia"/>
        </w:rPr>
        <w:t>所用材料的产品合格证书、有效期内质量检验报告、进场复验报告和进场核查记录；</w:t>
      </w:r>
    </w:p>
    <w:p w14:paraId="2D14C7B2">
      <w:pPr>
        <w:pStyle w:val="174"/>
      </w:pPr>
      <w:r>
        <w:rPr>
          <w:rFonts w:hint="eastAsia"/>
        </w:rPr>
        <w:t>有关安全及功能的检验和见证检测项目检查记录；</w:t>
      </w:r>
    </w:p>
    <w:p w14:paraId="113DBBA1">
      <w:pPr>
        <w:pStyle w:val="174"/>
      </w:pPr>
      <w:r>
        <w:rPr>
          <w:rFonts w:hint="eastAsia"/>
        </w:rPr>
        <w:t>有关观感质量检验项目检查记录；</w:t>
      </w:r>
    </w:p>
    <w:p w14:paraId="0853B94D">
      <w:pPr>
        <w:pStyle w:val="174"/>
      </w:pPr>
      <w:r>
        <w:rPr>
          <w:rFonts w:hint="eastAsia"/>
        </w:rPr>
        <w:t>涂装工艺评定报告；</w:t>
      </w:r>
      <w:r>
        <w:t xml:space="preserve"> </w:t>
      </w:r>
    </w:p>
    <w:p w14:paraId="0EF88017">
      <w:pPr>
        <w:pStyle w:val="174"/>
      </w:pPr>
      <w:r>
        <w:rPr>
          <w:rFonts w:hint="eastAsia"/>
        </w:rPr>
        <w:t>质量验收记录；</w:t>
      </w:r>
    </w:p>
    <w:p w14:paraId="6E569FE9">
      <w:pPr>
        <w:pStyle w:val="174"/>
      </w:pPr>
      <w:r>
        <w:rPr>
          <w:rFonts w:hint="eastAsia"/>
        </w:rPr>
        <w:t>隐蔽工程验收记录；</w:t>
      </w:r>
    </w:p>
    <w:p w14:paraId="0C419845">
      <w:pPr>
        <w:pStyle w:val="174"/>
      </w:pPr>
      <w:r>
        <w:rPr>
          <w:rFonts w:hint="eastAsia"/>
        </w:rPr>
        <w:t>施工记录；</w:t>
      </w:r>
    </w:p>
    <w:p w14:paraId="4B7B54D3">
      <w:pPr>
        <w:pStyle w:val="174"/>
      </w:pPr>
      <w:r>
        <w:rPr>
          <w:rFonts w:hint="eastAsia"/>
        </w:rPr>
        <w:t>其他资料。</w:t>
      </w:r>
    </w:p>
    <w:p w14:paraId="5572009D">
      <w:pPr>
        <w:pStyle w:val="165"/>
      </w:pPr>
      <w:r>
        <w:rPr>
          <w:rFonts w:hint="eastAsia"/>
        </w:rPr>
        <w:t>涂镀锌分项工程检验批的划分应符合GB/T 50300《建筑工程施工质量验收统一标准》的有关规定，并参照附录C做好检验批验收记录。</w:t>
      </w:r>
    </w:p>
    <w:p w14:paraId="118E5856">
      <w:pPr>
        <w:pStyle w:val="105"/>
        <w:spacing w:before="120" w:after="120"/>
      </w:pPr>
      <w:r>
        <w:rPr>
          <w:rFonts w:hint="eastAsia"/>
        </w:rPr>
        <w:t>基层处理验收</w:t>
      </w:r>
    </w:p>
    <w:p w14:paraId="1CDF91CB">
      <w:pPr>
        <w:pStyle w:val="165"/>
      </w:pPr>
      <w:r>
        <w:rPr>
          <w:rFonts w:hint="eastAsia"/>
        </w:rPr>
        <w:t>钢构件表面初始锈蚀等级应符合设计要求。设计无要求时，按本文件6.2.1条规定执行。</w:t>
      </w:r>
    </w:p>
    <w:p w14:paraId="47E8D537">
      <w:pPr>
        <w:pStyle w:val="56"/>
        <w:ind w:firstLine="420"/>
      </w:pPr>
      <w:r>
        <w:rPr>
          <w:rFonts w:hint="eastAsia"/>
        </w:rPr>
        <w:t>检查方法：用铲刀检查；观察比对各等级标准照片。</w:t>
      </w:r>
    </w:p>
    <w:p w14:paraId="4A4868DC">
      <w:pPr>
        <w:pStyle w:val="56"/>
        <w:ind w:firstLine="420"/>
      </w:pPr>
      <w:r>
        <w:rPr>
          <w:rFonts w:hint="eastAsia"/>
        </w:rPr>
        <w:t>检查数量：全数检査。</w:t>
      </w:r>
    </w:p>
    <w:p w14:paraId="56EB9D82">
      <w:pPr>
        <w:pStyle w:val="165"/>
      </w:pPr>
      <w:r>
        <w:rPr>
          <w:rFonts w:hint="eastAsia"/>
        </w:rPr>
        <w:t>钢构件表面除锈质量等级应符合设计要求。设计无要求时，应符合：目视观察时，表面应无可见的油、脂和污物，并且没有氧化皮、铁锈、涂层和外来杂质。任何污染物的残留痕迹应仅呈现为点状或条纹状的轻微色斑。</w:t>
      </w:r>
    </w:p>
    <w:p w14:paraId="2806590C">
      <w:pPr>
        <w:pStyle w:val="56"/>
        <w:ind w:firstLine="420"/>
      </w:pPr>
      <w:r>
        <w:rPr>
          <w:rFonts w:hint="eastAsia"/>
        </w:rPr>
        <w:t>检验方法：观察比对各等级标准照片。锈蚀等级评定和除锈等级评定应符合GB/T</w:t>
      </w:r>
      <w:r>
        <w:t xml:space="preserve"> </w:t>
      </w:r>
      <w:r>
        <w:rPr>
          <w:rFonts w:hint="eastAsia"/>
        </w:rPr>
        <w:t>8923.1规定。</w:t>
      </w:r>
    </w:p>
    <w:p w14:paraId="1692EC84">
      <w:pPr>
        <w:pStyle w:val="56"/>
        <w:ind w:firstLine="420"/>
      </w:pPr>
      <w:r>
        <w:rPr>
          <w:rFonts w:hint="eastAsia"/>
        </w:rPr>
        <w:t>检查数量：根据工程规模判定，可采用全数检査；按照构件数抽査10%，且同类构件不应少于3件；平整的表面每10m</w:t>
      </w:r>
      <w:r>
        <w:rPr>
          <w:rFonts w:hint="eastAsia"/>
          <w:vertAlign w:val="superscript"/>
        </w:rPr>
        <w:t>2</w:t>
      </w:r>
      <w:r>
        <w:rPr>
          <w:rFonts w:hint="eastAsia"/>
        </w:rPr>
        <w:t>表面上的测量基准面数量不应少于3个，不规则的表面可适当增加基准面数量。</w:t>
      </w:r>
    </w:p>
    <w:p w14:paraId="1D883E8D">
      <w:pPr>
        <w:pStyle w:val="165"/>
      </w:pPr>
      <w:r>
        <w:rPr>
          <w:rFonts w:hint="eastAsia"/>
        </w:rPr>
        <w:t>焊缝、边缘区域处理等级应符合设计要求。带缺陷的钢构件表面和焊缝、板边表面缺陷处理等级应符合设计要求。设计无要求时，应符合GB/T 8923.3《涂覆涂料前钢材表面处理 表面清洁度的目视评定 第3部分：焊缝、边缘和其他区域的表面缺陷的处理等级》规定，处理后达到不低于P2级标准。</w:t>
      </w:r>
    </w:p>
    <w:p w14:paraId="0ED45C5A">
      <w:pPr>
        <w:pStyle w:val="56"/>
        <w:ind w:firstLine="420"/>
      </w:pPr>
      <w:r>
        <w:rPr>
          <w:rFonts w:hint="eastAsia"/>
        </w:rPr>
        <w:t>检验方法：用铲刀、规尺、目视检查。</w:t>
      </w:r>
    </w:p>
    <w:p w14:paraId="03E793DC">
      <w:pPr>
        <w:pStyle w:val="56"/>
        <w:ind w:firstLine="420"/>
      </w:pPr>
      <w:r>
        <w:rPr>
          <w:rFonts w:hint="eastAsia"/>
        </w:rPr>
        <w:t>检查数量：全数检査；按照构件数抽査10%，且同类构件不应少于3件；平整的表面每10m</w:t>
      </w:r>
      <w:r>
        <w:rPr>
          <w:rFonts w:hint="eastAsia"/>
          <w:vertAlign w:val="superscript"/>
        </w:rPr>
        <w:t>2</w:t>
      </w:r>
      <w:r>
        <w:rPr>
          <w:rFonts w:hint="eastAsia"/>
        </w:rPr>
        <w:t>表面上的测量基准面数量不应少于3个，不规则的表面可适当增加基准面数量。</w:t>
      </w:r>
    </w:p>
    <w:p w14:paraId="66200402">
      <w:pPr>
        <w:pStyle w:val="165"/>
      </w:pPr>
      <w:r>
        <w:rPr>
          <w:rFonts w:hint="eastAsia"/>
        </w:rPr>
        <w:t>既有钢构件局部清除原有涂层的处理等级应符合设计要求。设计无要求时，应符合本文件6.2.1条河6.2.3条的规定：</w:t>
      </w:r>
    </w:p>
    <w:p w14:paraId="7546BD8E">
      <w:pPr>
        <w:pStyle w:val="56"/>
        <w:ind w:firstLine="420"/>
      </w:pPr>
      <w:r>
        <w:rPr>
          <w:rFonts w:hint="eastAsia"/>
        </w:rPr>
        <w:t>检验方法：用铲刀、目视，观察比对各等级标准照片。</w:t>
      </w:r>
    </w:p>
    <w:p w14:paraId="35E2E1F4">
      <w:pPr>
        <w:pStyle w:val="56"/>
        <w:ind w:firstLine="420"/>
      </w:pPr>
      <w:r>
        <w:rPr>
          <w:rFonts w:hint="eastAsia"/>
        </w:rPr>
        <w:t>检查数量：全数检査；按照构件数抽査10%，且同类构件不应少于3件；平整的表面每10m</w:t>
      </w:r>
      <w:r>
        <w:rPr>
          <w:rFonts w:hint="eastAsia"/>
          <w:vertAlign w:val="superscript"/>
        </w:rPr>
        <w:t>2</w:t>
      </w:r>
      <w:r>
        <w:rPr>
          <w:rFonts w:hint="eastAsia"/>
        </w:rPr>
        <w:t>表面上的测量基准面数量不应少于3个，不规则的表面可适当增加基准面数量。</w:t>
      </w:r>
    </w:p>
    <w:p w14:paraId="5C0320BC">
      <w:pPr>
        <w:pStyle w:val="165"/>
      </w:pPr>
      <w:r>
        <w:rPr>
          <w:rFonts w:hint="eastAsia"/>
        </w:rPr>
        <w:t>钢构件表面应洁净、干燥，并应无焊瘤、毛刺、裂纹、穿孔和咬边等焊接质量缺陷。</w:t>
      </w:r>
    </w:p>
    <w:p w14:paraId="7F0BB6FE">
      <w:pPr>
        <w:pStyle w:val="56"/>
        <w:ind w:firstLine="420"/>
      </w:pPr>
      <w:r>
        <w:rPr>
          <w:rFonts w:hint="eastAsia"/>
        </w:rPr>
        <w:t>检验方法：观察检查或对比样板标准块法，表面洁净度应按GB/T 8923.1规定执行。</w:t>
      </w:r>
    </w:p>
    <w:p w14:paraId="7F782149">
      <w:pPr>
        <w:pStyle w:val="56"/>
        <w:ind w:firstLine="420"/>
      </w:pPr>
      <w:r>
        <w:rPr>
          <w:rFonts w:hint="eastAsia"/>
        </w:rPr>
        <w:t>检查数量：按照构件数抽査10%，且同类构件不应少于3件；平整的表面每10m</w:t>
      </w:r>
      <w:r>
        <w:rPr>
          <w:rFonts w:hint="eastAsia"/>
          <w:vertAlign w:val="superscript"/>
        </w:rPr>
        <w:t>2</w:t>
      </w:r>
      <w:r>
        <w:rPr>
          <w:rFonts w:hint="eastAsia"/>
        </w:rPr>
        <w:t>表面上的测量基准面数量不得少于3个，不规则的表面可适当增加基准面数量。</w:t>
      </w:r>
    </w:p>
    <w:p w14:paraId="3EA1E6D4">
      <w:pPr>
        <w:pStyle w:val="165"/>
      </w:pPr>
      <w:r>
        <w:rPr>
          <w:rFonts w:hint="eastAsia"/>
        </w:rPr>
        <w:t>钢构件表面粗糙度等级应符合设计规定。设计无规定时，表面粗糙度宜为30μm～75μm。</w:t>
      </w:r>
    </w:p>
    <w:p w14:paraId="64212FDA">
      <w:pPr>
        <w:pStyle w:val="56"/>
        <w:ind w:firstLine="420"/>
      </w:pPr>
      <w:r>
        <w:rPr>
          <w:rFonts w:hint="eastAsia"/>
        </w:rPr>
        <w:t>检验方法：采用标准样板观察检验，应按GB/T 13288.2规定的比较样块法检查。</w:t>
      </w:r>
    </w:p>
    <w:p w14:paraId="68359A0E">
      <w:pPr>
        <w:pStyle w:val="56"/>
        <w:ind w:firstLine="420"/>
      </w:pPr>
      <w:r>
        <w:rPr>
          <w:rFonts w:hint="eastAsia"/>
        </w:rPr>
        <w:t>检查数量：按照构件数抽査10%，且同类构件不应少于3件；平整的表面每10m</w:t>
      </w:r>
      <w:r>
        <w:rPr>
          <w:rFonts w:hint="eastAsia"/>
          <w:vertAlign w:val="superscript"/>
        </w:rPr>
        <w:t>2</w:t>
      </w:r>
      <w:r>
        <w:rPr>
          <w:rFonts w:hint="eastAsia"/>
        </w:rPr>
        <w:t>表面上的测量基准面数量不得少于3个，不规则的表面可适当增加基准面数量。</w:t>
      </w:r>
    </w:p>
    <w:p w14:paraId="6B63FF72">
      <w:pPr>
        <w:pStyle w:val="105"/>
        <w:spacing w:before="120" w:after="120"/>
      </w:pPr>
      <w:r>
        <w:rPr>
          <w:rFonts w:hint="eastAsia"/>
        </w:rPr>
        <w:t>涂装施工验收</w:t>
      </w:r>
    </w:p>
    <w:p w14:paraId="764BBBFC">
      <w:pPr>
        <w:pStyle w:val="165"/>
      </w:pPr>
      <w:r>
        <w:rPr>
          <w:rFonts w:hint="eastAsia"/>
        </w:rPr>
        <w:t>涂装时间间隔应符合本文件7.2.2规定。</w:t>
      </w:r>
    </w:p>
    <w:p w14:paraId="5277B140">
      <w:pPr>
        <w:pStyle w:val="56"/>
        <w:ind w:firstLine="420"/>
      </w:pPr>
      <w:r>
        <w:rPr>
          <w:rFonts w:hint="eastAsia"/>
        </w:rPr>
        <w:t>检验方法：检查施工记录。</w:t>
      </w:r>
    </w:p>
    <w:p w14:paraId="54D7C415">
      <w:pPr>
        <w:pStyle w:val="56"/>
        <w:ind w:firstLine="420"/>
      </w:pPr>
      <w:r>
        <w:rPr>
          <w:rFonts w:hint="eastAsia"/>
        </w:rPr>
        <w:t>检查数量：全数检查。</w:t>
      </w:r>
    </w:p>
    <w:p w14:paraId="748A3FAE">
      <w:pPr>
        <w:pStyle w:val="165"/>
      </w:pPr>
      <w:r>
        <w:rPr>
          <w:rFonts w:hint="eastAsia"/>
          <w:bCs/>
        </w:rPr>
        <w:t>防腐涂料、涂装道数、涂装间隔均应满足设计文件、涂料产品说明书的要求。涂层厚度小于设计规定厚度的测点数，不应大于10%，且测点处实测厚度不应小于设计规定厚度的90%</w:t>
      </w:r>
      <w:r>
        <w:rPr>
          <w:rFonts w:hint="eastAsia"/>
        </w:rPr>
        <w:t>。</w:t>
      </w:r>
    </w:p>
    <w:p w14:paraId="76B9DF2F">
      <w:pPr>
        <w:pStyle w:val="56"/>
        <w:ind w:firstLine="420"/>
        <w:rPr>
          <w:bCs/>
        </w:rPr>
      </w:pPr>
      <w:r>
        <w:rPr>
          <w:rFonts w:hint="eastAsia"/>
          <w:bCs/>
        </w:rPr>
        <w:t>检查方法：</w:t>
      </w:r>
      <w:r>
        <w:rPr>
          <w:rFonts w:hint="eastAsia"/>
        </w:rPr>
        <w:t>检查施工记录</w:t>
      </w:r>
      <w:r>
        <w:rPr>
          <w:rFonts w:hint="eastAsia"/>
          <w:bCs/>
        </w:rPr>
        <w:t>和隐蔽工程记录。用干漆膜测厚仪检查，每个构件检测5处，每处的数值为3个相距 50mm 测点涂层干漆膜厚度的平均值。漆膜厚度的允许偏差应为-25μm。</w:t>
      </w:r>
    </w:p>
    <w:p w14:paraId="53B3FA58">
      <w:pPr>
        <w:pStyle w:val="56"/>
        <w:ind w:firstLine="420"/>
        <w:rPr>
          <w:bCs/>
        </w:rPr>
      </w:pPr>
      <w:r>
        <w:rPr>
          <w:rFonts w:hint="eastAsia"/>
          <w:bCs/>
        </w:rPr>
        <w:t>检查数量：按照构件数抽查10%，且同类构件不应少于3件。</w:t>
      </w:r>
    </w:p>
    <w:p w14:paraId="3A97EDF1">
      <w:pPr>
        <w:pStyle w:val="165"/>
      </w:pPr>
      <w:r>
        <w:rPr>
          <w:rFonts w:hint="eastAsia"/>
        </w:rPr>
        <w:t>涂层表面应光滑、平整、均匀一致，无漏涂、误涂，并不应有脱皮、返锈、开裂和明显的起皱、流坠、针眼和起泡等缺陷。</w:t>
      </w:r>
    </w:p>
    <w:p w14:paraId="71900692">
      <w:pPr>
        <w:pStyle w:val="56"/>
        <w:ind w:firstLine="420"/>
      </w:pPr>
      <w:r>
        <w:rPr>
          <w:rFonts w:hint="eastAsia"/>
        </w:rPr>
        <w:t>检验方法：目视检查或采用5倍～10倍放大镜检查。</w:t>
      </w:r>
    </w:p>
    <w:p w14:paraId="3D590EF1">
      <w:pPr>
        <w:pStyle w:val="56"/>
        <w:ind w:firstLine="420"/>
      </w:pPr>
      <w:r>
        <w:rPr>
          <w:rFonts w:hint="eastAsia"/>
        </w:rPr>
        <w:t>检查数量：全数检查。</w:t>
      </w:r>
    </w:p>
    <w:p w14:paraId="1C9F0FCA">
      <w:pPr>
        <w:pStyle w:val="165"/>
      </w:pPr>
      <w:r>
        <w:rPr>
          <w:rFonts w:hint="eastAsia"/>
        </w:rPr>
        <w:t>涂镀锌涂料层与钢构件基层的附着力：拉开法不应小于5MPa，划格法不应大于1级。</w:t>
      </w:r>
    </w:p>
    <w:p w14:paraId="1D2D82DD">
      <w:pPr>
        <w:pStyle w:val="56"/>
        <w:ind w:firstLine="420"/>
      </w:pPr>
      <w:r>
        <w:rPr>
          <w:rFonts w:hint="eastAsia"/>
        </w:rPr>
        <w:t>检验方法：采用涂层附着力拉开法或划格法检查。</w:t>
      </w:r>
    </w:p>
    <w:p w14:paraId="760220E3">
      <w:pPr>
        <w:pStyle w:val="56"/>
        <w:ind w:firstLine="420"/>
      </w:pPr>
      <w:r>
        <w:rPr>
          <w:rFonts w:hint="eastAsia"/>
        </w:rPr>
        <w:t>检查数量：涂层附着力测量数不应大于设计涂装构件件数的1%，但不应少于3件，每件应抽查3点。设备每10m</w:t>
      </w:r>
      <w:r>
        <w:rPr>
          <w:rFonts w:hint="eastAsia"/>
          <w:vertAlign w:val="superscript"/>
        </w:rPr>
        <w:t>2</w:t>
      </w:r>
      <w:r>
        <w:rPr>
          <w:rFonts w:hint="eastAsia"/>
        </w:rPr>
        <w:t>检测3处，每处测点不应少于3个，管道每隔50m检测一处，每处测点不应少于3个。</w:t>
      </w:r>
    </w:p>
    <w:p w14:paraId="4AB4A50B">
      <w:pPr>
        <w:pStyle w:val="165"/>
      </w:pPr>
      <w:r>
        <w:rPr>
          <w:rFonts w:hint="eastAsia"/>
        </w:rPr>
        <w:t>涂层针孔火花检测电压应根据涂料产品说明书要求确定。每5m</w:t>
      </w:r>
      <w:r>
        <w:rPr>
          <w:rFonts w:hint="eastAsia"/>
          <w:vertAlign w:val="superscript"/>
        </w:rPr>
        <w:t>2</w:t>
      </w:r>
      <w:r>
        <w:rPr>
          <w:rFonts w:hint="eastAsia"/>
        </w:rPr>
        <w:t>发生电火花应不超过1处。设备涂料涂层的针孔漏点每1m</w:t>
      </w:r>
      <w:r>
        <w:rPr>
          <w:rFonts w:hint="eastAsia"/>
          <w:vertAlign w:val="superscript"/>
        </w:rPr>
        <w:t>2</w:t>
      </w:r>
      <w:r>
        <w:rPr>
          <w:rFonts w:hint="eastAsia"/>
        </w:rPr>
        <w:t>应不多于2个，管道每5m涂层针孔漏点应不多于1个。检测电压应根据涂料产品说明书要求确定。</w:t>
      </w:r>
    </w:p>
    <w:p w14:paraId="0F2C6526">
      <w:pPr>
        <w:pStyle w:val="56"/>
        <w:ind w:firstLine="420"/>
      </w:pPr>
      <w:r>
        <w:rPr>
          <w:rFonts w:hint="eastAsia"/>
        </w:rPr>
        <w:t>检验方法：采用涂层低电压漏涂检测仪或高电压火花检测仪检查。</w:t>
      </w:r>
    </w:p>
    <w:p w14:paraId="35312797">
      <w:pPr>
        <w:pStyle w:val="56"/>
        <w:ind w:firstLine="420"/>
      </w:pPr>
      <w:r>
        <w:rPr>
          <w:rFonts w:hint="eastAsia"/>
        </w:rPr>
        <w:t>检查数量：涂层针孔测量数不应大于设计涂装构件的1%，并不得少于3件。</w:t>
      </w:r>
    </w:p>
    <w:p w14:paraId="39C89BF4">
      <w:pPr>
        <w:pStyle w:val="56"/>
        <w:ind w:firstLine="420"/>
      </w:pPr>
    </w:p>
    <w:p w14:paraId="6013C026">
      <w:pPr>
        <w:pStyle w:val="56"/>
        <w:ind w:firstLine="420"/>
        <w:sectPr>
          <w:pgSz w:w="11906" w:h="16838"/>
          <w:pgMar w:top="1928" w:right="1134" w:bottom="1134" w:left="1134" w:header="1418" w:footer="1134" w:gutter="284"/>
          <w:pgNumType w:start="1"/>
          <w:cols w:space="425" w:num="1"/>
          <w:formProt w:val="0"/>
          <w:docGrid w:linePitch="312" w:charSpace="0"/>
        </w:sectPr>
      </w:pPr>
    </w:p>
    <w:bookmarkEnd w:id="10"/>
    <w:p w14:paraId="70BF49D8">
      <w:pPr>
        <w:pStyle w:val="198"/>
        <w:rPr>
          <w:rFonts w:hint="eastAsia"/>
          <w:vanish w:val="0"/>
        </w:rPr>
      </w:pPr>
      <w:bookmarkStart w:id="80" w:name="BookMark5"/>
    </w:p>
    <w:p w14:paraId="7580CDB7">
      <w:pPr>
        <w:pStyle w:val="199"/>
        <w:rPr>
          <w:vanish w:val="0"/>
        </w:rPr>
      </w:pPr>
    </w:p>
    <w:p w14:paraId="6960D532">
      <w:pPr>
        <w:pStyle w:val="76"/>
        <w:spacing w:after="120"/>
      </w:pPr>
      <w:r>
        <w:br w:type="textWrapping"/>
      </w:r>
      <w:bookmarkStart w:id="81" w:name="_Toc223708594"/>
      <w:bookmarkStart w:id="82" w:name="_Toc225344322"/>
      <w:bookmarkStart w:id="83" w:name="_Toc225936416"/>
      <w:bookmarkStart w:id="84" w:name="_Toc225935831"/>
      <w:bookmarkStart w:id="85" w:name="_Toc225850717"/>
      <w:r>
        <w:rPr>
          <w:rFonts w:hint="eastAsia"/>
        </w:rPr>
        <w:t>（规范性）</w:t>
      </w:r>
      <w:r>
        <w:br w:type="textWrapping"/>
      </w:r>
      <w:r>
        <w:rPr>
          <w:rFonts w:hint="eastAsia"/>
        </w:rPr>
        <w:t>常用防腐涂层配套</w:t>
      </w:r>
      <w:bookmarkEnd w:id="81"/>
      <w:bookmarkEnd w:id="82"/>
      <w:bookmarkEnd w:id="83"/>
      <w:bookmarkEnd w:id="84"/>
      <w:bookmarkEnd w:id="85"/>
    </w:p>
    <w:p w14:paraId="42DFD8C6">
      <w:pPr>
        <w:pStyle w:val="56"/>
        <w:ind w:firstLine="420"/>
        <w:jc w:val="left"/>
      </w:pPr>
      <w:r>
        <w:rPr>
          <w:rFonts w:hint="eastAsia"/>
        </w:rPr>
        <w:t>钢构件涂镀锌应按照表</w:t>
      </w:r>
      <w:r>
        <w:t>A.1</w:t>
      </w:r>
      <w:r>
        <w:rPr>
          <w:rFonts w:hint="eastAsia"/>
        </w:rPr>
        <w:t>至</w:t>
      </w:r>
      <w:r>
        <w:t>A.</w:t>
      </w:r>
      <w:r>
        <w:rPr>
          <w:rFonts w:hint="eastAsia"/>
        </w:rPr>
        <w:t>4的配套方案。</w:t>
      </w:r>
    </w:p>
    <w:p w14:paraId="208BF634">
      <w:pPr>
        <w:pStyle w:val="77"/>
        <w:spacing w:before="120" w:after="120"/>
      </w:pPr>
      <w:r>
        <w:rPr>
          <w:rFonts w:hint="eastAsia"/>
        </w:rPr>
        <w:t>C1至C3腐蚀环境等级钢构件防腐涂层配套</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14:paraId="4A21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50" w:type="pct"/>
            <w:vMerge w:val="restart"/>
            <w:tcBorders>
              <w:top w:val="single" w:color="auto" w:sz="4" w:space="0"/>
              <w:left w:val="single" w:color="auto" w:sz="4" w:space="0"/>
              <w:bottom w:val="single" w:color="auto" w:sz="4" w:space="0"/>
              <w:right w:val="single" w:color="auto" w:sz="4" w:space="0"/>
            </w:tcBorders>
            <w:vAlign w:val="center"/>
          </w:tcPr>
          <w:p w14:paraId="3470ED4D">
            <w:pPr>
              <w:pStyle w:val="56"/>
              <w:ind w:firstLine="0" w:firstLineChars="0"/>
              <w:jc w:val="center"/>
            </w:pPr>
            <w:r>
              <w:rPr>
                <w:rFonts w:hint="eastAsia"/>
              </w:rPr>
              <w:t>设计工作年限（a）</w:t>
            </w:r>
          </w:p>
        </w:tc>
        <w:tc>
          <w:tcPr>
            <w:tcW w:w="1250" w:type="pct"/>
            <w:vMerge w:val="restart"/>
            <w:tcBorders>
              <w:top w:val="single" w:color="auto" w:sz="4" w:space="0"/>
              <w:left w:val="single" w:color="auto" w:sz="4" w:space="0"/>
              <w:bottom w:val="single" w:color="auto" w:sz="4" w:space="0"/>
              <w:right w:val="single" w:color="auto" w:sz="4" w:space="0"/>
            </w:tcBorders>
            <w:vAlign w:val="center"/>
          </w:tcPr>
          <w:p w14:paraId="6B4C7697">
            <w:pPr>
              <w:pStyle w:val="56"/>
              <w:ind w:firstLine="0" w:firstLineChars="0"/>
              <w:jc w:val="center"/>
            </w:pPr>
            <w:r>
              <w:rPr>
                <w:rFonts w:hint="eastAsia"/>
              </w:rPr>
              <w:t>涂层总厚度</w:t>
            </w:r>
          </w:p>
          <w:p w14:paraId="6F6E73F7">
            <w:pPr>
              <w:pStyle w:val="56"/>
              <w:ind w:firstLine="0" w:firstLineChars="0"/>
              <w:jc w:val="center"/>
            </w:pPr>
            <w:r>
              <w:rPr>
                <w:rFonts w:hint="eastAsia"/>
              </w:rPr>
              <w:t>μ</w:t>
            </w:r>
            <w:r>
              <w:t>m</w:t>
            </w:r>
          </w:p>
          <w:p w14:paraId="7B63C755">
            <w:pPr>
              <w:pStyle w:val="56"/>
              <w:ind w:firstLine="0" w:firstLineChars="0"/>
              <w:jc w:val="center"/>
            </w:pPr>
          </w:p>
        </w:tc>
        <w:tc>
          <w:tcPr>
            <w:tcW w:w="2501" w:type="pct"/>
            <w:gridSpan w:val="2"/>
            <w:tcBorders>
              <w:top w:val="single" w:color="auto" w:sz="4" w:space="0"/>
              <w:left w:val="single" w:color="auto" w:sz="4" w:space="0"/>
              <w:bottom w:val="single" w:color="auto" w:sz="4" w:space="0"/>
              <w:right w:val="single" w:color="auto" w:sz="4" w:space="0"/>
            </w:tcBorders>
            <w:vAlign w:val="center"/>
          </w:tcPr>
          <w:p w14:paraId="3DE30AC7">
            <w:pPr>
              <w:pStyle w:val="56"/>
              <w:ind w:firstLine="0" w:firstLineChars="0"/>
              <w:jc w:val="center"/>
            </w:pPr>
            <w:r>
              <w:rPr>
                <w:rFonts w:hint="eastAsia"/>
              </w:rPr>
              <w:t>涂镀锌</w:t>
            </w:r>
          </w:p>
        </w:tc>
      </w:tr>
      <w:tr w14:paraId="5F6CF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Merge w:val="continue"/>
            <w:tcBorders>
              <w:top w:val="single" w:color="auto" w:sz="4" w:space="0"/>
              <w:left w:val="single" w:color="auto" w:sz="4" w:space="0"/>
              <w:bottom w:val="single" w:color="auto" w:sz="4" w:space="0"/>
              <w:right w:val="single" w:color="auto" w:sz="4" w:space="0"/>
            </w:tcBorders>
            <w:vAlign w:val="center"/>
          </w:tcPr>
          <w:p w14:paraId="7CA22A4B">
            <w:pPr>
              <w:pStyle w:val="56"/>
              <w:ind w:firstLine="0" w:firstLineChars="0"/>
              <w:jc w:val="center"/>
            </w:pPr>
          </w:p>
        </w:tc>
        <w:tc>
          <w:tcPr>
            <w:tcW w:w="1250" w:type="pct"/>
            <w:vMerge w:val="continue"/>
            <w:tcBorders>
              <w:top w:val="single" w:color="auto" w:sz="4" w:space="0"/>
              <w:left w:val="single" w:color="auto" w:sz="4" w:space="0"/>
              <w:bottom w:val="single" w:color="auto" w:sz="4" w:space="0"/>
              <w:right w:val="single" w:color="auto" w:sz="4" w:space="0"/>
            </w:tcBorders>
            <w:vAlign w:val="center"/>
          </w:tcPr>
          <w:p w14:paraId="743D7D33">
            <w:pPr>
              <w:pStyle w:val="56"/>
              <w:ind w:firstLine="0" w:firstLineChars="0"/>
              <w:jc w:val="center"/>
            </w:pPr>
          </w:p>
        </w:tc>
        <w:tc>
          <w:tcPr>
            <w:tcW w:w="1250" w:type="pct"/>
            <w:tcBorders>
              <w:top w:val="single" w:color="auto" w:sz="4" w:space="0"/>
              <w:left w:val="single" w:color="auto" w:sz="4" w:space="0"/>
              <w:bottom w:val="single" w:color="auto" w:sz="4" w:space="0"/>
              <w:right w:val="single" w:color="auto" w:sz="4" w:space="0"/>
            </w:tcBorders>
            <w:vAlign w:val="center"/>
          </w:tcPr>
          <w:p w14:paraId="75F8F467">
            <w:pPr>
              <w:pStyle w:val="56"/>
              <w:ind w:firstLine="0" w:firstLineChars="0"/>
              <w:jc w:val="center"/>
            </w:pPr>
            <w:r>
              <w:rPr>
                <w:rFonts w:hint="eastAsia"/>
              </w:rPr>
              <w:t>材料</w:t>
            </w:r>
          </w:p>
        </w:tc>
        <w:tc>
          <w:tcPr>
            <w:tcW w:w="1250" w:type="pct"/>
            <w:tcBorders>
              <w:top w:val="single" w:color="auto" w:sz="4" w:space="0"/>
              <w:left w:val="single" w:color="auto" w:sz="4" w:space="0"/>
              <w:bottom w:val="single" w:color="auto" w:sz="4" w:space="0"/>
              <w:right w:val="single" w:color="auto" w:sz="4" w:space="0"/>
            </w:tcBorders>
            <w:vAlign w:val="center"/>
          </w:tcPr>
          <w:p w14:paraId="6AC4FC64">
            <w:pPr>
              <w:pStyle w:val="56"/>
              <w:ind w:firstLine="0" w:firstLineChars="0"/>
              <w:jc w:val="center"/>
            </w:pPr>
            <w:r>
              <w:rPr>
                <w:rFonts w:hint="eastAsia"/>
              </w:rPr>
              <w:t>最小干膜厚度</w:t>
            </w:r>
          </w:p>
          <w:p w14:paraId="2213749A">
            <w:pPr>
              <w:pStyle w:val="56"/>
              <w:ind w:firstLine="0" w:firstLineChars="0"/>
              <w:jc w:val="center"/>
            </w:pPr>
            <w:r>
              <w:rPr>
                <w:rFonts w:hint="eastAsia"/>
              </w:rPr>
              <w:t>μ</w:t>
            </w:r>
            <w:r>
              <w:t>m</w:t>
            </w:r>
          </w:p>
        </w:tc>
      </w:tr>
      <w:tr w14:paraId="006EE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restart"/>
            <w:tcBorders>
              <w:top w:val="nil"/>
              <w:left w:val="single" w:color="auto" w:sz="4" w:space="0"/>
              <w:bottom w:val="single" w:color="auto" w:sz="4" w:space="0"/>
              <w:right w:val="single" w:color="auto" w:sz="4" w:space="0"/>
            </w:tcBorders>
            <w:vAlign w:val="center"/>
          </w:tcPr>
          <w:p w14:paraId="7348009B">
            <w:pPr>
              <w:pStyle w:val="56"/>
              <w:ind w:firstLine="0" w:firstLineChars="0"/>
              <w:jc w:val="center"/>
            </w:pPr>
            <w:r>
              <w:rPr>
                <w:rFonts w:hint="eastAsia"/>
              </w:rPr>
              <w:t>20≤a＜30</w:t>
            </w:r>
          </w:p>
        </w:tc>
        <w:tc>
          <w:tcPr>
            <w:tcW w:w="1250" w:type="pct"/>
            <w:vMerge w:val="restart"/>
            <w:tcBorders>
              <w:top w:val="nil"/>
              <w:left w:val="single" w:color="auto" w:sz="4" w:space="0"/>
              <w:bottom w:val="single" w:color="auto" w:sz="4" w:space="0"/>
              <w:right w:val="single" w:color="auto" w:sz="4" w:space="0"/>
            </w:tcBorders>
            <w:vAlign w:val="center"/>
          </w:tcPr>
          <w:p w14:paraId="2C4C3A36">
            <w:pPr>
              <w:pStyle w:val="56"/>
              <w:ind w:firstLine="0" w:firstLineChars="0"/>
              <w:jc w:val="center"/>
            </w:pPr>
            <w:r>
              <w:rPr>
                <w:rFonts w:hint="eastAsia"/>
              </w:rPr>
              <w:t>200</w:t>
            </w:r>
          </w:p>
        </w:tc>
        <w:tc>
          <w:tcPr>
            <w:tcW w:w="1250" w:type="pct"/>
            <w:tcBorders>
              <w:top w:val="single" w:color="auto" w:sz="4" w:space="0"/>
              <w:left w:val="single" w:color="auto" w:sz="4" w:space="0"/>
              <w:bottom w:val="single" w:color="auto" w:sz="4" w:space="0"/>
              <w:right w:val="single" w:color="auto" w:sz="4" w:space="0"/>
            </w:tcBorders>
            <w:vAlign w:val="center"/>
          </w:tcPr>
          <w:p w14:paraId="036205DC">
            <w:pPr>
              <w:pStyle w:val="56"/>
              <w:ind w:firstLine="0" w:firstLineChars="0"/>
              <w:jc w:val="center"/>
            </w:pPr>
            <w:r>
              <w:rPr>
                <w:rFonts w:hint="eastAsia"/>
              </w:rPr>
              <w:t>涂镀锌底层</w:t>
            </w:r>
          </w:p>
        </w:tc>
        <w:tc>
          <w:tcPr>
            <w:tcW w:w="1250" w:type="pct"/>
            <w:tcBorders>
              <w:top w:val="single" w:color="auto" w:sz="4" w:space="0"/>
              <w:left w:val="single" w:color="auto" w:sz="4" w:space="0"/>
              <w:bottom w:val="single" w:color="auto" w:sz="4" w:space="0"/>
              <w:right w:val="single" w:color="auto" w:sz="4" w:space="0"/>
            </w:tcBorders>
            <w:vAlign w:val="center"/>
          </w:tcPr>
          <w:p w14:paraId="62876D09">
            <w:pPr>
              <w:pStyle w:val="56"/>
              <w:ind w:firstLine="0" w:firstLineChars="0"/>
              <w:jc w:val="center"/>
            </w:pPr>
            <w:r>
              <w:rPr>
                <w:rFonts w:hint="eastAsia"/>
              </w:rPr>
              <w:t>40</w:t>
            </w:r>
          </w:p>
        </w:tc>
      </w:tr>
      <w:tr w14:paraId="2196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continue"/>
            <w:tcBorders>
              <w:top w:val="nil"/>
              <w:left w:val="single" w:color="auto" w:sz="4" w:space="0"/>
              <w:bottom w:val="single" w:color="auto" w:sz="4" w:space="0"/>
              <w:right w:val="single" w:color="auto" w:sz="4" w:space="0"/>
            </w:tcBorders>
            <w:vAlign w:val="center"/>
          </w:tcPr>
          <w:p w14:paraId="38C3BB60">
            <w:pPr>
              <w:pStyle w:val="56"/>
              <w:ind w:firstLine="0" w:firstLineChars="0"/>
              <w:jc w:val="center"/>
            </w:pPr>
          </w:p>
        </w:tc>
        <w:tc>
          <w:tcPr>
            <w:tcW w:w="1250" w:type="pct"/>
            <w:vMerge w:val="continue"/>
            <w:tcBorders>
              <w:top w:val="nil"/>
              <w:left w:val="single" w:color="auto" w:sz="4" w:space="0"/>
              <w:bottom w:val="single" w:color="auto" w:sz="4" w:space="0"/>
              <w:right w:val="single" w:color="auto" w:sz="4" w:space="0"/>
            </w:tcBorders>
            <w:vAlign w:val="center"/>
          </w:tcPr>
          <w:p w14:paraId="47F82007">
            <w:pPr>
              <w:pStyle w:val="56"/>
              <w:ind w:firstLine="0" w:firstLineChars="0"/>
              <w:jc w:val="center"/>
            </w:pPr>
          </w:p>
        </w:tc>
        <w:tc>
          <w:tcPr>
            <w:tcW w:w="1250" w:type="pct"/>
            <w:tcBorders>
              <w:top w:val="single" w:color="auto" w:sz="4" w:space="0"/>
              <w:left w:val="single" w:color="auto" w:sz="4" w:space="0"/>
              <w:bottom w:val="single" w:color="auto" w:sz="4" w:space="0"/>
              <w:right w:val="single" w:color="auto" w:sz="4" w:space="0"/>
            </w:tcBorders>
            <w:vAlign w:val="center"/>
          </w:tcPr>
          <w:p w14:paraId="14F17CCB">
            <w:pPr>
              <w:pStyle w:val="56"/>
              <w:ind w:firstLine="0" w:firstLineChars="0"/>
              <w:jc w:val="center"/>
            </w:pPr>
            <w:r>
              <w:rPr>
                <w:rFonts w:hint="eastAsia"/>
              </w:rPr>
              <w:t>涂镀锌中间层</w:t>
            </w:r>
          </w:p>
        </w:tc>
        <w:tc>
          <w:tcPr>
            <w:tcW w:w="1250" w:type="pct"/>
            <w:tcBorders>
              <w:top w:val="single" w:color="auto" w:sz="4" w:space="0"/>
              <w:left w:val="single" w:color="auto" w:sz="4" w:space="0"/>
              <w:bottom w:val="single" w:color="auto" w:sz="4" w:space="0"/>
              <w:right w:val="single" w:color="auto" w:sz="4" w:space="0"/>
            </w:tcBorders>
            <w:vAlign w:val="center"/>
          </w:tcPr>
          <w:p w14:paraId="0F4D3FD5">
            <w:pPr>
              <w:pStyle w:val="56"/>
              <w:ind w:firstLine="0" w:firstLineChars="0"/>
              <w:jc w:val="center"/>
            </w:pPr>
            <w:r>
              <w:rPr>
                <w:rFonts w:hint="eastAsia"/>
              </w:rPr>
              <w:t>80</w:t>
            </w:r>
          </w:p>
        </w:tc>
      </w:tr>
      <w:tr w14:paraId="7561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continue"/>
            <w:tcBorders>
              <w:top w:val="nil"/>
              <w:left w:val="single" w:color="auto" w:sz="4" w:space="0"/>
              <w:bottom w:val="single" w:color="auto" w:sz="4" w:space="0"/>
              <w:right w:val="single" w:color="auto" w:sz="4" w:space="0"/>
            </w:tcBorders>
            <w:vAlign w:val="center"/>
          </w:tcPr>
          <w:p w14:paraId="247F5190">
            <w:pPr>
              <w:pStyle w:val="56"/>
              <w:ind w:firstLine="0" w:firstLineChars="0"/>
              <w:jc w:val="center"/>
            </w:pPr>
          </w:p>
        </w:tc>
        <w:tc>
          <w:tcPr>
            <w:tcW w:w="1250" w:type="pct"/>
            <w:vMerge w:val="continue"/>
            <w:tcBorders>
              <w:top w:val="nil"/>
              <w:left w:val="single" w:color="auto" w:sz="4" w:space="0"/>
              <w:bottom w:val="single" w:color="auto" w:sz="4" w:space="0"/>
              <w:right w:val="single" w:color="auto" w:sz="4" w:space="0"/>
            </w:tcBorders>
            <w:vAlign w:val="center"/>
          </w:tcPr>
          <w:p w14:paraId="4368C379">
            <w:pPr>
              <w:pStyle w:val="56"/>
              <w:ind w:firstLine="0" w:firstLineChars="0"/>
              <w:jc w:val="center"/>
            </w:pPr>
          </w:p>
        </w:tc>
        <w:tc>
          <w:tcPr>
            <w:tcW w:w="1250" w:type="pct"/>
            <w:tcBorders>
              <w:top w:val="single" w:color="auto" w:sz="4" w:space="0"/>
              <w:left w:val="single" w:color="auto" w:sz="4" w:space="0"/>
              <w:bottom w:val="single" w:color="auto" w:sz="4" w:space="0"/>
              <w:right w:val="single" w:color="auto" w:sz="4" w:space="0"/>
            </w:tcBorders>
            <w:vAlign w:val="center"/>
          </w:tcPr>
          <w:p w14:paraId="251FE1B5">
            <w:pPr>
              <w:pStyle w:val="56"/>
              <w:ind w:firstLine="0" w:firstLineChars="0"/>
              <w:jc w:val="center"/>
            </w:pPr>
            <w:r>
              <w:rPr>
                <w:rFonts w:hint="eastAsia"/>
              </w:rPr>
              <w:t>涂镀锌面层</w:t>
            </w:r>
          </w:p>
        </w:tc>
        <w:tc>
          <w:tcPr>
            <w:tcW w:w="1250" w:type="pct"/>
            <w:tcBorders>
              <w:top w:val="single" w:color="auto" w:sz="4" w:space="0"/>
              <w:left w:val="single" w:color="auto" w:sz="4" w:space="0"/>
              <w:bottom w:val="single" w:color="auto" w:sz="4" w:space="0"/>
              <w:right w:val="single" w:color="auto" w:sz="4" w:space="0"/>
            </w:tcBorders>
            <w:vAlign w:val="center"/>
          </w:tcPr>
          <w:p w14:paraId="5322B40B">
            <w:pPr>
              <w:pStyle w:val="56"/>
              <w:ind w:firstLine="0" w:firstLineChars="0"/>
              <w:jc w:val="center"/>
            </w:pPr>
            <w:r>
              <w:rPr>
                <w:rFonts w:hint="eastAsia"/>
              </w:rPr>
              <w:t>80</w:t>
            </w:r>
          </w:p>
        </w:tc>
      </w:tr>
      <w:tr w14:paraId="2615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restart"/>
            <w:tcBorders>
              <w:top w:val="nil"/>
              <w:left w:val="single" w:color="auto" w:sz="4" w:space="0"/>
              <w:bottom w:val="single" w:color="auto" w:sz="4" w:space="0"/>
              <w:right w:val="single" w:color="auto" w:sz="4" w:space="0"/>
            </w:tcBorders>
            <w:vAlign w:val="center"/>
          </w:tcPr>
          <w:p w14:paraId="4AF211EF">
            <w:pPr>
              <w:pStyle w:val="56"/>
              <w:ind w:firstLine="0" w:firstLineChars="0"/>
              <w:jc w:val="center"/>
            </w:pPr>
            <w:r>
              <w:rPr>
                <w:rFonts w:hint="eastAsia"/>
              </w:rPr>
              <w:t>30≤a＜50</w:t>
            </w:r>
          </w:p>
        </w:tc>
        <w:tc>
          <w:tcPr>
            <w:tcW w:w="1250" w:type="pct"/>
            <w:vMerge w:val="restart"/>
            <w:tcBorders>
              <w:top w:val="nil"/>
              <w:left w:val="single" w:color="auto" w:sz="4" w:space="0"/>
              <w:bottom w:val="single" w:color="auto" w:sz="4" w:space="0"/>
              <w:right w:val="single" w:color="auto" w:sz="4" w:space="0"/>
            </w:tcBorders>
            <w:vAlign w:val="center"/>
          </w:tcPr>
          <w:p w14:paraId="43A6E5C0">
            <w:pPr>
              <w:pStyle w:val="56"/>
              <w:ind w:firstLine="0" w:firstLineChars="0"/>
              <w:jc w:val="center"/>
            </w:pPr>
            <w:r>
              <w:rPr>
                <w:rFonts w:hint="eastAsia"/>
              </w:rPr>
              <w:t>240</w:t>
            </w:r>
          </w:p>
        </w:tc>
        <w:tc>
          <w:tcPr>
            <w:tcW w:w="1250" w:type="pct"/>
            <w:tcBorders>
              <w:top w:val="single" w:color="auto" w:sz="4" w:space="0"/>
              <w:left w:val="single" w:color="auto" w:sz="4" w:space="0"/>
              <w:bottom w:val="single" w:color="auto" w:sz="4" w:space="0"/>
              <w:right w:val="single" w:color="auto" w:sz="4" w:space="0"/>
            </w:tcBorders>
            <w:vAlign w:val="center"/>
          </w:tcPr>
          <w:p w14:paraId="74C8CE1D">
            <w:pPr>
              <w:pStyle w:val="56"/>
              <w:ind w:firstLine="0" w:firstLineChars="0"/>
              <w:jc w:val="center"/>
            </w:pPr>
            <w:r>
              <w:rPr>
                <w:rFonts w:hint="eastAsia"/>
              </w:rPr>
              <w:t>涂镀锌底层</w:t>
            </w:r>
          </w:p>
        </w:tc>
        <w:tc>
          <w:tcPr>
            <w:tcW w:w="1250" w:type="pct"/>
            <w:tcBorders>
              <w:top w:val="single" w:color="auto" w:sz="4" w:space="0"/>
              <w:left w:val="single" w:color="auto" w:sz="4" w:space="0"/>
              <w:bottom w:val="single" w:color="auto" w:sz="4" w:space="0"/>
              <w:right w:val="single" w:color="auto" w:sz="4" w:space="0"/>
            </w:tcBorders>
            <w:vAlign w:val="center"/>
          </w:tcPr>
          <w:p w14:paraId="569826CB">
            <w:pPr>
              <w:pStyle w:val="56"/>
              <w:ind w:firstLine="0" w:firstLineChars="0"/>
              <w:jc w:val="center"/>
            </w:pPr>
            <w:r>
              <w:rPr>
                <w:rFonts w:hint="eastAsia"/>
              </w:rPr>
              <w:t>60</w:t>
            </w:r>
          </w:p>
        </w:tc>
      </w:tr>
      <w:tr w14:paraId="7CA8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continue"/>
            <w:tcBorders>
              <w:top w:val="nil"/>
              <w:left w:val="single" w:color="auto" w:sz="4" w:space="0"/>
              <w:bottom w:val="single" w:color="auto" w:sz="4" w:space="0"/>
              <w:right w:val="single" w:color="auto" w:sz="4" w:space="0"/>
            </w:tcBorders>
            <w:vAlign w:val="center"/>
          </w:tcPr>
          <w:p w14:paraId="14B0CFBB">
            <w:pPr>
              <w:pStyle w:val="56"/>
              <w:ind w:firstLine="0" w:firstLineChars="0"/>
              <w:jc w:val="center"/>
            </w:pPr>
          </w:p>
        </w:tc>
        <w:tc>
          <w:tcPr>
            <w:tcW w:w="1250" w:type="pct"/>
            <w:vMerge w:val="continue"/>
            <w:tcBorders>
              <w:top w:val="nil"/>
              <w:left w:val="single" w:color="auto" w:sz="4" w:space="0"/>
              <w:bottom w:val="single" w:color="auto" w:sz="4" w:space="0"/>
              <w:right w:val="single" w:color="auto" w:sz="4" w:space="0"/>
            </w:tcBorders>
            <w:vAlign w:val="center"/>
          </w:tcPr>
          <w:p w14:paraId="5E1E01B0">
            <w:pPr>
              <w:pStyle w:val="56"/>
              <w:ind w:firstLine="0" w:firstLineChars="0"/>
              <w:jc w:val="center"/>
            </w:pPr>
          </w:p>
        </w:tc>
        <w:tc>
          <w:tcPr>
            <w:tcW w:w="1250" w:type="pct"/>
            <w:tcBorders>
              <w:top w:val="single" w:color="auto" w:sz="4" w:space="0"/>
              <w:left w:val="single" w:color="auto" w:sz="4" w:space="0"/>
              <w:bottom w:val="single" w:color="auto" w:sz="4" w:space="0"/>
              <w:right w:val="single" w:color="auto" w:sz="4" w:space="0"/>
            </w:tcBorders>
            <w:vAlign w:val="center"/>
          </w:tcPr>
          <w:p w14:paraId="4033A517">
            <w:pPr>
              <w:pStyle w:val="56"/>
              <w:ind w:firstLine="0" w:firstLineChars="0"/>
              <w:jc w:val="center"/>
            </w:pPr>
            <w:r>
              <w:rPr>
                <w:rFonts w:hint="eastAsia"/>
              </w:rPr>
              <w:t>涂镀锌中间层</w:t>
            </w:r>
          </w:p>
        </w:tc>
        <w:tc>
          <w:tcPr>
            <w:tcW w:w="1250" w:type="pct"/>
            <w:tcBorders>
              <w:top w:val="single" w:color="auto" w:sz="4" w:space="0"/>
              <w:left w:val="single" w:color="auto" w:sz="4" w:space="0"/>
              <w:bottom w:val="single" w:color="auto" w:sz="4" w:space="0"/>
              <w:right w:val="single" w:color="auto" w:sz="4" w:space="0"/>
            </w:tcBorders>
            <w:vAlign w:val="center"/>
          </w:tcPr>
          <w:p w14:paraId="18512944">
            <w:pPr>
              <w:pStyle w:val="56"/>
              <w:ind w:firstLine="0" w:firstLineChars="0"/>
              <w:jc w:val="center"/>
            </w:pPr>
            <w:r>
              <w:rPr>
                <w:rFonts w:hint="eastAsia"/>
              </w:rPr>
              <w:t>80</w:t>
            </w:r>
          </w:p>
        </w:tc>
      </w:tr>
      <w:tr w14:paraId="3E77B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continue"/>
            <w:tcBorders>
              <w:top w:val="nil"/>
              <w:left w:val="single" w:color="auto" w:sz="4" w:space="0"/>
              <w:bottom w:val="single" w:color="auto" w:sz="4" w:space="0"/>
              <w:right w:val="single" w:color="auto" w:sz="4" w:space="0"/>
            </w:tcBorders>
            <w:vAlign w:val="center"/>
          </w:tcPr>
          <w:p w14:paraId="74EF7C36">
            <w:pPr>
              <w:pStyle w:val="56"/>
              <w:ind w:firstLine="0" w:firstLineChars="0"/>
              <w:jc w:val="center"/>
            </w:pPr>
          </w:p>
        </w:tc>
        <w:tc>
          <w:tcPr>
            <w:tcW w:w="1250" w:type="pct"/>
            <w:vMerge w:val="continue"/>
            <w:tcBorders>
              <w:top w:val="nil"/>
              <w:left w:val="single" w:color="auto" w:sz="4" w:space="0"/>
              <w:bottom w:val="single" w:color="auto" w:sz="4" w:space="0"/>
              <w:right w:val="single" w:color="auto" w:sz="4" w:space="0"/>
            </w:tcBorders>
            <w:vAlign w:val="center"/>
          </w:tcPr>
          <w:p w14:paraId="227D27B8">
            <w:pPr>
              <w:pStyle w:val="56"/>
              <w:ind w:firstLine="0" w:firstLineChars="0"/>
              <w:jc w:val="center"/>
            </w:pPr>
          </w:p>
        </w:tc>
        <w:tc>
          <w:tcPr>
            <w:tcW w:w="1250" w:type="pct"/>
            <w:tcBorders>
              <w:top w:val="single" w:color="auto" w:sz="4" w:space="0"/>
              <w:left w:val="single" w:color="auto" w:sz="4" w:space="0"/>
              <w:bottom w:val="single" w:color="auto" w:sz="4" w:space="0"/>
              <w:right w:val="single" w:color="auto" w:sz="4" w:space="0"/>
            </w:tcBorders>
            <w:vAlign w:val="center"/>
          </w:tcPr>
          <w:p w14:paraId="36697A50">
            <w:pPr>
              <w:pStyle w:val="56"/>
              <w:ind w:firstLine="0" w:firstLineChars="0"/>
              <w:jc w:val="center"/>
            </w:pPr>
            <w:r>
              <w:rPr>
                <w:rFonts w:hint="eastAsia"/>
              </w:rPr>
              <w:t>涂镀锌面层</w:t>
            </w:r>
          </w:p>
        </w:tc>
        <w:tc>
          <w:tcPr>
            <w:tcW w:w="1250" w:type="pct"/>
            <w:tcBorders>
              <w:top w:val="single" w:color="auto" w:sz="4" w:space="0"/>
              <w:left w:val="single" w:color="auto" w:sz="4" w:space="0"/>
              <w:bottom w:val="single" w:color="auto" w:sz="4" w:space="0"/>
              <w:right w:val="single" w:color="auto" w:sz="4" w:space="0"/>
            </w:tcBorders>
            <w:vAlign w:val="center"/>
          </w:tcPr>
          <w:p w14:paraId="078618F2">
            <w:pPr>
              <w:pStyle w:val="56"/>
              <w:ind w:firstLine="0" w:firstLineChars="0"/>
              <w:jc w:val="center"/>
            </w:pPr>
            <w:r>
              <w:rPr>
                <w:rFonts w:hint="eastAsia"/>
              </w:rPr>
              <w:t>80</w:t>
            </w:r>
          </w:p>
        </w:tc>
      </w:tr>
      <w:tr w14:paraId="54E7D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continue"/>
            <w:tcBorders>
              <w:top w:val="nil"/>
              <w:left w:val="single" w:color="auto" w:sz="4" w:space="0"/>
              <w:bottom w:val="single" w:color="auto" w:sz="4" w:space="0"/>
              <w:right w:val="single" w:color="auto" w:sz="4" w:space="0"/>
            </w:tcBorders>
            <w:vAlign w:val="center"/>
          </w:tcPr>
          <w:p w14:paraId="11201A89">
            <w:pPr>
              <w:pStyle w:val="56"/>
              <w:ind w:firstLine="0" w:firstLineChars="0"/>
              <w:jc w:val="center"/>
            </w:pPr>
          </w:p>
        </w:tc>
        <w:tc>
          <w:tcPr>
            <w:tcW w:w="1250" w:type="pct"/>
            <w:vMerge w:val="continue"/>
            <w:tcBorders>
              <w:top w:val="nil"/>
              <w:left w:val="single" w:color="auto" w:sz="4" w:space="0"/>
              <w:bottom w:val="single" w:color="auto" w:sz="4" w:space="0"/>
              <w:right w:val="single" w:color="auto" w:sz="4" w:space="0"/>
            </w:tcBorders>
            <w:vAlign w:val="center"/>
          </w:tcPr>
          <w:p w14:paraId="17A6C4ED">
            <w:pPr>
              <w:pStyle w:val="56"/>
              <w:ind w:firstLine="0" w:firstLineChars="0"/>
              <w:jc w:val="center"/>
            </w:pPr>
          </w:p>
        </w:tc>
        <w:tc>
          <w:tcPr>
            <w:tcW w:w="1250" w:type="pct"/>
            <w:tcBorders>
              <w:top w:val="single" w:color="auto" w:sz="4" w:space="0"/>
              <w:left w:val="single" w:color="auto" w:sz="4" w:space="0"/>
              <w:bottom w:val="single" w:color="auto" w:sz="4" w:space="0"/>
              <w:right w:val="single" w:color="auto" w:sz="4" w:space="0"/>
            </w:tcBorders>
            <w:vAlign w:val="center"/>
          </w:tcPr>
          <w:p w14:paraId="73DD72B0">
            <w:pPr>
              <w:pStyle w:val="56"/>
              <w:ind w:firstLine="0" w:firstLineChars="0"/>
              <w:jc w:val="center"/>
            </w:pPr>
            <w:r>
              <w:rPr>
                <w:rFonts w:hint="eastAsia"/>
              </w:rPr>
              <w:t>涂镀锌罩面层</w:t>
            </w:r>
          </w:p>
        </w:tc>
        <w:tc>
          <w:tcPr>
            <w:tcW w:w="1250" w:type="pct"/>
            <w:tcBorders>
              <w:top w:val="single" w:color="auto" w:sz="4" w:space="0"/>
              <w:left w:val="single" w:color="auto" w:sz="4" w:space="0"/>
              <w:bottom w:val="single" w:color="auto" w:sz="4" w:space="0"/>
              <w:right w:val="single" w:color="auto" w:sz="4" w:space="0"/>
            </w:tcBorders>
            <w:vAlign w:val="center"/>
          </w:tcPr>
          <w:p w14:paraId="1185CBCB">
            <w:pPr>
              <w:pStyle w:val="56"/>
              <w:ind w:firstLine="0" w:firstLineChars="0"/>
              <w:jc w:val="center"/>
            </w:pPr>
            <w:r>
              <w:rPr>
                <w:rFonts w:hint="eastAsia"/>
              </w:rPr>
              <w:t>20</w:t>
            </w:r>
          </w:p>
        </w:tc>
      </w:tr>
    </w:tbl>
    <w:p w14:paraId="5D08D09A">
      <w:pPr>
        <w:pStyle w:val="56"/>
        <w:ind w:firstLine="420"/>
      </w:pPr>
    </w:p>
    <w:p w14:paraId="36379CA8">
      <w:pPr>
        <w:pStyle w:val="77"/>
        <w:spacing w:before="120" w:after="120"/>
      </w:pPr>
      <w:r>
        <w:rPr>
          <w:rFonts w:hint="eastAsia"/>
        </w:rPr>
        <w:t>C4腐蚀</w:t>
      </w:r>
      <w:r>
        <w:t>环境</w:t>
      </w:r>
      <w:r>
        <w:rPr>
          <w:rFonts w:hint="eastAsia"/>
        </w:rPr>
        <w:t>等级钢构件防腐涂层</w:t>
      </w:r>
      <w:r>
        <w:t>配套</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14:paraId="5B4CB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50" w:type="pct"/>
            <w:vMerge w:val="restart"/>
            <w:tcBorders>
              <w:top w:val="single" w:color="auto" w:sz="4" w:space="0"/>
              <w:left w:val="single" w:color="auto" w:sz="4" w:space="0"/>
              <w:bottom w:val="single" w:color="auto" w:sz="4" w:space="0"/>
              <w:right w:val="single" w:color="auto" w:sz="4" w:space="0"/>
            </w:tcBorders>
            <w:vAlign w:val="center"/>
          </w:tcPr>
          <w:p w14:paraId="0E81A46A">
            <w:pPr>
              <w:pStyle w:val="56"/>
              <w:ind w:firstLine="0" w:firstLineChars="0"/>
              <w:jc w:val="center"/>
            </w:pPr>
            <w:r>
              <w:rPr>
                <w:rFonts w:hint="eastAsia"/>
              </w:rPr>
              <w:t>设计工作年限</w:t>
            </w:r>
          </w:p>
        </w:tc>
        <w:tc>
          <w:tcPr>
            <w:tcW w:w="1250" w:type="pct"/>
            <w:vMerge w:val="restart"/>
            <w:tcBorders>
              <w:top w:val="single" w:color="auto" w:sz="4" w:space="0"/>
              <w:left w:val="nil"/>
              <w:bottom w:val="single" w:color="auto" w:sz="4" w:space="0"/>
              <w:right w:val="single" w:color="auto" w:sz="4" w:space="0"/>
            </w:tcBorders>
            <w:vAlign w:val="center"/>
          </w:tcPr>
          <w:p w14:paraId="1E8D1FA5">
            <w:pPr>
              <w:pStyle w:val="56"/>
              <w:ind w:firstLine="0" w:firstLineChars="0"/>
              <w:jc w:val="center"/>
            </w:pPr>
            <w:r>
              <w:rPr>
                <w:rFonts w:hint="eastAsia"/>
              </w:rPr>
              <w:t>涂层总厚度</w:t>
            </w:r>
          </w:p>
          <w:p w14:paraId="2703CC11">
            <w:pPr>
              <w:pStyle w:val="56"/>
              <w:ind w:firstLine="0" w:firstLineChars="0"/>
              <w:jc w:val="center"/>
            </w:pPr>
            <w:r>
              <w:rPr>
                <w:rFonts w:hint="eastAsia"/>
              </w:rPr>
              <w:t>μ</w:t>
            </w:r>
            <w:r>
              <w:t>m</w:t>
            </w:r>
          </w:p>
        </w:tc>
        <w:tc>
          <w:tcPr>
            <w:tcW w:w="2501" w:type="pct"/>
            <w:gridSpan w:val="2"/>
            <w:tcBorders>
              <w:top w:val="single" w:color="auto" w:sz="4" w:space="0"/>
              <w:left w:val="nil"/>
              <w:bottom w:val="single" w:color="auto" w:sz="4" w:space="0"/>
              <w:right w:val="single" w:color="auto" w:sz="4" w:space="0"/>
            </w:tcBorders>
            <w:vAlign w:val="center"/>
          </w:tcPr>
          <w:p w14:paraId="57B87AD2">
            <w:pPr>
              <w:pStyle w:val="56"/>
              <w:ind w:firstLine="0" w:firstLineChars="0"/>
              <w:jc w:val="center"/>
            </w:pPr>
            <w:r>
              <w:rPr>
                <w:rFonts w:hint="eastAsia"/>
              </w:rPr>
              <w:t>涂镀锌</w:t>
            </w:r>
          </w:p>
        </w:tc>
      </w:tr>
      <w:tr w14:paraId="7C513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2843E083">
            <w:pPr>
              <w:pStyle w:val="56"/>
              <w:ind w:firstLine="0" w:firstLineChars="0"/>
              <w:jc w:val="center"/>
            </w:pPr>
          </w:p>
        </w:tc>
        <w:tc>
          <w:tcPr>
            <w:tcW w:w="0" w:type="auto"/>
            <w:vMerge w:val="continue"/>
            <w:tcBorders>
              <w:top w:val="single" w:color="auto" w:sz="4" w:space="0"/>
              <w:left w:val="nil"/>
              <w:bottom w:val="single" w:color="auto" w:sz="4" w:space="0"/>
              <w:right w:val="single" w:color="auto" w:sz="4" w:space="0"/>
            </w:tcBorders>
            <w:vAlign w:val="center"/>
          </w:tcPr>
          <w:p w14:paraId="4F08D236">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20754C8B">
            <w:pPr>
              <w:pStyle w:val="56"/>
              <w:ind w:firstLine="0" w:firstLineChars="0"/>
              <w:jc w:val="center"/>
            </w:pPr>
            <w:r>
              <w:rPr>
                <w:rFonts w:hint="eastAsia"/>
              </w:rPr>
              <w:t>材料</w:t>
            </w:r>
          </w:p>
        </w:tc>
        <w:tc>
          <w:tcPr>
            <w:tcW w:w="1250" w:type="pct"/>
            <w:tcBorders>
              <w:top w:val="single" w:color="auto" w:sz="4" w:space="0"/>
              <w:left w:val="nil"/>
              <w:bottom w:val="single" w:color="auto" w:sz="4" w:space="0"/>
              <w:right w:val="single" w:color="auto" w:sz="4" w:space="0"/>
            </w:tcBorders>
            <w:vAlign w:val="center"/>
          </w:tcPr>
          <w:p w14:paraId="4F062BB0">
            <w:pPr>
              <w:pStyle w:val="56"/>
              <w:ind w:firstLine="0" w:firstLineChars="0"/>
              <w:jc w:val="center"/>
            </w:pPr>
            <w:r>
              <w:rPr>
                <w:rFonts w:hint="eastAsia"/>
              </w:rPr>
              <w:t>最小干膜厚度</w:t>
            </w:r>
          </w:p>
          <w:p w14:paraId="3AC6EBCF">
            <w:pPr>
              <w:pStyle w:val="56"/>
              <w:ind w:firstLine="0" w:firstLineChars="0"/>
              <w:jc w:val="center"/>
            </w:pPr>
            <w:r>
              <w:rPr>
                <w:rFonts w:hint="eastAsia"/>
              </w:rPr>
              <w:t>μ</w:t>
            </w:r>
            <w:r>
              <w:t>m</w:t>
            </w:r>
          </w:p>
        </w:tc>
      </w:tr>
      <w:tr w14:paraId="4EA5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restart"/>
            <w:tcBorders>
              <w:top w:val="nil"/>
              <w:left w:val="single" w:color="auto" w:sz="4" w:space="0"/>
              <w:bottom w:val="single" w:color="auto" w:sz="4" w:space="0"/>
              <w:right w:val="single" w:color="auto" w:sz="4" w:space="0"/>
            </w:tcBorders>
            <w:vAlign w:val="center"/>
          </w:tcPr>
          <w:p w14:paraId="5355BC59">
            <w:pPr>
              <w:pStyle w:val="56"/>
              <w:ind w:firstLine="0" w:firstLineChars="0"/>
              <w:jc w:val="center"/>
            </w:pPr>
            <w:r>
              <w:rPr>
                <w:rFonts w:hint="eastAsia"/>
              </w:rPr>
              <w:t>20≤a＜30</w:t>
            </w:r>
          </w:p>
        </w:tc>
        <w:tc>
          <w:tcPr>
            <w:tcW w:w="1250" w:type="pct"/>
            <w:vMerge w:val="restart"/>
            <w:tcBorders>
              <w:top w:val="nil"/>
              <w:left w:val="nil"/>
              <w:bottom w:val="single" w:color="auto" w:sz="4" w:space="0"/>
              <w:right w:val="single" w:color="auto" w:sz="4" w:space="0"/>
            </w:tcBorders>
            <w:vAlign w:val="center"/>
          </w:tcPr>
          <w:p w14:paraId="1B278311">
            <w:pPr>
              <w:pStyle w:val="56"/>
              <w:ind w:firstLine="0" w:firstLineChars="0"/>
              <w:jc w:val="center"/>
            </w:pPr>
            <w:r>
              <w:t>2</w:t>
            </w:r>
            <w:r>
              <w:rPr>
                <w:rFonts w:hint="eastAsia"/>
              </w:rPr>
              <w:t>20</w:t>
            </w:r>
          </w:p>
        </w:tc>
        <w:tc>
          <w:tcPr>
            <w:tcW w:w="1250" w:type="pct"/>
            <w:tcBorders>
              <w:top w:val="single" w:color="auto" w:sz="4" w:space="0"/>
              <w:left w:val="nil"/>
              <w:bottom w:val="single" w:color="auto" w:sz="4" w:space="0"/>
              <w:right w:val="single" w:color="auto" w:sz="4" w:space="0"/>
            </w:tcBorders>
            <w:vAlign w:val="center"/>
          </w:tcPr>
          <w:p w14:paraId="55DBE9C2">
            <w:pPr>
              <w:pStyle w:val="56"/>
              <w:ind w:firstLine="0" w:firstLineChars="0"/>
              <w:jc w:val="center"/>
            </w:pPr>
            <w:r>
              <w:rPr>
                <w:rFonts w:hint="eastAsia"/>
              </w:rPr>
              <w:t>涂镀锌底层</w:t>
            </w:r>
          </w:p>
        </w:tc>
        <w:tc>
          <w:tcPr>
            <w:tcW w:w="1250" w:type="pct"/>
            <w:tcBorders>
              <w:top w:val="single" w:color="auto" w:sz="4" w:space="0"/>
              <w:left w:val="nil"/>
              <w:bottom w:val="single" w:color="auto" w:sz="4" w:space="0"/>
              <w:right w:val="single" w:color="auto" w:sz="4" w:space="0"/>
            </w:tcBorders>
            <w:vAlign w:val="center"/>
          </w:tcPr>
          <w:p w14:paraId="70A3955C">
            <w:pPr>
              <w:pStyle w:val="56"/>
              <w:ind w:firstLine="0" w:firstLineChars="0"/>
              <w:jc w:val="center"/>
            </w:pPr>
            <w:r>
              <w:rPr>
                <w:rFonts w:hint="eastAsia"/>
              </w:rPr>
              <w:t>60</w:t>
            </w:r>
          </w:p>
        </w:tc>
      </w:tr>
      <w:tr w14:paraId="1353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4BD3C891">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16C24522">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35E2F6C1">
            <w:pPr>
              <w:pStyle w:val="56"/>
              <w:ind w:firstLine="0" w:firstLineChars="0"/>
              <w:jc w:val="center"/>
            </w:pPr>
            <w:r>
              <w:rPr>
                <w:rFonts w:hint="eastAsia"/>
              </w:rPr>
              <w:t>涂镀锌中间层</w:t>
            </w:r>
          </w:p>
        </w:tc>
        <w:tc>
          <w:tcPr>
            <w:tcW w:w="1250" w:type="pct"/>
            <w:tcBorders>
              <w:top w:val="single" w:color="auto" w:sz="4" w:space="0"/>
              <w:left w:val="nil"/>
              <w:bottom w:val="single" w:color="auto" w:sz="4" w:space="0"/>
              <w:right w:val="single" w:color="auto" w:sz="4" w:space="0"/>
            </w:tcBorders>
            <w:vAlign w:val="center"/>
          </w:tcPr>
          <w:p w14:paraId="5F2115F0">
            <w:pPr>
              <w:pStyle w:val="56"/>
              <w:ind w:firstLine="0" w:firstLineChars="0"/>
              <w:jc w:val="center"/>
            </w:pPr>
            <w:r>
              <w:rPr>
                <w:rFonts w:hint="eastAsia"/>
              </w:rPr>
              <w:t>80</w:t>
            </w:r>
          </w:p>
        </w:tc>
      </w:tr>
      <w:tr w14:paraId="18E16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080191E7">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3F46F973">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20DC82E7">
            <w:pPr>
              <w:pStyle w:val="56"/>
              <w:ind w:firstLine="0" w:firstLineChars="0"/>
              <w:jc w:val="center"/>
            </w:pPr>
            <w:r>
              <w:rPr>
                <w:rFonts w:hint="eastAsia"/>
              </w:rPr>
              <w:t>涂镀锌面层</w:t>
            </w:r>
          </w:p>
        </w:tc>
        <w:tc>
          <w:tcPr>
            <w:tcW w:w="1250" w:type="pct"/>
            <w:tcBorders>
              <w:top w:val="single" w:color="auto" w:sz="4" w:space="0"/>
              <w:left w:val="nil"/>
              <w:bottom w:val="single" w:color="auto" w:sz="4" w:space="0"/>
              <w:right w:val="single" w:color="auto" w:sz="4" w:space="0"/>
            </w:tcBorders>
            <w:vAlign w:val="center"/>
          </w:tcPr>
          <w:p w14:paraId="46968E64">
            <w:pPr>
              <w:pStyle w:val="56"/>
              <w:ind w:firstLine="0" w:firstLineChars="0"/>
              <w:jc w:val="center"/>
            </w:pPr>
            <w:r>
              <w:t>80</w:t>
            </w:r>
          </w:p>
        </w:tc>
      </w:tr>
      <w:tr w14:paraId="04829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restart"/>
            <w:tcBorders>
              <w:top w:val="nil"/>
              <w:left w:val="single" w:color="auto" w:sz="4" w:space="0"/>
              <w:bottom w:val="single" w:color="auto" w:sz="4" w:space="0"/>
              <w:right w:val="single" w:color="auto" w:sz="4" w:space="0"/>
            </w:tcBorders>
            <w:vAlign w:val="center"/>
          </w:tcPr>
          <w:p w14:paraId="1B4D1BCE">
            <w:pPr>
              <w:pStyle w:val="56"/>
              <w:ind w:firstLine="0" w:firstLineChars="0"/>
              <w:jc w:val="center"/>
            </w:pPr>
            <w:r>
              <w:rPr>
                <w:rFonts w:hint="eastAsia"/>
              </w:rPr>
              <w:t>30≤a＜50</w:t>
            </w:r>
          </w:p>
        </w:tc>
        <w:tc>
          <w:tcPr>
            <w:tcW w:w="1250" w:type="pct"/>
            <w:vMerge w:val="restart"/>
            <w:tcBorders>
              <w:top w:val="nil"/>
              <w:left w:val="nil"/>
              <w:bottom w:val="single" w:color="auto" w:sz="4" w:space="0"/>
              <w:right w:val="single" w:color="auto" w:sz="4" w:space="0"/>
            </w:tcBorders>
            <w:vAlign w:val="center"/>
          </w:tcPr>
          <w:p w14:paraId="783064AE">
            <w:pPr>
              <w:pStyle w:val="56"/>
              <w:ind w:firstLine="0" w:firstLineChars="0"/>
              <w:jc w:val="center"/>
            </w:pPr>
            <w:r>
              <w:rPr>
                <w:rFonts w:hint="eastAsia"/>
              </w:rPr>
              <w:t>280</w:t>
            </w:r>
          </w:p>
        </w:tc>
        <w:tc>
          <w:tcPr>
            <w:tcW w:w="1250" w:type="pct"/>
            <w:tcBorders>
              <w:top w:val="single" w:color="auto" w:sz="4" w:space="0"/>
              <w:left w:val="nil"/>
              <w:bottom w:val="single" w:color="auto" w:sz="4" w:space="0"/>
              <w:right w:val="single" w:color="auto" w:sz="4" w:space="0"/>
            </w:tcBorders>
            <w:vAlign w:val="center"/>
          </w:tcPr>
          <w:p w14:paraId="739365E9">
            <w:pPr>
              <w:pStyle w:val="56"/>
              <w:ind w:firstLine="0" w:firstLineChars="0"/>
              <w:jc w:val="center"/>
            </w:pPr>
            <w:r>
              <w:rPr>
                <w:rFonts w:hint="eastAsia"/>
              </w:rPr>
              <w:t>涂镀锌底层</w:t>
            </w:r>
          </w:p>
        </w:tc>
        <w:tc>
          <w:tcPr>
            <w:tcW w:w="1250" w:type="pct"/>
            <w:tcBorders>
              <w:top w:val="single" w:color="auto" w:sz="4" w:space="0"/>
              <w:left w:val="nil"/>
              <w:bottom w:val="single" w:color="auto" w:sz="4" w:space="0"/>
              <w:right w:val="single" w:color="auto" w:sz="4" w:space="0"/>
            </w:tcBorders>
            <w:vAlign w:val="center"/>
          </w:tcPr>
          <w:p w14:paraId="78B9A1D7">
            <w:pPr>
              <w:pStyle w:val="56"/>
              <w:ind w:firstLine="0" w:firstLineChars="0"/>
              <w:jc w:val="center"/>
            </w:pPr>
            <w:r>
              <w:rPr>
                <w:rFonts w:hint="eastAsia"/>
              </w:rPr>
              <w:t>80</w:t>
            </w:r>
          </w:p>
        </w:tc>
      </w:tr>
      <w:tr w14:paraId="6DD3B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218A1674">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498C28D2">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2106E179">
            <w:pPr>
              <w:pStyle w:val="56"/>
              <w:ind w:firstLine="0" w:firstLineChars="0"/>
              <w:jc w:val="center"/>
            </w:pPr>
            <w:r>
              <w:rPr>
                <w:rFonts w:hint="eastAsia"/>
              </w:rPr>
              <w:t>涂镀锌中间层</w:t>
            </w:r>
          </w:p>
        </w:tc>
        <w:tc>
          <w:tcPr>
            <w:tcW w:w="1250" w:type="pct"/>
            <w:tcBorders>
              <w:top w:val="single" w:color="auto" w:sz="4" w:space="0"/>
              <w:left w:val="nil"/>
              <w:bottom w:val="single" w:color="auto" w:sz="4" w:space="0"/>
              <w:right w:val="single" w:color="auto" w:sz="4" w:space="0"/>
            </w:tcBorders>
            <w:vAlign w:val="center"/>
          </w:tcPr>
          <w:p w14:paraId="2004A8FD">
            <w:pPr>
              <w:pStyle w:val="56"/>
              <w:ind w:firstLine="0" w:firstLineChars="0"/>
              <w:jc w:val="center"/>
            </w:pPr>
            <w:r>
              <w:rPr>
                <w:rFonts w:hint="eastAsia"/>
              </w:rPr>
              <w:t>100</w:t>
            </w:r>
          </w:p>
        </w:tc>
      </w:tr>
      <w:tr w14:paraId="372F7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6E22FA1D">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4EE21CF3">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537D7E34">
            <w:pPr>
              <w:pStyle w:val="56"/>
              <w:ind w:firstLine="0" w:firstLineChars="0"/>
              <w:jc w:val="center"/>
            </w:pPr>
            <w:r>
              <w:rPr>
                <w:rFonts w:hint="eastAsia"/>
              </w:rPr>
              <w:t>涂镀锌面层</w:t>
            </w:r>
          </w:p>
        </w:tc>
        <w:tc>
          <w:tcPr>
            <w:tcW w:w="1250" w:type="pct"/>
            <w:tcBorders>
              <w:top w:val="single" w:color="auto" w:sz="4" w:space="0"/>
              <w:left w:val="nil"/>
              <w:bottom w:val="single" w:color="auto" w:sz="4" w:space="0"/>
              <w:right w:val="single" w:color="auto" w:sz="4" w:space="0"/>
            </w:tcBorders>
            <w:vAlign w:val="center"/>
          </w:tcPr>
          <w:p w14:paraId="105F6843">
            <w:pPr>
              <w:pStyle w:val="56"/>
              <w:ind w:firstLine="0" w:firstLineChars="0"/>
              <w:jc w:val="center"/>
            </w:pPr>
            <w:r>
              <w:t>80</w:t>
            </w:r>
          </w:p>
        </w:tc>
      </w:tr>
      <w:tr w14:paraId="6556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33FCC24F">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02B71291">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444FEB30">
            <w:pPr>
              <w:pStyle w:val="56"/>
              <w:ind w:firstLine="0" w:firstLineChars="0"/>
              <w:jc w:val="center"/>
            </w:pPr>
            <w:r>
              <w:rPr>
                <w:rFonts w:hint="eastAsia"/>
              </w:rPr>
              <w:t>涂镀锌罩面层</w:t>
            </w:r>
          </w:p>
        </w:tc>
        <w:tc>
          <w:tcPr>
            <w:tcW w:w="1250" w:type="pct"/>
            <w:tcBorders>
              <w:top w:val="single" w:color="auto" w:sz="4" w:space="0"/>
              <w:left w:val="nil"/>
              <w:bottom w:val="single" w:color="auto" w:sz="4" w:space="0"/>
              <w:right w:val="single" w:color="auto" w:sz="4" w:space="0"/>
            </w:tcBorders>
            <w:vAlign w:val="center"/>
          </w:tcPr>
          <w:p w14:paraId="48FE7837">
            <w:pPr>
              <w:pStyle w:val="56"/>
              <w:ind w:firstLine="0" w:firstLineChars="0"/>
              <w:jc w:val="center"/>
            </w:pPr>
            <w:r>
              <w:rPr>
                <w:rFonts w:hint="eastAsia"/>
              </w:rPr>
              <w:t>20</w:t>
            </w:r>
          </w:p>
        </w:tc>
      </w:tr>
    </w:tbl>
    <w:p w14:paraId="4AA0D194">
      <w:pPr>
        <w:pStyle w:val="56"/>
        <w:ind w:firstLine="0" w:firstLineChars="0"/>
      </w:pPr>
    </w:p>
    <w:p w14:paraId="16950923">
      <w:pPr>
        <w:pStyle w:val="77"/>
        <w:spacing w:before="120" w:after="120"/>
      </w:pPr>
      <w:r>
        <w:rPr>
          <w:rFonts w:hint="eastAsia"/>
        </w:rPr>
        <w:t>C5腐蚀环境等级钢构件防腐涂层配套</w:t>
      </w:r>
    </w:p>
    <w:tbl>
      <w:tblPr>
        <w:tblStyle w:val="27"/>
        <w:tblpPr w:leftFromText="180" w:rightFromText="180" w:vertAnchor="text"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14:paraId="3F25D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50" w:type="pct"/>
            <w:vMerge w:val="restart"/>
            <w:tcBorders>
              <w:top w:val="single" w:color="auto" w:sz="4" w:space="0"/>
              <w:left w:val="single" w:color="auto" w:sz="4" w:space="0"/>
              <w:bottom w:val="single" w:color="auto" w:sz="4" w:space="0"/>
              <w:right w:val="single" w:color="auto" w:sz="4" w:space="0"/>
            </w:tcBorders>
            <w:vAlign w:val="center"/>
          </w:tcPr>
          <w:p w14:paraId="6E8C4C8B">
            <w:pPr>
              <w:pStyle w:val="56"/>
              <w:ind w:firstLine="0" w:firstLineChars="0"/>
              <w:jc w:val="center"/>
            </w:pPr>
            <w:r>
              <w:rPr>
                <w:rFonts w:hint="eastAsia"/>
              </w:rPr>
              <w:t>设计工作年限</w:t>
            </w:r>
          </w:p>
        </w:tc>
        <w:tc>
          <w:tcPr>
            <w:tcW w:w="1250" w:type="pct"/>
            <w:vMerge w:val="restart"/>
            <w:tcBorders>
              <w:top w:val="single" w:color="auto" w:sz="4" w:space="0"/>
              <w:left w:val="nil"/>
              <w:bottom w:val="single" w:color="auto" w:sz="4" w:space="0"/>
              <w:right w:val="single" w:color="auto" w:sz="4" w:space="0"/>
            </w:tcBorders>
            <w:vAlign w:val="center"/>
          </w:tcPr>
          <w:p w14:paraId="17615F9E">
            <w:pPr>
              <w:pStyle w:val="56"/>
              <w:ind w:firstLine="0" w:firstLineChars="0"/>
              <w:jc w:val="center"/>
            </w:pPr>
            <w:r>
              <w:rPr>
                <w:rFonts w:hint="eastAsia"/>
              </w:rPr>
              <w:t>涂层总厚度</w:t>
            </w:r>
          </w:p>
          <w:p w14:paraId="0D9DF244">
            <w:pPr>
              <w:pStyle w:val="56"/>
              <w:ind w:firstLine="0" w:firstLineChars="0"/>
              <w:jc w:val="center"/>
            </w:pPr>
            <w:r>
              <w:rPr>
                <w:rFonts w:hint="eastAsia"/>
              </w:rPr>
              <w:t>μ</w:t>
            </w:r>
            <w:r>
              <w:t>m</w:t>
            </w:r>
          </w:p>
          <w:p w14:paraId="7F63C136">
            <w:pPr>
              <w:pStyle w:val="56"/>
              <w:ind w:firstLine="0" w:firstLineChars="0"/>
              <w:jc w:val="center"/>
            </w:pPr>
          </w:p>
        </w:tc>
        <w:tc>
          <w:tcPr>
            <w:tcW w:w="2500" w:type="pct"/>
            <w:gridSpan w:val="2"/>
            <w:tcBorders>
              <w:top w:val="single" w:color="auto" w:sz="4" w:space="0"/>
              <w:left w:val="nil"/>
              <w:bottom w:val="single" w:color="auto" w:sz="4" w:space="0"/>
              <w:right w:val="single" w:color="auto" w:sz="4" w:space="0"/>
            </w:tcBorders>
            <w:vAlign w:val="center"/>
          </w:tcPr>
          <w:p w14:paraId="30F842C2">
            <w:pPr>
              <w:pStyle w:val="56"/>
              <w:ind w:firstLine="0" w:firstLineChars="0"/>
              <w:jc w:val="center"/>
            </w:pPr>
            <w:r>
              <w:rPr>
                <w:rFonts w:hint="eastAsia"/>
              </w:rPr>
              <w:t>涂镀锌</w:t>
            </w:r>
          </w:p>
        </w:tc>
      </w:tr>
      <w:tr w14:paraId="06149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298EDF4B">
            <w:pPr>
              <w:pStyle w:val="56"/>
              <w:ind w:firstLine="0" w:firstLineChars="0"/>
              <w:jc w:val="center"/>
            </w:pPr>
          </w:p>
        </w:tc>
        <w:tc>
          <w:tcPr>
            <w:tcW w:w="0" w:type="auto"/>
            <w:vMerge w:val="continue"/>
            <w:tcBorders>
              <w:top w:val="single" w:color="auto" w:sz="4" w:space="0"/>
              <w:left w:val="nil"/>
              <w:bottom w:val="single" w:color="auto" w:sz="4" w:space="0"/>
              <w:right w:val="single" w:color="auto" w:sz="4" w:space="0"/>
            </w:tcBorders>
            <w:vAlign w:val="center"/>
          </w:tcPr>
          <w:p w14:paraId="6919034E">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7FA0B6FA">
            <w:pPr>
              <w:pStyle w:val="56"/>
              <w:ind w:firstLine="0" w:firstLineChars="0"/>
              <w:jc w:val="center"/>
            </w:pPr>
            <w:r>
              <w:rPr>
                <w:rFonts w:hint="eastAsia"/>
              </w:rPr>
              <w:t>材料</w:t>
            </w:r>
          </w:p>
        </w:tc>
        <w:tc>
          <w:tcPr>
            <w:tcW w:w="1250" w:type="pct"/>
            <w:tcBorders>
              <w:top w:val="single" w:color="auto" w:sz="4" w:space="0"/>
              <w:left w:val="nil"/>
              <w:bottom w:val="single" w:color="auto" w:sz="4" w:space="0"/>
              <w:right w:val="single" w:color="auto" w:sz="4" w:space="0"/>
            </w:tcBorders>
            <w:vAlign w:val="center"/>
          </w:tcPr>
          <w:p w14:paraId="53988763">
            <w:pPr>
              <w:pStyle w:val="56"/>
              <w:ind w:firstLine="0" w:firstLineChars="0"/>
              <w:jc w:val="center"/>
            </w:pPr>
            <w:r>
              <w:rPr>
                <w:rFonts w:hint="eastAsia"/>
              </w:rPr>
              <w:t>最小干膜厚度</w:t>
            </w:r>
          </w:p>
          <w:p w14:paraId="1D8EB077">
            <w:pPr>
              <w:pStyle w:val="56"/>
              <w:ind w:firstLine="0" w:firstLineChars="0"/>
              <w:jc w:val="center"/>
            </w:pPr>
            <w:r>
              <w:rPr>
                <w:rFonts w:hint="eastAsia"/>
              </w:rPr>
              <w:t>μ</w:t>
            </w:r>
            <w:r>
              <w:t>m</w:t>
            </w:r>
          </w:p>
        </w:tc>
      </w:tr>
      <w:tr w14:paraId="6261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restart"/>
            <w:tcBorders>
              <w:top w:val="nil"/>
              <w:left w:val="single" w:color="auto" w:sz="4" w:space="0"/>
              <w:bottom w:val="single" w:color="auto" w:sz="4" w:space="0"/>
              <w:right w:val="single" w:color="auto" w:sz="4" w:space="0"/>
            </w:tcBorders>
            <w:vAlign w:val="center"/>
          </w:tcPr>
          <w:p w14:paraId="5E8C39B4">
            <w:pPr>
              <w:pStyle w:val="56"/>
              <w:ind w:firstLine="0" w:firstLineChars="0"/>
              <w:jc w:val="center"/>
            </w:pPr>
            <w:r>
              <w:rPr>
                <w:rFonts w:hint="eastAsia"/>
              </w:rPr>
              <w:t>20≤a＜30</w:t>
            </w:r>
          </w:p>
        </w:tc>
        <w:tc>
          <w:tcPr>
            <w:tcW w:w="1250" w:type="pct"/>
            <w:vMerge w:val="restart"/>
            <w:tcBorders>
              <w:top w:val="nil"/>
              <w:left w:val="nil"/>
              <w:bottom w:val="single" w:color="auto" w:sz="4" w:space="0"/>
              <w:right w:val="single" w:color="auto" w:sz="4" w:space="0"/>
            </w:tcBorders>
            <w:vAlign w:val="center"/>
          </w:tcPr>
          <w:p w14:paraId="448E95A4">
            <w:pPr>
              <w:pStyle w:val="56"/>
              <w:ind w:firstLine="0" w:firstLineChars="0"/>
              <w:jc w:val="center"/>
            </w:pPr>
            <w:r>
              <w:rPr>
                <w:rFonts w:hint="eastAsia"/>
              </w:rPr>
              <w:t>260</w:t>
            </w:r>
          </w:p>
        </w:tc>
        <w:tc>
          <w:tcPr>
            <w:tcW w:w="1250" w:type="pct"/>
            <w:tcBorders>
              <w:top w:val="single" w:color="auto" w:sz="4" w:space="0"/>
              <w:left w:val="nil"/>
              <w:bottom w:val="single" w:color="auto" w:sz="4" w:space="0"/>
              <w:right w:val="single" w:color="auto" w:sz="4" w:space="0"/>
            </w:tcBorders>
            <w:vAlign w:val="center"/>
          </w:tcPr>
          <w:p w14:paraId="2D0F99F5">
            <w:pPr>
              <w:pStyle w:val="56"/>
              <w:ind w:firstLine="0" w:firstLineChars="0"/>
              <w:jc w:val="center"/>
            </w:pPr>
            <w:r>
              <w:rPr>
                <w:rFonts w:hint="eastAsia"/>
              </w:rPr>
              <w:t>涂镀锌底层</w:t>
            </w:r>
          </w:p>
        </w:tc>
        <w:tc>
          <w:tcPr>
            <w:tcW w:w="1250" w:type="pct"/>
            <w:tcBorders>
              <w:top w:val="single" w:color="auto" w:sz="4" w:space="0"/>
              <w:left w:val="nil"/>
              <w:bottom w:val="single" w:color="auto" w:sz="4" w:space="0"/>
              <w:right w:val="single" w:color="auto" w:sz="4" w:space="0"/>
            </w:tcBorders>
            <w:vAlign w:val="center"/>
          </w:tcPr>
          <w:p w14:paraId="4A921CA0">
            <w:pPr>
              <w:pStyle w:val="56"/>
              <w:ind w:firstLine="0" w:firstLineChars="0"/>
              <w:jc w:val="center"/>
            </w:pPr>
            <w:r>
              <w:rPr>
                <w:rFonts w:hint="eastAsia"/>
              </w:rPr>
              <w:t>80</w:t>
            </w:r>
          </w:p>
        </w:tc>
      </w:tr>
      <w:tr w14:paraId="5917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40D7DAEB">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33F62FE1">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0697A1A9">
            <w:pPr>
              <w:pStyle w:val="56"/>
              <w:ind w:firstLine="0" w:firstLineChars="0"/>
              <w:jc w:val="center"/>
            </w:pPr>
            <w:r>
              <w:rPr>
                <w:rFonts w:hint="eastAsia"/>
              </w:rPr>
              <w:t>涂镀锌中间层</w:t>
            </w:r>
          </w:p>
        </w:tc>
        <w:tc>
          <w:tcPr>
            <w:tcW w:w="1250" w:type="pct"/>
            <w:tcBorders>
              <w:top w:val="single" w:color="auto" w:sz="4" w:space="0"/>
              <w:left w:val="nil"/>
              <w:bottom w:val="single" w:color="auto" w:sz="4" w:space="0"/>
              <w:right w:val="single" w:color="auto" w:sz="4" w:space="0"/>
            </w:tcBorders>
            <w:vAlign w:val="center"/>
          </w:tcPr>
          <w:p w14:paraId="0221787C">
            <w:pPr>
              <w:pStyle w:val="56"/>
              <w:ind w:firstLine="0" w:firstLineChars="0"/>
              <w:jc w:val="center"/>
            </w:pPr>
            <w:r>
              <w:rPr>
                <w:rFonts w:hint="eastAsia"/>
              </w:rPr>
              <w:t>100</w:t>
            </w:r>
          </w:p>
        </w:tc>
      </w:tr>
      <w:tr w14:paraId="334B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0512DA97">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3F587F23">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411248F7">
            <w:pPr>
              <w:pStyle w:val="56"/>
              <w:ind w:firstLine="0" w:firstLineChars="0"/>
              <w:jc w:val="center"/>
            </w:pPr>
            <w:r>
              <w:rPr>
                <w:rFonts w:hint="eastAsia"/>
              </w:rPr>
              <w:t>涂镀锌面层</w:t>
            </w:r>
          </w:p>
        </w:tc>
        <w:tc>
          <w:tcPr>
            <w:tcW w:w="1250" w:type="pct"/>
            <w:tcBorders>
              <w:top w:val="single" w:color="auto" w:sz="4" w:space="0"/>
              <w:left w:val="nil"/>
              <w:bottom w:val="single" w:color="auto" w:sz="4" w:space="0"/>
              <w:right w:val="single" w:color="auto" w:sz="4" w:space="0"/>
            </w:tcBorders>
            <w:vAlign w:val="center"/>
          </w:tcPr>
          <w:p w14:paraId="7586111B">
            <w:pPr>
              <w:pStyle w:val="56"/>
              <w:ind w:firstLine="0" w:firstLineChars="0"/>
              <w:jc w:val="center"/>
            </w:pPr>
            <w:r>
              <w:rPr>
                <w:rFonts w:hint="eastAsia"/>
              </w:rPr>
              <w:t>80</w:t>
            </w:r>
          </w:p>
        </w:tc>
      </w:tr>
      <w:tr w14:paraId="51C5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restart"/>
            <w:tcBorders>
              <w:top w:val="nil"/>
              <w:left w:val="single" w:color="auto" w:sz="4" w:space="0"/>
              <w:bottom w:val="single" w:color="auto" w:sz="4" w:space="0"/>
              <w:right w:val="single" w:color="auto" w:sz="4" w:space="0"/>
            </w:tcBorders>
            <w:vAlign w:val="center"/>
          </w:tcPr>
          <w:p w14:paraId="667569AB">
            <w:pPr>
              <w:pStyle w:val="56"/>
              <w:ind w:firstLine="0" w:firstLineChars="0"/>
              <w:jc w:val="center"/>
            </w:pPr>
            <w:r>
              <w:rPr>
                <w:rFonts w:hint="eastAsia"/>
              </w:rPr>
              <w:t>30≤a＜50</w:t>
            </w:r>
          </w:p>
        </w:tc>
        <w:tc>
          <w:tcPr>
            <w:tcW w:w="1250" w:type="pct"/>
            <w:vMerge w:val="restart"/>
            <w:tcBorders>
              <w:top w:val="nil"/>
              <w:left w:val="nil"/>
              <w:bottom w:val="single" w:color="auto" w:sz="4" w:space="0"/>
              <w:right w:val="single" w:color="auto" w:sz="4" w:space="0"/>
            </w:tcBorders>
            <w:vAlign w:val="center"/>
          </w:tcPr>
          <w:p w14:paraId="4163A6AE">
            <w:pPr>
              <w:pStyle w:val="56"/>
              <w:ind w:firstLine="0" w:firstLineChars="0"/>
              <w:jc w:val="center"/>
            </w:pPr>
            <w:r>
              <w:rPr>
                <w:rFonts w:hint="eastAsia"/>
              </w:rPr>
              <w:t>320</w:t>
            </w:r>
          </w:p>
        </w:tc>
        <w:tc>
          <w:tcPr>
            <w:tcW w:w="1250" w:type="pct"/>
            <w:tcBorders>
              <w:top w:val="single" w:color="auto" w:sz="4" w:space="0"/>
              <w:left w:val="nil"/>
              <w:bottom w:val="single" w:color="auto" w:sz="4" w:space="0"/>
              <w:right w:val="single" w:color="auto" w:sz="4" w:space="0"/>
            </w:tcBorders>
            <w:vAlign w:val="center"/>
          </w:tcPr>
          <w:p w14:paraId="26FE27B8">
            <w:pPr>
              <w:pStyle w:val="56"/>
              <w:ind w:firstLine="0" w:firstLineChars="0"/>
              <w:jc w:val="center"/>
            </w:pPr>
            <w:r>
              <w:rPr>
                <w:rFonts w:hint="eastAsia"/>
              </w:rPr>
              <w:t>涂镀锌底层</w:t>
            </w:r>
          </w:p>
        </w:tc>
        <w:tc>
          <w:tcPr>
            <w:tcW w:w="1250" w:type="pct"/>
            <w:tcBorders>
              <w:top w:val="single" w:color="auto" w:sz="4" w:space="0"/>
              <w:left w:val="nil"/>
              <w:bottom w:val="single" w:color="auto" w:sz="4" w:space="0"/>
              <w:right w:val="single" w:color="auto" w:sz="4" w:space="0"/>
            </w:tcBorders>
            <w:vAlign w:val="center"/>
          </w:tcPr>
          <w:p w14:paraId="7F4694C2">
            <w:pPr>
              <w:pStyle w:val="56"/>
              <w:ind w:firstLine="0" w:firstLineChars="0"/>
              <w:jc w:val="center"/>
            </w:pPr>
            <w:r>
              <w:rPr>
                <w:rFonts w:hint="eastAsia"/>
              </w:rPr>
              <w:t>100</w:t>
            </w:r>
          </w:p>
        </w:tc>
      </w:tr>
      <w:tr w14:paraId="7D58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2C14B69E">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31AE91FB">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11232812">
            <w:pPr>
              <w:pStyle w:val="56"/>
              <w:ind w:firstLine="0" w:firstLineChars="0"/>
              <w:jc w:val="center"/>
            </w:pPr>
            <w:r>
              <w:rPr>
                <w:rFonts w:hint="eastAsia"/>
              </w:rPr>
              <w:t>涂镀锌中间层</w:t>
            </w:r>
          </w:p>
        </w:tc>
        <w:tc>
          <w:tcPr>
            <w:tcW w:w="1250" w:type="pct"/>
            <w:tcBorders>
              <w:top w:val="single" w:color="auto" w:sz="4" w:space="0"/>
              <w:left w:val="nil"/>
              <w:bottom w:val="single" w:color="auto" w:sz="4" w:space="0"/>
              <w:right w:val="single" w:color="auto" w:sz="4" w:space="0"/>
            </w:tcBorders>
            <w:vAlign w:val="center"/>
          </w:tcPr>
          <w:p w14:paraId="0CC504DF">
            <w:pPr>
              <w:pStyle w:val="56"/>
              <w:ind w:firstLine="0" w:firstLineChars="0"/>
              <w:jc w:val="center"/>
            </w:pPr>
            <w:r>
              <w:t>1</w:t>
            </w:r>
            <w:r>
              <w:rPr>
                <w:rFonts w:hint="eastAsia"/>
              </w:rPr>
              <w:t>00</w:t>
            </w:r>
          </w:p>
        </w:tc>
      </w:tr>
      <w:tr w14:paraId="6ED71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4B0C8AAB">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3B308FAC">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5104933F">
            <w:pPr>
              <w:pStyle w:val="56"/>
              <w:ind w:firstLine="0" w:firstLineChars="0"/>
              <w:jc w:val="center"/>
            </w:pPr>
            <w:r>
              <w:rPr>
                <w:rFonts w:hint="eastAsia"/>
              </w:rPr>
              <w:t>涂镀锌面层</w:t>
            </w:r>
          </w:p>
        </w:tc>
        <w:tc>
          <w:tcPr>
            <w:tcW w:w="1250" w:type="pct"/>
            <w:tcBorders>
              <w:top w:val="single" w:color="auto" w:sz="4" w:space="0"/>
              <w:left w:val="nil"/>
              <w:bottom w:val="single" w:color="auto" w:sz="4" w:space="0"/>
              <w:right w:val="single" w:color="auto" w:sz="4" w:space="0"/>
            </w:tcBorders>
            <w:vAlign w:val="center"/>
          </w:tcPr>
          <w:p w14:paraId="3791C8F4">
            <w:pPr>
              <w:pStyle w:val="56"/>
              <w:ind w:firstLine="0" w:firstLineChars="0"/>
              <w:jc w:val="center"/>
            </w:pPr>
            <w:r>
              <w:rPr>
                <w:rFonts w:hint="eastAsia"/>
              </w:rPr>
              <w:t>80</w:t>
            </w:r>
          </w:p>
        </w:tc>
      </w:tr>
      <w:tr w14:paraId="1589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4C79A405">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7196232A">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27CFE9CF">
            <w:pPr>
              <w:pStyle w:val="56"/>
              <w:ind w:firstLine="0" w:firstLineChars="0"/>
              <w:jc w:val="center"/>
            </w:pPr>
            <w:r>
              <w:rPr>
                <w:rFonts w:hint="eastAsia"/>
              </w:rPr>
              <w:t>涂镀锌罩面层</w:t>
            </w:r>
          </w:p>
        </w:tc>
        <w:tc>
          <w:tcPr>
            <w:tcW w:w="1250" w:type="pct"/>
            <w:tcBorders>
              <w:top w:val="single" w:color="auto" w:sz="4" w:space="0"/>
              <w:left w:val="nil"/>
              <w:bottom w:val="single" w:color="auto" w:sz="4" w:space="0"/>
              <w:right w:val="single" w:color="auto" w:sz="4" w:space="0"/>
            </w:tcBorders>
            <w:vAlign w:val="center"/>
          </w:tcPr>
          <w:p w14:paraId="6E49853C">
            <w:pPr>
              <w:pStyle w:val="56"/>
              <w:ind w:firstLine="0" w:firstLineChars="0"/>
              <w:jc w:val="center"/>
            </w:pPr>
            <w:r>
              <w:rPr>
                <w:rFonts w:hint="eastAsia"/>
              </w:rPr>
              <w:t>40</w:t>
            </w:r>
          </w:p>
        </w:tc>
      </w:tr>
    </w:tbl>
    <w:p w14:paraId="4DE53920">
      <w:pPr>
        <w:pStyle w:val="56"/>
        <w:ind w:firstLine="420"/>
      </w:pPr>
    </w:p>
    <w:p w14:paraId="6DCD62C7">
      <w:pPr>
        <w:pStyle w:val="77"/>
        <w:spacing w:before="120" w:after="120"/>
      </w:pPr>
      <w:r>
        <w:rPr>
          <w:rFonts w:hint="eastAsia"/>
        </w:rPr>
        <w:t>CX腐蚀环境等级钢构件防腐涂层配套</w:t>
      </w:r>
    </w:p>
    <w:tbl>
      <w:tblPr>
        <w:tblStyle w:val="27"/>
        <w:tblpPr w:leftFromText="180" w:rightFromText="180" w:vertAnchor="text"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14:paraId="7A210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50" w:type="pct"/>
            <w:vMerge w:val="restart"/>
            <w:tcBorders>
              <w:top w:val="single" w:color="auto" w:sz="4" w:space="0"/>
              <w:left w:val="single" w:color="auto" w:sz="4" w:space="0"/>
              <w:bottom w:val="single" w:color="auto" w:sz="4" w:space="0"/>
              <w:right w:val="single" w:color="auto" w:sz="4" w:space="0"/>
            </w:tcBorders>
            <w:vAlign w:val="center"/>
          </w:tcPr>
          <w:p w14:paraId="7B536A8B">
            <w:pPr>
              <w:pStyle w:val="56"/>
              <w:ind w:firstLine="0" w:firstLineChars="0"/>
              <w:jc w:val="center"/>
            </w:pPr>
            <w:r>
              <w:rPr>
                <w:rFonts w:hint="eastAsia"/>
              </w:rPr>
              <w:t>设计工作年限</w:t>
            </w:r>
          </w:p>
        </w:tc>
        <w:tc>
          <w:tcPr>
            <w:tcW w:w="1250" w:type="pct"/>
            <w:vMerge w:val="restart"/>
            <w:tcBorders>
              <w:top w:val="single" w:color="auto" w:sz="4" w:space="0"/>
              <w:left w:val="nil"/>
              <w:bottom w:val="single" w:color="auto" w:sz="4" w:space="0"/>
              <w:right w:val="single" w:color="auto" w:sz="4" w:space="0"/>
            </w:tcBorders>
            <w:vAlign w:val="center"/>
          </w:tcPr>
          <w:p w14:paraId="4A2B593F">
            <w:pPr>
              <w:pStyle w:val="56"/>
              <w:ind w:firstLine="0" w:firstLineChars="0"/>
              <w:jc w:val="center"/>
            </w:pPr>
            <w:r>
              <w:rPr>
                <w:rFonts w:hint="eastAsia"/>
              </w:rPr>
              <w:t>涂层总厚度</w:t>
            </w:r>
          </w:p>
          <w:p w14:paraId="7C0B9E60">
            <w:pPr>
              <w:pStyle w:val="56"/>
              <w:ind w:firstLine="0" w:firstLineChars="0"/>
              <w:jc w:val="center"/>
            </w:pPr>
            <w:r>
              <w:rPr>
                <w:rFonts w:hint="eastAsia"/>
              </w:rPr>
              <w:t>μ</w:t>
            </w:r>
            <w:r>
              <w:t>m</w:t>
            </w:r>
          </w:p>
          <w:p w14:paraId="64C7B691">
            <w:pPr>
              <w:pStyle w:val="56"/>
              <w:ind w:firstLine="0" w:firstLineChars="0"/>
              <w:jc w:val="center"/>
            </w:pPr>
          </w:p>
        </w:tc>
        <w:tc>
          <w:tcPr>
            <w:tcW w:w="2500" w:type="pct"/>
            <w:gridSpan w:val="2"/>
            <w:tcBorders>
              <w:top w:val="single" w:color="auto" w:sz="4" w:space="0"/>
              <w:left w:val="nil"/>
              <w:bottom w:val="single" w:color="auto" w:sz="4" w:space="0"/>
              <w:right w:val="single" w:color="auto" w:sz="4" w:space="0"/>
            </w:tcBorders>
            <w:vAlign w:val="center"/>
          </w:tcPr>
          <w:p w14:paraId="5CB3D5E1">
            <w:pPr>
              <w:pStyle w:val="56"/>
              <w:ind w:firstLine="0" w:firstLineChars="0"/>
              <w:jc w:val="center"/>
            </w:pPr>
            <w:r>
              <w:rPr>
                <w:rFonts w:hint="eastAsia"/>
              </w:rPr>
              <w:t>涂镀锌</w:t>
            </w:r>
          </w:p>
        </w:tc>
      </w:tr>
      <w:tr w14:paraId="3A4C3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600666E8">
            <w:pPr>
              <w:pStyle w:val="56"/>
              <w:ind w:firstLine="0" w:firstLineChars="0"/>
              <w:jc w:val="center"/>
            </w:pPr>
          </w:p>
        </w:tc>
        <w:tc>
          <w:tcPr>
            <w:tcW w:w="0" w:type="auto"/>
            <w:vMerge w:val="continue"/>
            <w:tcBorders>
              <w:top w:val="single" w:color="auto" w:sz="4" w:space="0"/>
              <w:left w:val="nil"/>
              <w:bottom w:val="single" w:color="auto" w:sz="4" w:space="0"/>
              <w:right w:val="single" w:color="auto" w:sz="4" w:space="0"/>
            </w:tcBorders>
            <w:vAlign w:val="center"/>
          </w:tcPr>
          <w:p w14:paraId="70A6B7F5">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46EC1E80">
            <w:pPr>
              <w:pStyle w:val="56"/>
              <w:ind w:firstLine="0" w:firstLineChars="0"/>
              <w:jc w:val="center"/>
            </w:pPr>
            <w:r>
              <w:rPr>
                <w:rFonts w:hint="eastAsia"/>
              </w:rPr>
              <w:t>材料</w:t>
            </w:r>
          </w:p>
        </w:tc>
        <w:tc>
          <w:tcPr>
            <w:tcW w:w="1250" w:type="pct"/>
            <w:tcBorders>
              <w:top w:val="single" w:color="auto" w:sz="4" w:space="0"/>
              <w:left w:val="nil"/>
              <w:bottom w:val="single" w:color="auto" w:sz="4" w:space="0"/>
              <w:right w:val="single" w:color="auto" w:sz="4" w:space="0"/>
            </w:tcBorders>
            <w:vAlign w:val="center"/>
          </w:tcPr>
          <w:p w14:paraId="6B5AEEF0">
            <w:pPr>
              <w:pStyle w:val="56"/>
              <w:ind w:firstLine="0" w:firstLineChars="0"/>
              <w:jc w:val="center"/>
            </w:pPr>
            <w:r>
              <w:rPr>
                <w:rFonts w:hint="eastAsia"/>
              </w:rPr>
              <w:t>最小干膜厚度</w:t>
            </w:r>
          </w:p>
          <w:p w14:paraId="1A8D503F">
            <w:pPr>
              <w:pStyle w:val="56"/>
              <w:ind w:firstLine="0" w:firstLineChars="0"/>
              <w:jc w:val="center"/>
            </w:pPr>
            <w:r>
              <w:rPr>
                <w:rFonts w:hint="eastAsia"/>
              </w:rPr>
              <w:t>μ</w:t>
            </w:r>
            <w:r>
              <w:t>m</w:t>
            </w:r>
          </w:p>
        </w:tc>
      </w:tr>
      <w:tr w14:paraId="3BBC8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Merge w:val="restart"/>
            <w:tcBorders>
              <w:top w:val="nil"/>
              <w:left w:val="single" w:color="auto" w:sz="4" w:space="0"/>
              <w:bottom w:val="single" w:color="auto" w:sz="4" w:space="0"/>
              <w:right w:val="single" w:color="auto" w:sz="4" w:space="0"/>
            </w:tcBorders>
            <w:vAlign w:val="center"/>
          </w:tcPr>
          <w:p w14:paraId="19451CAA">
            <w:pPr>
              <w:pStyle w:val="56"/>
              <w:ind w:firstLine="0" w:firstLineChars="0"/>
              <w:jc w:val="center"/>
            </w:pPr>
            <w:r>
              <w:rPr>
                <w:rFonts w:hint="eastAsia"/>
              </w:rPr>
              <w:t>20≤a＜30</w:t>
            </w:r>
          </w:p>
        </w:tc>
        <w:tc>
          <w:tcPr>
            <w:tcW w:w="1250" w:type="pct"/>
            <w:vMerge w:val="restart"/>
            <w:tcBorders>
              <w:top w:val="nil"/>
              <w:left w:val="nil"/>
              <w:bottom w:val="single" w:color="auto" w:sz="4" w:space="0"/>
              <w:right w:val="single" w:color="auto" w:sz="4" w:space="0"/>
            </w:tcBorders>
            <w:vAlign w:val="center"/>
          </w:tcPr>
          <w:p w14:paraId="0B697376">
            <w:pPr>
              <w:pStyle w:val="55"/>
              <w:ind w:firstLine="420"/>
            </w:pPr>
            <w:r>
              <w:rPr>
                <w:rFonts w:hint="eastAsia"/>
              </w:rPr>
              <w:t>300</w:t>
            </w:r>
          </w:p>
        </w:tc>
        <w:tc>
          <w:tcPr>
            <w:tcW w:w="1250" w:type="pct"/>
            <w:tcBorders>
              <w:top w:val="single" w:color="auto" w:sz="4" w:space="0"/>
              <w:left w:val="nil"/>
              <w:bottom w:val="single" w:color="auto" w:sz="4" w:space="0"/>
              <w:right w:val="single" w:color="auto" w:sz="4" w:space="0"/>
            </w:tcBorders>
            <w:vAlign w:val="center"/>
          </w:tcPr>
          <w:p w14:paraId="677F3734">
            <w:pPr>
              <w:pStyle w:val="56"/>
              <w:ind w:firstLine="0" w:firstLineChars="0"/>
              <w:jc w:val="center"/>
            </w:pPr>
            <w:r>
              <w:rPr>
                <w:rFonts w:hint="eastAsia"/>
              </w:rPr>
              <w:t>涂镀锌底层</w:t>
            </w:r>
          </w:p>
        </w:tc>
        <w:tc>
          <w:tcPr>
            <w:tcW w:w="1250" w:type="pct"/>
            <w:tcBorders>
              <w:top w:val="single" w:color="auto" w:sz="4" w:space="0"/>
              <w:left w:val="nil"/>
              <w:bottom w:val="single" w:color="auto" w:sz="4" w:space="0"/>
              <w:right w:val="single" w:color="auto" w:sz="4" w:space="0"/>
            </w:tcBorders>
            <w:vAlign w:val="center"/>
          </w:tcPr>
          <w:p w14:paraId="1675AEB8">
            <w:pPr>
              <w:pStyle w:val="56"/>
              <w:ind w:firstLine="0" w:firstLineChars="0"/>
              <w:jc w:val="center"/>
            </w:pPr>
            <w:r>
              <w:rPr>
                <w:rFonts w:hint="eastAsia"/>
              </w:rPr>
              <w:t>80</w:t>
            </w:r>
          </w:p>
        </w:tc>
      </w:tr>
      <w:tr w14:paraId="1774B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49A3BFD5">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2A031ACF">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5428352A">
            <w:pPr>
              <w:pStyle w:val="56"/>
              <w:ind w:firstLine="0" w:firstLineChars="0"/>
              <w:jc w:val="center"/>
            </w:pPr>
            <w:r>
              <w:rPr>
                <w:rFonts w:hint="eastAsia"/>
              </w:rPr>
              <w:t>涂镀锌中间层</w:t>
            </w:r>
          </w:p>
        </w:tc>
        <w:tc>
          <w:tcPr>
            <w:tcW w:w="1250" w:type="pct"/>
            <w:tcBorders>
              <w:top w:val="single" w:color="auto" w:sz="4" w:space="0"/>
              <w:left w:val="nil"/>
              <w:bottom w:val="single" w:color="auto" w:sz="4" w:space="0"/>
              <w:right w:val="single" w:color="auto" w:sz="4" w:space="0"/>
            </w:tcBorders>
            <w:vAlign w:val="center"/>
          </w:tcPr>
          <w:p w14:paraId="258C6E6A">
            <w:pPr>
              <w:pStyle w:val="56"/>
              <w:ind w:firstLine="0" w:firstLineChars="0"/>
              <w:jc w:val="center"/>
            </w:pPr>
            <w:r>
              <w:t>1</w:t>
            </w:r>
            <w:r>
              <w:rPr>
                <w:rFonts w:hint="eastAsia"/>
              </w:rPr>
              <w:t>00</w:t>
            </w:r>
          </w:p>
        </w:tc>
      </w:tr>
      <w:tr w14:paraId="2CC02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72A0155D">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02608899">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4C651A24">
            <w:pPr>
              <w:pStyle w:val="56"/>
              <w:ind w:firstLine="0" w:firstLineChars="0"/>
              <w:jc w:val="center"/>
            </w:pPr>
            <w:r>
              <w:rPr>
                <w:rFonts w:hint="eastAsia"/>
              </w:rPr>
              <w:t>涂镀锌面层</w:t>
            </w:r>
          </w:p>
        </w:tc>
        <w:tc>
          <w:tcPr>
            <w:tcW w:w="1250" w:type="pct"/>
            <w:tcBorders>
              <w:top w:val="single" w:color="auto" w:sz="4" w:space="0"/>
              <w:left w:val="nil"/>
              <w:bottom w:val="single" w:color="auto" w:sz="4" w:space="0"/>
              <w:right w:val="single" w:color="auto" w:sz="4" w:space="0"/>
            </w:tcBorders>
            <w:vAlign w:val="center"/>
          </w:tcPr>
          <w:p w14:paraId="5DA8B8A3">
            <w:pPr>
              <w:pStyle w:val="56"/>
              <w:ind w:firstLine="0" w:firstLineChars="0"/>
              <w:jc w:val="center"/>
            </w:pPr>
            <w:r>
              <w:rPr>
                <w:rFonts w:hint="eastAsia"/>
              </w:rPr>
              <w:t>80</w:t>
            </w:r>
          </w:p>
        </w:tc>
      </w:tr>
      <w:tr w14:paraId="671D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nil"/>
              <w:left w:val="single" w:color="auto" w:sz="4" w:space="0"/>
              <w:bottom w:val="single" w:color="auto" w:sz="4" w:space="0"/>
              <w:right w:val="single" w:color="auto" w:sz="4" w:space="0"/>
            </w:tcBorders>
            <w:vAlign w:val="center"/>
          </w:tcPr>
          <w:p w14:paraId="6201076B">
            <w:pPr>
              <w:pStyle w:val="56"/>
              <w:ind w:firstLine="0" w:firstLineChars="0"/>
              <w:jc w:val="center"/>
            </w:pPr>
          </w:p>
        </w:tc>
        <w:tc>
          <w:tcPr>
            <w:tcW w:w="0" w:type="auto"/>
            <w:vMerge w:val="continue"/>
            <w:tcBorders>
              <w:top w:val="nil"/>
              <w:left w:val="nil"/>
              <w:bottom w:val="single" w:color="auto" w:sz="4" w:space="0"/>
              <w:right w:val="single" w:color="auto" w:sz="4" w:space="0"/>
            </w:tcBorders>
            <w:vAlign w:val="center"/>
          </w:tcPr>
          <w:p w14:paraId="5C868982">
            <w:pPr>
              <w:pStyle w:val="56"/>
              <w:ind w:firstLine="0" w:firstLineChars="0"/>
              <w:jc w:val="center"/>
            </w:pPr>
          </w:p>
        </w:tc>
        <w:tc>
          <w:tcPr>
            <w:tcW w:w="1250" w:type="pct"/>
            <w:tcBorders>
              <w:top w:val="single" w:color="auto" w:sz="4" w:space="0"/>
              <w:left w:val="nil"/>
              <w:bottom w:val="single" w:color="auto" w:sz="4" w:space="0"/>
              <w:right w:val="single" w:color="auto" w:sz="4" w:space="0"/>
            </w:tcBorders>
            <w:vAlign w:val="center"/>
          </w:tcPr>
          <w:p w14:paraId="305620CF">
            <w:pPr>
              <w:pStyle w:val="56"/>
              <w:ind w:firstLine="0" w:firstLineChars="0"/>
              <w:jc w:val="center"/>
            </w:pPr>
            <w:bookmarkStart w:id="86" w:name="OLE_LINK1"/>
            <w:r>
              <w:rPr>
                <w:rFonts w:hint="eastAsia"/>
              </w:rPr>
              <w:t>涂镀锌罩面层</w:t>
            </w:r>
            <w:bookmarkEnd w:id="86"/>
          </w:p>
        </w:tc>
        <w:tc>
          <w:tcPr>
            <w:tcW w:w="1250" w:type="pct"/>
            <w:tcBorders>
              <w:top w:val="single" w:color="auto" w:sz="4" w:space="0"/>
              <w:left w:val="nil"/>
              <w:bottom w:val="single" w:color="auto" w:sz="4" w:space="0"/>
              <w:right w:val="single" w:color="auto" w:sz="4" w:space="0"/>
            </w:tcBorders>
            <w:vAlign w:val="center"/>
          </w:tcPr>
          <w:p w14:paraId="73358435">
            <w:pPr>
              <w:pStyle w:val="56"/>
              <w:ind w:firstLine="0" w:firstLineChars="0"/>
              <w:jc w:val="center"/>
            </w:pPr>
            <w:r>
              <w:rPr>
                <w:rFonts w:hint="eastAsia"/>
              </w:rPr>
              <w:t>40</w:t>
            </w:r>
          </w:p>
        </w:tc>
      </w:tr>
    </w:tbl>
    <w:p w14:paraId="7D103841">
      <w:pPr>
        <w:pStyle w:val="56"/>
        <w:ind w:firstLine="420"/>
      </w:pPr>
    </w:p>
    <w:p w14:paraId="724B04A7">
      <w:pPr>
        <w:pStyle w:val="198"/>
        <w:rPr>
          <w:rFonts w:hint="eastAsia"/>
          <w:vanish w:val="0"/>
        </w:rPr>
      </w:pPr>
      <w:r>
        <w:rPr>
          <w:rFonts w:hint="eastAsia"/>
          <w:vanish w:val="0"/>
        </w:rPr>
        <w:t xml:space="preserve">         </w:t>
      </w:r>
    </w:p>
    <w:p w14:paraId="42FE825D">
      <w:pPr>
        <w:pStyle w:val="199"/>
        <w:rPr>
          <w:vanish w:val="0"/>
        </w:rPr>
        <w:sectPr>
          <w:pgSz w:w="11906" w:h="16838"/>
          <w:pgMar w:top="1928" w:right="1134" w:bottom="1134" w:left="1134" w:header="1418" w:footer="1134" w:gutter="284"/>
          <w:cols w:space="425" w:num="1"/>
          <w:formProt w:val="0"/>
          <w:docGrid w:linePitch="312" w:charSpace="0"/>
        </w:sectPr>
      </w:pPr>
    </w:p>
    <w:p w14:paraId="38DC01D4">
      <w:pPr>
        <w:pStyle w:val="198"/>
        <w:rPr>
          <w:rFonts w:hint="eastAsia"/>
          <w:vanish w:val="0"/>
        </w:rPr>
      </w:pPr>
    </w:p>
    <w:p w14:paraId="6B3EE5E6">
      <w:pPr>
        <w:pStyle w:val="199"/>
        <w:rPr>
          <w:vanish w:val="0"/>
        </w:rPr>
      </w:pPr>
    </w:p>
    <w:p w14:paraId="6706981F">
      <w:pPr>
        <w:pStyle w:val="76"/>
        <w:spacing w:after="120"/>
      </w:pPr>
      <w:r>
        <w:br w:type="textWrapping"/>
      </w:r>
      <w:bookmarkStart w:id="87" w:name="_Toc223708596"/>
      <w:bookmarkStart w:id="88" w:name="_Toc225935832"/>
      <w:bookmarkStart w:id="89" w:name="_Toc225850718"/>
      <w:bookmarkStart w:id="90" w:name="_Toc225936417"/>
      <w:bookmarkStart w:id="91" w:name="_Toc225344324"/>
      <w:r>
        <w:rPr>
          <w:rFonts w:hint="eastAsia"/>
        </w:rPr>
        <w:t>（规范性）</w:t>
      </w:r>
      <w:r>
        <w:br w:type="textWrapping"/>
      </w:r>
      <w:r>
        <w:rPr>
          <w:rFonts w:hint="eastAsia"/>
        </w:rPr>
        <w:t>防腐涂层配套产品性能要求</w:t>
      </w:r>
      <w:bookmarkEnd w:id="87"/>
      <w:bookmarkEnd w:id="88"/>
      <w:bookmarkEnd w:id="89"/>
      <w:bookmarkEnd w:id="90"/>
      <w:bookmarkEnd w:id="91"/>
    </w:p>
    <w:p w14:paraId="0306C8F0">
      <w:pPr>
        <w:pStyle w:val="56"/>
        <w:ind w:firstLine="420"/>
      </w:pPr>
      <w:r>
        <w:rPr>
          <w:rFonts w:hint="eastAsia"/>
        </w:rPr>
        <w:t>钢构件涂镀锌配套产品防腐性能要求应按照表B</w:t>
      </w:r>
      <w:r>
        <w:t>.1</w:t>
      </w:r>
      <w:r>
        <w:rPr>
          <w:rFonts w:hint="eastAsia"/>
        </w:rPr>
        <w:t>至B</w:t>
      </w:r>
      <w:r>
        <w:t>.</w:t>
      </w:r>
      <w:r>
        <w:rPr>
          <w:rFonts w:hint="eastAsia"/>
        </w:rPr>
        <w:t>4要求。</w:t>
      </w:r>
    </w:p>
    <w:p w14:paraId="36575357">
      <w:pPr>
        <w:pStyle w:val="77"/>
        <w:spacing w:before="120" w:after="120"/>
      </w:pPr>
      <w:r>
        <w:rPr>
          <w:rFonts w:hint="eastAsia"/>
        </w:rPr>
        <w:t>涂镀锌底层技术要求</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6"/>
        <w:gridCol w:w="2549"/>
        <w:gridCol w:w="4575"/>
      </w:tblGrid>
      <w:tr w14:paraId="59B5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4F24F444">
            <w:pPr>
              <w:pStyle w:val="56"/>
              <w:ind w:firstLine="0" w:firstLineChars="0"/>
              <w:jc w:val="center"/>
            </w:pPr>
            <w:bookmarkStart w:id="92" w:name="_Toc8606"/>
            <w:r>
              <w:rPr>
                <w:rFonts w:hint="eastAsia"/>
              </w:rPr>
              <w:t>项目</w:t>
            </w:r>
            <w:bookmarkEnd w:id="92"/>
          </w:p>
        </w:tc>
        <w:tc>
          <w:tcPr>
            <w:tcW w:w="2390" w:type="pct"/>
            <w:tcBorders>
              <w:top w:val="single" w:color="auto" w:sz="4" w:space="0"/>
              <w:left w:val="single" w:color="auto" w:sz="4" w:space="0"/>
              <w:bottom w:val="single" w:color="auto" w:sz="4" w:space="0"/>
              <w:right w:val="single" w:color="auto" w:sz="4" w:space="0"/>
            </w:tcBorders>
            <w:vAlign w:val="center"/>
          </w:tcPr>
          <w:p w14:paraId="57BBC65E">
            <w:pPr>
              <w:pStyle w:val="56"/>
              <w:ind w:firstLine="0" w:firstLineChars="0"/>
              <w:jc w:val="center"/>
            </w:pPr>
            <w:bookmarkStart w:id="93" w:name="_Toc11195"/>
            <w:r>
              <w:rPr>
                <w:rFonts w:hint="eastAsia"/>
              </w:rPr>
              <w:t>指标</w:t>
            </w:r>
            <w:bookmarkEnd w:id="93"/>
          </w:p>
        </w:tc>
      </w:tr>
      <w:tr w14:paraId="1E73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3439C03E">
            <w:pPr>
              <w:pStyle w:val="56"/>
              <w:ind w:firstLine="0" w:firstLineChars="0"/>
              <w:jc w:val="center"/>
            </w:pPr>
            <w:bookmarkStart w:id="94" w:name="_Toc2075"/>
            <w:r>
              <w:rPr>
                <w:rFonts w:hint="eastAsia"/>
              </w:rPr>
              <w:t>在容器中状态</w:t>
            </w:r>
            <w:bookmarkEnd w:id="94"/>
          </w:p>
        </w:tc>
        <w:tc>
          <w:tcPr>
            <w:tcW w:w="2390" w:type="pct"/>
            <w:tcBorders>
              <w:top w:val="single" w:color="auto" w:sz="4" w:space="0"/>
              <w:left w:val="single" w:color="auto" w:sz="4" w:space="0"/>
              <w:bottom w:val="single" w:color="auto" w:sz="4" w:space="0"/>
              <w:right w:val="single" w:color="auto" w:sz="4" w:space="0"/>
            </w:tcBorders>
            <w:vAlign w:val="center"/>
          </w:tcPr>
          <w:p w14:paraId="2690DCCC">
            <w:pPr>
              <w:pStyle w:val="56"/>
              <w:ind w:firstLine="0" w:firstLineChars="0"/>
              <w:jc w:val="center"/>
            </w:pPr>
            <w:bookmarkStart w:id="95" w:name="_Toc29957"/>
            <w:r>
              <w:rPr>
                <w:rFonts w:hint="eastAsia"/>
              </w:rPr>
              <w:t>搅拌后无硬块，呈均匀状态</w:t>
            </w:r>
            <w:bookmarkEnd w:id="95"/>
          </w:p>
        </w:tc>
      </w:tr>
      <w:tr w14:paraId="3D2B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46CBBBF0">
            <w:pPr>
              <w:pStyle w:val="56"/>
              <w:ind w:firstLine="0" w:firstLineChars="0"/>
              <w:jc w:val="center"/>
            </w:pPr>
            <w:bookmarkStart w:id="96" w:name="_Toc4500"/>
            <w:r>
              <w:rPr>
                <w:rFonts w:hint="eastAsia"/>
              </w:rPr>
              <w:t>不挥发物含量/%</w:t>
            </w:r>
            <w:bookmarkEnd w:id="96"/>
          </w:p>
        </w:tc>
        <w:tc>
          <w:tcPr>
            <w:tcW w:w="2390" w:type="pct"/>
            <w:tcBorders>
              <w:top w:val="single" w:color="auto" w:sz="4" w:space="0"/>
              <w:left w:val="single" w:color="auto" w:sz="4" w:space="0"/>
              <w:bottom w:val="single" w:color="auto" w:sz="4" w:space="0"/>
              <w:right w:val="single" w:color="auto" w:sz="4" w:space="0"/>
            </w:tcBorders>
            <w:vAlign w:val="center"/>
          </w:tcPr>
          <w:p w14:paraId="10F5B4F1">
            <w:pPr>
              <w:pStyle w:val="56"/>
              <w:ind w:firstLine="0" w:firstLineChars="0"/>
              <w:jc w:val="center"/>
            </w:pPr>
            <w:bookmarkStart w:id="97" w:name="_Toc5553"/>
            <w:r>
              <w:rPr>
                <w:rFonts w:hint="eastAsia"/>
              </w:rPr>
              <w:t>≥</w:t>
            </w:r>
            <w:bookmarkEnd w:id="97"/>
            <w:r>
              <w:t>8</w:t>
            </w:r>
            <w:r>
              <w:rPr>
                <w:rFonts w:hint="eastAsia"/>
              </w:rPr>
              <w:t>0</w:t>
            </w:r>
          </w:p>
        </w:tc>
      </w:tr>
      <w:tr w14:paraId="309C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3D11458D">
            <w:pPr>
              <w:pStyle w:val="56"/>
              <w:ind w:firstLine="0" w:firstLineChars="0"/>
              <w:jc w:val="center"/>
            </w:pPr>
            <w:bookmarkStart w:id="98" w:name="_Toc12528"/>
            <w:r>
              <w:rPr>
                <w:rFonts w:hint="eastAsia"/>
              </w:rPr>
              <w:t>不挥发分中金属锌含量/%</w:t>
            </w:r>
            <w:bookmarkEnd w:id="98"/>
          </w:p>
        </w:tc>
        <w:tc>
          <w:tcPr>
            <w:tcW w:w="2390" w:type="pct"/>
            <w:tcBorders>
              <w:top w:val="single" w:color="auto" w:sz="4" w:space="0"/>
              <w:left w:val="single" w:color="auto" w:sz="4" w:space="0"/>
              <w:bottom w:val="single" w:color="auto" w:sz="4" w:space="0"/>
              <w:right w:val="single" w:color="auto" w:sz="4" w:space="0"/>
            </w:tcBorders>
            <w:vAlign w:val="center"/>
          </w:tcPr>
          <w:p w14:paraId="5AA615BA">
            <w:pPr>
              <w:pStyle w:val="56"/>
              <w:ind w:firstLine="0" w:firstLineChars="0"/>
              <w:jc w:val="center"/>
            </w:pPr>
            <w:bookmarkStart w:id="99" w:name="_Toc2462"/>
            <w:r>
              <w:rPr>
                <w:rFonts w:hint="eastAsia"/>
              </w:rPr>
              <w:t>≥92</w:t>
            </w:r>
            <w:bookmarkEnd w:id="99"/>
          </w:p>
        </w:tc>
      </w:tr>
      <w:tr w14:paraId="51CB1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7A873154">
            <w:pPr>
              <w:pStyle w:val="56"/>
              <w:ind w:firstLine="0" w:firstLineChars="0"/>
              <w:jc w:val="center"/>
            </w:pPr>
            <w:bookmarkStart w:id="100" w:name="_Toc23744"/>
            <w:r>
              <w:rPr>
                <w:rFonts w:hint="eastAsia"/>
              </w:rPr>
              <w:t>不挥发分中全锌含量/%</w:t>
            </w:r>
            <w:bookmarkEnd w:id="100"/>
          </w:p>
        </w:tc>
        <w:tc>
          <w:tcPr>
            <w:tcW w:w="2390" w:type="pct"/>
            <w:tcBorders>
              <w:top w:val="single" w:color="auto" w:sz="4" w:space="0"/>
              <w:left w:val="single" w:color="auto" w:sz="4" w:space="0"/>
              <w:bottom w:val="single" w:color="auto" w:sz="4" w:space="0"/>
              <w:right w:val="single" w:color="auto" w:sz="4" w:space="0"/>
            </w:tcBorders>
            <w:vAlign w:val="center"/>
          </w:tcPr>
          <w:p w14:paraId="2F7C6212">
            <w:pPr>
              <w:pStyle w:val="56"/>
              <w:ind w:firstLine="0" w:firstLineChars="0"/>
              <w:jc w:val="center"/>
            </w:pPr>
            <w:bookmarkStart w:id="101" w:name="_Toc30345"/>
            <w:r>
              <w:rPr>
                <w:rFonts w:hint="eastAsia"/>
              </w:rPr>
              <w:t>≥95</w:t>
            </w:r>
            <w:bookmarkEnd w:id="101"/>
          </w:p>
        </w:tc>
      </w:tr>
      <w:tr w14:paraId="79A95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278" w:type="pct"/>
            <w:vMerge w:val="restart"/>
            <w:tcBorders>
              <w:top w:val="nil"/>
              <w:left w:val="single" w:color="auto" w:sz="4" w:space="0"/>
              <w:bottom w:val="single" w:color="auto" w:sz="4" w:space="0"/>
              <w:right w:val="single" w:color="auto" w:sz="4" w:space="0"/>
            </w:tcBorders>
            <w:vAlign w:val="center"/>
          </w:tcPr>
          <w:p w14:paraId="785B769E">
            <w:pPr>
              <w:pStyle w:val="56"/>
              <w:ind w:firstLine="0" w:firstLineChars="0"/>
              <w:jc w:val="center"/>
            </w:pPr>
            <w:bookmarkStart w:id="102" w:name="_Toc12177"/>
            <w:r>
              <w:rPr>
                <w:rFonts w:hint="eastAsia"/>
              </w:rPr>
              <w:t>干燥时间/h</w:t>
            </w:r>
            <w:bookmarkEnd w:id="102"/>
          </w:p>
        </w:tc>
        <w:tc>
          <w:tcPr>
            <w:tcW w:w="1332" w:type="pct"/>
            <w:tcBorders>
              <w:top w:val="single" w:color="auto" w:sz="4" w:space="0"/>
              <w:left w:val="single" w:color="auto" w:sz="4" w:space="0"/>
              <w:bottom w:val="single" w:color="auto" w:sz="4" w:space="0"/>
              <w:right w:val="single" w:color="auto" w:sz="4" w:space="0"/>
            </w:tcBorders>
            <w:vAlign w:val="center"/>
          </w:tcPr>
          <w:p w14:paraId="67E2739F">
            <w:pPr>
              <w:pStyle w:val="56"/>
              <w:ind w:firstLine="0" w:firstLineChars="0"/>
              <w:jc w:val="center"/>
            </w:pPr>
            <w:r>
              <w:rPr>
                <w:rFonts w:hint="eastAsia"/>
              </w:rPr>
              <w:t>表干</w:t>
            </w:r>
          </w:p>
        </w:tc>
        <w:tc>
          <w:tcPr>
            <w:tcW w:w="2390" w:type="pct"/>
            <w:tcBorders>
              <w:top w:val="single" w:color="auto" w:sz="4" w:space="0"/>
              <w:left w:val="single" w:color="auto" w:sz="4" w:space="0"/>
              <w:bottom w:val="single" w:color="auto" w:sz="4" w:space="0"/>
              <w:right w:val="single" w:color="auto" w:sz="4" w:space="0"/>
            </w:tcBorders>
            <w:vAlign w:val="center"/>
          </w:tcPr>
          <w:p w14:paraId="757A8E13">
            <w:pPr>
              <w:pStyle w:val="56"/>
              <w:ind w:firstLine="0" w:firstLineChars="0"/>
              <w:jc w:val="center"/>
            </w:pPr>
            <w:r>
              <w:rPr>
                <w:rFonts w:hint="eastAsia"/>
              </w:rPr>
              <w:t>≤0.5</w:t>
            </w:r>
          </w:p>
        </w:tc>
      </w:tr>
      <w:tr w14:paraId="04B9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278" w:type="pct"/>
            <w:vMerge w:val="continue"/>
            <w:tcBorders>
              <w:top w:val="nil"/>
              <w:left w:val="single" w:color="auto" w:sz="4" w:space="0"/>
              <w:bottom w:val="single" w:color="auto" w:sz="4" w:space="0"/>
              <w:right w:val="single" w:color="auto" w:sz="4" w:space="0"/>
            </w:tcBorders>
            <w:vAlign w:val="center"/>
          </w:tcPr>
          <w:p w14:paraId="717A6EC3">
            <w:pPr>
              <w:pStyle w:val="56"/>
              <w:ind w:firstLine="0" w:firstLineChars="0"/>
              <w:jc w:val="center"/>
            </w:pPr>
          </w:p>
        </w:tc>
        <w:tc>
          <w:tcPr>
            <w:tcW w:w="1332" w:type="pct"/>
            <w:tcBorders>
              <w:top w:val="single" w:color="auto" w:sz="4" w:space="0"/>
              <w:left w:val="single" w:color="auto" w:sz="4" w:space="0"/>
              <w:bottom w:val="single" w:color="auto" w:sz="4" w:space="0"/>
              <w:right w:val="single" w:color="auto" w:sz="4" w:space="0"/>
            </w:tcBorders>
            <w:vAlign w:val="center"/>
          </w:tcPr>
          <w:p w14:paraId="00F8175E">
            <w:pPr>
              <w:pStyle w:val="56"/>
              <w:ind w:firstLine="0" w:firstLineChars="0"/>
              <w:jc w:val="center"/>
            </w:pPr>
            <w:r>
              <w:rPr>
                <w:rFonts w:hint="eastAsia"/>
              </w:rPr>
              <w:t>实干</w:t>
            </w:r>
          </w:p>
        </w:tc>
        <w:tc>
          <w:tcPr>
            <w:tcW w:w="2390" w:type="pct"/>
            <w:tcBorders>
              <w:top w:val="single" w:color="auto" w:sz="4" w:space="0"/>
              <w:left w:val="single" w:color="auto" w:sz="4" w:space="0"/>
              <w:bottom w:val="single" w:color="auto" w:sz="4" w:space="0"/>
              <w:right w:val="single" w:color="auto" w:sz="4" w:space="0"/>
            </w:tcBorders>
            <w:vAlign w:val="center"/>
          </w:tcPr>
          <w:p w14:paraId="48A5339C">
            <w:pPr>
              <w:pStyle w:val="56"/>
              <w:ind w:firstLine="0" w:firstLineChars="0"/>
              <w:jc w:val="center"/>
            </w:pPr>
            <w:r>
              <w:rPr>
                <w:rFonts w:hint="eastAsia"/>
              </w:rPr>
              <w:t>≤24</w:t>
            </w:r>
          </w:p>
        </w:tc>
      </w:tr>
      <w:tr w14:paraId="5AA1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65EB3418">
            <w:pPr>
              <w:pStyle w:val="56"/>
              <w:ind w:firstLine="0" w:firstLineChars="0"/>
              <w:jc w:val="center"/>
            </w:pPr>
            <w:bookmarkStart w:id="103" w:name="_Toc29058"/>
            <w:r>
              <w:rPr>
                <w:rFonts w:hint="eastAsia"/>
              </w:rPr>
              <w:t>涂膜外观</w:t>
            </w:r>
            <w:bookmarkEnd w:id="103"/>
          </w:p>
        </w:tc>
        <w:tc>
          <w:tcPr>
            <w:tcW w:w="2390" w:type="pct"/>
            <w:tcBorders>
              <w:top w:val="single" w:color="auto" w:sz="4" w:space="0"/>
              <w:left w:val="single" w:color="auto" w:sz="4" w:space="0"/>
              <w:bottom w:val="single" w:color="auto" w:sz="4" w:space="0"/>
              <w:right w:val="single" w:color="auto" w:sz="4" w:space="0"/>
            </w:tcBorders>
            <w:vAlign w:val="center"/>
          </w:tcPr>
          <w:p w14:paraId="0B3A677F">
            <w:pPr>
              <w:pStyle w:val="56"/>
              <w:ind w:firstLine="0" w:firstLineChars="0"/>
              <w:jc w:val="center"/>
            </w:pPr>
            <w:bookmarkStart w:id="104" w:name="_Toc9220"/>
            <w:r>
              <w:rPr>
                <w:rFonts w:hint="eastAsia"/>
              </w:rPr>
              <w:t>正常</w:t>
            </w:r>
            <w:bookmarkEnd w:id="104"/>
          </w:p>
        </w:tc>
      </w:tr>
      <w:tr w14:paraId="1F26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72649170">
            <w:pPr>
              <w:pStyle w:val="56"/>
              <w:ind w:firstLine="0" w:firstLineChars="0"/>
              <w:jc w:val="center"/>
            </w:pPr>
            <w:bookmarkStart w:id="105" w:name="_Toc9519"/>
            <w:r>
              <w:rPr>
                <w:rFonts w:hint="eastAsia"/>
              </w:rPr>
              <w:t>柔韧性/mm</w:t>
            </w:r>
            <w:bookmarkEnd w:id="105"/>
          </w:p>
        </w:tc>
        <w:tc>
          <w:tcPr>
            <w:tcW w:w="2390" w:type="pct"/>
            <w:tcBorders>
              <w:top w:val="single" w:color="auto" w:sz="4" w:space="0"/>
              <w:left w:val="single" w:color="auto" w:sz="4" w:space="0"/>
              <w:bottom w:val="single" w:color="auto" w:sz="4" w:space="0"/>
              <w:right w:val="single" w:color="auto" w:sz="4" w:space="0"/>
            </w:tcBorders>
            <w:vAlign w:val="center"/>
          </w:tcPr>
          <w:p w14:paraId="172C7239">
            <w:pPr>
              <w:pStyle w:val="56"/>
              <w:ind w:firstLine="0" w:firstLineChars="0"/>
              <w:jc w:val="center"/>
            </w:pPr>
            <w:bookmarkStart w:id="106" w:name="_Toc4743"/>
            <w:r>
              <w:rPr>
                <w:rFonts w:hint="eastAsia"/>
              </w:rPr>
              <w:t>≤2</w:t>
            </w:r>
            <w:bookmarkEnd w:id="106"/>
          </w:p>
        </w:tc>
      </w:tr>
      <w:tr w14:paraId="3F5E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286DEBFD">
            <w:pPr>
              <w:pStyle w:val="56"/>
              <w:ind w:firstLine="0" w:firstLineChars="0"/>
              <w:jc w:val="center"/>
            </w:pPr>
            <w:bookmarkStart w:id="107" w:name="_Toc1826"/>
            <w:r>
              <w:rPr>
                <w:rFonts w:hint="eastAsia"/>
              </w:rPr>
              <w:t>耐冲击性/cm</w:t>
            </w:r>
            <w:bookmarkEnd w:id="107"/>
          </w:p>
        </w:tc>
        <w:tc>
          <w:tcPr>
            <w:tcW w:w="2390" w:type="pct"/>
            <w:tcBorders>
              <w:top w:val="single" w:color="auto" w:sz="4" w:space="0"/>
              <w:left w:val="single" w:color="auto" w:sz="4" w:space="0"/>
              <w:bottom w:val="single" w:color="auto" w:sz="4" w:space="0"/>
              <w:right w:val="single" w:color="auto" w:sz="4" w:space="0"/>
            </w:tcBorders>
            <w:vAlign w:val="center"/>
          </w:tcPr>
          <w:p w14:paraId="1C0322E7">
            <w:pPr>
              <w:pStyle w:val="56"/>
              <w:ind w:firstLine="0" w:firstLineChars="0"/>
              <w:jc w:val="center"/>
            </w:pPr>
            <w:bookmarkStart w:id="108" w:name="_Toc1500"/>
            <w:r>
              <w:rPr>
                <w:rFonts w:hint="eastAsia"/>
              </w:rPr>
              <w:t>50</w:t>
            </w:r>
            <w:bookmarkEnd w:id="108"/>
          </w:p>
        </w:tc>
      </w:tr>
      <w:tr w14:paraId="07209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2EBF6968">
            <w:pPr>
              <w:pStyle w:val="56"/>
              <w:ind w:firstLine="0" w:firstLineChars="0"/>
              <w:jc w:val="center"/>
            </w:pPr>
            <w:bookmarkStart w:id="109" w:name="_Toc31935"/>
            <w:r>
              <w:rPr>
                <w:rFonts w:hint="eastAsia"/>
              </w:rPr>
              <w:t>划格试验/级</w:t>
            </w:r>
            <w:bookmarkEnd w:id="109"/>
          </w:p>
        </w:tc>
        <w:tc>
          <w:tcPr>
            <w:tcW w:w="2390" w:type="pct"/>
            <w:tcBorders>
              <w:top w:val="single" w:color="auto" w:sz="4" w:space="0"/>
              <w:left w:val="single" w:color="auto" w:sz="4" w:space="0"/>
              <w:bottom w:val="single" w:color="auto" w:sz="4" w:space="0"/>
              <w:right w:val="single" w:color="auto" w:sz="4" w:space="0"/>
            </w:tcBorders>
            <w:vAlign w:val="center"/>
          </w:tcPr>
          <w:p w14:paraId="003B89C3">
            <w:pPr>
              <w:pStyle w:val="56"/>
              <w:ind w:firstLine="0" w:firstLineChars="0"/>
              <w:jc w:val="center"/>
            </w:pPr>
            <w:bookmarkStart w:id="110" w:name="_Toc25810"/>
            <w:r>
              <w:rPr>
                <w:rFonts w:hint="eastAsia"/>
              </w:rPr>
              <w:t>≤1</w:t>
            </w:r>
            <w:bookmarkEnd w:id="110"/>
          </w:p>
        </w:tc>
      </w:tr>
      <w:tr w14:paraId="5632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0914A693">
            <w:pPr>
              <w:pStyle w:val="56"/>
              <w:ind w:firstLine="0" w:firstLineChars="0"/>
              <w:jc w:val="center"/>
            </w:pPr>
            <w:bookmarkStart w:id="111" w:name="_Toc5264"/>
            <w:r>
              <w:rPr>
                <w:rFonts w:hint="eastAsia"/>
              </w:rPr>
              <w:t>附着力（拉开法）/MPa</w:t>
            </w:r>
            <w:bookmarkEnd w:id="111"/>
          </w:p>
        </w:tc>
        <w:tc>
          <w:tcPr>
            <w:tcW w:w="2390" w:type="pct"/>
            <w:tcBorders>
              <w:top w:val="single" w:color="auto" w:sz="4" w:space="0"/>
              <w:left w:val="single" w:color="auto" w:sz="4" w:space="0"/>
              <w:bottom w:val="single" w:color="auto" w:sz="4" w:space="0"/>
              <w:right w:val="single" w:color="auto" w:sz="4" w:space="0"/>
            </w:tcBorders>
            <w:vAlign w:val="center"/>
          </w:tcPr>
          <w:p w14:paraId="7846FBAE">
            <w:pPr>
              <w:pStyle w:val="56"/>
              <w:ind w:firstLine="0" w:firstLineChars="0"/>
              <w:jc w:val="center"/>
            </w:pPr>
            <w:bookmarkStart w:id="112" w:name="_Toc8931"/>
            <w:r>
              <w:rPr>
                <w:rFonts w:hint="eastAsia"/>
              </w:rPr>
              <w:t>≥6</w:t>
            </w:r>
            <w:bookmarkEnd w:id="112"/>
          </w:p>
        </w:tc>
      </w:tr>
      <w:tr w14:paraId="182C2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5DD608A0">
            <w:pPr>
              <w:pStyle w:val="56"/>
              <w:ind w:firstLine="0" w:firstLineChars="0"/>
              <w:jc w:val="center"/>
            </w:pPr>
            <w:bookmarkStart w:id="113" w:name="_Toc24310"/>
            <w:r>
              <w:rPr>
                <w:rFonts w:hint="eastAsia"/>
              </w:rPr>
              <w:t>耐盐雾性（2000h）</w:t>
            </w:r>
            <w:bookmarkEnd w:id="113"/>
          </w:p>
        </w:tc>
        <w:tc>
          <w:tcPr>
            <w:tcW w:w="2390" w:type="pct"/>
            <w:tcBorders>
              <w:top w:val="single" w:color="auto" w:sz="4" w:space="0"/>
              <w:left w:val="single" w:color="auto" w:sz="4" w:space="0"/>
              <w:bottom w:val="single" w:color="auto" w:sz="4" w:space="0"/>
              <w:right w:val="single" w:color="auto" w:sz="4" w:space="0"/>
            </w:tcBorders>
            <w:vAlign w:val="center"/>
          </w:tcPr>
          <w:p w14:paraId="7715BE22">
            <w:pPr>
              <w:pStyle w:val="56"/>
              <w:ind w:firstLine="0" w:firstLineChars="0"/>
              <w:jc w:val="left"/>
            </w:pPr>
            <w:bookmarkStart w:id="114" w:name="_Toc30347"/>
            <w:r>
              <w:rPr>
                <w:rFonts w:hint="eastAsia"/>
              </w:rPr>
              <w:t>划线处无红锈，单向扩蚀≤2.0mm；未划线区无开裂、剥落、生锈现象，允许起泡密集等级≤1级，允许起泡大小等级≤S3级</w:t>
            </w:r>
            <w:bookmarkEnd w:id="114"/>
          </w:p>
        </w:tc>
      </w:tr>
      <w:tr w14:paraId="6891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6FED7BB5">
            <w:pPr>
              <w:pStyle w:val="56"/>
              <w:ind w:firstLine="0" w:firstLineChars="0"/>
              <w:jc w:val="center"/>
            </w:pPr>
            <w:bookmarkStart w:id="115" w:name="_Toc2450"/>
            <w:r>
              <w:rPr>
                <w:rFonts w:hint="eastAsia"/>
              </w:rPr>
              <w:t>配套性</w:t>
            </w:r>
            <w:bookmarkEnd w:id="115"/>
          </w:p>
        </w:tc>
        <w:tc>
          <w:tcPr>
            <w:tcW w:w="2390" w:type="pct"/>
            <w:tcBorders>
              <w:top w:val="single" w:color="auto" w:sz="4" w:space="0"/>
              <w:left w:val="single" w:color="auto" w:sz="4" w:space="0"/>
              <w:bottom w:val="single" w:color="auto" w:sz="4" w:space="0"/>
              <w:right w:val="single" w:color="auto" w:sz="4" w:space="0"/>
            </w:tcBorders>
            <w:vAlign w:val="center"/>
          </w:tcPr>
          <w:p w14:paraId="04AFD52E">
            <w:pPr>
              <w:pStyle w:val="56"/>
              <w:ind w:firstLine="0" w:firstLineChars="0"/>
              <w:jc w:val="left"/>
            </w:pPr>
            <w:bookmarkStart w:id="116" w:name="_Toc19353"/>
            <w:r>
              <w:rPr>
                <w:rFonts w:hint="eastAsia"/>
              </w:rPr>
              <w:t>漆膜平整，不起皱、不咬起，</w:t>
            </w:r>
            <w:bookmarkEnd w:id="116"/>
            <w:bookmarkStart w:id="117" w:name="_Toc15078"/>
            <w:bookmarkEnd w:id="117"/>
            <w:r>
              <w:rPr>
                <w:rFonts w:hint="eastAsia"/>
              </w:rPr>
              <w:t>而且附着力≥3MPa</w:t>
            </w:r>
          </w:p>
        </w:tc>
      </w:tr>
      <w:tr w14:paraId="2DFF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610" w:type="pct"/>
            <w:gridSpan w:val="2"/>
            <w:tcBorders>
              <w:top w:val="single" w:color="auto" w:sz="4" w:space="0"/>
              <w:left w:val="single" w:color="auto" w:sz="4" w:space="0"/>
              <w:bottom w:val="single" w:color="auto" w:sz="4" w:space="0"/>
              <w:right w:val="single" w:color="auto" w:sz="4" w:space="0"/>
            </w:tcBorders>
            <w:vAlign w:val="center"/>
          </w:tcPr>
          <w:p w14:paraId="424E00E7">
            <w:pPr>
              <w:pStyle w:val="56"/>
              <w:ind w:firstLine="0" w:firstLineChars="0"/>
              <w:jc w:val="center"/>
            </w:pPr>
            <w:bookmarkStart w:id="118" w:name="_Toc6344"/>
            <w:r>
              <w:rPr>
                <w:rFonts w:hint="eastAsia"/>
              </w:rPr>
              <w:t>涂层表面电阻（Ω）</w:t>
            </w:r>
            <w:bookmarkEnd w:id="118"/>
          </w:p>
        </w:tc>
        <w:tc>
          <w:tcPr>
            <w:tcW w:w="2390" w:type="pct"/>
            <w:tcBorders>
              <w:top w:val="single" w:color="auto" w:sz="4" w:space="0"/>
              <w:left w:val="single" w:color="auto" w:sz="4" w:space="0"/>
              <w:bottom w:val="single" w:color="auto" w:sz="4" w:space="0"/>
              <w:right w:val="single" w:color="auto" w:sz="4" w:space="0"/>
            </w:tcBorders>
            <w:vAlign w:val="center"/>
          </w:tcPr>
          <w:p w14:paraId="458582FF">
            <w:pPr>
              <w:pStyle w:val="56"/>
              <w:ind w:firstLine="0" w:firstLineChars="0"/>
              <w:jc w:val="center"/>
            </w:pPr>
            <w:bookmarkStart w:id="119" w:name="_Toc22517"/>
            <w:r>
              <w:rPr>
                <w:rFonts w:hint="eastAsia"/>
              </w:rPr>
              <w:t>≤10</w:t>
            </w:r>
            <w:bookmarkEnd w:id="119"/>
            <w:r>
              <w:rPr>
                <w:rFonts w:hint="eastAsia"/>
                <w:vertAlign w:val="superscript"/>
              </w:rPr>
              <w:t>6</w:t>
            </w:r>
          </w:p>
        </w:tc>
      </w:tr>
    </w:tbl>
    <w:p w14:paraId="3609D9CB">
      <w:pPr>
        <w:pStyle w:val="56"/>
        <w:ind w:firstLine="420"/>
      </w:pPr>
    </w:p>
    <w:p w14:paraId="32F520CE">
      <w:pPr>
        <w:pStyle w:val="77"/>
        <w:spacing w:before="120" w:after="120"/>
      </w:pPr>
      <w:r>
        <w:rPr>
          <w:rFonts w:hint="eastAsia"/>
        </w:rPr>
        <w:t>涂镀锌中间层技术要求</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5"/>
        <w:gridCol w:w="2777"/>
        <w:gridCol w:w="4508"/>
      </w:tblGrid>
      <w:tr w14:paraId="551B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645" w:type="pct"/>
            <w:gridSpan w:val="2"/>
            <w:tcBorders>
              <w:top w:val="single" w:color="auto" w:sz="4" w:space="0"/>
              <w:left w:val="single" w:color="auto" w:sz="4" w:space="0"/>
              <w:bottom w:val="single" w:color="auto" w:sz="4" w:space="0"/>
              <w:right w:val="single" w:color="auto" w:sz="4" w:space="0"/>
            </w:tcBorders>
            <w:vAlign w:val="center"/>
          </w:tcPr>
          <w:p w14:paraId="00F8536F">
            <w:pPr>
              <w:pStyle w:val="56"/>
              <w:ind w:firstLine="0" w:firstLineChars="0"/>
              <w:jc w:val="center"/>
            </w:pPr>
            <w:bookmarkStart w:id="120" w:name="_Toc27629"/>
            <w:r>
              <w:rPr>
                <w:rFonts w:hint="eastAsia"/>
              </w:rPr>
              <w:t>项目</w:t>
            </w:r>
            <w:bookmarkEnd w:id="120"/>
          </w:p>
        </w:tc>
        <w:tc>
          <w:tcPr>
            <w:tcW w:w="2355" w:type="pct"/>
            <w:tcBorders>
              <w:top w:val="single" w:color="auto" w:sz="4" w:space="0"/>
              <w:left w:val="single" w:color="auto" w:sz="4" w:space="0"/>
              <w:bottom w:val="single" w:color="auto" w:sz="4" w:space="0"/>
              <w:right w:val="single" w:color="auto" w:sz="4" w:space="0"/>
            </w:tcBorders>
            <w:vAlign w:val="center"/>
          </w:tcPr>
          <w:p w14:paraId="51A57F92">
            <w:pPr>
              <w:pStyle w:val="56"/>
              <w:ind w:firstLine="0" w:firstLineChars="0"/>
              <w:jc w:val="center"/>
            </w:pPr>
            <w:bookmarkStart w:id="121" w:name="_Toc20672"/>
            <w:r>
              <w:rPr>
                <w:rFonts w:hint="eastAsia"/>
              </w:rPr>
              <w:t>指标</w:t>
            </w:r>
            <w:bookmarkEnd w:id="121"/>
          </w:p>
        </w:tc>
      </w:tr>
      <w:tr w14:paraId="731A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8" w:hRule="atLeast"/>
        </w:trPr>
        <w:tc>
          <w:tcPr>
            <w:tcW w:w="2645" w:type="pct"/>
            <w:gridSpan w:val="2"/>
            <w:tcBorders>
              <w:top w:val="single" w:color="auto" w:sz="4" w:space="0"/>
              <w:left w:val="single" w:color="auto" w:sz="4" w:space="0"/>
              <w:bottom w:val="single" w:color="auto" w:sz="4" w:space="0"/>
              <w:right w:val="single" w:color="auto" w:sz="4" w:space="0"/>
            </w:tcBorders>
            <w:vAlign w:val="center"/>
          </w:tcPr>
          <w:p w14:paraId="2C073C40">
            <w:pPr>
              <w:pStyle w:val="56"/>
              <w:ind w:firstLine="0" w:firstLineChars="0"/>
              <w:jc w:val="center"/>
            </w:pPr>
            <w:bookmarkStart w:id="122" w:name="_Toc27171"/>
            <w:r>
              <w:rPr>
                <w:rFonts w:hint="eastAsia"/>
              </w:rPr>
              <w:t>容器中状态</w:t>
            </w:r>
            <w:bookmarkEnd w:id="122"/>
          </w:p>
        </w:tc>
        <w:tc>
          <w:tcPr>
            <w:tcW w:w="2355" w:type="pct"/>
            <w:tcBorders>
              <w:top w:val="single" w:color="auto" w:sz="4" w:space="0"/>
              <w:left w:val="single" w:color="auto" w:sz="4" w:space="0"/>
              <w:bottom w:val="single" w:color="auto" w:sz="4" w:space="0"/>
              <w:right w:val="single" w:color="auto" w:sz="4" w:space="0"/>
            </w:tcBorders>
            <w:vAlign w:val="center"/>
          </w:tcPr>
          <w:p w14:paraId="2C9F3752">
            <w:pPr>
              <w:pStyle w:val="56"/>
              <w:ind w:firstLine="0" w:firstLineChars="0"/>
              <w:jc w:val="center"/>
            </w:pPr>
            <w:bookmarkStart w:id="123" w:name="_Toc1235"/>
            <w:r>
              <w:rPr>
                <w:rFonts w:hint="eastAsia"/>
              </w:rPr>
              <w:t>搅拌混合后无硬块，呈均匀状态</w:t>
            </w:r>
            <w:bookmarkEnd w:id="123"/>
          </w:p>
        </w:tc>
      </w:tr>
      <w:tr w14:paraId="77E8A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645" w:type="pct"/>
            <w:gridSpan w:val="2"/>
            <w:tcBorders>
              <w:top w:val="single" w:color="auto" w:sz="4" w:space="0"/>
              <w:left w:val="single" w:color="auto" w:sz="4" w:space="0"/>
              <w:bottom w:val="single" w:color="auto" w:sz="4" w:space="0"/>
              <w:right w:val="single" w:color="auto" w:sz="4" w:space="0"/>
            </w:tcBorders>
            <w:vAlign w:val="center"/>
          </w:tcPr>
          <w:p w14:paraId="4AF0A55A">
            <w:pPr>
              <w:pStyle w:val="56"/>
              <w:ind w:firstLine="0" w:firstLineChars="0"/>
              <w:jc w:val="center"/>
            </w:pPr>
            <w:bookmarkStart w:id="124" w:name="_Toc1255"/>
            <w:r>
              <w:rPr>
                <w:rFonts w:hint="eastAsia"/>
              </w:rPr>
              <w:t>不挥发物含量/%</w:t>
            </w:r>
            <w:bookmarkEnd w:id="124"/>
          </w:p>
        </w:tc>
        <w:tc>
          <w:tcPr>
            <w:tcW w:w="2355" w:type="pct"/>
            <w:tcBorders>
              <w:top w:val="single" w:color="auto" w:sz="4" w:space="0"/>
              <w:left w:val="single" w:color="auto" w:sz="4" w:space="0"/>
              <w:bottom w:val="single" w:color="auto" w:sz="4" w:space="0"/>
              <w:right w:val="single" w:color="auto" w:sz="4" w:space="0"/>
            </w:tcBorders>
            <w:vAlign w:val="center"/>
          </w:tcPr>
          <w:p w14:paraId="0D044571">
            <w:pPr>
              <w:pStyle w:val="56"/>
              <w:ind w:firstLine="0" w:firstLineChars="0"/>
              <w:jc w:val="center"/>
            </w:pPr>
            <w:bookmarkStart w:id="125" w:name="_Toc17968"/>
            <w:r>
              <w:rPr>
                <w:rFonts w:hint="eastAsia"/>
              </w:rPr>
              <w:t>≥70</w:t>
            </w:r>
            <w:bookmarkEnd w:id="125"/>
          </w:p>
        </w:tc>
      </w:tr>
      <w:tr w14:paraId="4DA62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645" w:type="pct"/>
            <w:gridSpan w:val="2"/>
            <w:tcBorders>
              <w:top w:val="single" w:color="auto" w:sz="4" w:space="0"/>
              <w:left w:val="single" w:color="auto" w:sz="4" w:space="0"/>
              <w:bottom w:val="single" w:color="auto" w:sz="4" w:space="0"/>
              <w:right w:val="single" w:color="auto" w:sz="4" w:space="0"/>
            </w:tcBorders>
            <w:vAlign w:val="center"/>
          </w:tcPr>
          <w:p w14:paraId="33844781">
            <w:pPr>
              <w:pStyle w:val="56"/>
              <w:ind w:firstLine="0" w:firstLineChars="0"/>
              <w:jc w:val="center"/>
            </w:pPr>
            <w:bookmarkStart w:id="126" w:name="_Toc15826"/>
            <w:r>
              <w:rPr>
                <w:rFonts w:hint="eastAsia"/>
              </w:rPr>
              <w:t>贮存稳定性（沉降性）/级</w:t>
            </w:r>
            <w:bookmarkEnd w:id="126"/>
          </w:p>
        </w:tc>
        <w:tc>
          <w:tcPr>
            <w:tcW w:w="2355" w:type="pct"/>
            <w:tcBorders>
              <w:top w:val="single" w:color="auto" w:sz="4" w:space="0"/>
              <w:left w:val="single" w:color="auto" w:sz="4" w:space="0"/>
              <w:bottom w:val="single" w:color="auto" w:sz="4" w:space="0"/>
              <w:right w:val="single" w:color="auto" w:sz="4" w:space="0"/>
            </w:tcBorders>
            <w:vAlign w:val="center"/>
          </w:tcPr>
          <w:p w14:paraId="74B7E3AC">
            <w:pPr>
              <w:pStyle w:val="56"/>
              <w:ind w:firstLine="0" w:firstLineChars="0"/>
              <w:jc w:val="center"/>
            </w:pPr>
            <w:bookmarkStart w:id="127" w:name="_Toc25883"/>
            <w:r>
              <w:rPr>
                <w:rFonts w:hint="eastAsia"/>
              </w:rPr>
              <w:t>≥8</w:t>
            </w:r>
            <w:bookmarkEnd w:id="127"/>
          </w:p>
        </w:tc>
      </w:tr>
      <w:tr w14:paraId="4DFB3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194" w:type="pct"/>
            <w:vMerge w:val="restart"/>
            <w:tcBorders>
              <w:top w:val="nil"/>
              <w:left w:val="single" w:color="auto" w:sz="4" w:space="0"/>
              <w:bottom w:val="single" w:color="auto" w:sz="4" w:space="0"/>
              <w:right w:val="single" w:color="auto" w:sz="4" w:space="0"/>
            </w:tcBorders>
            <w:vAlign w:val="center"/>
          </w:tcPr>
          <w:p w14:paraId="7A0FE358">
            <w:pPr>
              <w:pStyle w:val="56"/>
              <w:ind w:firstLine="0" w:firstLineChars="0"/>
              <w:jc w:val="center"/>
            </w:pPr>
            <w:bookmarkStart w:id="128" w:name="_Toc26772"/>
            <w:r>
              <w:rPr>
                <w:rFonts w:hint="eastAsia"/>
              </w:rPr>
              <w:t>干燥时间</w:t>
            </w:r>
            <w:bookmarkEnd w:id="128"/>
            <w:r>
              <w:rPr>
                <w:rFonts w:hint="eastAsia"/>
              </w:rPr>
              <w:t>/h</w:t>
            </w:r>
          </w:p>
        </w:tc>
        <w:tc>
          <w:tcPr>
            <w:tcW w:w="1451" w:type="pct"/>
            <w:tcBorders>
              <w:top w:val="single" w:color="auto" w:sz="4" w:space="0"/>
              <w:left w:val="single" w:color="auto" w:sz="4" w:space="0"/>
              <w:bottom w:val="single" w:color="auto" w:sz="4" w:space="0"/>
              <w:right w:val="single" w:color="auto" w:sz="4" w:space="0"/>
            </w:tcBorders>
            <w:vAlign w:val="center"/>
          </w:tcPr>
          <w:p w14:paraId="4E91A080">
            <w:pPr>
              <w:pStyle w:val="56"/>
              <w:ind w:firstLine="0" w:firstLineChars="0"/>
              <w:jc w:val="center"/>
            </w:pPr>
            <w:r>
              <w:rPr>
                <w:rFonts w:hint="eastAsia"/>
              </w:rPr>
              <w:t>表干</w:t>
            </w:r>
          </w:p>
        </w:tc>
        <w:tc>
          <w:tcPr>
            <w:tcW w:w="2355" w:type="pct"/>
            <w:tcBorders>
              <w:top w:val="single" w:color="auto" w:sz="4" w:space="0"/>
              <w:left w:val="single" w:color="auto" w:sz="4" w:space="0"/>
              <w:bottom w:val="single" w:color="auto" w:sz="4" w:space="0"/>
              <w:right w:val="single" w:color="auto" w:sz="4" w:space="0"/>
            </w:tcBorders>
            <w:vAlign w:val="center"/>
          </w:tcPr>
          <w:p w14:paraId="43C74051">
            <w:pPr>
              <w:pStyle w:val="56"/>
              <w:ind w:firstLine="0" w:firstLineChars="0"/>
              <w:jc w:val="center"/>
            </w:pPr>
            <w:r>
              <w:rPr>
                <w:rFonts w:hint="eastAsia"/>
              </w:rPr>
              <w:t>≤3</w:t>
            </w:r>
          </w:p>
        </w:tc>
      </w:tr>
      <w:tr w14:paraId="6051D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1194" w:type="pct"/>
            <w:vMerge w:val="continue"/>
            <w:tcBorders>
              <w:top w:val="nil"/>
              <w:left w:val="single" w:color="auto" w:sz="4" w:space="0"/>
              <w:bottom w:val="single" w:color="auto" w:sz="4" w:space="0"/>
              <w:right w:val="single" w:color="auto" w:sz="4" w:space="0"/>
            </w:tcBorders>
            <w:vAlign w:val="center"/>
          </w:tcPr>
          <w:p w14:paraId="39E8D132">
            <w:pPr>
              <w:pStyle w:val="56"/>
              <w:ind w:firstLine="0" w:firstLineChars="0"/>
              <w:jc w:val="center"/>
            </w:pPr>
          </w:p>
        </w:tc>
        <w:tc>
          <w:tcPr>
            <w:tcW w:w="1451" w:type="pct"/>
            <w:tcBorders>
              <w:top w:val="single" w:color="auto" w:sz="4" w:space="0"/>
              <w:left w:val="single" w:color="auto" w:sz="4" w:space="0"/>
              <w:bottom w:val="single" w:color="auto" w:sz="4" w:space="0"/>
              <w:right w:val="single" w:color="auto" w:sz="4" w:space="0"/>
            </w:tcBorders>
            <w:vAlign w:val="center"/>
          </w:tcPr>
          <w:p w14:paraId="33AE3E30">
            <w:pPr>
              <w:pStyle w:val="56"/>
              <w:ind w:firstLine="0" w:firstLineChars="0"/>
              <w:jc w:val="center"/>
            </w:pPr>
            <w:r>
              <w:rPr>
                <w:rFonts w:hint="eastAsia"/>
              </w:rPr>
              <w:t>实干</w:t>
            </w:r>
          </w:p>
        </w:tc>
        <w:tc>
          <w:tcPr>
            <w:tcW w:w="2355" w:type="pct"/>
            <w:tcBorders>
              <w:top w:val="single" w:color="auto" w:sz="4" w:space="0"/>
              <w:left w:val="single" w:color="auto" w:sz="4" w:space="0"/>
              <w:bottom w:val="single" w:color="auto" w:sz="4" w:space="0"/>
              <w:right w:val="single" w:color="auto" w:sz="4" w:space="0"/>
            </w:tcBorders>
            <w:vAlign w:val="center"/>
          </w:tcPr>
          <w:p w14:paraId="3E9474CE">
            <w:pPr>
              <w:pStyle w:val="56"/>
              <w:ind w:firstLine="0" w:firstLineChars="0"/>
              <w:jc w:val="center"/>
            </w:pPr>
            <w:r>
              <w:rPr>
                <w:rFonts w:hint="eastAsia"/>
              </w:rPr>
              <w:t>≤24</w:t>
            </w:r>
          </w:p>
        </w:tc>
      </w:tr>
      <w:tr w14:paraId="1BB2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5" w:type="pct"/>
            <w:gridSpan w:val="2"/>
            <w:tcBorders>
              <w:top w:val="single" w:color="auto" w:sz="4" w:space="0"/>
              <w:left w:val="single" w:color="auto" w:sz="4" w:space="0"/>
              <w:bottom w:val="single" w:color="auto" w:sz="4" w:space="0"/>
              <w:right w:val="single" w:color="auto" w:sz="4" w:space="0"/>
            </w:tcBorders>
            <w:vAlign w:val="center"/>
          </w:tcPr>
          <w:p w14:paraId="3E2FDA2B">
            <w:pPr>
              <w:pStyle w:val="56"/>
              <w:ind w:firstLine="0" w:firstLineChars="0"/>
              <w:jc w:val="center"/>
            </w:pPr>
            <w:bookmarkStart w:id="129" w:name="_Toc18970"/>
            <w:r>
              <w:rPr>
                <w:rFonts w:hint="eastAsia"/>
              </w:rPr>
              <w:t>弯曲试验/mm</w:t>
            </w:r>
            <w:bookmarkEnd w:id="129"/>
          </w:p>
        </w:tc>
        <w:tc>
          <w:tcPr>
            <w:tcW w:w="2355" w:type="pct"/>
            <w:tcBorders>
              <w:top w:val="single" w:color="auto" w:sz="4" w:space="0"/>
              <w:left w:val="single" w:color="auto" w:sz="4" w:space="0"/>
              <w:bottom w:val="single" w:color="auto" w:sz="4" w:space="0"/>
              <w:right w:val="single" w:color="auto" w:sz="4" w:space="0"/>
            </w:tcBorders>
            <w:vAlign w:val="center"/>
          </w:tcPr>
          <w:p w14:paraId="4CD17CEF">
            <w:pPr>
              <w:pStyle w:val="56"/>
              <w:ind w:firstLine="0" w:firstLineChars="0"/>
              <w:jc w:val="center"/>
            </w:pPr>
            <w:bookmarkStart w:id="130" w:name="_Toc6631"/>
            <w:r>
              <w:rPr>
                <w:rFonts w:hint="eastAsia"/>
              </w:rPr>
              <w:t>2</w:t>
            </w:r>
            <w:bookmarkEnd w:id="130"/>
          </w:p>
        </w:tc>
      </w:tr>
      <w:tr w14:paraId="6C305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5" w:type="pct"/>
            <w:gridSpan w:val="2"/>
            <w:tcBorders>
              <w:top w:val="single" w:color="auto" w:sz="4" w:space="0"/>
              <w:left w:val="single" w:color="auto" w:sz="4" w:space="0"/>
              <w:bottom w:val="single" w:color="auto" w:sz="4" w:space="0"/>
              <w:right w:val="single" w:color="auto" w:sz="4" w:space="0"/>
            </w:tcBorders>
            <w:vAlign w:val="center"/>
          </w:tcPr>
          <w:p w14:paraId="350D474A">
            <w:pPr>
              <w:pStyle w:val="56"/>
              <w:ind w:firstLine="0" w:firstLineChars="0"/>
              <w:jc w:val="center"/>
            </w:pPr>
            <w:bookmarkStart w:id="131" w:name="_Toc20169"/>
            <w:r>
              <w:rPr>
                <w:rFonts w:hint="eastAsia"/>
              </w:rPr>
              <w:t>耐冲击性/cm</w:t>
            </w:r>
            <w:bookmarkEnd w:id="131"/>
          </w:p>
        </w:tc>
        <w:tc>
          <w:tcPr>
            <w:tcW w:w="2355" w:type="pct"/>
            <w:tcBorders>
              <w:top w:val="single" w:color="auto" w:sz="4" w:space="0"/>
              <w:left w:val="single" w:color="auto" w:sz="4" w:space="0"/>
              <w:bottom w:val="single" w:color="auto" w:sz="4" w:space="0"/>
              <w:right w:val="single" w:color="auto" w:sz="4" w:space="0"/>
            </w:tcBorders>
            <w:vAlign w:val="center"/>
          </w:tcPr>
          <w:p w14:paraId="5974AD7C">
            <w:pPr>
              <w:pStyle w:val="56"/>
              <w:ind w:firstLine="0" w:firstLineChars="0"/>
              <w:jc w:val="center"/>
            </w:pPr>
            <w:bookmarkStart w:id="132" w:name="_Toc940"/>
            <w:r>
              <w:rPr>
                <w:rFonts w:hint="eastAsia"/>
              </w:rPr>
              <w:t>50</w:t>
            </w:r>
            <w:bookmarkEnd w:id="132"/>
          </w:p>
        </w:tc>
      </w:tr>
      <w:tr w14:paraId="606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5" w:type="pct"/>
            <w:gridSpan w:val="2"/>
            <w:tcBorders>
              <w:top w:val="single" w:color="auto" w:sz="4" w:space="0"/>
              <w:left w:val="single" w:color="auto" w:sz="4" w:space="0"/>
              <w:bottom w:val="single" w:color="auto" w:sz="4" w:space="0"/>
              <w:right w:val="single" w:color="auto" w:sz="4" w:space="0"/>
            </w:tcBorders>
            <w:vAlign w:val="center"/>
          </w:tcPr>
          <w:p w14:paraId="14D7EEE8">
            <w:pPr>
              <w:pStyle w:val="56"/>
              <w:ind w:firstLine="0" w:firstLineChars="0"/>
              <w:jc w:val="center"/>
            </w:pPr>
            <w:bookmarkStart w:id="133" w:name="_Toc21468"/>
            <w:r>
              <w:rPr>
                <w:rFonts w:hint="eastAsia"/>
              </w:rPr>
              <w:t>附着力（拉开法）/MPa</w:t>
            </w:r>
            <w:bookmarkEnd w:id="133"/>
          </w:p>
        </w:tc>
        <w:tc>
          <w:tcPr>
            <w:tcW w:w="2355" w:type="pct"/>
            <w:tcBorders>
              <w:top w:val="single" w:color="auto" w:sz="4" w:space="0"/>
              <w:left w:val="single" w:color="auto" w:sz="4" w:space="0"/>
              <w:bottom w:val="single" w:color="auto" w:sz="4" w:space="0"/>
              <w:right w:val="single" w:color="auto" w:sz="4" w:space="0"/>
            </w:tcBorders>
            <w:vAlign w:val="center"/>
          </w:tcPr>
          <w:p w14:paraId="3AF4E7C3">
            <w:pPr>
              <w:pStyle w:val="56"/>
              <w:ind w:firstLine="0" w:firstLineChars="0"/>
              <w:jc w:val="center"/>
            </w:pPr>
            <w:bookmarkStart w:id="134" w:name="_Toc309"/>
            <w:r>
              <w:rPr>
                <w:rFonts w:hint="eastAsia"/>
              </w:rPr>
              <w:t>≥5</w:t>
            </w:r>
            <w:bookmarkEnd w:id="134"/>
          </w:p>
        </w:tc>
      </w:tr>
    </w:tbl>
    <w:p w14:paraId="2B685CF1">
      <w:pPr>
        <w:pStyle w:val="56"/>
        <w:ind w:firstLine="420"/>
      </w:pPr>
    </w:p>
    <w:p w14:paraId="5DC2602B">
      <w:pPr>
        <w:pStyle w:val="56"/>
        <w:ind w:firstLine="420"/>
      </w:pPr>
    </w:p>
    <w:p w14:paraId="04F02A91">
      <w:pPr>
        <w:pStyle w:val="77"/>
        <w:spacing w:before="120" w:after="120"/>
      </w:pPr>
      <w:r>
        <w:rPr>
          <w:rFonts w:hint="eastAsia"/>
        </w:rPr>
        <w:t>涂镀锌面层术要求（设计工作年限20年</w:t>
      </w:r>
      <w:bookmarkStart w:id="135" w:name="OLE_LINK2"/>
      <w:r>
        <w:rPr>
          <w:rFonts w:hint="eastAsia"/>
        </w:rPr>
        <w:t>～</w:t>
      </w:r>
      <w:bookmarkEnd w:id="135"/>
      <w:r>
        <w:rPr>
          <w:rFonts w:hint="eastAsia"/>
        </w:rPr>
        <w:t>30年）</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1"/>
        <w:gridCol w:w="456"/>
        <w:gridCol w:w="2301"/>
        <w:gridCol w:w="4042"/>
      </w:tblGrid>
      <w:tr w14:paraId="43808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0C9DA118">
            <w:pPr>
              <w:pStyle w:val="56"/>
              <w:ind w:firstLine="0" w:firstLineChars="0"/>
              <w:jc w:val="center"/>
            </w:pPr>
            <w:r>
              <w:rPr>
                <w:rFonts w:hint="eastAsia"/>
              </w:rPr>
              <w:t>项目</w:t>
            </w:r>
          </w:p>
        </w:tc>
        <w:tc>
          <w:tcPr>
            <w:tcW w:w="2112" w:type="pct"/>
            <w:tcBorders>
              <w:top w:val="single" w:color="auto" w:sz="4" w:space="0"/>
              <w:left w:val="single" w:color="auto" w:sz="4" w:space="0"/>
              <w:bottom w:val="single" w:color="auto" w:sz="4" w:space="0"/>
              <w:right w:val="single" w:color="auto" w:sz="4" w:space="0"/>
            </w:tcBorders>
            <w:vAlign w:val="center"/>
          </w:tcPr>
          <w:p w14:paraId="1639D3D6">
            <w:pPr>
              <w:pStyle w:val="56"/>
              <w:ind w:firstLine="0" w:firstLineChars="0"/>
              <w:jc w:val="center"/>
            </w:pPr>
            <w:r>
              <w:rPr>
                <w:rFonts w:hint="eastAsia"/>
              </w:rPr>
              <w:t>指标</w:t>
            </w:r>
          </w:p>
        </w:tc>
      </w:tr>
      <w:tr w14:paraId="21EC2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341A2B9B">
            <w:pPr>
              <w:pStyle w:val="56"/>
              <w:ind w:firstLine="0" w:firstLineChars="0"/>
              <w:jc w:val="center"/>
            </w:pPr>
            <w:r>
              <w:rPr>
                <w:rFonts w:hint="eastAsia"/>
              </w:rPr>
              <w:t>在容器中状态</w:t>
            </w:r>
          </w:p>
        </w:tc>
        <w:tc>
          <w:tcPr>
            <w:tcW w:w="2112" w:type="pct"/>
            <w:tcBorders>
              <w:top w:val="single" w:color="auto" w:sz="4" w:space="0"/>
              <w:left w:val="single" w:color="auto" w:sz="4" w:space="0"/>
              <w:bottom w:val="single" w:color="auto" w:sz="4" w:space="0"/>
              <w:right w:val="single" w:color="auto" w:sz="4" w:space="0"/>
            </w:tcBorders>
            <w:vAlign w:val="center"/>
          </w:tcPr>
          <w:p w14:paraId="6B07B65E">
            <w:pPr>
              <w:pStyle w:val="56"/>
              <w:ind w:firstLine="0" w:firstLineChars="0"/>
              <w:jc w:val="center"/>
            </w:pPr>
            <w:r>
              <w:rPr>
                <w:rFonts w:hint="eastAsia"/>
              </w:rPr>
              <w:t>搅拌后均匀无硬块</w:t>
            </w:r>
          </w:p>
        </w:tc>
      </w:tr>
      <w:tr w14:paraId="2DBC7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7B510D14">
            <w:pPr>
              <w:pStyle w:val="56"/>
              <w:ind w:firstLine="0" w:firstLineChars="0"/>
              <w:jc w:val="center"/>
            </w:pPr>
            <w:r>
              <w:rPr>
                <w:rFonts w:hint="eastAsia"/>
              </w:rPr>
              <w:t>细度/μm</w:t>
            </w:r>
          </w:p>
        </w:tc>
        <w:tc>
          <w:tcPr>
            <w:tcW w:w="2112" w:type="pct"/>
            <w:tcBorders>
              <w:top w:val="single" w:color="auto" w:sz="4" w:space="0"/>
              <w:left w:val="single" w:color="auto" w:sz="4" w:space="0"/>
              <w:bottom w:val="single" w:color="auto" w:sz="4" w:space="0"/>
              <w:right w:val="single" w:color="auto" w:sz="4" w:space="0"/>
            </w:tcBorders>
            <w:vAlign w:val="center"/>
          </w:tcPr>
          <w:p w14:paraId="6F6FC3EE">
            <w:pPr>
              <w:pStyle w:val="56"/>
              <w:ind w:firstLine="0" w:firstLineChars="0"/>
              <w:jc w:val="center"/>
            </w:pPr>
            <w:r>
              <w:rPr>
                <w:rFonts w:hint="eastAsia"/>
              </w:rPr>
              <w:t>≤35</w:t>
            </w:r>
          </w:p>
        </w:tc>
      </w:tr>
      <w:tr w14:paraId="353C2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6" w:type="pct"/>
            <w:gridSpan w:val="2"/>
            <w:vMerge w:val="restart"/>
            <w:tcBorders>
              <w:top w:val="nil"/>
              <w:left w:val="single" w:color="auto" w:sz="4" w:space="0"/>
              <w:bottom w:val="single" w:color="auto" w:sz="4" w:space="0"/>
              <w:right w:val="single" w:color="auto" w:sz="4" w:space="0"/>
            </w:tcBorders>
            <w:vAlign w:val="center"/>
          </w:tcPr>
          <w:p w14:paraId="315A4471">
            <w:pPr>
              <w:pStyle w:val="56"/>
              <w:ind w:firstLine="0" w:firstLineChars="0"/>
              <w:jc w:val="center"/>
            </w:pPr>
            <w:r>
              <w:rPr>
                <w:rFonts w:hint="eastAsia"/>
              </w:rPr>
              <w:t>不挥发物含量/%</w:t>
            </w:r>
          </w:p>
        </w:tc>
        <w:tc>
          <w:tcPr>
            <w:tcW w:w="1202" w:type="pct"/>
            <w:tcBorders>
              <w:top w:val="single" w:color="auto" w:sz="4" w:space="0"/>
              <w:left w:val="single" w:color="auto" w:sz="4" w:space="0"/>
              <w:bottom w:val="single" w:color="auto" w:sz="4" w:space="0"/>
              <w:right w:val="single" w:color="auto" w:sz="4" w:space="0"/>
            </w:tcBorders>
            <w:vAlign w:val="center"/>
          </w:tcPr>
          <w:p w14:paraId="6F0064D6">
            <w:pPr>
              <w:pStyle w:val="56"/>
              <w:ind w:firstLine="0" w:firstLineChars="0"/>
              <w:jc w:val="center"/>
            </w:pPr>
            <w:r>
              <w:rPr>
                <w:rFonts w:hint="eastAsia"/>
              </w:rPr>
              <w:t>白色和浅色</w:t>
            </w:r>
          </w:p>
        </w:tc>
        <w:tc>
          <w:tcPr>
            <w:tcW w:w="2112" w:type="pct"/>
            <w:tcBorders>
              <w:top w:val="single" w:color="auto" w:sz="4" w:space="0"/>
              <w:left w:val="single" w:color="auto" w:sz="4" w:space="0"/>
              <w:bottom w:val="single" w:color="auto" w:sz="4" w:space="0"/>
              <w:right w:val="single" w:color="auto" w:sz="4" w:space="0"/>
            </w:tcBorders>
            <w:vAlign w:val="center"/>
          </w:tcPr>
          <w:p w14:paraId="7D295203">
            <w:pPr>
              <w:pStyle w:val="56"/>
              <w:ind w:firstLine="0" w:firstLineChars="0"/>
              <w:jc w:val="center"/>
            </w:pPr>
            <w:r>
              <w:rPr>
                <w:rFonts w:hint="eastAsia"/>
              </w:rPr>
              <w:t>≥50</w:t>
            </w:r>
          </w:p>
        </w:tc>
      </w:tr>
      <w:tr w14:paraId="2FB4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6" w:type="pct"/>
            <w:gridSpan w:val="2"/>
            <w:vMerge w:val="continue"/>
            <w:tcBorders>
              <w:top w:val="nil"/>
              <w:left w:val="single" w:color="auto" w:sz="4" w:space="0"/>
              <w:bottom w:val="single" w:color="auto" w:sz="4" w:space="0"/>
              <w:right w:val="single" w:color="auto" w:sz="4" w:space="0"/>
            </w:tcBorders>
            <w:vAlign w:val="center"/>
          </w:tcPr>
          <w:p w14:paraId="60001AE9">
            <w:pPr>
              <w:pStyle w:val="56"/>
              <w:ind w:firstLine="0" w:firstLineChars="0"/>
              <w:jc w:val="center"/>
            </w:pPr>
          </w:p>
        </w:tc>
        <w:tc>
          <w:tcPr>
            <w:tcW w:w="1202" w:type="pct"/>
            <w:tcBorders>
              <w:top w:val="single" w:color="auto" w:sz="4" w:space="0"/>
              <w:left w:val="single" w:color="auto" w:sz="4" w:space="0"/>
              <w:bottom w:val="single" w:color="auto" w:sz="4" w:space="0"/>
              <w:right w:val="single" w:color="auto" w:sz="4" w:space="0"/>
            </w:tcBorders>
            <w:vAlign w:val="center"/>
          </w:tcPr>
          <w:p w14:paraId="7F153D26">
            <w:pPr>
              <w:pStyle w:val="56"/>
              <w:ind w:firstLine="0" w:firstLineChars="0"/>
              <w:jc w:val="center"/>
            </w:pPr>
            <w:r>
              <w:rPr>
                <w:rFonts w:hint="eastAsia"/>
              </w:rPr>
              <w:t>清漆和其他色</w:t>
            </w:r>
          </w:p>
        </w:tc>
        <w:tc>
          <w:tcPr>
            <w:tcW w:w="2112" w:type="pct"/>
            <w:tcBorders>
              <w:top w:val="single" w:color="auto" w:sz="4" w:space="0"/>
              <w:left w:val="single" w:color="auto" w:sz="4" w:space="0"/>
              <w:bottom w:val="single" w:color="auto" w:sz="4" w:space="0"/>
              <w:right w:val="single" w:color="auto" w:sz="4" w:space="0"/>
            </w:tcBorders>
            <w:vAlign w:val="center"/>
          </w:tcPr>
          <w:p w14:paraId="6CD7D935">
            <w:pPr>
              <w:pStyle w:val="56"/>
              <w:ind w:firstLine="0" w:firstLineChars="0"/>
              <w:jc w:val="center"/>
            </w:pPr>
            <w:r>
              <w:rPr>
                <w:rFonts w:hint="eastAsia"/>
              </w:rPr>
              <w:t>≥40</w:t>
            </w:r>
          </w:p>
        </w:tc>
      </w:tr>
      <w:tr w14:paraId="43BA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6" w:type="pct"/>
            <w:gridSpan w:val="2"/>
            <w:vMerge w:val="restart"/>
            <w:tcBorders>
              <w:top w:val="nil"/>
              <w:left w:val="single" w:color="auto" w:sz="4" w:space="0"/>
              <w:bottom w:val="single" w:color="auto" w:sz="4" w:space="0"/>
              <w:right w:val="single" w:color="auto" w:sz="4" w:space="0"/>
            </w:tcBorders>
            <w:vAlign w:val="center"/>
          </w:tcPr>
          <w:p w14:paraId="41E6EE04">
            <w:pPr>
              <w:pStyle w:val="56"/>
              <w:ind w:firstLine="0" w:firstLineChars="0"/>
              <w:jc w:val="center"/>
            </w:pPr>
            <w:r>
              <w:rPr>
                <w:rFonts w:hint="eastAsia"/>
              </w:rPr>
              <w:t>基料汇总氟含量/%</w:t>
            </w:r>
          </w:p>
        </w:tc>
        <w:tc>
          <w:tcPr>
            <w:tcW w:w="1202" w:type="pct"/>
            <w:tcBorders>
              <w:top w:val="single" w:color="auto" w:sz="4" w:space="0"/>
              <w:left w:val="single" w:color="auto" w:sz="4" w:space="0"/>
              <w:bottom w:val="single" w:color="auto" w:sz="4" w:space="0"/>
              <w:right w:val="single" w:color="auto" w:sz="4" w:space="0"/>
            </w:tcBorders>
            <w:vAlign w:val="center"/>
          </w:tcPr>
          <w:p w14:paraId="5345D789">
            <w:pPr>
              <w:pStyle w:val="56"/>
              <w:ind w:firstLine="0" w:firstLineChars="0"/>
              <w:jc w:val="center"/>
            </w:pPr>
            <w:r>
              <w:rPr>
                <w:rFonts w:hint="eastAsia"/>
              </w:rPr>
              <w:t>双组份</w:t>
            </w:r>
          </w:p>
        </w:tc>
        <w:tc>
          <w:tcPr>
            <w:tcW w:w="2112" w:type="pct"/>
            <w:tcBorders>
              <w:top w:val="single" w:color="auto" w:sz="4" w:space="0"/>
              <w:left w:val="single" w:color="auto" w:sz="4" w:space="0"/>
              <w:bottom w:val="single" w:color="auto" w:sz="4" w:space="0"/>
              <w:right w:val="single" w:color="auto" w:sz="4" w:space="0"/>
            </w:tcBorders>
            <w:vAlign w:val="center"/>
          </w:tcPr>
          <w:p w14:paraId="396A7292">
            <w:pPr>
              <w:pStyle w:val="56"/>
              <w:ind w:firstLine="0" w:firstLineChars="0"/>
              <w:jc w:val="center"/>
            </w:pPr>
            <w:r>
              <w:rPr>
                <w:rFonts w:hint="eastAsia"/>
              </w:rPr>
              <w:t>≥20</w:t>
            </w:r>
          </w:p>
        </w:tc>
      </w:tr>
      <w:tr w14:paraId="20F4D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6" w:type="pct"/>
            <w:gridSpan w:val="2"/>
            <w:vMerge w:val="continue"/>
            <w:tcBorders>
              <w:top w:val="nil"/>
              <w:left w:val="single" w:color="auto" w:sz="4" w:space="0"/>
              <w:bottom w:val="single" w:color="auto" w:sz="4" w:space="0"/>
              <w:right w:val="single" w:color="auto" w:sz="4" w:space="0"/>
            </w:tcBorders>
            <w:vAlign w:val="center"/>
          </w:tcPr>
          <w:p w14:paraId="53F82202">
            <w:pPr>
              <w:pStyle w:val="56"/>
              <w:ind w:firstLine="0" w:firstLineChars="0"/>
              <w:jc w:val="center"/>
            </w:pPr>
          </w:p>
        </w:tc>
        <w:tc>
          <w:tcPr>
            <w:tcW w:w="1202" w:type="pct"/>
            <w:tcBorders>
              <w:top w:val="single" w:color="auto" w:sz="4" w:space="0"/>
              <w:left w:val="single" w:color="auto" w:sz="4" w:space="0"/>
              <w:bottom w:val="single" w:color="auto" w:sz="4" w:space="0"/>
              <w:right w:val="single" w:color="auto" w:sz="4" w:space="0"/>
            </w:tcBorders>
            <w:vAlign w:val="center"/>
          </w:tcPr>
          <w:p w14:paraId="713D8F79">
            <w:pPr>
              <w:pStyle w:val="56"/>
              <w:ind w:firstLine="0" w:firstLineChars="0"/>
              <w:jc w:val="center"/>
            </w:pPr>
            <w:r>
              <w:rPr>
                <w:rFonts w:hint="eastAsia"/>
              </w:rPr>
              <w:t>单组分</w:t>
            </w:r>
          </w:p>
        </w:tc>
        <w:tc>
          <w:tcPr>
            <w:tcW w:w="2112" w:type="pct"/>
            <w:tcBorders>
              <w:top w:val="single" w:color="auto" w:sz="4" w:space="0"/>
              <w:left w:val="single" w:color="auto" w:sz="4" w:space="0"/>
              <w:bottom w:val="single" w:color="auto" w:sz="4" w:space="0"/>
              <w:right w:val="single" w:color="auto" w:sz="4" w:space="0"/>
            </w:tcBorders>
            <w:vAlign w:val="center"/>
          </w:tcPr>
          <w:p w14:paraId="61B6129C">
            <w:pPr>
              <w:pStyle w:val="56"/>
              <w:ind w:firstLine="0" w:firstLineChars="0"/>
              <w:jc w:val="center"/>
            </w:pPr>
            <w:r>
              <w:rPr>
                <w:rFonts w:hint="eastAsia"/>
              </w:rPr>
              <w:t>≥10</w:t>
            </w:r>
          </w:p>
        </w:tc>
      </w:tr>
      <w:tr w14:paraId="3E64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6" w:type="pct"/>
            <w:gridSpan w:val="2"/>
            <w:vMerge w:val="restart"/>
            <w:tcBorders>
              <w:top w:val="nil"/>
              <w:left w:val="single" w:color="auto" w:sz="4" w:space="0"/>
              <w:bottom w:val="single" w:color="auto" w:sz="4" w:space="0"/>
              <w:right w:val="single" w:color="auto" w:sz="4" w:space="0"/>
            </w:tcBorders>
            <w:vAlign w:val="center"/>
          </w:tcPr>
          <w:p w14:paraId="6CAA3EA7">
            <w:pPr>
              <w:pStyle w:val="56"/>
              <w:ind w:firstLine="0" w:firstLineChars="0"/>
              <w:jc w:val="center"/>
            </w:pPr>
            <w:r>
              <w:rPr>
                <w:rFonts w:hint="eastAsia"/>
              </w:rPr>
              <w:t>干燥时间/h</w:t>
            </w:r>
          </w:p>
        </w:tc>
        <w:tc>
          <w:tcPr>
            <w:tcW w:w="1202" w:type="pct"/>
            <w:tcBorders>
              <w:top w:val="single" w:color="auto" w:sz="4" w:space="0"/>
              <w:left w:val="single" w:color="auto" w:sz="4" w:space="0"/>
              <w:bottom w:val="single" w:color="auto" w:sz="4" w:space="0"/>
              <w:right w:val="single" w:color="auto" w:sz="4" w:space="0"/>
            </w:tcBorders>
            <w:vAlign w:val="center"/>
          </w:tcPr>
          <w:p w14:paraId="5A327065">
            <w:pPr>
              <w:pStyle w:val="56"/>
              <w:ind w:firstLine="0" w:firstLineChars="0"/>
              <w:jc w:val="center"/>
            </w:pPr>
            <w:r>
              <w:rPr>
                <w:rFonts w:hint="eastAsia"/>
              </w:rPr>
              <w:t>表干</w:t>
            </w:r>
          </w:p>
        </w:tc>
        <w:tc>
          <w:tcPr>
            <w:tcW w:w="2112" w:type="pct"/>
            <w:tcBorders>
              <w:top w:val="single" w:color="auto" w:sz="4" w:space="0"/>
              <w:left w:val="single" w:color="auto" w:sz="4" w:space="0"/>
              <w:bottom w:val="single" w:color="auto" w:sz="4" w:space="0"/>
              <w:right w:val="single" w:color="auto" w:sz="4" w:space="0"/>
            </w:tcBorders>
            <w:vAlign w:val="center"/>
          </w:tcPr>
          <w:p w14:paraId="5C0EC9E7">
            <w:pPr>
              <w:pStyle w:val="56"/>
              <w:ind w:firstLine="0" w:firstLineChars="0"/>
              <w:jc w:val="center"/>
            </w:pPr>
            <w:r>
              <w:rPr>
                <w:rFonts w:hint="eastAsia"/>
              </w:rPr>
              <w:t>≤2</w:t>
            </w:r>
          </w:p>
        </w:tc>
      </w:tr>
      <w:tr w14:paraId="06AC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686" w:type="pct"/>
            <w:gridSpan w:val="2"/>
            <w:vMerge w:val="continue"/>
            <w:tcBorders>
              <w:top w:val="nil"/>
              <w:left w:val="single" w:color="auto" w:sz="4" w:space="0"/>
              <w:bottom w:val="single" w:color="auto" w:sz="4" w:space="0"/>
              <w:right w:val="single" w:color="auto" w:sz="4" w:space="0"/>
            </w:tcBorders>
            <w:vAlign w:val="center"/>
          </w:tcPr>
          <w:p w14:paraId="300490CC">
            <w:pPr>
              <w:pStyle w:val="56"/>
              <w:ind w:firstLine="0" w:firstLineChars="0"/>
              <w:jc w:val="center"/>
            </w:pPr>
          </w:p>
        </w:tc>
        <w:tc>
          <w:tcPr>
            <w:tcW w:w="1202" w:type="pct"/>
            <w:tcBorders>
              <w:top w:val="single" w:color="auto" w:sz="4" w:space="0"/>
              <w:left w:val="single" w:color="auto" w:sz="4" w:space="0"/>
              <w:bottom w:val="single" w:color="auto" w:sz="4" w:space="0"/>
              <w:right w:val="single" w:color="auto" w:sz="4" w:space="0"/>
            </w:tcBorders>
            <w:vAlign w:val="center"/>
          </w:tcPr>
          <w:p w14:paraId="3A33A9BE">
            <w:pPr>
              <w:pStyle w:val="56"/>
              <w:ind w:firstLine="0" w:firstLineChars="0"/>
              <w:jc w:val="center"/>
            </w:pPr>
            <w:r>
              <w:rPr>
                <w:rFonts w:hint="eastAsia"/>
              </w:rPr>
              <w:t>实干</w:t>
            </w:r>
          </w:p>
        </w:tc>
        <w:tc>
          <w:tcPr>
            <w:tcW w:w="2112" w:type="pct"/>
            <w:tcBorders>
              <w:top w:val="single" w:color="auto" w:sz="4" w:space="0"/>
              <w:left w:val="single" w:color="auto" w:sz="4" w:space="0"/>
              <w:bottom w:val="single" w:color="auto" w:sz="4" w:space="0"/>
              <w:right w:val="single" w:color="auto" w:sz="4" w:space="0"/>
            </w:tcBorders>
            <w:vAlign w:val="center"/>
          </w:tcPr>
          <w:p w14:paraId="6B03AA60">
            <w:pPr>
              <w:pStyle w:val="56"/>
              <w:ind w:firstLine="0" w:firstLineChars="0"/>
              <w:jc w:val="center"/>
            </w:pPr>
            <w:r>
              <w:rPr>
                <w:rFonts w:hint="eastAsia"/>
              </w:rPr>
              <w:t>≤24</w:t>
            </w:r>
          </w:p>
        </w:tc>
      </w:tr>
      <w:tr w14:paraId="52EC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0FDE9E3A">
            <w:pPr>
              <w:pStyle w:val="56"/>
              <w:ind w:firstLine="0" w:firstLineChars="0"/>
              <w:jc w:val="center"/>
            </w:pPr>
            <w:r>
              <w:rPr>
                <w:rFonts w:hint="eastAsia"/>
              </w:rPr>
              <w:t>涂膜外观</w:t>
            </w:r>
          </w:p>
        </w:tc>
        <w:tc>
          <w:tcPr>
            <w:tcW w:w="2112" w:type="pct"/>
            <w:tcBorders>
              <w:top w:val="single" w:color="auto" w:sz="4" w:space="0"/>
              <w:left w:val="single" w:color="auto" w:sz="4" w:space="0"/>
              <w:bottom w:val="single" w:color="auto" w:sz="4" w:space="0"/>
              <w:right w:val="single" w:color="auto" w:sz="4" w:space="0"/>
            </w:tcBorders>
            <w:vAlign w:val="center"/>
          </w:tcPr>
          <w:p w14:paraId="6A68D628">
            <w:pPr>
              <w:pStyle w:val="56"/>
              <w:ind w:firstLine="0" w:firstLineChars="0"/>
              <w:jc w:val="center"/>
            </w:pPr>
            <w:r>
              <w:rPr>
                <w:rFonts w:hint="eastAsia"/>
              </w:rPr>
              <w:t>正常</w:t>
            </w:r>
          </w:p>
        </w:tc>
      </w:tr>
      <w:tr w14:paraId="6442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5EBB0DD9">
            <w:pPr>
              <w:pStyle w:val="56"/>
              <w:ind w:firstLine="0" w:firstLineChars="0"/>
              <w:jc w:val="center"/>
            </w:pPr>
            <w:r>
              <w:rPr>
                <w:rFonts w:hint="eastAsia"/>
              </w:rPr>
              <w:t>铅笔硬度（擦伤）</w:t>
            </w:r>
          </w:p>
        </w:tc>
        <w:tc>
          <w:tcPr>
            <w:tcW w:w="2112" w:type="pct"/>
            <w:tcBorders>
              <w:top w:val="single" w:color="auto" w:sz="4" w:space="0"/>
              <w:left w:val="single" w:color="auto" w:sz="4" w:space="0"/>
              <w:bottom w:val="single" w:color="auto" w:sz="4" w:space="0"/>
              <w:right w:val="single" w:color="auto" w:sz="4" w:space="0"/>
            </w:tcBorders>
            <w:vAlign w:val="center"/>
          </w:tcPr>
          <w:p w14:paraId="490F1FC3">
            <w:pPr>
              <w:pStyle w:val="56"/>
              <w:ind w:firstLine="0" w:firstLineChars="0"/>
              <w:jc w:val="center"/>
            </w:pPr>
            <w:r>
              <w:rPr>
                <w:rFonts w:hint="eastAsia"/>
              </w:rPr>
              <w:t>H</w:t>
            </w:r>
          </w:p>
        </w:tc>
      </w:tr>
      <w:tr w14:paraId="0F87B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6230CB1C">
            <w:pPr>
              <w:pStyle w:val="56"/>
              <w:ind w:firstLine="0" w:firstLineChars="0"/>
              <w:jc w:val="center"/>
            </w:pPr>
            <w:r>
              <w:rPr>
                <w:rFonts w:hint="eastAsia"/>
              </w:rPr>
              <w:t>耐冲击性/cm</w:t>
            </w:r>
          </w:p>
        </w:tc>
        <w:tc>
          <w:tcPr>
            <w:tcW w:w="2112" w:type="pct"/>
            <w:tcBorders>
              <w:top w:val="single" w:color="auto" w:sz="4" w:space="0"/>
              <w:left w:val="single" w:color="auto" w:sz="4" w:space="0"/>
              <w:bottom w:val="single" w:color="auto" w:sz="4" w:space="0"/>
              <w:right w:val="single" w:color="auto" w:sz="4" w:space="0"/>
            </w:tcBorders>
            <w:vAlign w:val="center"/>
          </w:tcPr>
          <w:p w14:paraId="04ECE7DD">
            <w:pPr>
              <w:pStyle w:val="56"/>
              <w:ind w:firstLine="0" w:firstLineChars="0"/>
              <w:jc w:val="center"/>
            </w:pPr>
            <w:r>
              <w:rPr>
                <w:rFonts w:hint="eastAsia"/>
              </w:rPr>
              <w:t>50</w:t>
            </w:r>
          </w:p>
        </w:tc>
      </w:tr>
      <w:tr w14:paraId="0D18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63C36922">
            <w:pPr>
              <w:pStyle w:val="56"/>
              <w:ind w:firstLine="0" w:firstLineChars="0"/>
              <w:jc w:val="center"/>
            </w:pPr>
            <w:r>
              <w:rPr>
                <w:rFonts w:hint="eastAsia"/>
              </w:rPr>
              <w:t>划格实验</w:t>
            </w:r>
          </w:p>
        </w:tc>
        <w:tc>
          <w:tcPr>
            <w:tcW w:w="2112" w:type="pct"/>
            <w:tcBorders>
              <w:top w:val="single" w:color="auto" w:sz="4" w:space="0"/>
              <w:left w:val="single" w:color="auto" w:sz="4" w:space="0"/>
              <w:bottom w:val="single" w:color="auto" w:sz="4" w:space="0"/>
              <w:right w:val="single" w:color="auto" w:sz="4" w:space="0"/>
            </w:tcBorders>
            <w:vAlign w:val="center"/>
          </w:tcPr>
          <w:p w14:paraId="5AA528B9">
            <w:pPr>
              <w:pStyle w:val="56"/>
              <w:ind w:firstLine="0" w:firstLineChars="0"/>
              <w:jc w:val="center"/>
            </w:pPr>
            <w:r>
              <w:rPr>
                <w:rFonts w:hint="eastAsia"/>
              </w:rPr>
              <w:t>≤1</w:t>
            </w:r>
          </w:p>
        </w:tc>
      </w:tr>
      <w:tr w14:paraId="3315D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727EB9C2">
            <w:pPr>
              <w:pStyle w:val="56"/>
              <w:ind w:firstLine="0" w:firstLineChars="0"/>
              <w:jc w:val="center"/>
            </w:pPr>
            <w:r>
              <w:rPr>
                <w:rFonts w:hint="eastAsia"/>
              </w:rPr>
              <w:t>附着力（拉开法）/MPa</w:t>
            </w:r>
          </w:p>
        </w:tc>
        <w:tc>
          <w:tcPr>
            <w:tcW w:w="2112" w:type="pct"/>
            <w:tcBorders>
              <w:top w:val="single" w:color="auto" w:sz="4" w:space="0"/>
              <w:left w:val="single" w:color="auto" w:sz="4" w:space="0"/>
              <w:bottom w:val="single" w:color="auto" w:sz="4" w:space="0"/>
              <w:right w:val="single" w:color="auto" w:sz="4" w:space="0"/>
            </w:tcBorders>
            <w:vAlign w:val="center"/>
          </w:tcPr>
          <w:p w14:paraId="02A94702">
            <w:pPr>
              <w:pStyle w:val="56"/>
              <w:ind w:firstLine="0" w:firstLineChars="0"/>
              <w:jc w:val="center"/>
            </w:pPr>
            <w:r>
              <w:rPr>
                <w:rFonts w:hint="eastAsia"/>
              </w:rPr>
              <w:t>≥5</w:t>
            </w:r>
          </w:p>
        </w:tc>
      </w:tr>
      <w:tr w14:paraId="5382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67075137">
            <w:pPr>
              <w:pStyle w:val="56"/>
              <w:ind w:firstLine="0" w:firstLineChars="0"/>
              <w:jc w:val="center"/>
            </w:pPr>
            <w:r>
              <w:rPr>
                <w:rFonts w:hint="eastAsia"/>
              </w:rPr>
              <w:t>弯曲试验/mm</w:t>
            </w:r>
          </w:p>
        </w:tc>
        <w:tc>
          <w:tcPr>
            <w:tcW w:w="2112" w:type="pct"/>
            <w:tcBorders>
              <w:top w:val="single" w:color="auto" w:sz="4" w:space="0"/>
              <w:left w:val="single" w:color="auto" w:sz="4" w:space="0"/>
              <w:bottom w:val="single" w:color="auto" w:sz="4" w:space="0"/>
              <w:right w:val="single" w:color="auto" w:sz="4" w:space="0"/>
            </w:tcBorders>
            <w:vAlign w:val="center"/>
          </w:tcPr>
          <w:p w14:paraId="1EC3AAF6">
            <w:pPr>
              <w:pStyle w:val="56"/>
              <w:ind w:firstLine="0" w:firstLineChars="0"/>
              <w:jc w:val="center"/>
            </w:pPr>
            <w:r>
              <w:rPr>
                <w:rFonts w:hint="eastAsia"/>
              </w:rPr>
              <w:t>2</w:t>
            </w:r>
          </w:p>
        </w:tc>
      </w:tr>
      <w:tr w14:paraId="4970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4B156A1B">
            <w:pPr>
              <w:pStyle w:val="56"/>
              <w:ind w:firstLine="0" w:firstLineChars="0"/>
              <w:jc w:val="center"/>
            </w:pPr>
            <w:r>
              <w:rPr>
                <w:rFonts w:hint="eastAsia"/>
              </w:rPr>
              <w:t>耐酸性（50g/L,H</w:t>
            </w:r>
            <w:r>
              <w:rPr>
                <w:rFonts w:hint="eastAsia"/>
                <w:vertAlign w:val="subscript"/>
              </w:rPr>
              <w:t>2</w:t>
            </w:r>
            <w:r>
              <w:rPr>
                <w:rFonts w:hint="eastAsia"/>
              </w:rPr>
              <w:t>SO</w:t>
            </w:r>
            <w:r>
              <w:rPr>
                <w:rFonts w:hint="eastAsia"/>
                <w:vertAlign w:val="subscript"/>
              </w:rPr>
              <w:t>4</w:t>
            </w:r>
            <w:r>
              <w:rPr>
                <w:rFonts w:hint="eastAsia"/>
              </w:rPr>
              <w:t>）</w:t>
            </w:r>
          </w:p>
        </w:tc>
        <w:tc>
          <w:tcPr>
            <w:tcW w:w="2112" w:type="pct"/>
            <w:tcBorders>
              <w:top w:val="single" w:color="auto" w:sz="4" w:space="0"/>
              <w:left w:val="single" w:color="auto" w:sz="4" w:space="0"/>
              <w:bottom w:val="single" w:color="auto" w:sz="4" w:space="0"/>
              <w:right w:val="single" w:color="auto" w:sz="4" w:space="0"/>
            </w:tcBorders>
            <w:vAlign w:val="center"/>
          </w:tcPr>
          <w:p w14:paraId="0F945AEA">
            <w:pPr>
              <w:pStyle w:val="56"/>
              <w:ind w:firstLine="0" w:firstLineChars="0"/>
              <w:jc w:val="center"/>
            </w:pPr>
            <w:r>
              <w:rPr>
                <w:rFonts w:hint="eastAsia"/>
              </w:rPr>
              <w:t>168h无异常</w:t>
            </w:r>
          </w:p>
        </w:tc>
      </w:tr>
      <w:tr w14:paraId="7F21B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79F72ACB">
            <w:pPr>
              <w:pStyle w:val="56"/>
              <w:ind w:firstLine="0" w:firstLineChars="0"/>
              <w:jc w:val="center"/>
            </w:pPr>
            <w:r>
              <w:rPr>
                <w:rFonts w:hint="eastAsia"/>
              </w:rPr>
              <w:t>耐碱性（50g/L,NaOH）</w:t>
            </w:r>
          </w:p>
        </w:tc>
        <w:tc>
          <w:tcPr>
            <w:tcW w:w="2112" w:type="pct"/>
            <w:tcBorders>
              <w:top w:val="single" w:color="auto" w:sz="4" w:space="0"/>
              <w:left w:val="single" w:color="auto" w:sz="4" w:space="0"/>
              <w:bottom w:val="single" w:color="auto" w:sz="4" w:space="0"/>
              <w:right w:val="single" w:color="auto" w:sz="4" w:space="0"/>
            </w:tcBorders>
            <w:vAlign w:val="center"/>
          </w:tcPr>
          <w:p w14:paraId="1A31AF60">
            <w:pPr>
              <w:pStyle w:val="56"/>
              <w:ind w:firstLine="0" w:firstLineChars="0"/>
              <w:jc w:val="center"/>
            </w:pPr>
            <w:r>
              <w:rPr>
                <w:rFonts w:hint="eastAsia"/>
              </w:rPr>
              <w:t>168h无异常</w:t>
            </w:r>
          </w:p>
        </w:tc>
      </w:tr>
      <w:tr w14:paraId="044E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4ACF2355">
            <w:pPr>
              <w:pStyle w:val="56"/>
              <w:ind w:firstLine="0" w:firstLineChars="0"/>
              <w:jc w:val="center"/>
            </w:pPr>
            <w:r>
              <w:rPr>
                <w:rFonts w:hint="eastAsia"/>
              </w:rPr>
              <w:t>耐湿冷热循环性</w:t>
            </w:r>
          </w:p>
        </w:tc>
        <w:tc>
          <w:tcPr>
            <w:tcW w:w="2112" w:type="pct"/>
            <w:tcBorders>
              <w:top w:val="single" w:color="auto" w:sz="4" w:space="0"/>
              <w:left w:val="single" w:color="auto" w:sz="4" w:space="0"/>
              <w:bottom w:val="single" w:color="auto" w:sz="4" w:space="0"/>
              <w:right w:val="single" w:color="auto" w:sz="4" w:space="0"/>
            </w:tcBorders>
            <w:vAlign w:val="center"/>
          </w:tcPr>
          <w:p w14:paraId="078B4122">
            <w:pPr>
              <w:pStyle w:val="56"/>
              <w:ind w:firstLine="0" w:firstLineChars="0"/>
              <w:jc w:val="center"/>
            </w:pPr>
            <w:r>
              <w:rPr>
                <w:rFonts w:hint="eastAsia"/>
              </w:rPr>
              <w:t>10次循环无异常</w:t>
            </w:r>
          </w:p>
        </w:tc>
      </w:tr>
      <w:tr w14:paraId="4EC6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50A7ECB6">
            <w:pPr>
              <w:pStyle w:val="56"/>
              <w:ind w:firstLine="0" w:firstLineChars="0"/>
              <w:jc w:val="center"/>
            </w:pPr>
            <w:r>
              <w:rPr>
                <w:rFonts w:hint="eastAsia"/>
              </w:rPr>
              <w:t>耐湿热性</w:t>
            </w:r>
          </w:p>
        </w:tc>
        <w:tc>
          <w:tcPr>
            <w:tcW w:w="2112" w:type="pct"/>
            <w:tcBorders>
              <w:top w:val="single" w:color="auto" w:sz="4" w:space="0"/>
              <w:left w:val="single" w:color="auto" w:sz="4" w:space="0"/>
              <w:bottom w:val="single" w:color="auto" w:sz="4" w:space="0"/>
              <w:right w:val="single" w:color="auto" w:sz="4" w:space="0"/>
            </w:tcBorders>
            <w:vAlign w:val="center"/>
          </w:tcPr>
          <w:p w14:paraId="5530DE21">
            <w:pPr>
              <w:pStyle w:val="56"/>
              <w:ind w:firstLine="0" w:firstLineChars="0"/>
              <w:jc w:val="center"/>
            </w:pPr>
            <w:r>
              <w:rPr>
                <w:rFonts w:hint="eastAsia"/>
              </w:rPr>
              <w:t>1000h不起泡、不生锈、不脱落</w:t>
            </w:r>
          </w:p>
        </w:tc>
      </w:tr>
      <w:tr w14:paraId="070FD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888" w:type="pct"/>
            <w:gridSpan w:val="3"/>
            <w:tcBorders>
              <w:top w:val="single" w:color="auto" w:sz="4" w:space="0"/>
              <w:left w:val="single" w:color="auto" w:sz="4" w:space="0"/>
              <w:bottom w:val="single" w:color="auto" w:sz="4" w:space="0"/>
              <w:right w:val="single" w:color="auto" w:sz="4" w:space="0"/>
            </w:tcBorders>
            <w:vAlign w:val="center"/>
          </w:tcPr>
          <w:p w14:paraId="2E5A2011">
            <w:pPr>
              <w:pStyle w:val="56"/>
              <w:ind w:firstLine="0" w:firstLineChars="0"/>
              <w:jc w:val="center"/>
            </w:pPr>
            <w:r>
              <w:rPr>
                <w:rFonts w:hint="eastAsia"/>
              </w:rPr>
              <w:t>耐盐雾性</w:t>
            </w:r>
          </w:p>
        </w:tc>
        <w:tc>
          <w:tcPr>
            <w:tcW w:w="2112" w:type="pct"/>
            <w:tcBorders>
              <w:top w:val="single" w:color="auto" w:sz="4" w:space="0"/>
              <w:left w:val="single" w:color="auto" w:sz="4" w:space="0"/>
              <w:bottom w:val="single" w:color="auto" w:sz="4" w:space="0"/>
              <w:right w:val="single" w:color="auto" w:sz="4" w:space="0"/>
            </w:tcBorders>
            <w:vAlign w:val="center"/>
          </w:tcPr>
          <w:p w14:paraId="528D0544">
            <w:pPr>
              <w:pStyle w:val="56"/>
              <w:ind w:firstLine="0" w:firstLineChars="0"/>
              <w:jc w:val="center"/>
            </w:pPr>
            <w:r>
              <w:rPr>
                <w:rFonts w:hint="eastAsia"/>
              </w:rPr>
              <w:t>1000h不起泡、不生锈、不脱落</w:t>
            </w:r>
          </w:p>
        </w:tc>
      </w:tr>
      <w:tr w14:paraId="51C05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pct"/>
            <w:vMerge w:val="restart"/>
            <w:tcBorders>
              <w:top w:val="nil"/>
              <w:left w:val="single" w:color="auto" w:sz="4" w:space="0"/>
              <w:bottom w:val="single" w:color="auto" w:sz="4" w:space="0"/>
              <w:right w:val="single" w:color="auto" w:sz="4" w:space="0"/>
            </w:tcBorders>
            <w:vAlign w:val="center"/>
          </w:tcPr>
          <w:p w14:paraId="063B171D">
            <w:pPr>
              <w:pStyle w:val="56"/>
              <w:ind w:firstLine="0" w:firstLineChars="0"/>
              <w:jc w:val="center"/>
            </w:pPr>
            <w:r>
              <w:rPr>
                <w:rFonts w:hint="eastAsia"/>
              </w:rPr>
              <w:t>耐人工气候老化性（3000h）</w:t>
            </w:r>
          </w:p>
        </w:tc>
        <w:tc>
          <w:tcPr>
            <w:tcW w:w="1439" w:type="pct"/>
            <w:gridSpan w:val="2"/>
            <w:tcBorders>
              <w:top w:val="single" w:color="auto" w:sz="4" w:space="0"/>
              <w:left w:val="single" w:color="auto" w:sz="4" w:space="0"/>
              <w:bottom w:val="single" w:color="auto" w:sz="4" w:space="0"/>
              <w:right w:val="single" w:color="auto" w:sz="4" w:space="0"/>
            </w:tcBorders>
            <w:vAlign w:val="center"/>
          </w:tcPr>
          <w:p w14:paraId="23F257A7">
            <w:pPr>
              <w:pStyle w:val="56"/>
              <w:ind w:firstLine="0" w:firstLineChars="0"/>
              <w:jc w:val="center"/>
            </w:pPr>
            <w:r>
              <w:rPr>
                <w:rFonts w:hint="eastAsia"/>
              </w:rPr>
              <w:t>白色</w:t>
            </w:r>
          </w:p>
        </w:tc>
        <w:tc>
          <w:tcPr>
            <w:tcW w:w="2112" w:type="pct"/>
            <w:tcBorders>
              <w:top w:val="single" w:color="auto" w:sz="4" w:space="0"/>
              <w:left w:val="single" w:color="auto" w:sz="4" w:space="0"/>
              <w:bottom w:val="single" w:color="auto" w:sz="4" w:space="0"/>
              <w:right w:val="single" w:color="auto" w:sz="4" w:space="0"/>
            </w:tcBorders>
            <w:vAlign w:val="center"/>
          </w:tcPr>
          <w:p w14:paraId="23196A47">
            <w:pPr>
              <w:pStyle w:val="56"/>
              <w:ind w:firstLine="0" w:firstLineChars="0"/>
              <w:jc w:val="center"/>
            </w:pPr>
            <w:r>
              <w:rPr>
                <w:rFonts w:hint="eastAsia"/>
              </w:rPr>
              <w:t>不起泡、不脱落、不开裂，不粉化，</w:t>
            </w:r>
          </w:p>
          <w:p w14:paraId="210ED9A5">
            <w:pPr>
              <w:pStyle w:val="56"/>
              <w:ind w:firstLine="0" w:firstLineChars="0"/>
              <w:jc w:val="center"/>
            </w:pPr>
            <w:r>
              <w:rPr>
                <w:rFonts w:hint="eastAsia"/>
              </w:rPr>
              <w:t>ΔE≤3.0，保光率≥80%</w:t>
            </w:r>
          </w:p>
        </w:tc>
      </w:tr>
      <w:tr w14:paraId="3B0F1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pct"/>
            <w:vMerge w:val="continue"/>
            <w:tcBorders>
              <w:top w:val="nil"/>
              <w:left w:val="single" w:color="auto" w:sz="4" w:space="0"/>
              <w:bottom w:val="single" w:color="auto" w:sz="4" w:space="0"/>
              <w:right w:val="single" w:color="auto" w:sz="4" w:space="0"/>
            </w:tcBorders>
            <w:vAlign w:val="center"/>
          </w:tcPr>
          <w:p w14:paraId="5BC02680">
            <w:pPr>
              <w:pStyle w:val="56"/>
              <w:ind w:firstLine="0" w:firstLineChars="0"/>
              <w:jc w:val="center"/>
            </w:pPr>
          </w:p>
        </w:tc>
        <w:tc>
          <w:tcPr>
            <w:tcW w:w="1439" w:type="pct"/>
            <w:gridSpan w:val="2"/>
            <w:tcBorders>
              <w:top w:val="single" w:color="auto" w:sz="4" w:space="0"/>
              <w:left w:val="single" w:color="auto" w:sz="4" w:space="0"/>
              <w:bottom w:val="single" w:color="auto" w:sz="4" w:space="0"/>
              <w:right w:val="single" w:color="auto" w:sz="4" w:space="0"/>
            </w:tcBorders>
            <w:vAlign w:val="center"/>
          </w:tcPr>
          <w:p w14:paraId="7591F2F5">
            <w:pPr>
              <w:pStyle w:val="56"/>
              <w:ind w:firstLine="0" w:firstLineChars="0"/>
              <w:jc w:val="center"/>
            </w:pPr>
            <w:r>
              <w:rPr>
                <w:rFonts w:hint="eastAsia"/>
              </w:rPr>
              <w:t>其他色</w:t>
            </w:r>
          </w:p>
        </w:tc>
        <w:tc>
          <w:tcPr>
            <w:tcW w:w="2112" w:type="pct"/>
            <w:tcBorders>
              <w:top w:val="single" w:color="auto" w:sz="4" w:space="0"/>
              <w:left w:val="single" w:color="auto" w:sz="4" w:space="0"/>
              <w:bottom w:val="single" w:color="auto" w:sz="4" w:space="0"/>
              <w:right w:val="single" w:color="auto" w:sz="4" w:space="0"/>
            </w:tcBorders>
            <w:vAlign w:val="center"/>
          </w:tcPr>
          <w:p w14:paraId="7B22A7DF">
            <w:pPr>
              <w:pStyle w:val="56"/>
              <w:ind w:firstLine="0" w:firstLineChars="0"/>
              <w:jc w:val="center"/>
            </w:pPr>
            <w:r>
              <w:rPr>
                <w:rFonts w:hint="eastAsia"/>
              </w:rPr>
              <w:t>不起泡、不脱落、不开裂，不粉化，</w:t>
            </w:r>
          </w:p>
          <w:p w14:paraId="7B8F146A">
            <w:pPr>
              <w:pStyle w:val="56"/>
              <w:ind w:firstLine="0" w:firstLineChars="0"/>
              <w:jc w:val="center"/>
            </w:pPr>
            <w:r>
              <w:rPr>
                <w:rFonts w:hint="eastAsia"/>
              </w:rPr>
              <w:t>ΔE≤6.0或商定，保光率≥50%</w:t>
            </w:r>
          </w:p>
        </w:tc>
      </w:tr>
    </w:tbl>
    <w:p w14:paraId="4C058BA0">
      <w:pPr>
        <w:pStyle w:val="56"/>
        <w:ind w:firstLine="420"/>
      </w:pPr>
    </w:p>
    <w:p w14:paraId="0BCA6793">
      <w:pPr>
        <w:pStyle w:val="77"/>
        <w:spacing w:before="120" w:after="120"/>
      </w:pPr>
      <w:r>
        <w:rPr>
          <w:rFonts w:hint="eastAsia"/>
        </w:rPr>
        <w:t>涂镀锌面层技术要求（设计工作年限30年～50年）</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1"/>
        <w:gridCol w:w="456"/>
        <w:gridCol w:w="2301"/>
        <w:gridCol w:w="4042"/>
      </w:tblGrid>
      <w:tr w14:paraId="2280F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6EF41BD6">
            <w:pPr>
              <w:pStyle w:val="56"/>
              <w:ind w:firstLine="0" w:firstLineChars="0"/>
              <w:jc w:val="center"/>
            </w:pPr>
            <w:r>
              <w:rPr>
                <w:rFonts w:hint="eastAsia"/>
              </w:rPr>
              <w:t>项目</w:t>
            </w:r>
          </w:p>
        </w:tc>
        <w:tc>
          <w:tcPr>
            <w:tcW w:w="2112" w:type="pct"/>
            <w:tcBorders>
              <w:top w:val="single" w:color="auto" w:sz="4" w:space="0"/>
              <w:left w:val="nil"/>
              <w:bottom w:val="single" w:color="auto" w:sz="4" w:space="0"/>
              <w:right w:val="single" w:color="auto" w:sz="4" w:space="0"/>
            </w:tcBorders>
            <w:vAlign w:val="center"/>
          </w:tcPr>
          <w:p w14:paraId="25DCCBBE">
            <w:pPr>
              <w:pStyle w:val="56"/>
              <w:ind w:firstLine="0" w:firstLineChars="0"/>
              <w:jc w:val="center"/>
            </w:pPr>
            <w:r>
              <w:rPr>
                <w:rFonts w:hint="eastAsia"/>
              </w:rPr>
              <w:t>指标</w:t>
            </w:r>
          </w:p>
        </w:tc>
      </w:tr>
      <w:tr w14:paraId="5B9B3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490AC5D3">
            <w:pPr>
              <w:pStyle w:val="56"/>
              <w:ind w:firstLine="0" w:firstLineChars="0"/>
              <w:jc w:val="center"/>
            </w:pPr>
            <w:r>
              <w:rPr>
                <w:rFonts w:hint="eastAsia"/>
              </w:rPr>
              <w:t>在容器中状态</w:t>
            </w:r>
          </w:p>
        </w:tc>
        <w:tc>
          <w:tcPr>
            <w:tcW w:w="2112" w:type="pct"/>
            <w:tcBorders>
              <w:top w:val="single" w:color="auto" w:sz="4" w:space="0"/>
              <w:left w:val="nil"/>
              <w:bottom w:val="single" w:color="auto" w:sz="4" w:space="0"/>
              <w:right w:val="single" w:color="auto" w:sz="4" w:space="0"/>
            </w:tcBorders>
            <w:vAlign w:val="center"/>
          </w:tcPr>
          <w:p w14:paraId="3D5406F2">
            <w:pPr>
              <w:pStyle w:val="56"/>
              <w:ind w:firstLine="0" w:firstLineChars="0"/>
              <w:jc w:val="center"/>
            </w:pPr>
            <w:r>
              <w:rPr>
                <w:rFonts w:hint="eastAsia"/>
              </w:rPr>
              <w:t>搅拌后均匀无硬块</w:t>
            </w:r>
          </w:p>
        </w:tc>
      </w:tr>
      <w:tr w14:paraId="5F25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6D79F685">
            <w:pPr>
              <w:pStyle w:val="56"/>
              <w:ind w:firstLine="0" w:firstLineChars="0"/>
              <w:jc w:val="center"/>
            </w:pPr>
            <w:r>
              <w:rPr>
                <w:rFonts w:hint="eastAsia"/>
              </w:rPr>
              <w:t>细度/μm</w:t>
            </w:r>
          </w:p>
        </w:tc>
        <w:tc>
          <w:tcPr>
            <w:tcW w:w="2112" w:type="pct"/>
            <w:tcBorders>
              <w:top w:val="single" w:color="auto" w:sz="4" w:space="0"/>
              <w:left w:val="nil"/>
              <w:bottom w:val="single" w:color="auto" w:sz="4" w:space="0"/>
              <w:right w:val="single" w:color="auto" w:sz="4" w:space="0"/>
            </w:tcBorders>
            <w:vAlign w:val="center"/>
          </w:tcPr>
          <w:p w14:paraId="7AF3342A">
            <w:pPr>
              <w:pStyle w:val="56"/>
              <w:ind w:firstLine="0" w:firstLineChars="0"/>
              <w:jc w:val="center"/>
            </w:pPr>
            <w:r>
              <w:rPr>
                <w:rFonts w:hint="eastAsia"/>
              </w:rPr>
              <w:t>≤35</w:t>
            </w:r>
          </w:p>
        </w:tc>
      </w:tr>
      <w:tr w14:paraId="4AEC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6" w:type="pct"/>
            <w:gridSpan w:val="2"/>
            <w:vMerge w:val="restart"/>
            <w:tcBorders>
              <w:top w:val="nil"/>
              <w:left w:val="single" w:color="auto" w:sz="4" w:space="0"/>
              <w:bottom w:val="single" w:color="auto" w:sz="4" w:space="0"/>
              <w:right w:val="single" w:color="auto" w:sz="4" w:space="0"/>
            </w:tcBorders>
            <w:vAlign w:val="center"/>
          </w:tcPr>
          <w:p w14:paraId="2F3623A7">
            <w:pPr>
              <w:pStyle w:val="56"/>
              <w:ind w:firstLine="0" w:firstLineChars="0"/>
              <w:jc w:val="center"/>
            </w:pPr>
            <w:r>
              <w:rPr>
                <w:rFonts w:hint="eastAsia"/>
              </w:rPr>
              <w:t>不挥发物含量/%</w:t>
            </w:r>
          </w:p>
        </w:tc>
        <w:tc>
          <w:tcPr>
            <w:tcW w:w="1202" w:type="pct"/>
            <w:tcBorders>
              <w:top w:val="single" w:color="auto" w:sz="4" w:space="0"/>
              <w:left w:val="nil"/>
              <w:bottom w:val="single" w:color="auto" w:sz="4" w:space="0"/>
              <w:right w:val="single" w:color="auto" w:sz="4" w:space="0"/>
            </w:tcBorders>
            <w:vAlign w:val="center"/>
          </w:tcPr>
          <w:p w14:paraId="4B0283F3">
            <w:pPr>
              <w:pStyle w:val="56"/>
              <w:ind w:firstLine="0" w:firstLineChars="0"/>
              <w:jc w:val="center"/>
            </w:pPr>
            <w:r>
              <w:rPr>
                <w:rFonts w:hint="eastAsia"/>
              </w:rPr>
              <w:t>白色和浅色</w:t>
            </w:r>
          </w:p>
        </w:tc>
        <w:tc>
          <w:tcPr>
            <w:tcW w:w="2112" w:type="pct"/>
            <w:tcBorders>
              <w:top w:val="single" w:color="auto" w:sz="4" w:space="0"/>
              <w:left w:val="nil"/>
              <w:bottom w:val="single" w:color="auto" w:sz="4" w:space="0"/>
              <w:right w:val="single" w:color="auto" w:sz="4" w:space="0"/>
            </w:tcBorders>
            <w:vAlign w:val="center"/>
          </w:tcPr>
          <w:p w14:paraId="3A8CE9A7">
            <w:pPr>
              <w:pStyle w:val="56"/>
              <w:ind w:firstLine="0" w:firstLineChars="0"/>
              <w:jc w:val="center"/>
            </w:pPr>
            <w:r>
              <w:rPr>
                <w:rFonts w:hint="eastAsia"/>
              </w:rPr>
              <w:t>≥50</w:t>
            </w:r>
          </w:p>
        </w:tc>
      </w:tr>
      <w:tr w14:paraId="6C95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continue"/>
            <w:tcBorders>
              <w:top w:val="nil"/>
              <w:left w:val="single" w:color="auto" w:sz="4" w:space="0"/>
              <w:bottom w:val="single" w:color="auto" w:sz="4" w:space="0"/>
              <w:right w:val="single" w:color="auto" w:sz="4" w:space="0"/>
            </w:tcBorders>
            <w:vAlign w:val="center"/>
          </w:tcPr>
          <w:p w14:paraId="6EEFFC37">
            <w:pPr>
              <w:pStyle w:val="56"/>
              <w:ind w:firstLine="0" w:firstLineChars="0"/>
              <w:jc w:val="center"/>
            </w:pPr>
          </w:p>
        </w:tc>
        <w:tc>
          <w:tcPr>
            <w:tcW w:w="1202" w:type="pct"/>
            <w:tcBorders>
              <w:top w:val="single" w:color="auto" w:sz="4" w:space="0"/>
              <w:left w:val="nil"/>
              <w:bottom w:val="single" w:color="auto" w:sz="4" w:space="0"/>
              <w:right w:val="single" w:color="auto" w:sz="4" w:space="0"/>
            </w:tcBorders>
            <w:vAlign w:val="center"/>
          </w:tcPr>
          <w:p w14:paraId="07ABBA87">
            <w:pPr>
              <w:pStyle w:val="56"/>
              <w:ind w:firstLine="0" w:firstLineChars="0"/>
              <w:jc w:val="center"/>
            </w:pPr>
            <w:r>
              <w:rPr>
                <w:rFonts w:hint="eastAsia"/>
              </w:rPr>
              <w:t>清漆和其他色</w:t>
            </w:r>
          </w:p>
        </w:tc>
        <w:tc>
          <w:tcPr>
            <w:tcW w:w="2112" w:type="pct"/>
            <w:tcBorders>
              <w:top w:val="single" w:color="auto" w:sz="4" w:space="0"/>
              <w:left w:val="nil"/>
              <w:bottom w:val="single" w:color="auto" w:sz="4" w:space="0"/>
              <w:right w:val="single" w:color="auto" w:sz="4" w:space="0"/>
            </w:tcBorders>
            <w:vAlign w:val="center"/>
          </w:tcPr>
          <w:p w14:paraId="621F79EC">
            <w:pPr>
              <w:pStyle w:val="56"/>
              <w:ind w:firstLine="0" w:firstLineChars="0"/>
              <w:jc w:val="center"/>
            </w:pPr>
            <w:r>
              <w:rPr>
                <w:rFonts w:hint="eastAsia"/>
              </w:rPr>
              <w:t>≥40</w:t>
            </w:r>
          </w:p>
        </w:tc>
      </w:tr>
      <w:tr w14:paraId="6C9A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8" w:type="pct"/>
            <w:gridSpan w:val="3"/>
            <w:tcBorders>
              <w:top w:val="nil"/>
              <w:left w:val="single" w:color="auto" w:sz="4" w:space="0"/>
              <w:bottom w:val="single" w:color="auto" w:sz="4" w:space="0"/>
              <w:right w:val="single" w:color="auto" w:sz="4" w:space="0"/>
            </w:tcBorders>
            <w:vAlign w:val="center"/>
          </w:tcPr>
          <w:p w14:paraId="36793FEC">
            <w:pPr>
              <w:pStyle w:val="56"/>
              <w:ind w:firstLine="0" w:firstLineChars="0"/>
              <w:jc w:val="center"/>
            </w:pPr>
            <w:r>
              <w:rPr>
                <w:rFonts w:hint="eastAsia"/>
              </w:rPr>
              <w:t>基料中氟含量/%</w:t>
            </w:r>
          </w:p>
        </w:tc>
        <w:tc>
          <w:tcPr>
            <w:tcW w:w="2112" w:type="pct"/>
            <w:tcBorders>
              <w:top w:val="single" w:color="auto" w:sz="4" w:space="0"/>
              <w:left w:val="nil"/>
              <w:bottom w:val="single" w:color="auto" w:sz="4" w:space="0"/>
              <w:right w:val="single" w:color="auto" w:sz="4" w:space="0"/>
            </w:tcBorders>
            <w:vAlign w:val="center"/>
          </w:tcPr>
          <w:p w14:paraId="6496146D">
            <w:pPr>
              <w:pStyle w:val="56"/>
              <w:ind w:firstLine="0" w:firstLineChars="0"/>
              <w:jc w:val="center"/>
            </w:pPr>
            <w:r>
              <w:rPr>
                <w:rFonts w:hint="eastAsia"/>
              </w:rPr>
              <w:t>≥2</w:t>
            </w:r>
            <w:r>
              <w:t>5</w:t>
            </w:r>
          </w:p>
        </w:tc>
      </w:tr>
      <w:tr w14:paraId="5845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6" w:type="pct"/>
            <w:gridSpan w:val="2"/>
            <w:vMerge w:val="restart"/>
            <w:tcBorders>
              <w:top w:val="nil"/>
              <w:left w:val="single" w:color="auto" w:sz="4" w:space="0"/>
              <w:bottom w:val="single" w:color="auto" w:sz="4" w:space="0"/>
              <w:right w:val="single" w:color="auto" w:sz="4" w:space="0"/>
            </w:tcBorders>
            <w:vAlign w:val="center"/>
          </w:tcPr>
          <w:p w14:paraId="016D0643">
            <w:pPr>
              <w:pStyle w:val="56"/>
              <w:ind w:firstLine="0" w:firstLineChars="0"/>
              <w:jc w:val="center"/>
            </w:pPr>
            <w:r>
              <w:rPr>
                <w:rFonts w:hint="eastAsia"/>
              </w:rPr>
              <w:t>干燥时间/h</w:t>
            </w:r>
          </w:p>
        </w:tc>
        <w:tc>
          <w:tcPr>
            <w:tcW w:w="1202" w:type="pct"/>
            <w:tcBorders>
              <w:top w:val="single" w:color="auto" w:sz="4" w:space="0"/>
              <w:left w:val="nil"/>
              <w:bottom w:val="single" w:color="auto" w:sz="4" w:space="0"/>
              <w:right w:val="single" w:color="auto" w:sz="4" w:space="0"/>
            </w:tcBorders>
            <w:vAlign w:val="center"/>
          </w:tcPr>
          <w:p w14:paraId="4E95E7EB">
            <w:pPr>
              <w:pStyle w:val="56"/>
              <w:ind w:firstLine="0" w:firstLineChars="0"/>
              <w:jc w:val="center"/>
            </w:pPr>
            <w:r>
              <w:rPr>
                <w:rFonts w:hint="eastAsia"/>
              </w:rPr>
              <w:t>表干</w:t>
            </w:r>
          </w:p>
        </w:tc>
        <w:tc>
          <w:tcPr>
            <w:tcW w:w="2112" w:type="pct"/>
            <w:tcBorders>
              <w:top w:val="single" w:color="auto" w:sz="4" w:space="0"/>
              <w:left w:val="nil"/>
              <w:bottom w:val="single" w:color="auto" w:sz="4" w:space="0"/>
              <w:right w:val="single" w:color="auto" w:sz="4" w:space="0"/>
            </w:tcBorders>
            <w:vAlign w:val="center"/>
          </w:tcPr>
          <w:p w14:paraId="67EF0952">
            <w:pPr>
              <w:pStyle w:val="56"/>
              <w:ind w:firstLine="0" w:firstLineChars="0"/>
              <w:jc w:val="center"/>
            </w:pPr>
            <w:r>
              <w:rPr>
                <w:rFonts w:hint="eastAsia"/>
              </w:rPr>
              <w:t>≤2</w:t>
            </w:r>
          </w:p>
        </w:tc>
      </w:tr>
      <w:tr w14:paraId="2D8F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0" w:type="auto"/>
            <w:gridSpan w:val="2"/>
            <w:vMerge w:val="continue"/>
            <w:tcBorders>
              <w:top w:val="nil"/>
              <w:left w:val="single" w:color="auto" w:sz="4" w:space="0"/>
              <w:bottom w:val="single" w:color="auto" w:sz="4" w:space="0"/>
              <w:right w:val="single" w:color="auto" w:sz="4" w:space="0"/>
            </w:tcBorders>
            <w:vAlign w:val="center"/>
          </w:tcPr>
          <w:p w14:paraId="7ED0A059">
            <w:pPr>
              <w:pStyle w:val="56"/>
              <w:ind w:firstLine="0" w:firstLineChars="0"/>
              <w:jc w:val="center"/>
            </w:pPr>
          </w:p>
        </w:tc>
        <w:tc>
          <w:tcPr>
            <w:tcW w:w="1202" w:type="pct"/>
            <w:tcBorders>
              <w:top w:val="single" w:color="auto" w:sz="4" w:space="0"/>
              <w:left w:val="nil"/>
              <w:bottom w:val="single" w:color="auto" w:sz="4" w:space="0"/>
              <w:right w:val="single" w:color="auto" w:sz="4" w:space="0"/>
            </w:tcBorders>
            <w:vAlign w:val="center"/>
          </w:tcPr>
          <w:p w14:paraId="24A4756A">
            <w:pPr>
              <w:pStyle w:val="56"/>
              <w:ind w:firstLine="0" w:firstLineChars="0"/>
              <w:jc w:val="center"/>
            </w:pPr>
            <w:r>
              <w:rPr>
                <w:rFonts w:hint="eastAsia"/>
              </w:rPr>
              <w:t>实干</w:t>
            </w:r>
          </w:p>
        </w:tc>
        <w:tc>
          <w:tcPr>
            <w:tcW w:w="2112" w:type="pct"/>
            <w:tcBorders>
              <w:top w:val="single" w:color="auto" w:sz="4" w:space="0"/>
              <w:left w:val="nil"/>
              <w:bottom w:val="single" w:color="auto" w:sz="4" w:space="0"/>
              <w:right w:val="single" w:color="auto" w:sz="4" w:space="0"/>
            </w:tcBorders>
            <w:vAlign w:val="center"/>
          </w:tcPr>
          <w:p w14:paraId="54391961">
            <w:pPr>
              <w:pStyle w:val="56"/>
              <w:ind w:firstLine="0" w:firstLineChars="0"/>
              <w:jc w:val="center"/>
            </w:pPr>
            <w:r>
              <w:rPr>
                <w:rFonts w:hint="eastAsia"/>
              </w:rPr>
              <w:t>≤24</w:t>
            </w:r>
          </w:p>
        </w:tc>
      </w:tr>
      <w:tr w14:paraId="2CCA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7770E13B">
            <w:pPr>
              <w:pStyle w:val="56"/>
              <w:ind w:firstLine="0" w:firstLineChars="0"/>
              <w:jc w:val="center"/>
            </w:pPr>
            <w:r>
              <w:rPr>
                <w:rFonts w:hint="eastAsia"/>
              </w:rPr>
              <w:t>涂膜外观</w:t>
            </w:r>
          </w:p>
        </w:tc>
        <w:tc>
          <w:tcPr>
            <w:tcW w:w="2112" w:type="pct"/>
            <w:tcBorders>
              <w:top w:val="single" w:color="auto" w:sz="4" w:space="0"/>
              <w:left w:val="nil"/>
              <w:bottom w:val="single" w:color="auto" w:sz="4" w:space="0"/>
              <w:right w:val="single" w:color="auto" w:sz="4" w:space="0"/>
            </w:tcBorders>
            <w:vAlign w:val="center"/>
          </w:tcPr>
          <w:p w14:paraId="407D9503">
            <w:pPr>
              <w:pStyle w:val="56"/>
              <w:ind w:firstLine="0" w:firstLineChars="0"/>
              <w:jc w:val="center"/>
            </w:pPr>
            <w:r>
              <w:rPr>
                <w:rFonts w:hint="eastAsia"/>
              </w:rPr>
              <w:t>正常</w:t>
            </w:r>
          </w:p>
        </w:tc>
      </w:tr>
      <w:tr w14:paraId="1CAC7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6B27A94E">
            <w:pPr>
              <w:pStyle w:val="56"/>
              <w:ind w:firstLine="0" w:firstLineChars="0"/>
              <w:jc w:val="center"/>
            </w:pPr>
            <w:r>
              <w:rPr>
                <w:rFonts w:hint="eastAsia"/>
              </w:rPr>
              <w:t>铅笔硬度（擦伤）</w:t>
            </w:r>
          </w:p>
        </w:tc>
        <w:tc>
          <w:tcPr>
            <w:tcW w:w="2112" w:type="pct"/>
            <w:tcBorders>
              <w:top w:val="single" w:color="auto" w:sz="4" w:space="0"/>
              <w:left w:val="nil"/>
              <w:bottom w:val="single" w:color="auto" w:sz="4" w:space="0"/>
              <w:right w:val="single" w:color="auto" w:sz="4" w:space="0"/>
            </w:tcBorders>
            <w:vAlign w:val="center"/>
          </w:tcPr>
          <w:p w14:paraId="6B970BCC">
            <w:pPr>
              <w:pStyle w:val="56"/>
              <w:ind w:firstLine="0" w:firstLineChars="0"/>
              <w:jc w:val="center"/>
            </w:pPr>
            <w:r>
              <w:rPr>
                <w:rFonts w:hint="eastAsia"/>
              </w:rPr>
              <w:t>H</w:t>
            </w:r>
          </w:p>
        </w:tc>
      </w:tr>
      <w:tr w14:paraId="3A7CC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1E927263">
            <w:pPr>
              <w:pStyle w:val="56"/>
              <w:ind w:firstLine="0" w:firstLineChars="0"/>
              <w:jc w:val="center"/>
            </w:pPr>
            <w:r>
              <w:rPr>
                <w:rFonts w:hint="eastAsia"/>
              </w:rPr>
              <w:t>耐冲击性/cm</w:t>
            </w:r>
          </w:p>
        </w:tc>
        <w:tc>
          <w:tcPr>
            <w:tcW w:w="2112" w:type="pct"/>
            <w:tcBorders>
              <w:top w:val="single" w:color="auto" w:sz="4" w:space="0"/>
              <w:left w:val="nil"/>
              <w:bottom w:val="single" w:color="auto" w:sz="4" w:space="0"/>
              <w:right w:val="single" w:color="auto" w:sz="4" w:space="0"/>
            </w:tcBorders>
            <w:vAlign w:val="center"/>
          </w:tcPr>
          <w:p w14:paraId="733B06B2">
            <w:pPr>
              <w:pStyle w:val="56"/>
              <w:ind w:firstLine="0" w:firstLineChars="0"/>
              <w:jc w:val="center"/>
            </w:pPr>
            <w:r>
              <w:rPr>
                <w:rFonts w:hint="eastAsia"/>
              </w:rPr>
              <w:t>50</w:t>
            </w:r>
          </w:p>
        </w:tc>
      </w:tr>
      <w:tr w14:paraId="3FC6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5FD76B92">
            <w:pPr>
              <w:pStyle w:val="56"/>
              <w:ind w:firstLine="0" w:firstLineChars="0"/>
              <w:jc w:val="center"/>
            </w:pPr>
            <w:r>
              <w:rPr>
                <w:rFonts w:hint="eastAsia"/>
              </w:rPr>
              <w:t>划格实验</w:t>
            </w:r>
          </w:p>
        </w:tc>
        <w:tc>
          <w:tcPr>
            <w:tcW w:w="2112" w:type="pct"/>
            <w:tcBorders>
              <w:top w:val="single" w:color="auto" w:sz="4" w:space="0"/>
              <w:left w:val="nil"/>
              <w:bottom w:val="single" w:color="auto" w:sz="4" w:space="0"/>
              <w:right w:val="single" w:color="auto" w:sz="4" w:space="0"/>
            </w:tcBorders>
            <w:vAlign w:val="center"/>
          </w:tcPr>
          <w:p w14:paraId="6646A8C9">
            <w:pPr>
              <w:pStyle w:val="56"/>
              <w:ind w:firstLine="0" w:firstLineChars="0"/>
              <w:jc w:val="center"/>
            </w:pPr>
            <w:r>
              <w:rPr>
                <w:rFonts w:hint="eastAsia"/>
              </w:rPr>
              <w:t>≤1</w:t>
            </w:r>
          </w:p>
        </w:tc>
      </w:tr>
      <w:tr w14:paraId="7388E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2F79CBC7">
            <w:pPr>
              <w:pStyle w:val="56"/>
              <w:ind w:firstLine="0" w:firstLineChars="0"/>
              <w:jc w:val="center"/>
            </w:pPr>
            <w:r>
              <w:rPr>
                <w:rFonts w:hint="eastAsia"/>
              </w:rPr>
              <w:t>附着力（拉开法）/MPa</w:t>
            </w:r>
          </w:p>
        </w:tc>
        <w:tc>
          <w:tcPr>
            <w:tcW w:w="2112" w:type="pct"/>
            <w:tcBorders>
              <w:top w:val="single" w:color="auto" w:sz="4" w:space="0"/>
              <w:left w:val="nil"/>
              <w:bottom w:val="single" w:color="auto" w:sz="4" w:space="0"/>
              <w:right w:val="single" w:color="auto" w:sz="4" w:space="0"/>
            </w:tcBorders>
            <w:vAlign w:val="center"/>
          </w:tcPr>
          <w:p w14:paraId="6E8B5D58">
            <w:pPr>
              <w:pStyle w:val="56"/>
              <w:ind w:firstLine="0" w:firstLineChars="0"/>
              <w:jc w:val="center"/>
            </w:pPr>
            <w:r>
              <w:rPr>
                <w:rFonts w:hint="eastAsia"/>
              </w:rPr>
              <w:t>≥5</w:t>
            </w:r>
          </w:p>
        </w:tc>
      </w:tr>
      <w:tr w14:paraId="3676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6525A8D6">
            <w:pPr>
              <w:pStyle w:val="56"/>
              <w:ind w:firstLine="0" w:firstLineChars="0"/>
              <w:jc w:val="center"/>
            </w:pPr>
            <w:r>
              <w:rPr>
                <w:rFonts w:hint="eastAsia"/>
              </w:rPr>
              <w:t>弯曲试验/mm</w:t>
            </w:r>
          </w:p>
        </w:tc>
        <w:tc>
          <w:tcPr>
            <w:tcW w:w="2112" w:type="pct"/>
            <w:tcBorders>
              <w:top w:val="single" w:color="auto" w:sz="4" w:space="0"/>
              <w:left w:val="nil"/>
              <w:bottom w:val="single" w:color="auto" w:sz="4" w:space="0"/>
              <w:right w:val="single" w:color="auto" w:sz="4" w:space="0"/>
            </w:tcBorders>
            <w:vAlign w:val="center"/>
          </w:tcPr>
          <w:p w14:paraId="70CAFDC5">
            <w:pPr>
              <w:pStyle w:val="56"/>
              <w:ind w:firstLine="0" w:firstLineChars="0"/>
              <w:jc w:val="center"/>
            </w:pPr>
            <w:r>
              <w:rPr>
                <w:rFonts w:hint="eastAsia"/>
              </w:rPr>
              <w:t>2</w:t>
            </w:r>
          </w:p>
        </w:tc>
      </w:tr>
      <w:tr w14:paraId="7525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75960F24">
            <w:pPr>
              <w:pStyle w:val="56"/>
              <w:ind w:firstLine="0" w:firstLineChars="0"/>
              <w:jc w:val="center"/>
            </w:pPr>
            <w:r>
              <w:rPr>
                <w:rFonts w:hint="eastAsia"/>
              </w:rPr>
              <w:t>耐酸性（50g/L,H</w:t>
            </w:r>
            <w:r>
              <w:rPr>
                <w:rFonts w:hint="eastAsia"/>
                <w:vertAlign w:val="subscript"/>
              </w:rPr>
              <w:t>2</w:t>
            </w:r>
            <w:r>
              <w:rPr>
                <w:rFonts w:hint="eastAsia"/>
              </w:rPr>
              <w:t>SO</w:t>
            </w:r>
            <w:r>
              <w:rPr>
                <w:rFonts w:hint="eastAsia"/>
                <w:vertAlign w:val="subscript"/>
              </w:rPr>
              <w:t>4</w:t>
            </w:r>
            <w:r>
              <w:rPr>
                <w:rFonts w:hint="eastAsia"/>
              </w:rPr>
              <w:t>）</w:t>
            </w:r>
          </w:p>
        </w:tc>
        <w:tc>
          <w:tcPr>
            <w:tcW w:w="2112" w:type="pct"/>
            <w:tcBorders>
              <w:top w:val="single" w:color="auto" w:sz="4" w:space="0"/>
              <w:left w:val="nil"/>
              <w:bottom w:val="single" w:color="auto" w:sz="4" w:space="0"/>
              <w:right w:val="single" w:color="auto" w:sz="4" w:space="0"/>
            </w:tcBorders>
            <w:vAlign w:val="center"/>
          </w:tcPr>
          <w:p w14:paraId="18CFC0D5">
            <w:pPr>
              <w:pStyle w:val="56"/>
              <w:ind w:firstLine="0" w:firstLineChars="0"/>
              <w:jc w:val="center"/>
            </w:pPr>
            <w:r>
              <w:rPr>
                <w:rFonts w:hint="eastAsia"/>
              </w:rPr>
              <w:t>168h无异常</w:t>
            </w:r>
          </w:p>
        </w:tc>
      </w:tr>
      <w:tr w14:paraId="5AFFE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3558CD5F">
            <w:pPr>
              <w:pStyle w:val="56"/>
              <w:ind w:firstLine="0" w:firstLineChars="0"/>
              <w:jc w:val="center"/>
            </w:pPr>
            <w:r>
              <w:rPr>
                <w:rFonts w:hint="eastAsia"/>
              </w:rPr>
              <w:t>耐碱性（50g/L,NaOH）</w:t>
            </w:r>
          </w:p>
        </w:tc>
        <w:tc>
          <w:tcPr>
            <w:tcW w:w="2112" w:type="pct"/>
            <w:tcBorders>
              <w:top w:val="single" w:color="auto" w:sz="4" w:space="0"/>
              <w:left w:val="nil"/>
              <w:bottom w:val="single" w:color="auto" w:sz="4" w:space="0"/>
              <w:right w:val="single" w:color="auto" w:sz="4" w:space="0"/>
            </w:tcBorders>
            <w:vAlign w:val="center"/>
          </w:tcPr>
          <w:p w14:paraId="2ACB7979">
            <w:pPr>
              <w:pStyle w:val="56"/>
              <w:ind w:firstLine="0" w:firstLineChars="0"/>
              <w:jc w:val="center"/>
            </w:pPr>
            <w:r>
              <w:rPr>
                <w:rFonts w:hint="eastAsia"/>
              </w:rPr>
              <w:t>168h无异常</w:t>
            </w:r>
          </w:p>
        </w:tc>
      </w:tr>
      <w:tr w14:paraId="6FFB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2652C477">
            <w:pPr>
              <w:pStyle w:val="56"/>
              <w:ind w:firstLine="0" w:firstLineChars="0"/>
              <w:jc w:val="center"/>
            </w:pPr>
            <w:r>
              <w:rPr>
                <w:rFonts w:hint="eastAsia"/>
              </w:rPr>
              <w:t>耐湿冷热循环性</w:t>
            </w:r>
          </w:p>
        </w:tc>
        <w:tc>
          <w:tcPr>
            <w:tcW w:w="2112" w:type="pct"/>
            <w:tcBorders>
              <w:top w:val="single" w:color="auto" w:sz="4" w:space="0"/>
              <w:left w:val="nil"/>
              <w:bottom w:val="single" w:color="auto" w:sz="4" w:space="0"/>
              <w:right w:val="single" w:color="auto" w:sz="4" w:space="0"/>
            </w:tcBorders>
            <w:vAlign w:val="center"/>
          </w:tcPr>
          <w:p w14:paraId="5047DD26">
            <w:pPr>
              <w:pStyle w:val="56"/>
              <w:ind w:firstLine="0" w:firstLineChars="0"/>
              <w:jc w:val="center"/>
            </w:pPr>
            <w:r>
              <w:rPr>
                <w:rFonts w:hint="eastAsia"/>
              </w:rPr>
              <w:t>10次循环无异常</w:t>
            </w:r>
          </w:p>
        </w:tc>
      </w:tr>
      <w:tr w14:paraId="2704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2D9D72A5">
            <w:pPr>
              <w:pStyle w:val="56"/>
              <w:ind w:firstLine="0" w:firstLineChars="0"/>
              <w:jc w:val="center"/>
            </w:pPr>
            <w:r>
              <w:rPr>
                <w:rFonts w:hint="eastAsia"/>
              </w:rPr>
              <w:t>耐湿热性</w:t>
            </w:r>
          </w:p>
        </w:tc>
        <w:tc>
          <w:tcPr>
            <w:tcW w:w="2112" w:type="pct"/>
            <w:tcBorders>
              <w:top w:val="single" w:color="auto" w:sz="4" w:space="0"/>
              <w:left w:val="nil"/>
              <w:bottom w:val="single" w:color="auto" w:sz="4" w:space="0"/>
              <w:right w:val="single" w:color="auto" w:sz="4" w:space="0"/>
            </w:tcBorders>
            <w:vAlign w:val="center"/>
          </w:tcPr>
          <w:p w14:paraId="0C43FB16">
            <w:pPr>
              <w:pStyle w:val="56"/>
              <w:ind w:firstLine="0" w:firstLineChars="0"/>
              <w:jc w:val="center"/>
            </w:pPr>
            <w:r>
              <w:t>30</w:t>
            </w:r>
            <w:r>
              <w:rPr>
                <w:rFonts w:hint="eastAsia"/>
              </w:rPr>
              <w:t>00h不起泡、不生锈、不脱落</w:t>
            </w:r>
          </w:p>
        </w:tc>
      </w:tr>
      <w:tr w14:paraId="6D53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88" w:type="pct"/>
            <w:gridSpan w:val="3"/>
            <w:tcBorders>
              <w:top w:val="single" w:color="auto" w:sz="4" w:space="0"/>
              <w:left w:val="single" w:color="auto" w:sz="4" w:space="0"/>
              <w:bottom w:val="single" w:color="auto" w:sz="4" w:space="0"/>
              <w:right w:val="single" w:color="auto" w:sz="4" w:space="0"/>
            </w:tcBorders>
            <w:vAlign w:val="center"/>
          </w:tcPr>
          <w:p w14:paraId="67E492D7">
            <w:pPr>
              <w:pStyle w:val="56"/>
              <w:ind w:firstLine="0" w:firstLineChars="0"/>
              <w:jc w:val="center"/>
            </w:pPr>
            <w:r>
              <w:rPr>
                <w:rFonts w:hint="eastAsia"/>
              </w:rPr>
              <w:t>耐盐雾性</w:t>
            </w:r>
          </w:p>
        </w:tc>
        <w:tc>
          <w:tcPr>
            <w:tcW w:w="2112" w:type="pct"/>
            <w:tcBorders>
              <w:top w:val="single" w:color="auto" w:sz="4" w:space="0"/>
              <w:left w:val="nil"/>
              <w:bottom w:val="single" w:color="auto" w:sz="4" w:space="0"/>
              <w:right w:val="single" w:color="auto" w:sz="4" w:space="0"/>
            </w:tcBorders>
            <w:vAlign w:val="center"/>
          </w:tcPr>
          <w:p w14:paraId="46E22935">
            <w:pPr>
              <w:pStyle w:val="56"/>
              <w:ind w:firstLine="0" w:firstLineChars="0"/>
              <w:jc w:val="center"/>
            </w:pPr>
            <w:r>
              <w:t>2</w:t>
            </w:r>
            <w:r>
              <w:rPr>
                <w:rFonts w:hint="eastAsia"/>
              </w:rPr>
              <w:t>000h不起泡、不生锈、不脱落</w:t>
            </w:r>
          </w:p>
        </w:tc>
      </w:tr>
      <w:tr w14:paraId="4B47D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8" w:type="pct"/>
            <w:vMerge w:val="restart"/>
            <w:tcBorders>
              <w:top w:val="nil"/>
              <w:left w:val="single" w:color="auto" w:sz="4" w:space="0"/>
              <w:bottom w:val="single" w:color="auto" w:sz="4" w:space="0"/>
              <w:right w:val="single" w:color="auto" w:sz="4" w:space="0"/>
            </w:tcBorders>
            <w:vAlign w:val="center"/>
          </w:tcPr>
          <w:p w14:paraId="3E3B5E88">
            <w:pPr>
              <w:pStyle w:val="56"/>
              <w:ind w:firstLine="0" w:firstLineChars="0"/>
              <w:jc w:val="center"/>
            </w:pPr>
            <w:r>
              <w:rPr>
                <w:rFonts w:hint="eastAsia"/>
              </w:rPr>
              <w:t>耐人工气候老化性（</w:t>
            </w:r>
            <w:r>
              <w:t>5</w:t>
            </w:r>
            <w:r>
              <w:rPr>
                <w:rFonts w:hint="eastAsia"/>
              </w:rPr>
              <w:t>000h）</w:t>
            </w:r>
          </w:p>
        </w:tc>
        <w:tc>
          <w:tcPr>
            <w:tcW w:w="1440" w:type="pct"/>
            <w:gridSpan w:val="2"/>
            <w:tcBorders>
              <w:top w:val="single" w:color="auto" w:sz="4" w:space="0"/>
              <w:left w:val="nil"/>
              <w:bottom w:val="single" w:color="auto" w:sz="4" w:space="0"/>
              <w:right w:val="single" w:color="auto" w:sz="4" w:space="0"/>
            </w:tcBorders>
            <w:vAlign w:val="center"/>
          </w:tcPr>
          <w:p w14:paraId="06A64B5F">
            <w:pPr>
              <w:pStyle w:val="56"/>
              <w:ind w:firstLine="0" w:firstLineChars="0"/>
              <w:jc w:val="center"/>
            </w:pPr>
            <w:r>
              <w:rPr>
                <w:rFonts w:hint="eastAsia"/>
              </w:rPr>
              <w:t>白色</w:t>
            </w:r>
          </w:p>
        </w:tc>
        <w:tc>
          <w:tcPr>
            <w:tcW w:w="2112" w:type="pct"/>
            <w:tcBorders>
              <w:top w:val="single" w:color="auto" w:sz="4" w:space="0"/>
              <w:left w:val="nil"/>
              <w:bottom w:val="single" w:color="auto" w:sz="4" w:space="0"/>
              <w:right w:val="single" w:color="auto" w:sz="4" w:space="0"/>
            </w:tcBorders>
            <w:vAlign w:val="center"/>
          </w:tcPr>
          <w:p w14:paraId="34A62553">
            <w:pPr>
              <w:pStyle w:val="56"/>
              <w:ind w:firstLine="0" w:firstLineChars="0"/>
              <w:jc w:val="center"/>
            </w:pPr>
            <w:r>
              <w:rPr>
                <w:rFonts w:hint="eastAsia"/>
              </w:rPr>
              <w:t>不起泡、不脱落、不开裂，不粉化，</w:t>
            </w:r>
          </w:p>
          <w:p w14:paraId="64F2A243">
            <w:pPr>
              <w:pStyle w:val="56"/>
              <w:ind w:firstLine="0" w:firstLineChars="0"/>
              <w:jc w:val="center"/>
            </w:pPr>
            <w:r>
              <w:rPr>
                <w:rFonts w:hint="eastAsia"/>
              </w:rPr>
              <w:t>ΔE≤3.0，保光率≥80%</w:t>
            </w:r>
          </w:p>
        </w:tc>
      </w:tr>
      <w:tr w14:paraId="24ABF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1F346463">
            <w:pPr>
              <w:pStyle w:val="56"/>
              <w:ind w:firstLine="0" w:firstLineChars="0"/>
              <w:jc w:val="center"/>
            </w:pPr>
          </w:p>
        </w:tc>
        <w:tc>
          <w:tcPr>
            <w:tcW w:w="1440" w:type="pct"/>
            <w:gridSpan w:val="2"/>
            <w:tcBorders>
              <w:top w:val="single" w:color="auto" w:sz="4" w:space="0"/>
              <w:left w:val="nil"/>
              <w:bottom w:val="single" w:color="auto" w:sz="4" w:space="0"/>
              <w:right w:val="single" w:color="auto" w:sz="4" w:space="0"/>
            </w:tcBorders>
            <w:vAlign w:val="center"/>
          </w:tcPr>
          <w:p w14:paraId="37FBEFA6">
            <w:pPr>
              <w:pStyle w:val="56"/>
              <w:ind w:firstLine="0" w:firstLineChars="0"/>
              <w:jc w:val="center"/>
            </w:pPr>
            <w:r>
              <w:rPr>
                <w:rFonts w:hint="eastAsia"/>
              </w:rPr>
              <w:t>其他色</w:t>
            </w:r>
          </w:p>
        </w:tc>
        <w:tc>
          <w:tcPr>
            <w:tcW w:w="2112" w:type="pct"/>
            <w:tcBorders>
              <w:top w:val="single" w:color="auto" w:sz="4" w:space="0"/>
              <w:left w:val="nil"/>
              <w:bottom w:val="single" w:color="auto" w:sz="4" w:space="0"/>
              <w:right w:val="single" w:color="auto" w:sz="4" w:space="0"/>
            </w:tcBorders>
            <w:vAlign w:val="center"/>
          </w:tcPr>
          <w:p w14:paraId="57258A4C">
            <w:pPr>
              <w:pStyle w:val="56"/>
              <w:ind w:firstLine="0" w:firstLineChars="0"/>
              <w:jc w:val="center"/>
            </w:pPr>
            <w:r>
              <w:rPr>
                <w:rFonts w:hint="eastAsia"/>
              </w:rPr>
              <w:t>不起泡、不脱落、不开裂，不粉化，</w:t>
            </w:r>
          </w:p>
          <w:p w14:paraId="56375B07">
            <w:pPr>
              <w:pStyle w:val="56"/>
              <w:ind w:firstLine="0" w:firstLineChars="0"/>
              <w:jc w:val="center"/>
            </w:pPr>
            <w:r>
              <w:rPr>
                <w:rFonts w:hint="eastAsia"/>
              </w:rPr>
              <w:t>ΔE≤6.0或商定，保光率≥50%</w:t>
            </w:r>
          </w:p>
        </w:tc>
      </w:tr>
    </w:tbl>
    <w:p w14:paraId="7458FD9D">
      <w:pPr>
        <w:pStyle w:val="56"/>
        <w:ind w:firstLine="420"/>
      </w:pPr>
    </w:p>
    <w:p w14:paraId="150674E3">
      <w:pPr>
        <w:pStyle w:val="56"/>
        <w:ind w:firstLine="420"/>
      </w:pPr>
    </w:p>
    <w:p w14:paraId="33BEDDE4">
      <w:pPr>
        <w:pStyle w:val="56"/>
        <w:ind w:firstLine="420"/>
      </w:pPr>
    </w:p>
    <w:p w14:paraId="3C533ADC">
      <w:pPr>
        <w:pStyle w:val="56"/>
        <w:ind w:firstLine="420"/>
      </w:pPr>
    </w:p>
    <w:p w14:paraId="6005EB41">
      <w:pPr>
        <w:pStyle w:val="56"/>
        <w:ind w:firstLine="420"/>
      </w:pPr>
    </w:p>
    <w:p w14:paraId="5E1EF494">
      <w:pPr>
        <w:pStyle w:val="56"/>
        <w:ind w:firstLine="420"/>
        <w:sectPr>
          <w:pgSz w:w="11906" w:h="16838"/>
          <w:pgMar w:top="1928" w:right="1134" w:bottom="1134" w:left="1134" w:header="1418" w:footer="1134" w:gutter="284"/>
          <w:cols w:space="425" w:num="1"/>
          <w:formProt w:val="0"/>
          <w:docGrid w:linePitch="312" w:charSpace="0"/>
        </w:sectPr>
      </w:pPr>
    </w:p>
    <w:p w14:paraId="6499B50B">
      <w:pPr>
        <w:pStyle w:val="198"/>
        <w:rPr>
          <w:rFonts w:hint="eastAsia"/>
          <w:vanish w:val="0"/>
        </w:rPr>
      </w:pPr>
    </w:p>
    <w:p w14:paraId="77C35AAF">
      <w:pPr>
        <w:pStyle w:val="199"/>
        <w:rPr>
          <w:vanish w:val="0"/>
        </w:rPr>
      </w:pPr>
    </w:p>
    <w:p w14:paraId="1C7AD6CD">
      <w:pPr>
        <w:pStyle w:val="76"/>
        <w:spacing w:after="120"/>
      </w:pPr>
      <w:r>
        <w:br w:type="textWrapping"/>
      </w:r>
      <w:bookmarkStart w:id="136" w:name="_Toc225850719"/>
      <w:bookmarkStart w:id="137" w:name="_Toc225936418"/>
      <w:bookmarkStart w:id="138" w:name="_Toc225935833"/>
      <w:bookmarkStart w:id="139" w:name="_Toc225344325"/>
      <w:r>
        <w:rPr>
          <w:rFonts w:hint="eastAsia"/>
        </w:rPr>
        <w:t>（资料性）</w:t>
      </w:r>
      <w:r>
        <w:br w:type="textWrapping"/>
      </w:r>
      <w:r>
        <w:rPr>
          <w:rFonts w:hint="eastAsia"/>
        </w:rPr>
        <w:t>钢构件防腐涂料涂装工程检验批质量验收记录</w:t>
      </w:r>
      <w:bookmarkEnd w:id="136"/>
      <w:bookmarkEnd w:id="137"/>
      <w:bookmarkEnd w:id="138"/>
      <w:bookmarkEnd w:id="139"/>
    </w:p>
    <w:p w14:paraId="2F8F2741">
      <w:pPr>
        <w:pStyle w:val="56"/>
        <w:ind w:firstLine="420"/>
      </w:pPr>
      <w:r>
        <w:rPr>
          <w:rFonts w:hint="eastAsia"/>
        </w:rPr>
        <w:t>钢构件涂镀锌施工验收应参照表C.1执行。</w:t>
      </w:r>
    </w:p>
    <w:p w14:paraId="21E1A59B">
      <w:pPr>
        <w:pStyle w:val="77"/>
        <w:spacing w:before="120" w:after="120"/>
      </w:pPr>
      <w:r>
        <w:rPr>
          <w:rFonts w:hint="eastAsia"/>
        </w:rPr>
        <w:t>钢构件防腐涂料涂装工程检验批质量验收记录表</w:t>
      </w:r>
    </w:p>
    <w:p w14:paraId="689AFF9A">
      <w:pPr>
        <w:pStyle w:val="56"/>
        <w:ind w:right="1050" w:firstLine="199" w:firstLineChars="95"/>
        <w:jc w:val="left"/>
      </w:pPr>
      <w:r>
        <w:rPr>
          <w:rFonts w:hint="eastAsia"/>
        </w:rPr>
        <w:t>工程名称：                                                      编号：</w:t>
      </w:r>
    </w:p>
    <w:bookmarkEnd w:id="80"/>
    <w:tbl>
      <w:tblPr>
        <w:tblStyle w:val="26"/>
        <w:tblW w:w="9604" w:type="dxa"/>
        <w:tblInd w:w="96" w:type="dxa"/>
        <w:tblLayout w:type="fixed"/>
        <w:tblCellMar>
          <w:top w:w="0" w:type="dxa"/>
          <w:left w:w="0" w:type="dxa"/>
          <w:bottom w:w="0" w:type="dxa"/>
          <w:right w:w="0" w:type="dxa"/>
        </w:tblCellMar>
      </w:tblPr>
      <w:tblGrid>
        <w:gridCol w:w="581"/>
        <w:gridCol w:w="619"/>
        <w:gridCol w:w="377"/>
        <w:gridCol w:w="525"/>
        <w:gridCol w:w="930"/>
        <w:gridCol w:w="1271"/>
        <w:gridCol w:w="334"/>
        <w:gridCol w:w="300"/>
        <w:gridCol w:w="720"/>
        <w:gridCol w:w="375"/>
        <w:gridCol w:w="120"/>
        <w:gridCol w:w="1666"/>
        <w:gridCol w:w="224"/>
        <w:gridCol w:w="1562"/>
      </w:tblGrid>
      <w:tr w14:paraId="7A774D0C">
        <w:tblPrEx>
          <w:tblCellMar>
            <w:top w:w="0" w:type="dxa"/>
            <w:left w:w="0" w:type="dxa"/>
            <w:bottom w:w="0" w:type="dxa"/>
            <w:right w:w="0" w:type="dxa"/>
          </w:tblCellMar>
        </w:tblPrEx>
        <w:trPr>
          <w:trHeight w:val="648" w:hRule="atLeast"/>
        </w:trPr>
        <w:tc>
          <w:tcPr>
            <w:tcW w:w="1577" w:type="dxa"/>
            <w:gridSpan w:val="3"/>
            <w:tcBorders>
              <w:top w:val="single" w:color="000000" w:sz="12" w:space="0"/>
              <w:left w:val="single" w:color="000000" w:sz="12" w:space="0"/>
              <w:bottom w:val="single" w:color="000000" w:sz="4" w:space="0"/>
              <w:right w:val="single" w:color="000000" w:sz="4" w:space="0"/>
            </w:tcBorders>
            <w:tcMar>
              <w:top w:w="12" w:type="dxa"/>
              <w:left w:w="12" w:type="dxa"/>
              <w:bottom w:w="0" w:type="dxa"/>
              <w:right w:w="12" w:type="dxa"/>
            </w:tcMar>
            <w:vAlign w:val="center"/>
          </w:tcPr>
          <w:p w14:paraId="1D4C9E0D">
            <w:pPr>
              <w:pStyle w:val="231"/>
              <w:spacing w:before="73" w:line="200" w:lineRule="exact"/>
              <w:jc w:val="center"/>
              <w:outlineLvl w:val="3"/>
              <w:rPr>
                <w:rFonts w:hint="eastAsia" w:ascii="宋体" w:hAnsi="宋体"/>
                <w:spacing w:val="3"/>
                <w:sz w:val="18"/>
                <w:szCs w:val="18"/>
              </w:rPr>
            </w:pPr>
            <w:r>
              <w:rPr>
                <w:rFonts w:hint="eastAsia" w:ascii="宋体" w:hAnsi="宋体"/>
                <w:spacing w:val="3"/>
                <w:sz w:val="18"/>
                <w:szCs w:val="18"/>
              </w:rPr>
              <w:t>单位（子单位）</w:t>
            </w:r>
          </w:p>
          <w:p w14:paraId="1F5809CE">
            <w:pPr>
              <w:pStyle w:val="231"/>
              <w:spacing w:before="73" w:line="200" w:lineRule="exact"/>
              <w:jc w:val="center"/>
              <w:outlineLvl w:val="3"/>
              <w:rPr>
                <w:rFonts w:hint="eastAsia" w:ascii="宋体" w:hAnsi="宋体"/>
                <w:kern w:val="2"/>
                <w:sz w:val="18"/>
                <w:szCs w:val="18"/>
              </w:rPr>
            </w:pPr>
            <w:r>
              <w:rPr>
                <w:rFonts w:hint="eastAsia" w:ascii="宋体" w:hAnsi="宋体"/>
                <w:spacing w:val="3"/>
                <w:sz w:val="18"/>
                <w:szCs w:val="18"/>
              </w:rPr>
              <w:t>工程</w:t>
            </w:r>
            <w:r>
              <w:rPr>
                <w:rFonts w:hint="eastAsia" w:ascii="宋体" w:hAnsi="宋体"/>
                <w:spacing w:val="-1"/>
                <w:sz w:val="18"/>
                <w:szCs w:val="18"/>
              </w:rPr>
              <w:t>名称</w:t>
            </w:r>
          </w:p>
        </w:tc>
        <w:tc>
          <w:tcPr>
            <w:tcW w:w="1455" w:type="dxa"/>
            <w:gridSpan w:val="2"/>
            <w:tcBorders>
              <w:top w:val="single" w:color="000000" w:sz="12" w:space="0"/>
              <w:left w:val="nil"/>
              <w:bottom w:val="single" w:color="000000" w:sz="4" w:space="0"/>
              <w:right w:val="single" w:color="000000" w:sz="4" w:space="0"/>
            </w:tcBorders>
            <w:tcMar>
              <w:top w:w="12" w:type="dxa"/>
              <w:left w:w="12" w:type="dxa"/>
              <w:bottom w:w="0" w:type="dxa"/>
              <w:right w:w="12" w:type="dxa"/>
            </w:tcMar>
            <w:vAlign w:val="center"/>
          </w:tcPr>
          <w:p w14:paraId="0F7CD657">
            <w:pPr>
              <w:spacing w:line="240" w:lineRule="exact"/>
              <w:jc w:val="center"/>
              <w:rPr>
                <w:rFonts w:hint="eastAsia" w:ascii="宋体" w:hAnsi="宋体"/>
                <w:sz w:val="18"/>
                <w:szCs w:val="18"/>
              </w:rPr>
            </w:pPr>
            <w:r>
              <w:rPr>
                <w:rFonts w:hint="eastAsia" w:ascii="宋体" w:hAnsi="宋体"/>
                <w:sz w:val="18"/>
                <w:szCs w:val="18"/>
              </w:rPr>
              <w:t xml:space="preserve"> </w:t>
            </w:r>
          </w:p>
        </w:tc>
        <w:tc>
          <w:tcPr>
            <w:tcW w:w="1271" w:type="dxa"/>
            <w:tcBorders>
              <w:top w:val="single" w:color="000000" w:sz="12" w:space="0"/>
              <w:left w:val="nil"/>
              <w:bottom w:val="single" w:color="000000" w:sz="4" w:space="0"/>
              <w:right w:val="single" w:color="000000" w:sz="4" w:space="0"/>
            </w:tcBorders>
            <w:tcMar>
              <w:top w:w="12" w:type="dxa"/>
              <w:left w:w="12" w:type="dxa"/>
              <w:bottom w:w="0" w:type="dxa"/>
              <w:right w:w="12" w:type="dxa"/>
            </w:tcMar>
            <w:vAlign w:val="center"/>
          </w:tcPr>
          <w:p w14:paraId="43378B6A">
            <w:pPr>
              <w:spacing w:line="0" w:lineRule="atLeast"/>
              <w:jc w:val="center"/>
              <w:rPr>
                <w:rFonts w:ascii="宋体" w:hAnsi="宋体" w:eastAsia="Arial"/>
                <w:kern w:val="0"/>
                <w:sz w:val="18"/>
                <w:szCs w:val="18"/>
              </w:rPr>
            </w:pPr>
            <w:r>
              <w:rPr>
                <w:sz w:val="18"/>
                <w:szCs w:val="18"/>
              </w:rPr>
              <w:t>分部</w:t>
            </w:r>
            <w:r>
              <w:rPr>
                <w:rFonts w:ascii="宋体" w:hAnsi="宋体"/>
                <w:sz w:val="18"/>
                <w:szCs w:val="18"/>
              </w:rPr>
              <w:t>(</w:t>
            </w:r>
            <w:r>
              <w:rPr>
                <w:sz w:val="18"/>
                <w:szCs w:val="18"/>
              </w:rPr>
              <w:t>子分部</w:t>
            </w:r>
            <w:r>
              <w:rPr>
                <w:rFonts w:ascii="宋体" w:hAnsi="宋体"/>
                <w:sz w:val="18"/>
                <w:szCs w:val="18"/>
              </w:rPr>
              <w:t>)</w:t>
            </w:r>
          </w:p>
          <w:p w14:paraId="44EC4A1C">
            <w:pPr>
              <w:spacing w:line="240" w:lineRule="exact"/>
              <w:jc w:val="center"/>
              <w:rPr>
                <w:rFonts w:hint="eastAsia" w:ascii="宋体" w:hAnsi="宋体"/>
                <w:sz w:val="18"/>
                <w:szCs w:val="18"/>
              </w:rPr>
            </w:pPr>
            <w:r>
              <w:rPr>
                <w:sz w:val="18"/>
                <w:szCs w:val="18"/>
              </w:rPr>
              <w:t>工程名称</w:t>
            </w:r>
          </w:p>
        </w:tc>
        <w:tc>
          <w:tcPr>
            <w:tcW w:w="1729" w:type="dxa"/>
            <w:gridSpan w:val="4"/>
            <w:tcBorders>
              <w:top w:val="single" w:color="000000" w:sz="12" w:space="0"/>
              <w:left w:val="nil"/>
              <w:bottom w:val="single" w:color="000000" w:sz="4" w:space="0"/>
              <w:right w:val="single" w:color="000000" w:sz="4" w:space="0"/>
            </w:tcBorders>
            <w:tcMar>
              <w:top w:w="12" w:type="dxa"/>
              <w:left w:w="12" w:type="dxa"/>
              <w:bottom w:w="0" w:type="dxa"/>
              <w:right w:w="12" w:type="dxa"/>
            </w:tcMar>
            <w:vAlign w:val="center"/>
          </w:tcPr>
          <w:p w14:paraId="37E3DD87">
            <w:pPr>
              <w:spacing w:line="0" w:lineRule="atLeast"/>
              <w:jc w:val="center"/>
              <w:rPr>
                <w:rFonts w:ascii="宋体" w:hAnsi="宋体" w:eastAsia="Arial"/>
                <w:sz w:val="18"/>
                <w:szCs w:val="18"/>
              </w:rPr>
            </w:pPr>
          </w:p>
        </w:tc>
        <w:tc>
          <w:tcPr>
            <w:tcW w:w="1786" w:type="dxa"/>
            <w:gridSpan w:val="2"/>
            <w:tcBorders>
              <w:top w:val="single" w:color="000000" w:sz="12" w:space="0"/>
              <w:left w:val="nil"/>
              <w:bottom w:val="single" w:color="000000" w:sz="4" w:space="0"/>
              <w:right w:val="single" w:color="000000" w:sz="12" w:space="0"/>
            </w:tcBorders>
            <w:tcMar>
              <w:top w:w="12" w:type="dxa"/>
              <w:left w:w="12" w:type="dxa"/>
              <w:bottom w:w="0" w:type="dxa"/>
              <w:right w:w="12" w:type="dxa"/>
            </w:tcMar>
            <w:vAlign w:val="center"/>
          </w:tcPr>
          <w:p w14:paraId="3BB65737">
            <w:pPr>
              <w:spacing w:line="240" w:lineRule="exact"/>
              <w:jc w:val="center"/>
              <w:rPr>
                <w:rFonts w:ascii="宋体" w:hAnsi="宋体" w:eastAsia="Arial"/>
                <w:sz w:val="18"/>
                <w:szCs w:val="18"/>
              </w:rPr>
            </w:pPr>
            <w:r>
              <w:rPr>
                <w:rFonts w:hint="eastAsia" w:ascii="宋体" w:hAnsi="宋体"/>
                <w:sz w:val="18"/>
                <w:szCs w:val="18"/>
              </w:rPr>
              <w:t>分项工程名称</w:t>
            </w:r>
          </w:p>
        </w:tc>
        <w:tc>
          <w:tcPr>
            <w:tcW w:w="1786" w:type="dxa"/>
            <w:gridSpan w:val="2"/>
            <w:tcBorders>
              <w:top w:val="single" w:color="000000" w:sz="12" w:space="0"/>
              <w:left w:val="single" w:color="000000" w:sz="4" w:space="0"/>
              <w:bottom w:val="single" w:color="000000" w:sz="4" w:space="0"/>
              <w:right w:val="single" w:color="000000" w:sz="12" w:space="0"/>
            </w:tcBorders>
            <w:tcMar>
              <w:top w:w="12" w:type="dxa"/>
              <w:left w:w="12" w:type="dxa"/>
              <w:bottom w:w="0" w:type="dxa"/>
              <w:right w:w="12" w:type="dxa"/>
            </w:tcMar>
            <w:vAlign w:val="center"/>
          </w:tcPr>
          <w:p w14:paraId="5D3CA448">
            <w:pPr>
              <w:spacing w:line="240" w:lineRule="exact"/>
              <w:jc w:val="center"/>
              <w:rPr>
                <w:rFonts w:hint="eastAsia" w:ascii="宋体" w:hAnsi="宋体"/>
                <w:kern w:val="0"/>
                <w:sz w:val="18"/>
                <w:szCs w:val="18"/>
              </w:rPr>
            </w:pPr>
          </w:p>
        </w:tc>
      </w:tr>
      <w:tr w14:paraId="14B7D0FF">
        <w:tblPrEx>
          <w:tblCellMar>
            <w:top w:w="0" w:type="dxa"/>
            <w:left w:w="0" w:type="dxa"/>
            <w:bottom w:w="0" w:type="dxa"/>
            <w:right w:w="0" w:type="dxa"/>
          </w:tblCellMar>
        </w:tblPrEx>
        <w:trPr>
          <w:trHeight w:val="648" w:hRule="atLeast"/>
        </w:trPr>
        <w:tc>
          <w:tcPr>
            <w:tcW w:w="1577" w:type="dxa"/>
            <w:gridSpan w:val="3"/>
            <w:tcBorders>
              <w:top w:val="single" w:color="000000" w:sz="12" w:space="0"/>
              <w:left w:val="single" w:color="000000" w:sz="12" w:space="0"/>
              <w:bottom w:val="single" w:color="000000" w:sz="4" w:space="0"/>
              <w:right w:val="single" w:color="000000" w:sz="4" w:space="0"/>
            </w:tcBorders>
            <w:tcMar>
              <w:top w:w="12" w:type="dxa"/>
              <w:left w:w="12" w:type="dxa"/>
              <w:bottom w:w="0" w:type="dxa"/>
              <w:right w:w="12" w:type="dxa"/>
            </w:tcMar>
            <w:vAlign w:val="center"/>
          </w:tcPr>
          <w:p w14:paraId="4DD3BEF8">
            <w:pPr>
              <w:pStyle w:val="231"/>
              <w:spacing w:before="73" w:line="200" w:lineRule="exact"/>
              <w:jc w:val="center"/>
              <w:outlineLvl w:val="3"/>
              <w:rPr>
                <w:rFonts w:hint="eastAsia" w:ascii="宋体" w:hAnsi="宋体"/>
                <w:spacing w:val="3"/>
                <w:sz w:val="18"/>
                <w:szCs w:val="18"/>
              </w:rPr>
            </w:pPr>
            <w:r>
              <w:rPr>
                <w:rFonts w:hint="eastAsia" w:ascii="宋体" w:hAnsi="宋体"/>
                <w:spacing w:val="3"/>
                <w:sz w:val="18"/>
                <w:szCs w:val="18"/>
              </w:rPr>
              <w:t>总承包单位</w:t>
            </w:r>
          </w:p>
        </w:tc>
        <w:tc>
          <w:tcPr>
            <w:tcW w:w="4455" w:type="dxa"/>
            <w:gridSpan w:val="7"/>
            <w:tcBorders>
              <w:top w:val="single" w:color="000000" w:sz="12" w:space="0"/>
              <w:left w:val="nil"/>
              <w:bottom w:val="single" w:color="000000" w:sz="4" w:space="0"/>
              <w:right w:val="single" w:color="000000" w:sz="4" w:space="0"/>
            </w:tcBorders>
            <w:tcMar>
              <w:top w:w="12" w:type="dxa"/>
              <w:left w:w="12" w:type="dxa"/>
              <w:bottom w:w="0" w:type="dxa"/>
              <w:right w:w="12" w:type="dxa"/>
            </w:tcMar>
            <w:vAlign w:val="center"/>
          </w:tcPr>
          <w:p w14:paraId="4F520270">
            <w:pPr>
              <w:spacing w:line="0" w:lineRule="atLeast"/>
              <w:jc w:val="center"/>
              <w:rPr>
                <w:rFonts w:ascii="宋体" w:hAnsi="宋体" w:eastAsia="Arial"/>
                <w:sz w:val="18"/>
                <w:szCs w:val="18"/>
              </w:rPr>
            </w:pPr>
          </w:p>
        </w:tc>
        <w:tc>
          <w:tcPr>
            <w:tcW w:w="1786" w:type="dxa"/>
            <w:gridSpan w:val="2"/>
            <w:tcBorders>
              <w:top w:val="single" w:color="000000" w:sz="12" w:space="0"/>
              <w:left w:val="nil"/>
              <w:bottom w:val="single" w:color="000000" w:sz="4" w:space="0"/>
              <w:right w:val="single" w:color="000000" w:sz="12" w:space="0"/>
            </w:tcBorders>
            <w:tcMar>
              <w:top w:w="12" w:type="dxa"/>
              <w:left w:w="12" w:type="dxa"/>
              <w:bottom w:w="0" w:type="dxa"/>
              <w:right w:w="12" w:type="dxa"/>
            </w:tcMar>
            <w:vAlign w:val="center"/>
          </w:tcPr>
          <w:p w14:paraId="1834746E">
            <w:pPr>
              <w:spacing w:line="240" w:lineRule="exact"/>
              <w:jc w:val="center"/>
              <w:rPr>
                <w:rFonts w:hint="eastAsia" w:ascii="宋体" w:hAnsi="宋体"/>
                <w:kern w:val="0"/>
                <w:sz w:val="18"/>
                <w:szCs w:val="18"/>
              </w:rPr>
            </w:pPr>
            <w:r>
              <w:rPr>
                <w:rFonts w:hint="eastAsia" w:ascii="宋体" w:hAnsi="宋体"/>
                <w:sz w:val="18"/>
                <w:szCs w:val="18"/>
              </w:rPr>
              <w:t>项目负责人</w:t>
            </w:r>
          </w:p>
        </w:tc>
        <w:tc>
          <w:tcPr>
            <w:tcW w:w="1786" w:type="dxa"/>
            <w:gridSpan w:val="2"/>
            <w:tcBorders>
              <w:top w:val="single" w:color="000000" w:sz="12" w:space="0"/>
              <w:left w:val="single" w:color="000000" w:sz="4" w:space="0"/>
              <w:bottom w:val="single" w:color="000000" w:sz="4" w:space="0"/>
              <w:right w:val="single" w:color="000000" w:sz="12" w:space="0"/>
            </w:tcBorders>
            <w:tcMar>
              <w:top w:w="12" w:type="dxa"/>
              <w:left w:w="12" w:type="dxa"/>
              <w:bottom w:w="0" w:type="dxa"/>
              <w:right w:w="12" w:type="dxa"/>
            </w:tcMar>
            <w:vAlign w:val="center"/>
          </w:tcPr>
          <w:p w14:paraId="2F636F76">
            <w:pPr>
              <w:spacing w:line="240" w:lineRule="exact"/>
              <w:jc w:val="center"/>
              <w:rPr>
                <w:rFonts w:hint="eastAsia" w:ascii="宋体" w:hAnsi="宋体"/>
                <w:sz w:val="18"/>
                <w:szCs w:val="18"/>
              </w:rPr>
            </w:pPr>
          </w:p>
        </w:tc>
      </w:tr>
      <w:tr w14:paraId="40D224FD">
        <w:tblPrEx>
          <w:tblCellMar>
            <w:top w:w="0" w:type="dxa"/>
            <w:left w:w="0" w:type="dxa"/>
            <w:bottom w:w="0" w:type="dxa"/>
            <w:right w:w="0" w:type="dxa"/>
          </w:tblCellMar>
        </w:tblPrEx>
        <w:trPr>
          <w:trHeight w:val="478" w:hRule="atLeast"/>
        </w:trPr>
        <w:tc>
          <w:tcPr>
            <w:tcW w:w="1577" w:type="dxa"/>
            <w:gridSpan w:val="3"/>
            <w:tcBorders>
              <w:top w:val="single" w:color="000000" w:sz="4" w:space="0"/>
              <w:left w:val="single" w:color="000000" w:sz="12" w:space="0"/>
              <w:bottom w:val="single" w:color="000000" w:sz="4" w:space="0"/>
              <w:right w:val="single" w:color="000000" w:sz="4" w:space="0"/>
            </w:tcBorders>
            <w:shd w:val="clear" w:color="auto" w:fill="FFFFFF"/>
            <w:tcMar>
              <w:top w:w="12" w:type="dxa"/>
              <w:left w:w="12" w:type="dxa"/>
              <w:bottom w:w="0" w:type="dxa"/>
              <w:right w:w="12" w:type="dxa"/>
            </w:tcMar>
            <w:vAlign w:val="center"/>
          </w:tcPr>
          <w:p w14:paraId="6AD972EB">
            <w:pPr>
              <w:jc w:val="center"/>
              <w:textAlignment w:val="center"/>
              <w:rPr>
                <w:rFonts w:hint="eastAsia" w:ascii="宋体" w:hAnsi="宋体"/>
                <w:sz w:val="18"/>
                <w:szCs w:val="18"/>
              </w:rPr>
            </w:pPr>
            <w:r>
              <w:rPr>
                <w:rFonts w:hint="eastAsia" w:ascii="宋体" w:hAnsi="宋体"/>
                <w:sz w:val="18"/>
                <w:szCs w:val="18"/>
              </w:rPr>
              <w:t>施工单位</w:t>
            </w:r>
          </w:p>
        </w:tc>
        <w:tc>
          <w:tcPr>
            <w:tcW w:w="1455"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14:paraId="331A88A0">
            <w:pPr>
              <w:spacing w:line="240" w:lineRule="exact"/>
              <w:jc w:val="center"/>
              <w:rPr>
                <w:rFonts w:hint="eastAsia" w:ascii="宋体" w:hAnsi="宋体"/>
                <w:sz w:val="18"/>
                <w:szCs w:val="18"/>
              </w:rPr>
            </w:pPr>
          </w:p>
        </w:tc>
        <w:tc>
          <w:tcPr>
            <w:tcW w:w="1271" w:type="dxa"/>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14:paraId="1BF8214B">
            <w:pPr>
              <w:spacing w:line="240" w:lineRule="exact"/>
              <w:jc w:val="center"/>
              <w:rPr>
                <w:rFonts w:hint="eastAsia" w:ascii="宋体" w:hAnsi="宋体"/>
                <w:sz w:val="18"/>
                <w:szCs w:val="18"/>
              </w:rPr>
            </w:pPr>
            <w:r>
              <w:rPr>
                <w:rFonts w:hint="eastAsia" w:ascii="宋体" w:hAnsi="宋体"/>
                <w:sz w:val="18"/>
                <w:szCs w:val="18"/>
              </w:rPr>
              <w:t>项目负责人</w:t>
            </w:r>
          </w:p>
        </w:tc>
        <w:tc>
          <w:tcPr>
            <w:tcW w:w="1729" w:type="dxa"/>
            <w:gridSpan w:val="4"/>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14:paraId="1921F272">
            <w:pPr>
              <w:spacing w:line="0" w:lineRule="atLeast"/>
              <w:jc w:val="center"/>
              <w:rPr>
                <w:rFonts w:ascii="宋体" w:hAnsi="宋体" w:eastAsia="Arial"/>
                <w:sz w:val="18"/>
                <w:szCs w:val="18"/>
              </w:rPr>
            </w:pPr>
          </w:p>
        </w:tc>
        <w:tc>
          <w:tcPr>
            <w:tcW w:w="1786" w:type="dxa"/>
            <w:gridSpan w:val="2"/>
            <w:tcBorders>
              <w:top w:val="single" w:color="000000" w:sz="4" w:space="0"/>
              <w:left w:val="nil"/>
              <w:bottom w:val="single" w:color="000000" w:sz="4" w:space="0"/>
              <w:right w:val="single" w:color="000000" w:sz="12" w:space="0"/>
            </w:tcBorders>
            <w:tcMar>
              <w:top w:w="12" w:type="dxa"/>
              <w:left w:w="12" w:type="dxa"/>
              <w:bottom w:w="0" w:type="dxa"/>
              <w:right w:w="12" w:type="dxa"/>
            </w:tcMar>
            <w:vAlign w:val="center"/>
          </w:tcPr>
          <w:p w14:paraId="465EBBBB">
            <w:pPr>
              <w:spacing w:line="240" w:lineRule="exact"/>
              <w:ind w:left="-105" w:leftChars="-50" w:right="-105" w:rightChars="-50"/>
              <w:jc w:val="center"/>
              <w:rPr>
                <w:rFonts w:hint="eastAsia" w:ascii="宋体" w:hAnsi="宋体"/>
                <w:sz w:val="18"/>
                <w:szCs w:val="18"/>
              </w:rPr>
            </w:pPr>
            <w:r>
              <w:rPr>
                <w:rFonts w:hint="eastAsia" w:ascii="宋体" w:hAnsi="宋体"/>
                <w:sz w:val="18"/>
                <w:szCs w:val="18"/>
              </w:rPr>
              <w:t>检验批容量</w:t>
            </w:r>
          </w:p>
        </w:tc>
        <w:tc>
          <w:tcPr>
            <w:tcW w:w="1786" w:type="dxa"/>
            <w:gridSpan w:val="2"/>
            <w:tcBorders>
              <w:top w:val="single" w:color="000000" w:sz="4" w:space="0"/>
              <w:left w:val="single" w:color="000000" w:sz="4" w:space="0"/>
              <w:bottom w:val="single" w:color="000000" w:sz="4" w:space="0"/>
              <w:right w:val="single" w:color="000000" w:sz="12" w:space="0"/>
            </w:tcBorders>
            <w:tcMar>
              <w:top w:w="12" w:type="dxa"/>
              <w:left w:w="12" w:type="dxa"/>
              <w:bottom w:w="0" w:type="dxa"/>
              <w:right w:w="12" w:type="dxa"/>
            </w:tcMar>
            <w:vAlign w:val="center"/>
          </w:tcPr>
          <w:p w14:paraId="3B54D73D">
            <w:pPr>
              <w:spacing w:line="240" w:lineRule="exact"/>
              <w:ind w:left="-105" w:leftChars="-50" w:right="-105" w:rightChars="-50"/>
              <w:jc w:val="center"/>
              <w:rPr>
                <w:rFonts w:hint="eastAsia" w:ascii="宋体" w:hAnsi="宋体"/>
                <w:kern w:val="0"/>
                <w:sz w:val="18"/>
                <w:szCs w:val="18"/>
              </w:rPr>
            </w:pPr>
          </w:p>
        </w:tc>
      </w:tr>
      <w:tr w14:paraId="6AAF4E1A">
        <w:tblPrEx>
          <w:tblCellMar>
            <w:top w:w="0" w:type="dxa"/>
            <w:left w:w="0" w:type="dxa"/>
            <w:bottom w:w="0" w:type="dxa"/>
            <w:right w:w="0" w:type="dxa"/>
          </w:tblCellMar>
        </w:tblPrEx>
        <w:trPr>
          <w:trHeight w:val="478" w:hRule="atLeast"/>
        </w:trPr>
        <w:tc>
          <w:tcPr>
            <w:tcW w:w="1577" w:type="dxa"/>
            <w:gridSpan w:val="3"/>
            <w:tcBorders>
              <w:top w:val="single" w:color="000000" w:sz="4" w:space="0"/>
              <w:left w:val="single" w:color="000000" w:sz="12" w:space="0"/>
              <w:bottom w:val="single" w:color="000000" w:sz="4" w:space="0"/>
              <w:right w:val="single" w:color="000000" w:sz="4" w:space="0"/>
            </w:tcBorders>
            <w:shd w:val="clear" w:color="auto" w:fill="FFFFFF"/>
            <w:tcMar>
              <w:top w:w="12" w:type="dxa"/>
              <w:left w:w="12" w:type="dxa"/>
              <w:bottom w:w="0" w:type="dxa"/>
              <w:right w:w="12" w:type="dxa"/>
            </w:tcMar>
            <w:vAlign w:val="center"/>
          </w:tcPr>
          <w:p w14:paraId="58E1D1FA">
            <w:pPr>
              <w:jc w:val="center"/>
              <w:textAlignment w:val="center"/>
              <w:rPr>
                <w:rFonts w:hint="eastAsia" w:ascii="宋体" w:hAnsi="宋体"/>
                <w:sz w:val="18"/>
                <w:szCs w:val="18"/>
              </w:rPr>
            </w:pPr>
            <w:r>
              <w:rPr>
                <w:rFonts w:hint="eastAsia" w:ascii="宋体" w:hAnsi="宋体"/>
                <w:sz w:val="18"/>
                <w:szCs w:val="18"/>
              </w:rPr>
              <w:t>分包单位</w:t>
            </w:r>
          </w:p>
        </w:tc>
        <w:tc>
          <w:tcPr>
            <w:tcW w:w="1455" w:type="dxa"/>
            <w:gridSpan w:val="2"/>
            <w:tcBorders>
              <w:top w:val="single" w:color="000000" w:sz="4" w:space="0"/>
              <w:left w:val="nil"/>
              <w:bottom w:val="single" w:color="000000" w:sz="4" w:space="0"/>
              <w:right w:val="single" w:color="000000" w:sz="4" w:space="0"/>
            </w:tcBorders>
            <w:shd w:val="clear" w:color="auto" w:fill="FFFFFF"/>
            <w:tcMar>
              <w:top w:w="12" w:type="dxa"/>
              <w:left w:w="12" w:type="dxa"/>
              <w:bottom w:w="0" w:type="dxa"/>
              <w:right w:w="12" w:type="dxa"/>
            </w:tcMar>
            <w:vAlign w:val="center"/>
          </w:tcPr>
          <w:p w14:paraId="6A415C61">
            <w:pPr>
              <w:topLinePunct/>
              <w:spacing w:line="240" w:lineRule="exact"/>
              <w:jc w:val="center"/>
              <w:rPr>
                <w:rFonts w:hint="eastAsia" w:ascii="宋体" w:hAnsi="宋体"/>
                <w:sz w:val="18"/>
                <w:szCs w:val="18"/>
              </w:rPr>
            </w:pPr>
          </w:p>
        </w:tc>
        <w:tc>
          <w:tcPr>
            <w:tcW w:w="1271" w:type="dxa"/>
            <w:tcBorders>
              <w:top w:val="single" w:color="000000" w:sz="4" w:space="0"/>
              <w:left w:val="nil"/>
              <w:bottom w:val="single" w:color="000000" w:sz="4" w:space="0"/>
              <w:right w:val="single" w:color="000000" w:sz="4" w:space="0"/>
            </w:tcBorders>
            <w:shd w:val="clear" w:color="auto" w:fill="FFFFFF"/>
            <w:tcMar>
              <w:top w:w="12" w:type="dxa"/>
              <w:left w:w="12" w:type="dxa"/>
              <w:bottom w:w="0" w:type="dxa"/>
              <w:right w:w="12" w:type="dxa"/>
            </w:tcMar>
            <w:vAlign w:val="center"/>
          </w:tcPr>
          <w:p w14:paraId="6881D90A">
            <w:pPr>
              <w:topLinePunct/>
              <w:spacing w:line="240" w:lineRule="exact"/>
              <w:jc w:val="center"/>
              <w:rPr>
                <w:rFonts w:hint="eastAsia" w:ascii="宋体" w:hAnsi="宋体"/>
                <w:sz w:val="18"/>
                <w:szCs w:val="18"/>
              </w:rPr>
            </w:pPr>
            <w:r>
              <w:rPr>
                <w:rFonts w:hint="eastAsia" w:ascii="宋体" w:hAnsi="宋体"/>
                <w:sz w:val="18"/>
                <w:szCs w:val="18"/>
              </w:rPr>
              <w:t>分包单位项目负责人</w:t>
            </w:r>
          </w:p>
        </w:tc>
        <w:tc>
          <w:tcPr>
            <w:tcW w:w="1729" w:type="dxa"/>
            <w:gridSpan w:val="4"/>
            <w:tcBorders>
              <w:top w:val="single" w:color="000000" w:sz="4" w:space="0"/>
              <w:left w:val="nil"/>
              <w:bottom w:val="single" w:color="000000" w:sz="4" w:space="0"/>
              <w:right w:val="single" w:color="000000" w:sz="4" w:space="0"/>
            </w:tcBorders>
            <w:shd w:val="clear" w:color="auto" w:fill="FFFFFF"/>
            <w:tcMar>
              <w:top w:w="12" w:type="dxa"/>
              <w:left w:w="12" w:type="dxa"/>
              <w:bottom w:w="0" w:type="dxa"/>
              <w:right w:w="12" w:type="dxa"/>
            </w:tcMar>
            <w:vAlign w:val="center"/>
          </w:tcPr>
          <w:p w14:paraId="587052BC">
            <w:pPr>
              <w:topLinePunct/>
              <w:spacing w:line="240" w:lineRule="exact"/>
              <w:jc w:val="center"/>
              <w:rPr>
                <w:rFonts w:hint="eastAsia" w:ascii="宋体" w:hAnsi="宋体"/>
                <w:sz w:val="18"/>
                <w:szCs w:val="18"/>
              </w:rPr>
            </w:pPr>
          </w:p>
        </w:tc>
        <w:tc>
          <w:tcPr>
            <w:tcW w:w="1786" w:type="dxa"/>
            <w:gridSpan w:val="2"/>
            <w:tcBorders>
              <w:top w:val="single" w:color="000000" w:sz="4" w:space="0"/>
              <w:left w:val="nil"/>
              <w:bottom w:val="single" w:color="000000" w:sz="4" w:space="0"/>
              <w:right w:val="single" w:color="000000" w:sz="12" w:space="0"/>
            </w:tcBorders>
            <w:shd w:val="clear" w:color="auto" w:fill="FFFFFF"/>
            <w:tcMar>
              <w:top w:w="12" w:type="dxa"/>
              <w:left w:w="12" w:type="dxa"/>
              <w:bottom w:w="0" w:type="dxa"/>
              <w:right w:w="12" w:type="dxa"/>
            </w:tcMar>
            <w:vAlign w:val="center"/>
          </w:tcPr>
          <w:p w14:paraId="6822EB08">
            <w:pPr>
              <w:spacing w:line="0" w:lineRule="atLeast"/>
              <w:jc w:val="center"/>
              <w:rPr>
                <w:rFonts w:hint="eastAsia" w:ascii="宋体" w:hAnsi="宋体"/>
                <w:sz w:val="18"/>
                <w:szCs w:val="18"/>
                <w:highlight w:val="red"/>
              </w:rPr>
            </w:pPr>
            <w:r>
              <w:rPr>
                <w:rFonts w:hint="eastAsia" w:ascii="宋体" w:hAnsi="宋体"/>
                <w:sz w:val="18"/>
                <w:szCs w:val="18"/>
              </w:rPr>
              <w:t>检验批部位</w:t>
            </w:r>
          </w:p>
        </w:tc>
        <w:tc>
          <w:tcPr>
            <w:tcW w:w="1786" w:type="dxa"/>
            <w:gridSpan w:val="2"/>
            <w:tcBorders>
              <w:top w:val="single" w:color="000000" w:sz="4" w:space="0"/>
              <w:left w:val="single" w:color="000000" w:sz="4"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1E9F91F6">
            <w:pPr>
              <w:spacing w:line="0" w:lineRule="atLeast"/>
              <w:jc w:val="center"/>
              <w:rPr>
                <w:rFonts w:hint="eastAsia" w:ascii="宋体" w:hAnsi="宋体"/>
                <w:kern w:val="0"/>
                <w:sz w:val="18"/>
                <w:szCs w:val="18"/>
              </w:rPr>
            </w:pPr>
          </w:p>
        </w:tc>
      </w:tr>
      <w:tr w14:paraId="12818CAD">
        <w:tblPrEx>
          <w:tblCellMar>
            <w:top w:w="0" w:type="dxa"/>
            <w:left w:w="0" w:type="dxa"/>
            <w:bottom w:w="0" w:type="dxa"/>
            <w:right w:w="0" w:type="dxa"/>
          </w:tblCellMar>
        </w:tblPrEx>
        <w:trPr>
          <w:trHeight w:val="504" w:hRule="atLeast"/>
        </w:trPr>
        <w:tc>
          <w:tcPr>
            <w:tcW w:w="1577" w:type="dxa"/>
            <w:gridSpan w:val="3"/>
            <w:tcBorders>
              <w:top w:val="single" w:color="000000" w:sz="4" w:space="0"/>
              <w:left w:val="single" w:color="000000" w:sz="12" w:space="0"/>
              <w:bottom w:val="single" w:color="000000" w:sz="4" w:space="0"/>
              <w:right w:val="single" w:color="000000" w:sz="4" w:space="0"/>
            </w:tcBorders>
            <w:shd w:val="clear" w:color="auto" w:fill="FFFFFF"/>
            <w:tcMar>
              <w:top w:w="12" w:type="dxa"/>
              <w:left w:w="12" w:type="dxa"/>
              <w:bottom w:w="0" w:type="dxa"/>
              <w:right w:w="12" w:type="dxa"/>
            </w:tcMar>
            <w:vAlign w:val="center"/>
          </w:tcPr>
          <w:p w14:paraId="62541D13">
            <w:pPr>
              <w:jc w:val="center"/>
              <w:textAlignment w:val="center"/>
              <w:rPr>
                <w:rFonts w:hint="eastAsia" w:ascii="宋体" w:hAnsi="宋体"/>
                <w:sz w:val="18"/>
                <w:szCs w:val="18"/>
              </w:rPr>
            </w:pPr>
            <w:r>
              <w:rPr>
                <w:rFonts w:hint="eastAsia" w:ascii="宋体" w:hAnsi="宋体"/>
                <w:sz w:val="18"/>
                <w:szCs w:val="18"/>
              </w:rPr>
              <w:t>施工依据</w:t>
            </w:r>
          </w:p>
        </w:tc>
        <w:tc>
          <w:tcPr>
            <w:tcW w:w="2726" w:type="dxa"/>
            <w:gridSpan w:val="3"/>
            <w:tcBorders>
              <w:top w:val="single" w:color="000000" w:sz="4" w:space="0"/>
              <w:left w:val="nil"/>
              <w:bottom w:val="single" w:color="000000" w:sz="4" w:space="0"/>
              <w:right w:val="single" w:color="000000" w:sz="4" w:space="0"/>
            </w:tcBorders>
            <w:shd w:val="clear" w:color="auto" w:fill="FFFFFF"/>
            <w:tcMar>
              <w:top w:w="12" w:type="dxa"/>
              <w:left w:w="12" w:type="dxa"/>
              <w:bottom w:w="0" w:type="dxa"/>
              <w:right w:w="12" w:type="dxa"/>
            </w:tcMar>
            <w:vAlign w:val="center"/>
          </w:tcPr>
          <w:p w14:paraId="4FEC55BE">
            <w:pPr>
              <w:topLinePunct/>
              <w:spacing w:line="240" w:lineRule="exact"/>
              <w:jc w:val="center"/>
              <w:rPr>
                <w:rFonts w:hint="eastAsia" w:ascii="宋体" w:hAnsi="宋体"/>
                <w:sz w:val="18"/>
                <w:szCs w:val="18"/>
              </w:rPr>
            </w:pPr>
          </w:p>
        </w:tc>
        <w:tc>
          <w:tcPr>
            <w:tcW w:w="1729" w:type="dxa"/>
            <w:gridSpan w:val="4"/>
            <w:tcBorders>
              <w:top w:val="single" w:color="000000" w:sz="4" w:space="0"/>
              <w:left w:val="nil"/>
              <w:bottom w:val="single" w:color="000000" w:sz="4" w:space="0"/>
              <w:right w:val="single" w:color="000000" w:sz="4" w:space="0"/>
            </w:tcBorders>
            <w:shd w:val="clear" w:color="auto" w:fill="FFFFFF"/>
            <w:tcMar>
              <w:top w:w="12" w:type="dxa"/>
              <w:left w:w="12" w:type="dxa"/>
              <w:bottom w:w="0" w:type="dxa"/>
              <w:right w:w="12" w:type="dxa"/>
            </w:tcMar>
            <w:vAlign w:val="center"/>
          </w:tcPr>
          <w:p w14:paraId="38A22CD2">
            <w:pPr>
              <w:topLinePunct/>
              <w:spacing w:line="240" w:lineRule="exact"/>
              <w:jc w:val="center"/>
              <w:rPr>
                <w:rFonts w:hint="eastAsia" w:ascii="宋体" w:hAnsi="宋体"/>
                <w:sz w:val="18"/>
                <w:szCs w:val="18"/>
              </w:rPr>
            </w:pPr>
            <w:r>
              <w:rPr>
                <w:rFonts w:hint="eastAsia" w:ascii="宋体" w:hAnsi="宋体"/>
                <w:sz w:val="18"/>
                <w:szCs w:val="18"/>
              </w:rPr>
              <w:t>验收依据</w:t>
            </w:r>
          </w:p>
        </w:tc>
        <w:tc>
          <w:tcPr>
            <w:tcW w:w="3572" w:type="dxa"/>
            <w:gridSpan w:val="4"/>
            <w:tcBorders>
              <w:top w:val="single" w:color="000000" w:sz="4" w:space="0"/>
              <w:left w:val="nil"/>
              <w:bottom w:val="single" w:color="000000" w:sz="4" w:space="0"/>
              <w:right w:val="single" w:color="000000" w:sz="12" w:space="0"/>
            </w:tcBorders>
            <w:shd w:val="clear" w:color="auto" w:fill="FFFFFF"/>
            <w:tcMar>
              <w:top w:w="12" w:type="dxa"/>
              <w:left w:w="12" w:type="dxa"/>
              <w:bottom w:w="0" w:type="dxa"/>
              <w:right w:w="12" w:type="dxa"/>
            </w:tcMar>
            <w:vAlign w:val="center"/>
          </w:tcPr>
          <w:p w14:paraId="409E431D">
            <w:pPr>
              <w:topLinePunct/>
              <w:spacing w:line="240" w:lineRule="exact"/>
              <w:jc w:val="center"/>
              <w:rPr>
                <w:rFonts w:hint="eastAsia" w:ascii="宋体" w:hAnsi="宋体"/>
                <w:sz w:val="18"/>
                <w:szCs w:val="18"/>
              </w:rPr>
            </w:pPr>
          </w:p>
        </w:tc>
      </w:tr>
      <w:tr w14:paraId="6FC2A8E7">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0EFE73DC">
            <w:pPr>
              <w:topLinePunct/>
              <w:spacing w:line="240" w:lineRule="exact"/>
              <w:jc w:val="center"/>
              <w:rPr>
                <w:rFonts w:hint="eastAsia" w:ascii="宋体" w:hAnsi="宋体"/>
                <w:sz w:val="18"/>
                <w:szCs w:val="18"/>
              </w:rPr>
            </w:pPr>
            <w:r>
              <w:rPr>
                <w:rFonts w:hint="eastAsia" w:ascii="宋体" w:hAnsi="宋体"/>
                <w:sz w:val="18"/>
                <w:szCs w:val="18"/>
              </w:rPr>
              <w:t>序号</w:t>
            </w:r>
          </w:p>
        </w:tc>
        <w:tc>
          <w:tcPr>
            <w:tcW w:w="1521" w:type="dxa"/>
            <w:gridSpan w:val="3"/>
            <w:tcBorders>
              <w:top w:val="single" w:color="000000" w:sz="4" w:space="0"/>
              <w:left w:val="nil"/>
              <w:bottom w:val="single" w:color="000000" w:sz="4" w:space="0"/>
              <w:right w:val="single" w:color="000000" w:sz="12" w:space="0"/>
            </w:tcBorders>
            <w:shd w:val="clear" w:color="auto" w:fill="FFFFFF"/>
            <w:vAlign w:val="center"/>
          </w:tcPr>
          <w:p w14:paraId="52AF7C70">
            <w:pPr>
              <w:topLinePunct/>
              <w:spacing w:line="240" w:lineRule="exact"/>
              <w:jc w:val="center"/>
              <w:rPr>
                <w:rFonts w:hint="eastAsia" w:ascii="宋体" w:hAnsi="宋体"/>
                <w:sz w:val="18"/>
                <w:szCs w:val="18"/>
              </w:rPr>
            </w:pPr>
            <w:r>
              <w:rPr>
                <w:rFonts w:hint="eastAsia" w:ascii="宋体" w:hAnsi="宋体"/>
                <w:sz w:val="18"/>
                <w:szCs w:val="18"/>
              </w:rPr>
              <w:t>验收项目</w:t>
            </w:r>
          </w:p>
        </w:tc>
        <w:tc>
          <w:tcPr>
            <w:tcW w:w="2535" w:type="dxa"/>
            <w:gridSpan w:val="3"/>
            <w:tcBorders>
              <w:top w:val="single" w:color="000000" w:sz="4" w:space="0"/>
              <w:left w:val="nil"/>
              <w:bottom w:val="single" w:color="000000" w:sz="4" w:space="0"/>
              <w:right w:val="single" w:color="000000" w:sz="12" w:space="0"/>
            </w:tcBorders>
            <w:shd w:val="clear" w:color="auto" w:fill="FFFFFF"/>
            <w:vAlign w:val="center"/>
          </w:tcPr>
          <w:p w14:paraId="3145B366">
            <w:pPr>
              <w:topLinePunct/>
              <w:spacing w:line="240" w:lineRule="exact"/>
              <w:jc w:val="center"/>
              <w:rPr>
                <w:rFonts w:hint="eastAsia" w:ascii="宋体" w:hAnsi="宋体"/>
                <w:sz w:val="18"/>
                <w:szCs w:val="18"/>
              </w:rPr>
            </w:pPr>
            <w:r>
              <w:rPr>
                <w:rFonts w:hint="eastAsia" w:ascii="宋体" w:hAnsi="宋体"/>
                <w:sz w:val="18"/>
                <w:szCs w:val="18"/>
              </w:rPr>
              <w:t>设计要求及规范规定</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5A001A4F">
            <w:pPr>
              <w:jc w:val="center"/>
              <w:rPr>
                <w:rFonts w:hint="eastAsia" w:ascii="宋体" w:hAnsi="宋体"/>
                <w:kern w:val="0"/>
                <w:sz w:val="18"/>
                <w:szCs w:val="18"/>
              </w:rPr>
            </w:pPr>
            <w:r>
              <w:rPr>
                <w:rFonts w:hint="eastAsia" w:ascii="宋体" w:hAnsi="宋体"/>
                <w:sz w:val="18"/>
                <w:szCs w:val="18"/>
              </w:rPr>
              <w:t>最小/实际</w:t>
            </w:r>
          </w:p>
          <w:p w14:paraId="50FE22C3">
            <w:pPr>
              <w:topLinePunct/>
              <w:spacing w:line="240" w:lineRule="exact"/>
              <w:jc w:val="center"/>
              <w:rPr>
                <w:rFonts w:hint="eastAsia" w:ascii="宋体" w:hAnsi="宋体"/>
                <w:dstrike/>
                <w:sz w:val="18"/>
                <w:szCs w:val="18"/>
              </w:rPr>
            </w:pPr>
            <w:r>
              <w:rPr>
                <w:rFonts w:hint="eastAsia" w:ascii="宋体" w:hAnsi="宋体"/>
                <w:sz w:val="18"/>
                <w:szCs w:val="18"/>
              </w:rPr>
              <w:t>抽样数量</w:t>
            </w: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4088796B">
            <w:pPr>
              <w:topLinePunct/>
              <w:spacing w:line="240" w:lineRule="exact"/>
              <w:jc w:val="center"/>
              <w:rPr>
                <w:rFonts w:hint="eastAsia" w:ascii="宋体" w:hAnsi="宋体"/>
                <w:sz w:val="18"/>
                <w:szCs w:val="18"/>
              </w:rPr>
            </w:pPr>
            <w:r>
              <w:rPr>
                <w:rFonts w:hint="eastAsia" w:ascii="宋体" w:hAnsi="宋体"/>
                <w:sz w:val="18"/>
                <w:szCs w:val="18"/>
              </w:rPr>
              <w:t>检查记录</w:t>
            </w: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4EA6CAE6">
            <w:pPr>
              <w:topLinePunct/>
              <w:spacing w:line="240" w:lineRule="exact"/>
              <w:jc w:val="center"/>
              <w:rPr>
                <w:rFonts w:hint="eastAsia" w:ascii="宋体" w:hAnsi="宋体"/>
                <w:dstrike/>
                <w:sz w:val="18"/>
                <w:szCs w:val="18"/>
              </w:rPr>
            </w:pPr>
            <w:r>
              <w:rPr>
                <w:rFonts w:hint="eastAsia" w:ascii="宋体" w:hAnsi="宋体"/>
                <w:sz w:val="18"/>
                <w:szCs w:val="18"/>
              </w:rPr>
              <w:t>检查结果</w:t>
            </w:r>
          </w:p>
        </w:tc>
      </w:tr>
      <w:tr w14:paraId="6C456E28">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19D68D79">
            <w:pPr>
              <w:topLinePunct/>
              <w:spacing w:line="240" w:lineRule="exact"/>
              <w:jc w:val="center"/>
              <w:rPr>
                <w:rFonts w:hint="eastAsia" w:ascii="宋体" w:hAnsi="宋体"/>
                <w:sz w:val="18"/>
                <w:szCs w:val="18"/>
              </w:rPr>
            </w:pPr>
            <w:r>
              <w:rPr>
                <w:rFonts w:hint="eastAsia" w:ascii="宋体" w:hAnsi="宋体"/>
                <w:sz w:val="18"/>
                <w:szCs w:val="18"/>
              </w:rPr>
              <w:t>1</w:t>
            </w:r>
          </w:p>
        </w:tc>
        <w:tc>
          <w:tcPr>
            <w:tcW w:w="1521" w:type="dxa"/>
            <w:gridSpan w:val="3"/>
            <w:tcBorders>
              <w:top w:val="single" w:color="000000" w:sz="4" w:space="0"/>
              <w:left w:val="nil"/>
              <w:bottom w:val="single" w:color="000000" w:sz="4" w:space="0"/>
              <w:right w:val="single" w:color="000000" w:sz="12" w:space="0"/>
            </w:tcBorders>
            <w:shd w:val="clear" w:color="auto" w:fill="FFFFFF"/>
            <w:vAlign w:val="center"/>
          </w:tcPr>
          <w:p w14:paraId="56FE0FA1">
            <w:pPr>
              <w:topLinePunct/>
              <w:spacing w:line="240" w:lineRule="exact"/>
              <w:jc w:val="center"/>
              <w:rPr>
                <w:rFonts w:hint="eastAsia" w:ascii="宋体" w:hAnsi="宋体"/>
                <w:sz w:val="18"/>
                <w:szCs w:val="18"/>
              </w:rPr>
            </w:pPr>
            <w:r>
              <w:rPr>
                <w:rFonts w:hint="eastAsia" w:ascii="宋体" w:hAnsi="宋体"/>
                <w:sz w:val="18"/>
                <w:szCs w:val="18"/>
              </w:rPr>
              <w:t>材料质量</w:t>
            </w:r>
          </w:p>
        </w:tc>
        <w:tc>
          <w:tcPr>
            <w:tcW w:w="2535" w:type="dxa"/>
            <w:gridSpan w:val="3"/>
            <w:tcBorders>
              <w:top w:val="single" w:color="000000" w:sz="4" w:space="0"/>
              <w:left w:val="nil"/>
              <w:bottom w:val="single" w:color="000000" w:sz="4" w:space="0"/>
              <w:right w:val="single" w:color="000000" w:sz="12" w:space="0"/>
            </w:tcBorders>
            <w:shd w:val="clear" w:color="auto" w:fill="FFFFFF"/>
            <w:vAlign w:val="center"/>
          </w:tcPr>
          <w:p w14:paraId="6BAA87ED">
            <w:pPr>
              <w:topLinePunct/>
              <w:spacing w:line="240" w:lineRule="exact"/>
              <w:jc w:val="center"/>
              <w:rPr>
                <w:rFonts w:hint="eastAsia" w:ascii="宋体" w:hAnsi="宋体"/>
                <w:sz w:val="18"/>
                <w:szCs w:val="18"/>
              </w:rPr>
            </w:pPr>
            <w:r>
              <w:rPr>
                <w:rFonts w:hint="eastAsia" w:ascii="宋体" w:hAnsi="宋体"/>
                <w:sz w:val="18"/>
                <w:szCs w:val="18"/>
              </w:rPr>
              <w:t>质量保证书、合格证、说明书等齐全合格，需抽样时按规复验</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082D7348">
            <w:pPr>
              <w:topLinePunct/>
              <w:spacing w:line="240" w:lineRule="exact"/>
              <w:jc w:val="center"/>
              <w:rPr>
                <w:rFonts w:hint="eastAsia" w:ascii="宋体" w:hAnsi="宋体"/>
                <w:dstrike/>
                <w:sz w:val="18"/>
                <w:szCs w:val="18"/>
                <w:highlight w:val="red"/>
              </w:rPr>
            </w:pP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52AC3F16">
            <w:pPr>
              <w:topLinePunct/>
              <w:spacing w:line="240" w:lineRule="exact"/>
              <w:jc w:val="center"/>
              <w:rPr>
                <w:rFonts w:hint="eastAsia" w:ascii="宋体" w:hAnsi="宋体"/>
                <w:sz w:val="18"/>
                <w:szCs w:val="18"/>
              </w:rPr>
            </w:pP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34FD1618">
            <w:pPr>
              <w:topLinePunct/>
              <w:spacing w:line="240" w:lineRule="exact"/>
              <w:jc w:val="center"/>
              <w:rPr>
                <w:rFonts w:hint="eastAsia" w:ascii="宋体" w:hAnsi="宋体"/>
                <w:dstrike/>
                <w:sz w:val="18"/>
                <w:szCs w:val="18"/>
                <w:highlight w:val="red"/>
              </w:rPr>
            </w:pPr>
          </w:p>
        </w:tc>
      </w:tr>
      <w:tr w14:paraId="06B5726A">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3E9FF3C3">
            <w:pPr>
              <w:pStyle w:val="230"/>
              <w:ind w:firstLine="0" w:firstLineChars="0"/>
              <w:jc w:val="center"/>
              <w:rPr>
                <w:rFonts w:hint="eastAsia" w:cs="Times New Roman"/>
              </w:rPr>
            </w:pPr>
            <w:r>
              <w:rPr>
                <w:rFonts w:hint="eastAsia" w:cs="Times New Roman"/>
              </w:rPr>
              <w:t>2</w:t>
            </w:r>
          </w:p>
        </w:tc>
        <w:tc>
          <w:tcPr>
            <w:tcW w:w="1521" w:type="dxa"/>
            <w:gridSpan w:val="3"/>
            <w:tcBorders>
              <w:top w:val="single" w:color="000000" w:sz="4" w:space="0"/>
              <w:left w:val="nil"/>
              <w:bottom w:val="single" w:color="000000" w:sz="4" w:space="0"/>
              <w:right w:val="single" w:color="000000" w:sz="12" w:space="0"/>
            </w:tcBorders>
            <w:shd w:val="clear" w:color="auto" w:fill="FFFFFF"/>
            <w:vAlign w:val="center"/>
          </w:tcPr>
          <w:p w14:paraId="195743CD">
            <w:pPr>
              <w:topLinePunct/>
              <w:spacing w:line="240" w:lineRule="exact"/>
              <w:jc w:val="center"/>
              <w:rPr>
                <w:rFonts w:hint="eastAsia" w:ascii="宋体" w:hAnsi="宋体" w:cs="Arial"/>
                <w:sz w:val="18"/>
                <w:szCs w:val="18"/>
              </w:rPr>
            </w:pPr>
            <w:r>
              <w:rPr>
                <w:rFonts w:hint="eastAsia" w:ascii="宋体" w:hAnsi="宋体"/>
                <w:sz w:val="18"/>
                <w:szCs w:val="18"/>
              </w:rPr>
              <w:t>表面除锈质量等级</w:t>
            </w:r>
          </w:p>
        </w:tc>
        <w:tc>
          <w:tcPr>
            <w:tcW w:w="2535" w:type="dxa"/>
            <w:gridSpan w:val="3"/>
            <w:tcBorders>
              <w:top w:val="single" w:color="000000" w:sz="4" w:space="0"/>
              <w:left w:val="nil"/>
              <w:bottom w:val="single" w:color="000000" w:sz="4" w:space="0"/>
              <w:right w:val="single" w:color="000000" w:sz="12" w:space="0"/>
            </w:tcBorders>
            <w:shd w:val="clear" w:color="auto" w:fill="FFFFFF"/>
            <w:vAlign w:val="center"/>
          </w:tcPr>
          <w:p w14:paraId="43D0DFA5">
            <w:pPr>
              <w:topLinePunct/>
              <w:spacing w:line="240" w:lineRule="exact"/>
              <w:jc w:val="center"/>
              <w:rPr>
                <w:rFonts w:hint="eastAsia" w:ascii="宋体" w:hAnsi="宋体"/>
                <w:sz w:val="18"/>
                <w:szCs w:val="18"/>
              </w:rPr>
            </w:pPr>
            <w:r>
              <w:rPr>
                <w:rFonts w:hint="eastAsia" w:ascii="宋体" w:hAnsi="宋体"/>
                <w:sz w:val="18"/>
                <w:szCs w:val="18"/>
              </w:rPr>
              <w:t xml:space="preserve">符合设计要求；设计无要求按本文件9.2.2执行 </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3F20A46B">
            <w:pPr>
              <w:topLinePunct/>
              <w:spacing w:line="240" w:lineRule="exact"/>
              <w:jc w:val="center"/>
              <w:rPr>
                <w:rFonts w:hint="eastAsia" w:ascii="宋体" w:hAnsi="宋体"/>
                <w:dstrike/>
                <w:sz w:val="18"/>
                <w:szCs w:val="18"/>
                <w:highlight w:val="red"/>
              </w:rPr>
            </w:pP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625070CA">
            <w:pPr>
              <w:topLinePunct/>
              <w:spacing w:line="240" w:lineRule="exact"/>
              <w:jc w:val="center"/>
              <w:rPr>
                <w:rFonts w:hint="eastAsia" w:ascii="宋体" w:hAnsi="宋体"/>
                <w:sz w:val="18"/>
                <w:szCs w:val="18"/>
              </w:rPr>
            </w:pP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4303E002">
            <w:pPr>
              <w:topLinePunct/>
              <w:spacing w:line="240" w:lineRule="exact"/>
              <w:jc w:val="center"/>
              <w:rPr>
                <w:rFonts w:hint="eastAsia" w:ascii="宋体" w:hAnsi="宋体"/>
                <w:dstrike/>
                <w:sz w:val="18"/>
                <w:szCs w:val="18"/>
                <w:highlight w:val="red"/>
              </w:rPr>
            </w:pPr>
          </w:p>
        </w:tc>
      </w:tr>
      <w:tr w14:paraId="10AE9231">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79F2FD22">
            <w:pPr>
              <w:topLinePunct/>
              <w:spacing w:line="240" w:lineRule="exact"/>
              <w:jc w:val="center"/>
              <w:rPr>
                <w:rFonts w:hint="eastAsia" w:ascii="宋体" w:hAnsi="宋体"/>
                <w:sz w:val="18"/>
                <w:szCs w:val="18"/>
              </w:rPr>
            </w:pPr>
            <w:r>
              <w:rPr>
                <w:rFonts w:hint="eastAsia" w:ascii="宋体" w:hAnsi="宋体"/>
                <w:sz w:val="18"/>
                <w:szCs w:val="18"/>
              </w:rPr>
              <w:t>3</w:t>
            </w:r>
          </w:p>
        </w:tc>
        <w:tc>
          <w:tcPr>
            <w:tcW w:w="1521" w:type="dxa"/>
            <w:gridSpan w:val="3"/>
            <w:tcBorders>
              <w:top w:val="single" w:color="000000" w:sz="4" w:space="0"/>
              <w:left w:val="nil"/>
              <w:bottom w:val="single" w:color="000000" w:sz="4" w:space="0"/>
              <w:right w:val="single" w:color="000000" w:sz="12" w:space="0"/>
            </w:tcBorders>
            <w:shd w:val="clear" w:color="auto" w:fill="FFFFFF"/>
            <w:vAlign w:val="center"/>
          </w:tcPr>
          <w:p w14:paraId="79E5FD21">
            <w:pPr>
              <w:topLinePunct/>
              <w:spacing w:line="240" w:lineRule="exact"/>
              <w:jc w:val="center"/>
              <w:rPr>
                <w:rFonts w:hint="eastAsia" w:ascii="宋体" w:hAnsi="宋体"/>
                <w:sz w:val="18"/>
                <w:szCs w:val="18"/>
              </w:rPr>
            </w:pPr>
            <w:r>
              <w:rPr>
                <w:rFonts w:hint="eastAsia" w:ascii="宋体" w:hAnsi="宋体"/>
                <w:sz w:val="18"/>
                <w:szCs w:val="18"/>
              </w:rPr>
              <w:t>焊缝、边缘、表面缺陷处理等级</w:t>
            </w:r>
          </w:p>
        </w:tc>
        <w:tc>
          <w:tcPr>
            <w:tcW w:w="2535" w:type="dxa"/>
            <w:gridSpan w:val="3"/>
            <w:tcBorders>
              <w:top w:val="single" w:color="000000" w:sz="4" w:space="0"/>
              <w:left w:val="nil"/>
              <w:bottom w:val="single" w:color="000000" w:sz="4" w:space="0"/>
              <w:right w:val="single" w:color="000000" w:sz="12" w:space="0"/>
            </w:tcBorders>
            <w:shd w:val="clear" w:color="auto" w:fill="FFFFFF"/>
            <w:vAlign w:val="center"/>
          </w:tcPr>
          <w:p w14:paraId="072CDDE4">
            <w:pPr>
              <w:topLinePunct/>
              <w:spacing w:line="240" w:lineRule="exact"/>
              <w:jc w:val="center"/>
              <w:rPr>
                <w:rFonts w:hint="eastAsia" w:ascii="宋体" w:hAnsi="宋体"/>
                <w:sz w:val="18"/>
                <w:szCs w:val="18"/>
              </w:rPr>
            </w:pPr>
            <w:r>
              <w:rPr>
                <w:rFonts w:hint="eastAsia" w:ascii="宋体" w:hAnsi="宋体"/>
                <w:sz w:val="18"/>
                <w:szCs w:val="18"/>
              </w:rPr>
              <w:t>符合设计要求；设计无要求按本文件9.2.3执行</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5F4933E4">
            <w:pPr>
              <w:topLinePunct/>
              <w:spacing w:line="240" w:lineRule="exact"/>
              <w:jc w:val="center"/>
              <w:rPr>
                <w:rFonts w:hint="eastAsia" w:ascii="宋体" w:hAnsi="宋体"/>
                <w:dstrike/>
                <w:sz w:val="18"/>
                <w:szCs w:val="18"/>
                <w:highlight w:val="red"/>
              </w:rPr>
            </w:pP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16589749">
            <w:pPr>
              <w:topLinePunct/>
              <w:spacing w:line="240" w:lineRule="exact"/>
              <w:jc w:val="center"/>
              <w:rPr>
                <w:rFonts w:hint="eastAsia" w:ascii="宋体" w:hAnsi="宋体"/>
                <w:sz w:val="18"/>
                <w:szCs w:val="18"/>
              </w:rPr>
            </w:pP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5FB07CBF">
            <w:pPr>
              <w:topLinePunct/>
              <w:spacing w:line="240" w:lineRule="exact"/>
              <w:jc w:val="center"/>
              <w:rPr>
                <w:rFonts w:hint="eastAsia" w:ascii="宋体" w:hAnsi="宋体"/>
                <w:dstrike/>
                <w:sz w:val="18"/>
                <w:szCs w:val="18"/>
                <w:highlight w:val="red"/>
              </w:rPr>
            </w:pPr>
          </w:p>
        </w:tc>
      </w:tr>
      <w:tr w14:paraId="33F5DCDD">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142B1D5F">
            <w:pPr>
              <w:topLinePunct/>
              <w:spacing w:line="240" w:lineRule="exact"/>
              <w:jc w:val="center"/>
              <w:rPr>
                <w:rFonts w:hint="eastAsia" w:ascii="宋体" w:hAnsi="宋体"/>
                <w:sz w:val="18"/>
                <w:szCs w:val="18"/>
              </w:rPr>
            </w:pPr>
            <w:r>
              <w:rPr>
                <w:rFonts w:hint="eastAsia" w:ascii="宋体" w:hAnsi="宋体"/>
                <w:sz w:val="18"/>
                <w:szCs w:val="18"/>
              </w:rPr>
              <w:t>4</w:t>
            </w:r>
          </w:p>
        </w:tc>
        <w:tc>
          <w:tcPr>
            <w:tcW w:w="1521" w:type="dxa"/>
            <w:gridSpan w:val="3"/>
            <w:tcBorders>
              <w:top w:val="single" w:color="000000" w:sz="4" w:space="0"/>
              <w:left w:val="nil"/>
              <w:bottom w:val="single" w:color="000000" w:sz="4" w:space="0"/>
              <w:right w:val="single" w:color="000000" w:sz="12" w:space="0"/>
            </w:tcBorders>
            <w:shd w:val="clear" w:color="auto" w:fill="FFFFFF"/>
            <w:vAlign w:val="center"/>
          </w:tcPr>
          <w:p w14:paraId="5512887F">
            <w:pPr>
              <w:topLinePunct/>
              <w:spacing w:line="240" w:lineRule="exact"/>
              <w:jc w:val="center"/>
              <w:rPr>
                <w:rFonts w:hint="eastAsia" w:ascii="宋体" w:hAnsi="宋体"/>
                <w:sz w:val="18"/>
                <w:szCs w:val="18"/>
              </w:rPr>
            </w:pPr>
            <w:r>
              <w:rPr>
                <w:rFonts w:hint="eastAsia" w:ascii="宋体" w:hAnsi="宋体"/>
                <w:sz w:val="18"/>
                <w:szCs w:val="18"/>
              </w:rPr>
              <w:t>既有钢构件局部清除原有涂层的处理等级</w:t>
            </w:r>
          </w:p>
        </w:tc>
        <w:tc>
          <w:tcPr>
            <w:tcW w:w="2535" w:type="dxa"/>
            <w:gridSpan w:val="3"/>
            <w:tcBorders>
              <w:top w:val="single" w:color="000000" w:sz="4" w:space="0"/>
              <w:left w:val="nil"/>
              <w:bottom w:val="single" w:color="000000" w:sz="4" w:space="0"/>
              <w:right w:val="single" w:color="000000" w:sz="12" w:space="0"/>
            </w:tcBorders>
            <w:shd w:val="clear" w:color="auto" w:fill="FFFFFF"/>
            <w:vAlign w:val="center"/>
          </w:tcPr>
          <w:p w14:paraId="430B58D0">
            <w:pPr>
              <w:pStyle w:val="165"/>
              <w:numPr>
                <w:ilvl w:val="0"/>
                <w:numId w:val="0"/>
              </w:numPr>
              <w:ind w:left="141"/>
              <w:rPr>
                <w:rFonts w:hint="eastAsia" w:hAnsi="宋体"/>
                <w:kern w:val="2"/>
                <w:sz w:val="18"/>
                <w:szCs w:val="18"/>
              </w:rPr>
            </w:pPr>
            <w:r>
              <w:rPr>
                <w:rFonts w:hint="eastAsia" w:hAnsi="宋体"/>
                <w:color w:val="000000"/>
                <w:kern w:val="2"/>
                <w:sz w:val="18"/>
                <w:szCs w:val="18"/>
              </w:rPr>
              <w:t>符合设计要求；设计无要求时，表面应无可见的油、脂和污物，没有氧化皮、铁锈、涂层和外来杂质；残留痕迹仅呈现为点状或条纹状的轻微色斑</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255AF3E3">
            <w:pPr>
              <w:topLinePunct/>
              <w:spacing w:line="240" w:lineRule="exact"/>
              <w:jc w:val="center"/>
              <w:rPr>
                <w:rFonts w:hint="eastAsia" w:ascii="宋体" w:hAnsi="宋体"/>
                <w:dstrike/>
                <w:sz w:val="18"/>
                <w:szCs w:val="18"/>
                <w:highlight w:val="red"/>
              </w:rPr>
            </w:pP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2D4B1A84">
            <w:pPr>
              <w:topLinePunct/>
              <w:spacing w:line="240" w:lineRule="exact"/>
              <w:jc w:val="center"/>
              <w:rPr>
                <w:rFonts w:hint="eastAsia" w:ascii="宋体" w:hAnsi="宋体"/>
                <w:sz w:val="18"/>
                <w:szCs w:val="18"/>
              </w:rPr>
            </w:pP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354505A2">
            <w:pPr>
              <w:topLinePunct/>
              <w:spacing w:line="240" w:lineRule="exact"/>
              <w:jc w:val="center"/>
              <w:rPr>
                <w:rFonts w:hint="eastAsia" w:ascii="宋体" w:hAnsi="宋体"/>
                <w:dstrike/>
                <w:sz w:val="18"/>
                <w:szCs w:val="18"/>
                <w:highlight w:val="red"/>
              </w:rPr>
            </w:pPr>
          </w:p>
        </w:tc>
      </w:tr>
      <w:tr w14:paraId="145D6254">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7A26C8EC">
            <w:pPr>
              <w:topLinePunct/>
              <w:spacing w:line="240" w:lineRule="exact"/>
              <w:jc w:val="center"/>
              <w:rPr>
                <w:rFonts w:hint="eastAsia" w:ascii="宋体" w:hAnsi="宋体"/>
                <w:sz w:val="18"/>
                <w:szCs w:val="18"/>
              </w:rPr>
            </w:pPr>
            <w:r>
              <w:rPr>
                <w:rFonts w:hint="eastAsia" w:ascii="宋体" w:hAnsi="宋体"/>
                <w:sz w:val="18"/>
                <w:szCs w:val="18"/>
              </w:rPr>
              <w:t>5</w:t>
            </w:r>
          </w:p>
        </w:tc>
        <w:tc>
          <w:tcPr>
            <w:tcW w:w="1521" w:type="dxa"/>
            <w:gridSpan w:val="3"/>
            <w:tcBorders>
              <w:top w:val="single" w:color="000000" w:sz="4" w:space="0"/>
              <w:left w:val="nil"/>
              <w:bottom w:val="single" w:color="000000" w:sz="4" w:space="0"/>
              <w:right w:val="single" w:color="000000" w:sz="12" w:space="0"/>
            </w:tcBorders>
            <w:vAlign w:val="center"/>
          </w:tcPr>
          <w:p w14:paraId="3CF7003E">
            <w:pPr>
              <w:topLinePunct/>
              <w:spacing w:line="240" w:lineRule="exact"/>
              <w:jc w:val="center"/>
              <w:rPr>
                <w:rFonts w:hint="eastAsia" w:ascii="宋体" w:hAnsi="宋体"/>
                <w:sz w:val="18"/>
                <w:szCs w:val="18"/>
              </w:rPr>
            </w:pPr>
            <w:r>
              <w:rPr>
                <w:rFonts w:hint="eastAsia" w:ascii="宋体" w:hAnsi="宋体"/>
                <w:sz w:val="18"/>
                <w:szCs w:val="18"/>
              </w:rPr>
              <w:t>表面洁净度及焊接缺陷</w:t>
            </w:r>
          </w:p>
        </w:tc>
        <w:tc>
          <w:tcPr>
            <w:tcW w:w="2535" w:type="dxa"/>
            <w:gridSpan w:val="3"/>
            <w:tcBorders>
              <w:top w:val="single" w:color="000000" w:sz="4" w:space="0"/>
              <w:left w:val="nil"/>
              <w:bottom w:val="single" w:color="000000" w:sz="4" w:space="0"/>
              <w:right w:val="single" w:color="000000" w:sz="12" w:space="0"/>
            </w:tcBorders>
            <w:vAlign w:val="center"/>
          </w:tcPr>
          <w:p w14:paraId="6AD123C3">
            <w:pPr>
              <w:topLinePunct/>
              <w:spacing w:line="240" w:lineRule="exact"/>
              <w:jc w:val="center"/>
              <w:rPr>
                <w:rFonts w:hint="eastAsia" w:ascii="宋体" w:hAnsi="宋体"/>
                <w:sz w:val="18"/>
                <w:szCs w:val="18"/>
              </w:rPr>
            </w:pPr>
            <w:r>
              <w:rPr>
                <w:rFonts w:hint="eastAsia" w:ascii="宋体" w:hAnsi="宋体"/>
                <w:sz w:val="18"/>
                <w:szCs w:val="18"/>
              </w:rPr>
              <w:t>表面洁净干燥，无焊瘤、毛刺、裂纹、穿孔、咬边等缺陷</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7455D67D">
            <w:pPr>
              <w:topLinePunct/>
              <w:spacing w:line="240" w:lineRule="exact"/>
              <w:jc w:val="center"/>
              <w:rPr>
                <w:rFonts w:hint="eastAsia" w:ascii="宋体" w:hAnsi="宋体"/>
                <w:dstrike/>
                <w:sz w:val="18"/>
                <w:szCs w:val="18"/>
                <w:highlight w:val="red"/>
              </w:rPr>
            </w:pP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1C1273EC">
            <w:pPr>
              <w:topLinePunct/>
              <w:spacing w:line="240" w:lineRule="exact"/>
              <w:jc w:val="center"/>
              <w:rPr>
                <w:rFonts w:hint="eastAsia" w:ascii="宋体" w:hAnsi="宋体"/>
                <w:sz w:val="18"/>
                <w:szCs w:val="18"/>
              </w:rPr>
            </w:pP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0AF5D79D">
            <w:pPr>
              <w:topLinePunct/>
              <w:spacing w:line="240" w:lineRule="exact"/>
              <w:jc w:val="center"/>
              <w:rPr>
                <w:rFonts w:hint="eastAsia" w:ascii="宋体" w:hAnsi="宋体"/>
                <w:dstrike/>
                <w:sz w:val="18"/>
                <w:szCs w:val="18"/>
                <w:highlight w:val="red"/>
              </w:rPr>
            </w:pPr>
          </w:p>
        </w:tc>
      </w:tr>
      <w:tr w14:paraId="0F83D3A9">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5D91DE25">
            <w:pPr>
              <w:topLinePunct/>
              <w:spacing w:line="240" w:lineRule="exact"/>
              <w:jc w:val="center"/>
              <w:rPr>
                <w:rFonts w:hint="eastAsia" w:ascii="宋体" w:hAnsi="宋体"/>
                <w:sz w:val="18"/>
                <w:szCs w:val="18"/>
              </w:rPr>
            </w:pPr>
            <w:r>
              <w:rPr>
                <w:rFonts w:hint="eastAsia" w:ascii="宋体" w:hAnsi="宋体"/>
                <w:sz w:val="18"/>
                <w:szCs w:val="18"/>
              </w:rPr>
              <w:t>6</w:t>
            </w:r>
          </w:p>
        </w:tc>
        <w:tc>
          <w:tcPr>
            <w:tcW w:w="1521" w:type="dxa"/>
            <w:gridSpan w:val="3"/>
            <w:tcBorders>
              <w:top w:val="single" w:color="000000" w:sz="4" w:space="0"/>
              <w:left w:val="nil"/>
              <w:bottom w:val="single" w:color="000000" w:sz="4" w:space="0"/>
              <w:right w:val="single" w:color="000000" w:sz="12" w:space="0"/>
            </w:tcBorders>
            <w:vAlign w:val="center"/>
          </w:tcPr>
          <w:p w14:paraId="40042308">
            <w:pPr>
              <w:topLinePunct/>
              <w:spacing w:line="240" w:lineRule="exact"/>
              <w:jc w:val="center"/>
              <w:rPr>
                <w:rFonts w:hint="eastAsia" w:ascii="宋体" w:hAnsi="宋体"/>
                <w:sz w:val="18"/>
                <w:szCs w:val="18"/>
              </w:rPr>
            </w:pPr>
            <w:r>
              <w:rPr>
                <w:rFonts w:hint="eastAsia" w:ascii="宋体" w:hAnsi="宋体"/>
                <w:sz w:val="18"/>
                <w:szCs w:val="18"/>
              </w:rPr>
              <w:t>表面粗糙度</w:t>
            </w:r>
          </w:p>
        </w:tc>
        <w:tc>
          <w:tcPr>
            <w:tcW w:w="2535" w:type="dxa"/>
            <w:gridSpan w:val="3"/>
            <w:tcBorders>
              <w:top w:val="single" w:color="000000" w:sz="4" w:space="0"/>
              <w:left w:val="nil"/>
              <w:bottom w:val="single" w:color="000000" w:sz="4" w:space="0"/>
              <w:right w:val="single" w:color="000000" w:sz="12" w:space="0"/>
            </w:tcBorders>
            <w:vAlign w:val="center"/>
          </w:tcPr>
          <w:p w14:paraId="79C0D1D4">
            <w:pPr>
              <w:topLinePunct/>
              <w:spacing w:line="240" w:lineRule="exact"/>
              <w:jc w:val="center"/>
              <w:rPr>
                <w:rFonts w:hint="eastAsia" w:ascii="宋体" w:hAnsi="宋体"/>
                <w:sz w:val="18"/>
                <w:szCs w:val="18"/>
              </w:rPr>
            </w:pPr>
            <w:r>
              <w:rPr>
                <w:rFonts w:hint="eastAsia" w:ascii="宋体" w:hAnsi="宋体"/>
                <w:sz w:val="18"/>
                <w:szCs w:val="18"/>
              </w:rPr>
              <w:t>符合设计要求；设计无要求时为30μm～75μm</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753EAFBE">
            <w:pPr>
              <w:topLinePunct/>
              <w:spacing w:line="240" w:lineRule="exact"/>
              <w:jc w:val="center"/>
              <w:rPr>
                <w:rFonts w:hint="eastAsia" w:ascii="宋体" w:hAnsi="宋体"/>
                <w:dstrike/>
                <w:sz w:val="18"/>
                <w:szCs w:val="18"/>
                <w:highlight w:val="red"/>
              </w:rPr>
            </w:pP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00E90470">
            <w:pPr>
              <w:topLinePunct/>
              <w:spacing w:line="240" w:lineRule="exact"/>
              <w:jc w:val="center"/>
              <w:rPr>
                <w:rFonts w:hint="eastAsia" w:ascii="宋体" w:hAnsi="宋体"/>
                <w:sz w:val="18"/>
                <w:szCs w:val="18"/>
              </w:rPr>
            </w:pP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065BEC45">
            <w:pPr>
              <w:topLinePunct/>
              <w:spacing w:line="240" w:lineRule="exact"/>
              <w:jc w:val="center"/>
              <w:rPr>
                <w:rFonts w:hint="eastAsia" w:ascii="宋体" w:hAnsi="宋体"/>
                <w:dstrike/>
                <w:sz w:val="18"/>
                <w:szCs w:val="18"/>
                <w:highlight w:val="red"/>
              </w:rPr>
            </w:pPr>
          </w:p>
        </w:tc>
      </w:tr>
      <w:tr w14:paraId="5DAA1713">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4F5BA908">
            <w:pPr>
              <w:topLinePunct/>
              <w:spacing w:line="240" w:lineRule="exact"/>
              <w:jc w:val="center"/>
              <w:rPr>
                <w:rFonts w:hint="eastAsia" w:ascii="宋体" w:hAnsi="宋体"/>
                <w:sz w:val="18"/>
                <w:szCs w:val="18"/>
              </w:rPr>
            </w:pPr>
            <w:r>
              <w:rPr>
                <w:rFonts w:hint="eastAsia" w:ascii="宋体" w:hAnsi="宋体"/>
                <w:sz w:val="18"/>
                <w:szCs w:val="18"/>
              </w:rPr>
              <w:t>7</w:t>
            </w:r>
          </w:p>
        </w:tc>
        <w:tc>
          <w:tcPr>
            <w:tcW w:w="1521" w:type="dxa"/>
            <w:gridSpan w:val="3"/>
            <w:tcBorders>
              <w:top w:val="single" w:color="000000" w:sz="4" w:space="0"/>
              <w:left w:val="nil"/>
              <w:bottom w:val="single" w:color="000000" w:sz="4" w:space="0"/>
              <w:right w:val="single" w:color="000000" w:sz="12" w:space="0"/>
            </w:tcBorders>
            <w:vAlign w:val="center"/>
          </w:tcPr>
          <w:p w14:paraId="0A70800B">
            <w:pPr>
              <w:topLinePunct/>
              <w:spacing w:line="240" w:lineRule="exact"/>
              <w:jc w:val="center"/>
              <w:rPr>
                <w:rFonts w:hint="eastAsia" w:ascii="宋体" w:hAnsi="宋体"/>
                <w:sz w:val="18"/>
                <w:szCs w:val="18"/>
              </w:rPr>
            </w:pPr>
            <w:r>
              <w:rPr>
                <w:rFonts w:hint="eastAsia" w:ascii="宋体" w:hAnsi="宋体"/>
                <w:sz w:val="18"/>
                <w:szCs w:val="18"/>
              </w:rPr>
              <w:t>除锈后涂装间隔时间</w:t>
            </w:r>
          </w:p>
        </w:tc>
        <w:tc>
          <w:tcPr>
            <w:tcW w:w="2535" w:type="dxa"/>
            <w:gridSpan w:val="3"/>
            <w:tcBorders>
              <w:top w:val="single" w:color="000000" w:sz="4" w:space="0"/>
              <w:left w:val="nil"/>
              <w:bottom w:val="single" w:color="000000" w:sz="4" w:space="0"/>
              <w:right w:val="single" w:color="000000" w:sz="12" w:space="0"/>
            </w:tcBorders>
            <w:vAlign w:val="center"/>
          </w:tcPr>
          <w:p w14:paraId="18ECCD69">
            <w:pPr>
              <w:topLinePunct/>
              <w:spacing w:line="240" w:lineRule="exact"/>
              <w:rPr>
                <w:rFonts w:hint="eastAsia" w:ascii="宋体" w:hAnsi="宋体"/>
                <w:sz w:val="18"/>
                <w:szCs w:val="18"/>
              </w:rPr>
            </w:pPr>
            <w:r>
              <w:rPr>
                <w:rFonts w:hint="eastAsia" w:ascii="宋体" w:hAnsi="宋体"/>
                <w:sz w:val="18"/>
                <w:szCs w:val="18"/>
              </w:rPr>
              <w:t>相对湿度小于85% 间隔时间不宜超过4h，相对湿度大于等于85%小于90% 时，间隔时间不宜超过2h</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4F90FD73">
            <w:pPr>
              <w:topLinePunct/>
              <w:spacing w:line="240" w:lineRule="exact"/>
              <w:jc w:val="center"/>
              <w:rPr>
                <w:rFonts w:hint="eastAsia" w:ascii="宋体" w:hAnsi="宋体"/>
                <w:dstrike/>
                <w:sz w:val="18"/>
                <w:szCs w:val="18"/>
                <w:highlight w:val="red"/>
              </w:rPr>
            </w:pP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0858097C">
            <w:pPr>
              <w:topLinePunct/>
              <w:spacing w:line="240" w:lineRule="exact"/>
              <w:jc w:val="center"/>
              <w:rPr>
                <w:rFonts w:hint="eastAsia" w:ascii="宋体" w:hAnsi="宋体"/>
                <w:sz w:val="18"/>
                <w:szCs w:val="18"/>
              </w:rPr>
            </w:pP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34709252">
            <w:pPr>
              <w:topLinePunct/>
              <w:spacing w:line="240" w:lineRule="exact"/>
              <w:jc w:val="center"/>
              <w:rPr>
                <w:rFonts w:hint="eastAsia" w:ascii="宋体" w:hAnsi="宋体"/>
                <w:dstrike/>
                <w:sz w:val="18"/>
                <w:szCs w:val="18"/>
                <w:highlight w:val="red"/>
              </w:rPr>
            </w:pPr>
          </w:p>
        </w:tc>
      </w:tr>
      <w:tr w14:paraId="650C48C2">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61441216">
            <w:pPr>
              <w:topLinePunct/>
              <w:spacing w:line="240" w:lineRule="exact"/>
              <w:jc w:val="center"/>
              <w:rPr>
                <w:rFonts w:hint="eastAsia" w:ascii="宋体" w:hAnsi="宋体"/>
                <w:sz w:val="18"/>
                <w:szCs w:val="18"/>
              </w:rPr>
            </w:pPr>
            <w:r>
              <w:rPr>
                <w:rFonts w:hint="eastAsia" w:ascii="宋体" w:hAnsi="宋体"/>
                <w:sz w:val="18"/>
                <w:szCs w:val="18"/>
              </w:rPr>
              <w:t>8</w:t>
            </w:r>
          </w:p>
        </w:tc>
        <w:tc>
          <w:tcPr>
            <w:tcW w:w="1521" w:type="dxa"/>
            <w:gridSpan w:val="3"/>
            <w:tcBorders>
              <w:top w:val="single" w:color="000000" w:sz="4" w:space="0"/>
              <w:left w:val="nil"/>
              <w:bottom w:val="single" w:color="000000" w:sz="4" w:space="0"/>
              <w:right w:val="single" w:color="000000" w:sz="12" w:space="0"/>
            </w:tcBorders>
            <w:vAlign w:val="center"/>
          </w:tcPr>
          <w:p w14:paraId="0B76BC33">
            <w:pPr>
              <w:pStyle w:val="56"/>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涂料、涂装遍数、涂装间隔、漆膜厚度偏差</w:t>
            </w:r>
          </w:p>
        </w:tc>
        <w:tc>
          <w:tcPr>
            <w:tcW w:w="2535" w:type="dxa"/>
            <w:gridSpan w:val="3"/>
            <w:tcBorders>
              <w:top w:val="single" w:color="000000" w:sz="4" w:space="0"/>
              <w:left w:val="nil"/>
              <w:bottom w:val="single" w:color="000000" w:sz="4" w:space="0"/>
              <w:right w:val="single" w:color="000000" w:sz="12" w:space="0"/>
            </w:tcBorders>
            <w:vAlign w:val="center"/>
          </w:tcPr>
          <w:p w14:paraId="651E9AB6">
            <w:pPr>
              <w:pStyle w:val="56"/>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符合设计及涂料说明书要求；涂层厚度小于设计规定厚度的测点数，不应大于10%，且测点处实测厚度不应小于设计规定厚度的90%</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62221C12">
            <w:pPr>
              <w:topLinePunct/>
              <w:spacing w:line="240" w:lineRule="exact"/>
              <w:jc w:val="center"/>
              <w:rPr>
                <w:rFonts w:hint="eastAsia" w:ascii="宋体" w:hAnsi="宋体"/>
                <w:dstrike/>
                <w:color w:val="000000"/>
                <w:sz w:val="18"/>
                <w:szCs w:val="18"/>
                <w:highlight w:val="red"/>
              </w:rPr>
            </w:pP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519BC437">
            <w:pPr>
              <w:topLinePunct/>
              <w:spacing w:line="240" w:lineRule="exact"/>
              <w:jc w:val="center"/>
              <w:rPr>
                <w:rFonts w:hint="eastAsia" w:ascii="宋体" w:hAnsi="宋体"/>
                <w:sz w:val="18"/>
                <w:szCs w:val="18"/>
              </w:rPr>
            </w:pP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5FC35E7A">
            <w:pPr>
              <w:topLinePunct/>
              <w:spacing w:line="240" w:lineRule="exact"/>
              <w:jc w:val="center"/>
              <w:rPr>
                <w:rFonts w:hint="eastAsia" w:ascii="宋体" w:hAnsi="宋体"/>
                <w:dstrike/>
                <w:sz w:val="18"/>
                <w:szCs w:val="18"/>
                <w:highlight w:val="red"/>
              </w:rPr>
            </w:pPr>
          </w:p>
        </w:tc>
      </w:tr>
      <w:tr w14:paraId="6C342727">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23501D89">
            <w:pPr>
              <w:topLinePunct/>
              <w:spacing w:line="240" w:lineRule="exact"/>
              <w:jc w:val="center"/>
              <w:rPr>
                <w:rFonts w:hint="eastAsia" w:ascii="宋体" w:hAnsi="宋体"/>
                <w:sz w:val="18"/>
                <w:szCs w:val="18"/>
              </w:rPr>
            </w:pPr>
            <w:r>
              <w:rPr>
                <w:rFonts w:hint="eastAsia" w:ascii="宋体" w:hAnsi="宋体"/>
                <w:sz w:val="18"/>
                <w:szCs w:val="18"/>
              </w:rPr>
              <w:t>9</w:t>
            </w:r>
          </w:p>
        </w:tc>
        <w:tc>
          <w:tcPr>
            <w:tcW w:w="1521" w:type="dxa"/>
            <w:gridSpan w:val="3"/>
            <w:tcBorders>
              <w:top w:val="single" w:color="000000" w:sz="4" w:space="0"/>
              <w:left w:val="nil"/>
              <w:bottom w:val="single" w:color="000000" w:sz="4" w:space="0"/>
              <w:right w:val="single" w:color="000000" w:sz="12" w:space="0"/>
            </w:tcBorders>
            <w:vAlign w:val="center"/>
          </w:tcPr>
          <w:p w14:paraId="5389C931">
            <w:pPr>
              <w:pStyle w:val="56"/>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涂层外观质量</w:t>
            </w:r>
          </w:p>
        </w:tc>
        <w:tc>
          <w:tcPr>
            <w:tcW w:w="2535" w:type="dxa"/>
            <w:gridSpan w:val="3"/>
            <w:tcBorders>
              <w:top w:val="single" w:color="000000" w:sz="4" w:space="0"/>
              <w:left w:val="nil"/>
              <w:bottom w:val="single" w:color="000000" w:sz="4" w:space="0"/>
              <w:right w:val="single" w:color="000000" w:sz="12" w:space="0"/>
            </w:tcBorders>
            <w:vAlign w:val="center"/>
          </w:tcPr>
          <w:p w14:paraId="67F82E05">
            <w:pPr>
              <w:pStyle w:val="56"/>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光滑平整、均匀一致，无漏涂、误涂、脱皮、返锈、开裂、起皱、流坠、针眼、起泡等缺陷</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370A7220">
            <w:pPr>
              <w:topLinePunct/>
              <w:spacing w:line="240" w:lineRule="exact"/>
              <w:jc w:val="center"/>
              <w:rPr>
                <w:rFonts w:hint="eastAsia" w:ascii="宋体" w:hAnsi="宋体"/>
                <w:dstrike/>
                <w:color w:val="000000"/>
                <w:sz w:val="18"/>
                <w:szCs w:val="18"/>
                <w:highlight w:val="red"/>
              </w:rPr>
            </w:pP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26C8F637">
            <w:pPr>
              <w:topLinePunct/>
              <w:spacing w:line="240" w:lineRule="exact"/>
              <w:jc w:val="center"/>
              <w:rPr>
                <w:rFonts w:hint="eastAsia" w:ascii="宋体" w:hAnsi="宋体"/>
                <w:sz w:val="18"/>
                <w:szCs w:val="18"/>
              </w:rPr>
            </w:pP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069A657D">
            <w:pPr>
              <w:topLinePunct/>
              <w:spacing w:line="240" w:lineRule="exact"/>
              <w:jc w:val="center"/>
              <w:rPr>
                <w:rFonts w:hint="eastAsia" w:ascii="宋体" w:hAnsi="宋体"/>
                <w:dstrike/>
                <w:sz w:val="18"/>
                <w:szCs w:val="18"/>
                <w:highlight w:val="red"/>
              </w:rPr>
            </w:pPr>
          </w:p>
        </w:tc>
      </w:tr>
      <w:tr w14:paraId="55E4A079">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27CEEC98">
            <w:pPr>
              <w:topLinePunct/>
              <w:spacing w:line="240" w:lineRule="exact"/>
              <w:jc w:val="center"/>
              <w:rPr>
                <w:rFonts w:hint="eastAsia" w:ascii="宋体" w:hAnsi="宋体"/>
                <w:sz w:val="18"/>
                <w:szCs w:val="18"/>
              </w:rPr>
            </w:pPr>
            <w:r>
              <w:rPr>
                <w:rFonts w:hint="eastAsia" w:ascii="宋体" w:hAnsi="宋体"/>
                <w:sz w:val="18"/>
                <w:szCs w:val="18"/>
              </w:rPr>
              <w:t>10</w:t>
            </w:r>
          </w:p>
        </w:tc>
        <w:tc>
          <w:tcPr>
            <w:tcW w:w="1521" w:type="dxa"/>
            <w:gridSpan w:val="3"/>
            <w:tcBorders>
              <w:top w:val="single" w:color="000000" w:sz="4" w:space="0"/>
              <w:left w:val="nil"/>
              <w:bottom w:val="single" w:color="000000" w:sz="4" w:space="0"/>
              <w:right w:val="single" w:color="000000" w:sz="12" w:space="0"/>
            </w:tcBorders>
            <w:vAlign w:val="center"/>
          </w:tcPr>
          <w:p w14:paraId="48574C93">
            <w:pPr>
              <w:pStyle w:val="56"/>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底层与钢构件基层的附着力</w:t>
            </w:r>
          </w:p>
        </w:tc>
        <w:tc>
          <w:tcPr>
            <w:tcW w:w="2535" w:type="dxa"/>
            <w:gridSpan w:val="3"/>
            <w:tcBorders>
              <w:top w:val="single" w:color="000000" w:sz="4" w:space="0"/>
              <w:left w:val="nil"/>
              <w:bottom w:val="single" w:color="000000" w:sz="4" w:space="0"/>
              <w:right w:val="single" w:color="000000" w:sz="12" w:space="0"/>
            </w:tcBorders>
            <w:vAlign w:val="center"/>
          </w:tcPr>
          <w:p w14:paraId="58217692">
            <w:pPr>
              <w:pStyle w:val="56"/>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拉开法≥5MPa，划格法≤1级</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16CEB0B5">
            <w:pPr>
              <w:topLinePunct/>
              <w:spacing w:line="240" w:lineRule="exact"/>
              <w:jc w:val="center"/>
              <w:rPr>
                <w:rFonts w:hint="eastAsia" w:ascii="宋体" w:hAnsi="宋体"/>
                <w:dstrike/>
                <w:color w:val="000000"/>
                <w:sz w:val="18"/>
                <w:szCs w:val="18"/>
                <w:highlight w:val="red"/>
              </w:rPr>
            </w:pP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125DD84A">
            <w:pPr>
              <w:topLinePunct/>
              <w:spacing w:line="240" w:lineRule="exact"/>
              <w:jc w:val="center"/>
              <w:rPr>
                <w:rFonts w:hint="eastAsia" w:ascii="宋体" w:hAnsi="宋体"/>
                <w:sz w:val="18"/>
                <w:szCs w:val="18"/>
              </w:rPr>
            </w:pP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353F3BC4">
            <w:pPr>
              <w:topLinePunct/>
              <w:spacing w:line="240" w:lineRule="exact"/>
              <w:jc w:val="center"/>
              <w:rPr>
                <w:rFonts w:hint="eastAsia" w:ascii="宋体" w:hAnsi="宋体"/>
                <w:dstrike/>
                <w:sz w:val="18"/>
                <w:szCs w:val="18"/>
                <w:highlight w:val="red"/>
              </w:rPr>
            </w:pPr>
          </w:p>
        </w:tc>
      </w:tr>
      <w:tr w14:paraId="20DE2214">
        <w:tblPrEx>
          <w:tblCellMar>
            <w:top w:w="0" w:type="dxa"/>
            <w:left w:w="0" w:type="dxa"/>
            <w:bottom w:w="0" w:type="dxa"/>
            <w:right w:w="0" w:type="dxa"/>
          </w:tblCellMar>
        </w:tblPrEx>
        <w:trPr>
          <w:trHeight w:val="504" w:hRule="atLeast"/>
        </w:trPr>
        <w:tc>
          <w:tcPr>
            <w:tcW w:w="581" w:type="dxa"/>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3EED2CBB">
            <w:pPr>
              <w:topLinePunct/>
              <w:spacing w:line="240" w:lineRule="exact"/>
              <w:jc w:val="center"/>
              <w:rPr>
                <w:rFonts w:hint="eastAsia" w:ascii="宋体" w:hAnsi="宋体"/>
                <w:sz w:val="18"/>
                <w:szCs w:val="18"/>
              </w:rPr>
            </w:pPr>
            <w:r>
              <w:rPr>
                <w:rFonts w:hint="eastAsia" w:ascii="宋体" w:hAnsi="宋体"/>
                <w:sz w:val="18"/>
                <w:szCs w:val="18"/>
              </w:rPr>
              <w:t>11</w:t>
            </w:r>
          </w:p>
        </w:tc>
        <w:tc>
          <w:tcPr>
            <w:tcW w:w="1521" w:type="dxa"/>
            <w:gridSpan w:val="3"/>
            <w:tcBorders>
              <w:top w:val="single" w:color="000000" w:sz="4" w:space="0"/>
              <w:left w:val="nil"/>
              <w:bottom w:val="single" w:color="000000" w:sz="4" w:space="0"/>
              <w:right w:val="single" w:color="000000" w:sz="12" w:space="0"/>
            </w:tcBorders>
            <w:vAlign w:val="center"/>
          </w:tcPr>
          <w:p w14:paraId="2BD9D58E">
            <w:pPr>
              <w:pStyle w:val="56"/>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涂层针孔火花检测</w:t>
            </w:r>
          </w:p>
        </w:tc>
        <w:tc>
          <w:tcPr>
            <w:tcW w:w="2535" w:type="dxa"/>
            <w:gridSpan w:val="3"/>
            <w:tcBorders>
              <w:top w:val="single" w:color="000000" w:sz="4" w:space="0"/>
              <w:left w:val="nil"/>
              <w:bottom w:val="single" w:color="000000" w:sz="4" w:space="0"/>
              <w:right w:val="single" w:color="000000" w:sz="12" w:space="0"/>
            </w:tcBorders>
            <w:vAlign w:val="center"/>
          </w:tcPr>
          <w:p w14:paraId="5EE27756">
            <w:pPr>
              <w:pStyle w:val="56"/>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检测电压应符合产品说明书；构件每5m²电火花≤1处；设备每㎡漏点≤2个；管道每5m漏点≤1个</w:t>
            </w:r>
          </w:p>
        </w:tc>
        <w:tc>
          <w:tcPr>
            <w:tcW w:w="1020" w:type="dxa"/>
            <w:gridSpan w:val="2"/>
            <w:tcBorders>
              <w:top w:val="single" w:color="000000" w:sz="4" w:space="0"/>
              <w:left w:val="nil"/>
              <w:bottom w:val="single" w:color="000000" w:sz="4" w:space="0"/>
              <w:right w:val="single" w:color="000000" w:sz="12" w:space="0"/>
            </w:tcBorders>
            <w:shd w:val="clear" w:color="auto" w:fill="FFFFFF"/>
            <w:vAlign w:val="center"/>
          </w:tcPr>
          <w:p w14:paraId="3108F469">
            <w:pPr>
              <w:topLinePunct/>
              <w:spacing w:line="240" w:lineRule="exact"/>
              <w:jc w:val="center"/>
              <w:rPr>
                <w:rFonts w:hint="eastAsia" w:ascii="宋体" w:hAnsi="宋体"/>
                <w:dstrike/>
                <w:color w:val="000000"/>
                <w:sz w:val="18"/>
                <w:szCs w:val="18"/>
                <w:highlight w:val="red"/>
              </w:rPr>
            </w:pPr>
          </w:p>
        </w:tc>
        <w:tc>
          <w:tcPr>
            <w:tcW w:w="2385" w:type="dxa"/>
            <w:gridSpan w:val="4"/>
            <w:tcBorders>
              <w:top w:val="single" w:color="000000" w:sz="4" w:space="0"/>
              <w:left w:val="nil"/>
              <w:bottom w:val="single" w:color="000000" w:sz="4" w:space="0"/>
              <w:right w:val="single" w:color="000000" w:sz="12" w:space="0"/>
            </w:tcBorders>
            <w:shd w:val="clear" w:color="auto" w:fill="FFFFFF"/>
            <w:vAlign w:val="center"/>
          </w:tcPr>
          <w:p w14:paraId="3F9535A3">
            <w:pPr>
              <w:topLinePunct/>
              <w:spacing w:line="240" w:lineRule="exact"/>
              <w:jc w:val="center"/>
              <w:rPr>
                <w:rFonts w:hint="eastAsia" w:ascii="宋体" w:hAnsi="宋体"/>
                <w:sz w:val="18"/>
                <w:szCs w:val="18"/>
              </w:rPr>
            </w:pPr>
          </w:p>
        </w:tc>
        <w:tc>
          <w:tcPr>
            <w:tcW w:w="1562" w:type="dxa"/>
            <w:tcBorders>
              <w:top w:val="single" w:color="000000" w:sz="4" w:space="0"/>
              <w:left w:val="nil"/>
              <w:bottom w:val="single" w:color="000000" w:sz="4" w:space="0"/>
              <w:right w:val="single" w:color="000000" w:sz="12" w:space="0"/>
            </w:tcBorders>
            <w:shd w:val="clear" w:color="auto" w:fill="FFFFFF"/>
            <w:vAlign w:val="center"/>
          </w:tcPr>
          <w:p w14:paraId="5A3791B8">
            <w:pPr>
              <w:topLinePunct/>
              <w:spacing w:line="240" w:lineRule="exact"/>
              <w:jc w:val="center"/>
              <w:rPr>
                <w:rFonts w:hint="eastAsia" w:ascii="宋体" w:hAnsi="宋体"/>
                <w:dstrike/>
                <w:sz w:val="18"/>
                <w:szCs w:val="18"/>
                <w:highlight w:val="red"/>
              </w:rPr>
            </w:pPr>
          </w:p>
        </w:tc>
      </w:tr>
      <w:tr w14:paraId="48890758">
        <w:tblPrEx>
          <w:tblCellMar>
            <w:top w:w="0" w:type="dxa"/>
            <w:left w:w="0" w:type="dxa"/>
            <w:bottom w:w="0" w:type="dxa"/>
            <w:right w:w="0" w:type="dxa"/>
          </w:tblCellMar>
        </w:tblPrEx>
        <w:trPr>
          <w:trHeight w:val="1262" w:hRule="atLeast"/>
        </w:trPr>
        <w:tc>
          <w:tcPr>
            <w:tcW w:w="1200" w:type="dxa"/>
            <w:gridSpan w:val="2"/>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04CE11C4">
            <w:pPr>
              <w:jc w:val="center"/>
              <w:textAlignment w:val="center"/>
              <w:rPr>
                <w:rFonts w:hint="eastAsia" w:ascii="宋体" w:hAnsi="宋体"/>
                <w:dstrike/>
                <w:kern w:val="0"/>
                <w:sz w:val="18"/>
                <w:szCs w:val="18"/>
                <w:highlight w:val="red"/>
              </w:rPr>
            </w:pPr>
            <w:r>
              <w:rPr>
                <w:rFonts w:hint="eastAsia" w:ascii="宋体" w:hAnsi="宋体"/>
                <w:sz w:val="18"/>
                <w:szCs w:val="18"/>
              </w:rPr>
              <w:t>总承包单位检查结果</w:t>
            </w:r>
          </w:p>
        </w:tc>
        <w:tc>
          <w:tcPr>
            <w:tcW w:w="3737" w:type="dxa"/>
            <w:gridSpan w:val="6"/>
            <w:tcBorders>
              <w:top w:val="single" w:color="000000" w:sz="4" w:space="0"/>
              <w:left w:val="nil"/>
              <w:bottom w:val="single" w:color="000000" w:sz="4" w:space="0"/>
              <w:right w:val="single" w:color="000000" w:sz="12" w:space="0"/>
            </w:tcBorders>
            <w:shd w:val="clear" w:color="auto" w:fill="FFFFFF"/>
            <w:vAlign w:val="center"/>
          </w:tcPr>
          <w:p w14:paraId="708C3E07">
            <w:pPr>
              <w:jc w:val="right"/>
              <w:textAlignment w:val="center"/>
              <w:rPr>
                <w:rFonts w:ascii="Arial" w:hAnsi="Arial"/>
                <w:dstrike/>
                <w:sz w:val="18"/>
                <w:szCs w:val="18"/>
                <w:highlight w:val="red"/>
              </w:rPr>
            </w:pPr>
            <w:r>
              <w:rPr>
                <w:dstrike/>
                <w:sz w:val="18"/>
                <w:szCs w:val="18"/>
                <w:highlight w:val="red"/>
              </w:rPr>
              <w:t xml:space="preserve">            </w:t>
            </w:r>
          </w:p>
          <w:p w14:paraId="4F348ABA">
            <w:pPr>
              <w:jc w:val="right"/>
              <w:textAlignment w:val="center"/>
              <w:rPr>
                <w:dstrike/>
                <w:sz w:val="18"/>
                <w:szCs w:val="18"/>
                <w:highlight w:val="red"/>
              </w:rPr>
            </w:pPr>
          </w:p>
          <w:p w14:paraId="2DBAE8E6">
            <w:pPr>
              <w:ind w:left="42" w:leftChars="20"/>
              <w:jc w:val="center"/>
              <w:rPr>
                <w:rFonts w:hint="eastAsia" w:ascii="宋体" w:hAnsi="宋体"/>
                <w:sz w:val="18"/>
                <w:szCs w:val="18"/>
              </w:rPr>
            </w:pPr>
            <w:r>
              <w:rPr>
                <w:rFonts w:hint="eastAsia" w:ascii="宋体" w:hAnsi="宋体"/>
                <w:sz w:val="18"/>
                <w:szCs w:val="18"/>
              </w:rPr>
              <w:t xml:space="preserve">     项目专业工程师：</w:t>
            </w:r>
          </w:p>
          <w:p w14:paraId="76858589">
            <w:pPr>
              <w:ind w:left="42" w:leftChars="20"/>
              <w:jc w:val="center"/>
              <w:rPr>
                <w:rFonts w:hint="eastAsia" w:ascii="宋体" w:hAnsi="宋体"/>
                <w:sz w:val="18"/>
                <w:szCs w:val="18"/>
              </w:rPr>
            </w:pPr>
            <w:r>
              <w:rPr>
                <w:rFonts w:hint="eastAsia" w:ascii="宋体" w:hAnsi="宋体"/>
                <w:sz w:val="18"/>
                <w:szCs w:val="18"/>
              </w:rPr>
              <w:t xml:space="preserve">                       年   月   日</w:t>
            </w:r>
          </w:p>
        </w:tc>
        <w:tc>
          <w:tcPr>
            <w:tcW w:w="1215" w:type="dxa"/>
            <w:gridSpan w:val="3"/>
            <w:tcBorders>
              <w:top w:val="single" w:color="000000" w:sz="4" w:space="0"/>
              <w:left w:val="nil"/>
              <w:bottom w:val="single" w:color="000000" w:sz="4" w:space="0"/>
              <w:right w:val="single" w:color="000000" w:sz="12" w:space="0"/>
            </w:tcBorders>
            <w:shd w:val="clear" w:color="auto" w:fill="FFFFFF"/>
            <w:vAlign w:val="center"/>
          </w:tcPr>
          <w:p w14:paraId="7B60CBA2">
            <w:pPr>
              <w:jc w:val="center"/>
              <w:textAlignment w:val="center"/>
              <w:rPr>
                <w:rFonts w:hint="eastAsia" w:ascii="宋体" w:hAnsi="宋体"/>
                <w:dstrike/>
                <w:sz w:val="18"/>
                <w:szCs w:val="18"/>
                <w:highlight w:val="red"/>
              </w:rPr>
            </w:pPr>
            <w:r>
              <w:rPr>
                <w:rFonts w:hint="eastAsia" w:ascii="宋体" w:hAnsi="宋体"/>
                <w:sz w:val="18"/>
                <w:szCs w:val="18"/>
              </w:rPr>
              <w:t>施工单位自检结果</w:t>
            </w:r>
          </w:p>
        </w:tc>
        <w:tc>
          <w:tcPr>
            <w:tcW w:w="3452" w:type="dxa"/>
            <w:gridSpan w:val="3"/>
            <w:tcBorders>
              <w:top w:val="single" w:color="000000" w:sz="4" w:space="0"/>
              <w:left w:val="nil"/>
              <w:bottom w:val="single" w:color="000000" w:sz="4" w:space="0"/>
              <w:right w:val="single" w:color="000000" w:sz="12" w:space="0"/>
            </w:tcBorders>
            <w:shd w:val="clear" w:color="auto" w:fill="FFFFFF"/>
            <w:vAlign w:val="center"/>
          </w:tcPr>
          <w:p w14:paraId="4B70F139">
            <w:pPr>
              <w:jc w:val="right"/>
              <w:textAlignment w:val="center"/>
              <w:rPr>
                <w:rFonts w:ascii="Arial" w:hAnsi="Arial"/>
                <w:dstrike/>
                <w:sz w:val="18"/>
                <w:szCs w:val="18"/>
                <w:highlight w:val="red"/>
              </w:rPr>
            </w:pPr>
            <w:r>
              <w:rPr>
                <w:dstrike/>
                <w:sz w:val="18"/>
                <w:szCs w:val="18"/>
                <w:highlight w:val="red"/>
              </w:rPr>
              <w:t xml:space="preserve">          </w:t>
            </w:r>
          </w:p>
          <w:p w14:paraId="46E2FCC9">
            <w:pPr>
              <w:jc w:val="right"/>
              <w:textAlignment w:val="center"/>
              <w:rPr>
                <w:dstrike/>
                <w:sz w:val="18"/>
                <w:szCs w:val="18"/>
                <w:highlight w:val="red"/>
              </w:rPr>
            </w:pPr>
          </w:p>
          <w:p w14:paraId="0D088623">
            <w:pPr>
              <w:topLinePunct/>
              <w:spacing w:line="240" w:lineRule="exact"/>
              <w:ind w:firstLine="900" w:firstLineChars="500"/>
            </w:pPr>
            <w:r>
              <w:rPr>
                <w:rFonts w:hint="eastAsia" w:ascii="宋体" w:hAnsi="宋体"/>
                <w:sz w:val="18"/>
                <w:szCs w:val="18"/>
              </w:rPr>
              <w:t>专业工长（班组长）：</w:t>
            </w:r>
          </w:p>
          <w:p w14:paraId="1B0E9B66">
            <w:pPr>
              <w:ind w:left="42" w:leftChars="20"/>
              <w:jc w:val="center"/>
              <w:rPr>
                <w:rFonts w:hint="eastAsia" w:ascii="宋体" w:hAnsi="宋体"/>
                <w:sz w:val="18"/>
                <w:szCs w:val="18"/>
              </w:rPr>
            </w:pPr>
            <w:r>
              <w:rPr>
                <w:rFonts w:hint="eastAsia" w:ascii="宋体" w:hAnsi="宋体"/>
                <w:sz w:val="18"/>
                <w:szCs w:val="18"/>
              </w:rPr>
              <w:t>项目专业质量检查员：</w:t>
            </w:r>
          </w:p>
          <w:p w14:paraId="1A6C51C1">
            <w:pPr>
              <w:ind w:left="42" w:leftChars="20"/>
              <w:jc w:val="center"/>
              <w:rPr>
                <w:rFonts w:hint="eastAsia" w:ascii="宋体" w:hAnsi="宋体"/>
                <w:sz w:val="18"/>
                <w:szCs w:val="18"/>
              </w:rPr>
            </w:pPr>
            <w:r>
              <w:rPr>
                <w:rFonts w:hint="eastAsia" w:ascii="宋体" w:hAnsi="宋体"/>
                <w:sz w:val="18"/>
                <w:szCs w:val="18"/>
              </w:rPr>
              <w:t xml:space="preserve">                年   月   日</w:t>
            </w:r>
          </w:p>
        </w:tc>
      </w:tr>
      <w:tr w14:paraId="5236682E">
        <w:tblPrEx>
          <w:tblCellMar>
            <w:top w:w="0" w:type="dxa"/>
            <w:left w:w="0" w:type="dxa"/>
            <w:bottom w:w="0" w:type="dxa"/>
            <w:right w:w="0" w:type="dxa"/>
          </w:tblCellMar>
        </w:tblPrEx>
        <w:trPr>
          <w:trHeight w:val="504" w:hRule="atLeast"/>
        </w:trPr>
        <w:tc>
          <w:tcPr>
            <w:tcW w:w="1200" w:type="dxa"/>
            <w:gridSpan w:val="2"/>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4BEB9794">
            <w:pPr>
              <w:jc w:val="center"/>
              <w:textAlignment w:val="center"/>
              <w:rPr>
                <w:rFonts w:hint="eastAsia" w:ascii="宋体" w:hAnsi="宋体"/>
                <w:sz w:val="18"/>
                <w:szCs w:val="18"/>
              </w:rPr>
            </w:pPr>
            <w:r>
              <w:rPr>
                <w:rFonts w:hint="eastAsia" w:ascii="宋体" w:hAnsi="宋体"/>
                <w:sz w:val="18"/>
                <w:szCs w:val="18"/>
              </w:rPr>
              <w:t>监理（建设）单位验收结论</w:t>
            </w:r>
          </w:p>
        </w:tc>
        <w:tc>
          <w:tcPr>
            <w:tcW w:w="8404" w:type="dxa"/>
            <w:gridSpan w:val="12"/>
            <w:tcBorders>
              <w:top w:val="single" w:color="000000" w:sz="4" w:space="0"/>
              <w:left w:val="nil"/>
              <w:bottom w:val="single" w:color="000000" w:sz="4" w:space="0"/>
              <w:right w:val="single" w:color="000000" w:sz="12" w:space="0"/>
            </w:tcBorders>
            <w:shd w:val="clear" w:color="auto" w:fill="FFFFFF"/>
            <w:vAlign w:val="center"/>
          </w:tcPr>
          <w:p w14:paraId="2822F616">
            <w:pPr>
              <w:rPr>
                <w:rFonts w:ascii="宋体" w:hAnsi="宋体" w:eastAsia="Arial"/>
                <w:sz w:val="18"/>
                <w:szCs w:val="18"/>
              </w:rPr>
            </w:pPr>
          </w:p>
          <w:p w14:paraId="6047845B">
            <w:pPr>
              <w:pStyle w:val="13"/>
              <w:rPr>
                <w:rFonts w:hint="eastAsia" w:ascii="宋体" w:hAnsi="宋体"/>
                <w:sz w:val="19"/>
                <w:szCs w:val="19"/>
              </w:rPr>
            </w:pPr>
          </w:p>
          <w:p w14:paraId="32AD7326">
            <w:pPr>
              <w:ind w:firstLine="540" w:firstLineChars="300"/>
              <w:rPr>
                <w:rFonts w:ascii="宋体" w:hAnsi="宋体" w:eastAsia="Arial" w:cs="Arial"/>
                <w:sz w:val="18"/>
                <w:szCs w:val="18"/>
              </w:rPr>
            </w:pPr>
            <w:r>
              <w:rPr>
                <w:rFonts w:hint="eastAsia" w:ascii="宋体" w:hAnsi="宋体"/>
                <w:sz w:val="18"/>
                <w:szCs w:val="18"/>
              </w:rPr>
              <w:t>专业监理工程师：</w:t>
            </w:r>
          </w:p>
          <w:p w14:paraId="43273559">
            <w:pPr>
              <w:jc w:val="right"/>
              <w:textAlignment w:val="center"/>
              <w:rPr>
                <w:rFonts w:hint="eastAsia" w:ascii="宋体" w:hAnsi="宋体"/>
                <w:sz w:val="18"/>
                <w:szCs w:val="18"/>
              </w:rPr>
            </w:pPr>
            <w:r>
              <w:rPr>
                <w:rFonts w:ascii="宋体" w:hAnsi="宋体"/>
                <w:sz w:val="18"/>
                <w:szCs w:val="18"/>
              </w:rPr>
              <w:t>(</w:t>
            </w:r>
            <w:r>
              <w:rPr>
                <w:rFonts w:hint="eastAsia" w:ascii="宋体" w:hAnsi="宋体"/>
                <w:sz w:val="18"/>
                <w:szCs w:val="18"/>
              </w:rPr>
              <w:t>建设单位项目专业技术负责人</w:t>
            </w:r>
            <w:r>
              <w:rPr>
                <w:rFonts w:ascii="宋体" w:hAnsi="宋体"/>
                <w:sz w:val="18"/>
                <w:szCs w:val="18"/>
              </w:rPr>
              <w:t>)</w:t>
            </w:r>
            <w:r>
              <w:rPr>
                <w:rFonts w:hint="eastAsia" w:ascii="宋体" w:hAnsi="宋体" w:eastAsia="Arial"/>
                <w:sz w:val="18"/>
                <w:szCs w:val="18"/>
              </w:rPr>
              <w:t xml:space="preserve">                        </w:t>
            </w:r>
            <w:r>
              <w:rPr>
                <w:rFonts w:hint="eastAsia" w:ascii="宋体" w:hAnsi="宋体"/>
                <w:sz w:val="18"/>
                <w:szCs w:val="18"/>
              </w:rPr>
              <w:t xml:space="preserve">        </w:t>
            </w:r>
            <w:r>
              <w:rPr>
                <w:rFonts w:hint="eastAsia" w:ascii="宋体" w:hAnsi="宋体" w:eastAsia="Arial"/>
                <w:sz w:val="18"/>
                <w:szCs w:val="18"/>
              </w:rPr>
              <w:t xml:space="preserve">  </w:t>
            </w:r>
            <w:r>
              <w:rPr>
                <w:rFonts w:hint="eastAsia" w:ascii="宋体" w:hAnsi="宋体"/>
                <w:sz w:val="18"/>
                <w:szCs w:val="18"/>
              </w:rPr>
              <w:t xml:space="preserve">     </w:t>
            </w:r>
            <w:r>
              <w:rPr>
                <w:rFonts w:hint="eastAsia" w:ascii="宋体" w:hAnsi="宋体" w:eastAsia="Arial"/>
                <w:sz w:val="18"/>
                <w:szCs w:val="18"/>
              </w:rPr>
              <w:t xml:space="preserve">   </w:t>
            </w:r>
            <w:r>
              <w:rPr>
                <w:rFonts w:hint="eastAsia" w:ascii="宋体" w:hAnsi="宋体"/>
                <w:sz w:val="18"/>
                <w:szCs w:val="18"/>
              </w:rPr>
              <w:t xml:space="preserve">         年</w:t>
            </w:r>
            <w:r>
              <w:rPr>
                <w:rFonts w:hint="eastAsia" w:ascii="宋体" w:hAnsi="宋体" w:eastAsia="Arial"/>
                <w:sz w:val="18"/>
                <w:szCs w:val="18"/>
              </w:rPr>
              <w:t xml:space="preserve">   </w:t>
            </w:r>
            <w:r>
              <w:rPr>
                <w:rFonts w:hint="eastAsia" w:ascii="宋体" w:hAnsi="宋体"/>
                <w:sz w:val="18"/>
                <w:szCs w:val="18"/>
              </w:rPr>
              <w:t>月</w:t>
            </w:r>
            <w:r>
              <w:rPr>
                <w:rFonts w:hint="eastAsia" w:ascii="宋体" w:hAnsi="宋体" w:eastAsia="Arial"/>
                <w:sz w:val="18"/>
                <w:szCs w:val="18"/>
              </w:rPr>
              <w:t xml:space="preserve">   </w:t>
            </w:r>
            <w:r>
              <w:rPr>
                <w:rFonts w:hint="eastAsia" w:ascii="宋体" w:hAnsi="宋体"/>
                <w:sz w:val="18"/>
                <w:szCs w:val="18"/>
              </w:rPr>
              <w:t>日</w:t>
            </w:r>
          </w:p>
        </w:tc>
      </w:tr>
    </w:tbl>
    <w:p w14:paraId="0C47862E">
      <w:pPr>
        <w:pStyle w:val="56"/>
        <w:ind w:firstLine="420"/>
      </w:pPr>
    </w:p>
    <w:p w14:paraId="2EF3418B">
      <w:pPr>
        <w:pStyle w:val="56"/>
        <w:ind w:firstLine="420"/>
      </w:pPr>
    </w:p>
    <w:p w14:paraId="45263921">
      <w:pPr>
        <w:pStyle w:val="56"/>
        <w:ind w:firstLine="420"/>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script"/>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方正公文小标宋">
    <w:altName w:val="宋体"/>
    <w:panose1 w:val="02000500000000000000"/>
    <w:charset w:val="86"/>
    <w:family w:val="auto"/>
    <w:pitch w:val="default"/>
    <w:sig w:usb0="00000000" w:usb1="00000000" w:usb2="00000016" w:usb3="00000000" w:csb0="00040001"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46B5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9C93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31E8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F43FC">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E5912">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F40D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3CAC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20F82">
    <w:pPr>
      <w:pStyle w:val="61"/>
      <w:rPr>
        <w:rFonts w:hint="eastAsia"/>
      </w:rPr>
    </w:pPr>
    <w:r>
      <w:fldChar w:fldCharType="begin"/>
    </w:r>
    <w:r>
      <w:instrText xml:space="preserve"> STYLEREF  标准文件_文件编号  \* MERGEFORMAT </w:instrText>
    </w:r>
    <w:r>
      <w:fldChar w:fldCharType="separate"/>
    </w:r>
    <w:r>
      <w:t>T/CEPCA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EFC8C">
    <w:pPr>
      <w:pStyle w:val="18"/>
      <w:jc w:val="right"/>
    </w:pPr>
    <w:r>
      <w:fldChar w:fldCharType="begin"/>
    </w:r>
    <w:r>
      <w:instrText xml:space="preserve"> STYLEREF  标准文件_文件编号  \* MERGEFORMAT </w:instrText>
    </w:r>
    <w:r>
      <w:fldChar w:fldCharType="separate"/>
    </w:r>
    <w:r>
      <w:t>T/CEPCA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141"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1C2"/>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78F"/>
    <w:rsid w:val="000346A5"/>
    <w:rsid w:val="000359C3"/>
    <w:rsid w:val="00035A7D"/>
    <w:rsid w:val="000365ED"/>
    <w:rsid w:val="0004249A"/>
    <w:rsid w:val="00043282"/>
    <w:rsid w:val="00044286"/>
    <w:rsid w:val="00047F28"/>
    <w:rsid w:val="000503AA"/>
    <w:rsid w:val="000506A1"/>
    <w:rsid w:val="000515DD"/>
    <w:rsid w:val="00051D9E"/>
    <w:rsid w:val="0005265A"/>
    <w:rsid w:val="000539DD"/>
    <w:rsid w:val="00053BD3"/>
    <w:rsid w:val="000556ED"/>
    <w:rsid w:val="00055FE2"/>
    <w:rsid w:val="00056137"/>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8FF"/>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69F3"/>
    <w:rsid w:val="00104926"/>
    <w:rsid w:val="00113B1E"/>
    <w:rsid w:val="0011634D"/>
    <w:rsid w:val="0011711C"/>
    <w:rsid w:val="001217A3"/>
    <w:rsid w:val="00124E4F"/>
    <w:rsid w:val="001260B7"/>
    <w:rsid w:val="001265CB"/>
    <w:rsid w:val="00132047"/>
    <w:rsid w:val="001321C6"/>
    <w:rsid w:val="001325C4"/>
    <w:rsid w:val="00133010"/>
    <w:rsid w:val="001338EE"/>
    <w:rsid w:val="00133AAE"/>
    <w:rsid w:val="00135323"/>
    <w:rsid w:val="001356C4"/>
    <w:rsid w:val="00137565"/>
    <w:rsid w:val="001405A1"/>
    <w:rsid w:val="00141114"/>
    <w:rsid w:val="00142969"/>
    <w:rsid w:val="001446C2"/>
    <w:rsid w:val="001457E7"/>
    <w:rsid w:val="00145D9D"/>
    <w:rsid w:val="00145E9D"/>
    <w:rsid w:val="00146388"/>
    <w:rsid w:val="001529E5"/>
    <w:rsid w:val="00152FB3"/>
    <w:rsid w:val="00153C7E"/>
    <w:rsid w:val="00154857"/>
    <w:rsid w:val="00156B25"/>
    <w:rsid w:val="00156E1A"/>
    <w:rsid w:val="00157894"/>
    <w:rsid w:val="00157B55"/>
    <w:rsid w:val="001642FA"/>
    <w:rsid w:val="001649EB"/>
    <w:rsid w:val="00164BAF"/>
    <w:rsid w:val="00164FA8"/>
    <w:rsid w:val="00165065"/>
    <w:rsid w:val="00165434"/>
    <w:rsid w:val="0016580B"/>
    <w:rsid w:val="00165F49"/>
    <w:rsid w:val="00166B88"/>
    <w:rsid w:val="00166C0E"/>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E24"/>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6A0"/>
    <w:rsid w:val="001F69B4"/>
    <w:rsid w:val="001F77C7"/>
    <w:rsid w:val="00200183"/>
    <w:rsid w:val="00200333"/>
    <w:rsid w:val="0020107D"/>
    <w:rsid w:val="00202AA4"/>
    <w:rsid w:val="002031F7"/>
    <w:rsid w:val="002040E6"/>
    <w:rsid w:val="0020527B"/>
    <w:rsid w:val="00205F2C"/>
    <w:rsid w:val="00210B15"/>
    <w:rsid w:val="0021182C"/>
    <w:rsid w:val="002142EA"/>
    <w:rsid w:val="00214DF8"/>
    <w:rsid w:val="00215ADD"/>
    <w:rsid w:val="002204BB"/>
    <w:rsid w:val="00221B79"/>
    <w:rsid w:val="00221C6B"/>
    <w:rsid w:val="00225009"/>
    <w:rsid w:val="002253A1"/>
    <w:rsid w:val="00225CF8"/>
    <w:rsid w:val="0022794E"/>
    <w:rsid w:val="00233D64"/>
    <w:rsid w:val="0023482A"/>
    <w:rsid w:val="00235148"/>
    <w:rsid w:val="002359CB"/>
    <w:rsid w:val="002426C4"/>
    <w:rsid w:val="00243540"/>
    <w:rsid w:val="0024497B"/>
    <w:rsid w:val="0024515B"/>
    <w:rsid w:val="00246021"/>
    <w:rsid w:val="0024666E"/>
    <w:rsid w:val="00247F52"/>
    <w:rsid w:val="00250B25"/>
    <w:rsid w:val="00250BBE"/>
    <w:rsid w:val="002515C2"/>
    <w:rsid w:val="0025194F"/>
    <w:rsid w:val="0025762F"/>
    <w:rsid w:val="0026148A"/>
    <w:rsid w:val="00262696"/>
    <w:rsid w:val="00263D25"/>
    <w:rsid w:val="002643C3"/>
    <w:rsid w:val="00264A0C"/>
    <w:rsid w:val="00266EEB"/>
    <w:rsid w:val="00267EF4"/>
    <w:rsid w:val="00270CB8"/>
    <w:rsid w:val="00272B08"/>
    <w:rsid w:val="00273CA7"/>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771D"/>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1C2"/>
    <w:rsid w:val="00376713"/>
    <w:rsid w:val="0037710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1195"/>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9A0"/>
    <w:rsid w:val="00481C44"/>
    <w:rsid w:val="0048208D"/>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1B1"/>
    <w:rsid w:val="004D2253"/>
    <w:rsid w:val="004D4406"/>
    <w:rsid w:val="004D4A5D"/>
    <w:rsid w:val="004D7C42"/>
    <w:rsid w:val="004E0465"/>
    <w:rsid w:val="004E0809"/>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65D"/>
    <w:rsid w:val="00516088"/>
    <w:rsid w:val="00516B0B"/>
    <w:rsid w:val="005220EC"/>
    <w:rsid w:val="00523ECF"/>
    <w:rsid w:val="00523F95"/>
    <w:rsid w:val="00524D65"/>
    <w:rsid w:val="00525B16"/>
    <w:rsid w:val="005323A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C0D"/>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CB3"/>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0F7"/>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1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CDD"/>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751"/>
    <w:rsid w:val="007B5A3D"/>
    <w:rsid w:val="007B5B95"/>
    <w:rsid w:val="007B6032"/>
    <w:rsid w:val="007B68EA"/>
    <w:rsid w:val="007B7453"/>
    <w:rsid w:val="007C2D89"/>
    <w:rsid w:val="007C4593"/>
    <w:rsid w:val="007C5309"/>
    <w:rsid w:val="007C5BF8"/>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EF7"/>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37FF9"/>
    <w:rsid w:val="009429D5"/>
    <w:rsid w:val="00942BF1"/>
    <w:rsid w:val="00945180"/>
    <w:rsid w:val="00945428"/>
    <w:rsid w:val="0094607B"/>
    <w:rsid w:val="00947DED"/>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15F"/>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0E3"/>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311"/>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8719F"/>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C04"/>
    <w:rsid w:val="00BE22F3"/>
    <w:rsid w:val="00BE4589"/>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45F1B"/>
    <w:rsid w:val="00C521D6"/>
    <w:rsid w:val="00C55232"/>
    <w:rsid w:val="00C553A4"/>
    <w:rsid w:val="00C55A06"/>
    <w:rsid w:val="00C55D03"/>
    <w:rsid w:val="00C601BC"/>
    <w:rsid w:val="00C6329F"/>
    <w:rsid w:val="00C63340"/>
    <w:rsid w:val="00C643F9"/>
    <w:rsid w:val="00C64E95"/>
    <w:rsid w:val="00C65206"/>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116"/>
    <w:rsid w:val="00CE30EA"/>
    <w:rsid w:val="00CF048A"/>
    <w:rsid w:val="00CF155A"/>
    <w:rsid w:val="00CF2947"/>
    <w:rsid w:val="00CF686F"/>
    <w:rsid w:val="00CF6E60"/>
    <w:rsid w:val="00CF7BCA"/>
    <w:rsid w:val="00D008FD"/>
    <w:rsid w:val="00D0321C"/>
    <w:rsid w:val="00D035EC"/>
    <w:rsid w:val="00D05EAE"/>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48F8"/>
    <w:rsid w:val="00D75551"/>
    <w:rsid w:val="00D77031"/>
    <w:rsid w:val="00D84941"/>
    <w:rsid w:val="00D84FA1"/>
    <w:rsid w:val="00D851F0"/>
    <w:rsid w:val="00D86DB7"/>
    <w:rsid w:val="00D87BF5"/>
    <w:rsid w:val="00D902C8"/>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0E5B"/>
    <w:rsid w:val="00DD25C6"/>
    <w:rsid w:val="00DD4FE5"/>
    <w:rsid w:val="00DD54B0"/>
    <w:rsid w:val="00DD57EE"/>
    <w:rsid w:val="00DD6BCC"/>
    <w:rsid w:val="00DE0A4B"/>
    <w:rsid w:val="00DE2410"/>
    <w:rsid w:val="00DE2939"/>
    <w:rsid w:val="00DE6735"/>
    <w:rsid w:val="00DE6E81"/>
    <w:rsid w:val="00DE6F27"/>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4CD"/>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1C2"/>
    <w:rsid w:val="00E969D5"/>
    <w:rsid w:val="00E96CBB"/>
    <w:rsid w:val="00EA58D1"/>
    <w:rsid w:val="00EA61BC"/>
    <w:rsid w:val="00EA681A"/>
    <w:rsid w:val="00EA735B"/>
    <w:rsid w:val="00EB1E69"/>
    <w:rsid w:val="00EB2086"/>
    <w:rsid w:val="00EB31ED"/>
    <w:rsid w:val="00EB5EDF"/>
    <w:rsid w:val="00EB60FE"/>
    <w:rsid w:val="00EB74DB"/>
    <w:rsid w:val="00EC1807"/>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04E1"/>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0602"/>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727"/>
    <w:rsid w:val="00FF5B99"/>
    <w:rsid w:val="00FF730C"/>
    <w:rsid w:val="00FF73F4"/>
    <w:rsid w:val="00FF7CE4"/>
    <w:rsid w:val="00FF7E39"/>
    <w:rsid w:val="058120AB"/>
    <w:rsid w:val="0A6028E0"/>
    <w:rsid w:val="244F40DF"/>
    <w:rsid w:val="25292B82"/>
    <w:rsid w:val="25D96647"/>
    <w:rsid w:val="28EC0E08"/>
    <w:rsid w:val="2D340315"/>
    <w:rsid w:val="3BE70C49"/>
    <w:rsid w:val="3BFE2116"/>
    <w:rsid w:val="3D480B10"/>
    <w:rsid w:val="3E88036A"/>
    <w:rsid w:val="40630190"/>
    <w:rsid w:val="48624163"/>
    <w:rsid w:val="4C45680D"/>
    <w:rsid w:val="5050608C"/>
    <w:rsid w:val="58DD36E9"/>
    <w:rsid w:val="5CD64D27"/>
    <w:rsid w:val="60005D08"/>
    <w:rsid w:val="635A392B"/>
    <w:rsid w:val="64A532CB"/>
    <w:rsid w:val="6A6670D7"/>
    <w:rsid w:val="6E056B89"/>
    <w:rsid w:val="784C2EC0"/>
    <w:rsid w:val="7EB93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99"/>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99"/>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首行缩进1"/>
    <w:basedOn w:val="13"/>
    <w:qFormat/>
    <w:uiPriority w:val="0"/>
    <w:pPr>
      <w:widowControl/>
      <w:kinsoku w:val="0"/>
      <w:autoSpaceDE w:val="0"/>
      <w:autoSpaceDN w:val="0"/>
      <w:snapToGrid w:val="0"/>
      <w:spacing w:after="0" w:line="240" w:lineRule="auto"/>
      <w:ind w:firstLine="420" w:firstLineChars="100"/>
      <w:jc w:val="left"/>
      <w:textAlignment w:val="baseline"/>
    </w:pPr>
    <w:rPr>
      <w:rFonts w:ascii="宋体" w:hAnsi="宋体" w:cs="宋体"/>
      <w:color w:val="000000"/>
      <w:kern w:val="0"/>
      <w:sz w:val="19"/>
      <w:szCs w:val="19"/>
    </w:rPr>
  </w:style>
  <w:style w:type="paragraph" w:customStyle="1" w:styleId="231">
    <w:name w:val="Table Text"/>
    <w:basedOn w:val="1"/>
    <w:semiHidden/>
    <w:qFormat/>
    <w:uiPriority w:val="0"/>
    <w:pPr>
      <w:widowControl/>
      <w:kinsoku w:val="0"/>
      <w:autoSpaceDE w:val="0"/>
      <w:autoSpaceDN w:val="0"/>
      <w:snapToGrid w:val="0"/>
      <w:spacing w:line="240" w:lineRule="auto"/>
      <w:jc w:val="left"/>
      <w:textAlignment w:val="baseline"/>
    </w:pPr>
    <w:rPr>
      <w:rFonts w:ascii="Arial" w:hAnsi="Arial" w:cs="Arial"/>
      <w:color w:val="000000"/>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6631;&#20934;\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3E255565D8B495EA3B8105A88FDA3E7"/>
        <w:style w:val=""/>
        <w:category>
          <w:name w:val="常规"/>
          <w:gallery w:val="placeholder"/>
        </w:category>
        <w:types>
          <w:type w:val="bbPlcHdr"/>
        </w:types>
        <w:behaviors>
          <w:behavior w:val="content"/>
        </w:behaviors>
        <w:description w:val=""/>
        <w:guid w:val="{D4D21690-7C2F-48A1-839F-1B9ACB93B106}"/>
      </w:docPartPr>
      <w:docPartBody>
        <w:p w14:paraId="40E002D3">
          <w:pPr>
            <w:pStyle w:val="5"/>
            <w:rPr>
              <w:rFonts w:hint="eastAsia"/>
            </w:rPr>
          </w:pPr>
          <w:r>
            <w:rPr>
              <w:rStyle w:val="4"/>
              <w:rFonts w:hint="eastAsia"/>
            </w:rPr>
            <w:t>单击或点击此处输入文字。</w:t>
          </w:r>
        </w:p>
      </w:docPartBody>
    </w:docPart>
    <w:docPart>
      <w:docPartPr>
        <w:name w:val="07D4DE1B5B1C412691C1CCC6CF59D713"/>
        <w:style w:val=""/>
        <w:category>
          <w:name w:val="常规"/>
          <w:gallery w:val="placeholder"/>
        </w:category>
        <w:types>
          <w:type w:val="bbPlcHdr"/>
        </w:types>
        <w:behaviors>
          <w:behavior w:val="content"/>
        </w:behaviors>
        <w:description w:val=""/>
        <w:guid w:val="{C8EE8605-6FC3-40BE-B4BB-19733D1420A8}"/>
      </w:docPartPr>
      <w:docPartBody>
        <w:p w14:paraId="1838E842">
          <w:pPr>
            <w:pStyle w:val="6"/>
            <w:rPr>
              <w:rFonts w:hint="eastAsia"/>
            </w:rPr>
          </w:pPr>
          <w:r>
            <w:rPr>
              <w:rStyle w:val="4"/>
              <w:rFonts w:hint="eastAsia"/>
            </w:rPr>
            <w:t>选择一项。</w:t>
          </w:r>
        </w:p>
      </w:docPartBody>
    </w:docPart>
    <w:docPart>
      <w:docPartPr>
        <w:name w:val="82548574F47142A9808A1191535A78DB"/>
        <w:style w:val=""/>
        <w:category>
          <w:name w:val="常规"/>
          <w:gallery w:val="placeholder"/>
        </w:category>
        <w:types>
          <w:type w:val="bbPlcHdr"/>
        </w:types>
        <w:behaviors>
          <w:behavior w:val="content"/>
        </w:behaviors>
        <w:description w:val=""/>
        <w:guid w:val="{FE2065B0-9332-4958-B409-39A6A820D482}"/>
      </w:docPartPr>
      <w:docPartBody>
        <w:p w14:paraId="0758133E">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F8C"/>
    <w:rsid w:val="00002F8C"/>
    <w:rsid w:val="000C78FF"/>
    <w:rsid w:val="001036BF"/>
    <w:rsid w:val="001405A1"/>
    <w:rsid w:val="00483AD7"/>
    <w:rsid w:val="006178D0"/>
    <w:rsid w:val="00812629"/>
    <w:rsid w:val="00880E2D"/>
    <w:rsid w:val="009756CF"/>
    <w:rsid w:val="009A315F"/>
    <w:rsid w:val="00A710E3"/>
    <w:rsid w:val="00DD0E5B"/>
    <w:rsid w:val="00E01324"/>
    <w:rsid w:val="00E961C2"/>
    <w:rsid w:val="00F004E1"/>
    <w:rsid w:val="00F461DC"/>
    <w:rsid w:val="00FA0524"/>
    <w:rsid w:val="00FF4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3E255565D8B495EA3B8105A88FDA3E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07D4DE1B5B1C412691C1CCC6CF59D71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82548574F47142A9808A1191535A78D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18</Pages>
  <Words>5922</Words>
  <Characters>6562</Characters>
  <Lines>99</Lines>
  <Paragraphs>28</Paragraphs>
  <TotalTime>0</TotalTime>
  <ScaleCrop>false</ScaleCrop>
  <LinksUpToDate>false</LinksUpToDate>
  <CharactersWithSpaces>6768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2026-03-06T05:51:00Z</dcterms:created>
  <dc:creator>jiada</dc:creator>
  <cp:lastModifiedBy>汪广涛</cp:lastModifiedBy>
  <cp:lastPrinted>2026-04-01T08:27:00Z</cp:lastPrinted>
  <dcterms:modified xsi:type="dcterms:W3CDTF">2026-04-27T02:08:16Z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eyJoZGlkIjoiMjdkNjAwMjc0ZGRhMTE2ODAzODAwNTI2NDI1NzczZmUiLCJ1c2VySWQiOiIxMjEwMTI1MDE1In0=</vt:lpwstr>
  </property>
  <property fmtid="{D5CDD505-2E9C-101B-9397-08002B2CF9AE}" pid="15" name="KSOProductBuildVer">
    <vt:lpwstr>2052-12.1.0.25865</vt:lpwstr>
  </property>
  <property fmtid="{D5CDD505-2E9C-101B-9397-08002B2CF9AE}" pid="16" name="ICV">
    <vt:lpwstr>F5C06D5F9E044A4B8C180E0BB80E09B0_13</vt:lpwstr>
  </property>
</Properties>
</file>