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42683">
      <w:pPr>
        <w:pStyle w:val="95"/>
        <w:framePr w:w="9639" w:h="624" w:hRule="exact" w:hSpace="181" w:vSpace="181" w:wrap="around" w:hAnchor="page" w:x="1279" w:y="2384"/>
        <w:rPr>
          <w:rFonts w:hint="default" w:ascii="Times New Roman" w:hAnsi="Times New Roman" w:eastAsia="黑体" w:cs="Times New Roman"/>
          <w:color w:val="auto"/>
          <w:w w:val="110"/>
          <w:szCs w:val="52"/>
          <w:highlight w:val="none"/>
        </w:rPr>
      </w:pPr>
      <w:bookmarkStart w:id="0" w:name="_Hlk26473981"/>
      <w:r>
        <w:rPr>
          <w:rFonts w:hint="default" w:ascii="Times New Roman" w:hAnsi="Times New Roman" w:eastAsia="黑体" w:cs="Times New Roman"/>
          <w:color w:val="auto"/>
          <w:w w:val="110"/>
          <w:szCs w:val="52"/>
          <w:highlight w:val="none"/>
        </w:rPr>
        <w:t xml:space="preserve"> 团体标准</w:t>
      </w:r>
    </w:p>
    <w:bookmarkEnd w:id="0"/>
    <w:p w14:paraId="35B767DC">
      <w:pPr>
        <w:pStyle w:val="100"/>
        <w:framePr w:y="3141"/>
        <w:ind w:firstLine="560"/>
        <w:rPr>
          <w:rFonts w:hint="default" w:ascii="Times New Roman" w:hAnsi="Times New Roman" w:eastAsia="方正小标宋_GBK" w:cs="Times New Roman"/>
          <w:color w:val="auto"/>
          <w:highlight w:val="none"/>
          <w:lang w:eastAsia="zh-CN"/>
        </w:rPr>
      </w:pPr>
      <w:r>
        <w:rPr>
          <w:rFonts w:hint="default" w:ascii="Times New Roman" w:hAnsi="Times New Roman" w:eastAsia="方正小标宋_GBK" w:cs="Times New Roman"/>
          <w:color w:val="auto"/>
          <w:highlight w:val="none"/>
        </w:rPr>
        <w:t>T/CEPCA XXXX—</w:t>
      </w:r>
      <w:r>
        <w:rPr>
          <w:rFonts w:hint="eastAsia" w:ascii="Times New Roman" w:eastAsia="方正小标宋_GBK" w:cs="Times New Roman"/>
          <w:color w:val="auto"/>
          <w:highlight w:val="none"/>
          <w:lang w:val="en-US" w:eastAsia="zh-CN"/>
        </w:rPr>
        <w:t>2026</w:t>
      </w:r>
    </w:p>
    <w:p w14:paraId="55948F56">
      <w:pPr>
        <w:pStyle w:val="101"/>
        <w:framePr w:y="3141"/>
        <w:ind w:firstLine="420"/>
        <w:rPr>
          <w:rFonts w:hint="default" w:ascii="Times New Roman" w:hAnsi="Times New Roman" w:cs="Times New Roman"/>
          <w:color w:val="auto"/>
          <w:highlight w:val="none"/>
        </w:rPr>
      </w:pPr>
    </w:p>
    <w:p w14:paraId="1F7F8F5F">
      <w:pPr>
        <w:pStyle w:val="101"/>
        <w:framePr w:y="3141"/>
        <w:ind w:firstLine="420"/>
        <w:rPr>
          <w:rFonts w:hint="default" w:ascii="Times New Roman" w:hAnsi="Times New Roman" w:cs="Times New Roman"/>
          <w:color w:val="auto"/>
          <w:highlight w:val="none"/>
        </w:rPr>
      </w:pPr>
    </w:p>
    <w:p w14:paraId="20F040BE">
      <w:pPr>
        <w:pBdr>
          <w:top w:val="none" w:color="auto" w:sz="0" w:space="0"/>
          <w:left w:val="none" w:color="auto" w:sz="0" w:space="0"/>
          <w:bottom w:val="none" w:color="auto" w:sz="0" w:space="0"/>
          <w:right w:val="none" w:color="auto" w:sz="0" w:space="0"/>
        </w:pBdr>
        <w:rPr>
          <w:rFonts w:hint="default" w:ascii="Times New Roman" w:hAnsi="Times New Roman" w:eastAsia="黑体" w:cs="Times New Roman"/>
          <w:color w:val="auto"/>
          <w:kern w:val="0"/>
          <w:sz w:val="10"/>
          <w:szCs w:val="10"/>
          <w:highlight w:val="none"/>
        </w:rPr>
      </w:pPr>
      <w:bookmarkStart w:id="175" w:name="_GoBack"/>
      <w:bookmarkEnd w:id="175"/>
      <w:r>
        <w:rPr>
          <w:sz w:val="28"/>
        </w:rPr>
        <mc:AlternateContent>
          <mc:Choice Requires="wps">
            <w:drawing>
              <wp:anchor distT="0" distB="0" distL="114300" distR="114300" simplePos="0" relativeHeight="251665408" behindDoc="0" locked="0" layoutInCell="1" allowOverlap="1">
                <wp:simplePos x="0" y="0"/>
                <wp:positionH relativeFrom="column">
                  <wp:posOffset>-1142365</wp:posOffset>
                </wp:positionH>
                <wp:positionV relativeFrom="paragraph">
                  <wp:posOffset>-922020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56144E">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95pt;margin-top:-72.6pt;height:37.05pt;width:72pt;z-index:251665408;mso-width-relative:page;mso-height-relative:page;" filled="f" stroked="f" coordsize="21600,21600" o:gfxdata="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0aXLPdAAAADQEAAA8AAAAAAAAAAQAgAAAAIgAAAGRy&#10;cy9kb3ducmV2LnhtbFBLAQIUABQAAAAIAIdO4kADyFHqOQIAAGUEAAAOAAAAAAAAAAEAIAAAACwB&#10;AABkcnMvZTJvRG9jLnhtbFBLBQYAAAAABgAGAFkBAADXBQAAAAA=&#10;">
                <v:fill on="f" focussize="0,0"/>
                <v:stroke on="f" weight="0.5pt"/>
                <v:imagedata o:title=""/>
                <o:lock v:ext="edit" aspectratio="f"/>
                <v:textbox>
                  <w:txbxContent>
                    <w:p w14:paraId="0556144E">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附件5</w:t>
                      </w:r>
                    </w:p>
                  </w:txbxContent>
                </v:textbox>
              </v:shape>
            </w:pict>
          </mc:Fallback>
        </mc:AlternateContent>
      </w:r>
      <w:r>
        <w:rPr>
          <w:rFonts w:hint="default" w:ascii="Times New Roman" w:hAnsi="Times New Roman" w:cs="Times New Roman"/>
          <w:color w:val="auto"/>
          <w:sz w:val="10"/>
          <w:highlight w:val="none"/>
        </w:rPr>
        <mc:AlternateContent>
          <mc:Choice Requires="wps">
            <w:drawing>
              <wp:anchor distT="0" distB="0" distL="114300" distR="114300" simplePos="0" relativeHeight="251662336" behindDoc="0" locked="0" layoutInCell="1" allowOverlap="1">
                <wp:simplePos x="0" y="0"/>
                <wp:positionH relativeFrom="column">
                  <wp:posOffset>-302260</wp:posOffset>
                </wp:positionH>
                <wp:positionV relativeFrom="paragraph">
                  <wp:posOffset>-655320</wp:posOffset>
                </wp:positionV>
                <wp:extent cx="1737360" cy="1334770"/>
                <wp:effectExtent l="0" t="0" r="0" b="0"/>
                <wp:wrapNone/>
                <wp:docPr id="2" name="文本框 2"/>
                <wp:cNvGraphicFramePr/>
                <a:graphic xmlns:a="http://schemas.openxmlformats.org/drawingml/2006/main">
                  <a:graphicData uri="http://schemas.microsoft.com/office/word/2010/wordprocessingShape">
                    <wps:wsp>
                      <wps:cNvSpPr txBox="1"/>
                      <wps:spPr>
                        <a:xfrm>
                          <a:off x="875665" y="513715"/>
                          <a:ext cx="1737360" cy="13347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35A46">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2CB3E20E">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CFA0524">
                            <w:pPr>
                              <w:rPr>
                                <w:rFonts w:ascii="Times New Roman" w:hAnsi="Times New Roman"/>
                              </w:rPr>
                            </w:pPr>
                            <w:r>
                              <w:rPr>
                                <w:rFonts w:hint="eastAsia" w:ascii="Times New Roman" w:hAnsi="Times New Roman"/>
                              </w:rPr>
                              <w:drawing>
                                <wp:inline distT="0" distB="0" distL="114300" distR="114300">
                                  <wp:extent cx="657225" cy="657225"/>
                                  <wp:effectExtent l="0" t="0" r="3175" b="317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4"/>
                                          <a:stretch>
                                            <a:fillRect/>
                                          </a:stretch>
                                        </pic:blipFill>
                                        <pic:spPr>
                                          <a:xfrm>
                                            <a:off x="0" y="0"/>
                                            <a:ext cx="657225" cy="657225"/>
                                          </a:xfrm>
                                          <a:prstGeom prst="rect">
                                            <a:avLst/>
                                          </a:prstGeom>
                                        </pic:spPr>
                                      </pic:pic>
                                    </a:graphicData>
                                  </a:graphic>
                                </wp:inline>
                              </w:drawing>
                            </w:r>
                          </w:p>
                          <w:p w14:paraId="2810C8B0">
                            <w:pPr>
                              <w:rPr>
                                <w:rFonts w:ascii="Times New Roman" w:hAnsi="Times New Roman"/>
                              </w:rPr>
                            </w:pPr>
                          </w:p>
                          <w:p w14:paraId="474A6CE3">
                            <w:pPr>
                              <w:rPr>
                                <w:rFonts w:ascii="Times New Roman" w:hAnsi="Times New Roman"/>
                              </w:rPr>
                            </w:pPr>
                          </w:p>
                          <w:p w14:paraId="4FE88BCB">
                            <w:pPr>
                              <w:rPr>
                                <w:rFonts w:ascii="Times New Roman" w:hAnsi="Times New Roman"/>
                              </w:rPr>
                            </w:pPr>
                          </w:p>
                          <w:p w14:paraId="5E64E18B">
                            <w:pPr>
                              <w:rPr>
                                <w:rFonts w:ascii="Times New Roman" w:hAnsi="Times New Roman"/>
                              </w:rPr>
                            </w:pPr>
                          </w:p>
                          <w:p w14:paraId="6A789471">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pt;margin-top:-51.6pt;height:105.1pt;width:136.8pt;z-index:251662336;mso-width-relative:page;mso-height-relative:page;" filled="f" stroked="f" coordsize="21600,21600" o:gfxdata="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wY43jbAAAADAEAAA8AAAAA&#10;AAAAAQAgAAAAIgAAAGRycy9kb3ducmV2LnhtbFBLAQIUABQAAAAIAIdO4kCA/DM7SgIAAHEEAAAO&#10;AAAAAAAAAAEAIAAAACoBAABkcnMvZTJvRG9jLnhtbFBLBQYAAAAABgAGAFkBAADmBQAAAAA=&#10;">
                <v:fill on="f" focussize="0,0"/>
                <v:stroke on="f" weight="0.5pt"/>
                <v:imagedata o:title=""/>
                <o:lock v:ext="edit" aspectratio="f"/>
                <v:textbox>
                  <w:txbxContent>
                    <w:p w14:paraId="35535A46">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2CB3E20E">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CFA0524">
                      <w:pPr>
                        <w:rPr>
                          <w:rFonts w:ascii="Times New Roman" w:hAnsi="Times New Roman"/>
                        </w:rPr>
                      </w:pPr>
                      <w:r>
                        <w:rPr>
                          <w:rFonts w:hint="eastAsia" w:ascii="Times New Roman" w:hAnsi="Times New Roman"/>
                        </w:rPr>
                        <w:drawing>
                          <wp:inline distT="0" distB="0" distL="114300" distR="114300">
                            <wp:extent cx="657225" cy="657225"/>
                            <wp:effectExtent l="0" t="0" r="3175" b="317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4"/>
                                    <a:stretch>
                                      <a:fillRect/>
                                    </a:stretch>
                                  </pic:blipFill>
                                  <pic:spPr>
                                    <a:xfrm>
                                      <a:off x="0" y="0"/>
                                      <a:ext cx="657225" cy="657225"/>
                                    </a:xfrm>
                                    <a:prstGeom prst="rect">
                                      <a:avLst/>
                                    </a:prstGeom>
                                  </pic:spPr>
                                </pic:pic>
                              </a:graphicData>
                            </a:graphic>
                          </wp:inline>
                        </w:drawing>
                      </w:r>
                    </w:p>
                    <w:p w14:paraId="2810C8B0">
                      <w:pPr>
                        <w:rPr>
                          <w:rFonts w:ascii="Times New Roman" w:hAnsi="Times New Roman"/>
                        </w:rPr>
                      </w:pPr>
                    </w:p>
                    <w:p w14:paraId="474A6CE3">
                      <w:pPr>
                        <w:rPr>
                          <w:rFonts w:ascii="Times New Roman" w:hAnsi="Times New Roman"/>
                        </w:rPr>
                      </w:pPr>
                    </w:p>
                    <w:p w14:paraId="4FE88BCB">
                      <w:pPr>
                        <w:rPr>
                          <w:rFonts w:ascii="Times New Roman" w:hAnsi="Times New Roman"/>
                        </w:rPr>
                      </w:pPr>
                    </w:p>
                    <w:p w14:paraId="5E64E18B">
                      <w:pPr>
                        <w:rPr>
                          <w:rFonts w:ascii="Times New Roman" w:hAnsi="Times New Roman"/>
                        </w:rPr>
                      </w:pPr>
                    </w:p>
                    <w:p w14:paraId="6A789471">
                      <w:pPr>
                        <w:rPr>
                          <w:rFonts w:ascii="Times New Roman" w:hAnsi="Times New Roman"/>
                        </w:rPr>
                      </w:pPr>
                    </w:p>
                  </w:txbxContent>
                </v:textbox>
              </v:shape>
            </w:pict>
          </mc:Fallback>
        </mc:AlternateContent>
      </w:r>
      <w:r>
        <w:rPr>
          <w:rFonts w:hint="default" w:ascii="Times New Roman" w:hAnsi="Times New Roman" w:cs="Times New Roman"/>
          <w:color w:val="auto"/>
          <w:sz w:val="10"/>
          <w:highlight w:val="none"/>
        </w:rPr>
        <mc:AlternateContent>
          <mc:Choice Requires="wps">
            <w:drawing>
              <wp:anchor distT="0" distB="0" distL="114300" distR="114300" simplePos="0" relativeHeight="251663360" behindDoc="0" locked="0" layoutInCell="1" allowOverlap="1">
                <wp:simplePos x="0" y="0"/>
                <wp:positionH relativeFrom="column">
                  <wp:posOffset>2750185</wp:posOffset>
                </wp:positionH>
                <wp:positionV relativeFrom="paragraph">
                  <wp:posOffset>-897890</wp:posOffset>
                </wp:positionV>
                <wp:extent cx="3000375" cy="824230"/>
                <wp:effectExtent l="0" t="0" r="0" b="0"/>
                <wp:wrapNone/>
                <wp:docPr id="3" name="文本框 3"/>
                <wp:cNvGraphicFramePr/>
                <a:graphic xmlns:a="http://schemas.openxmlformats.org/drawingml/2006/main">
                  <a:graphicData uri="http://schemas.microsoft.com/office/word/2010/wordprocessingShape">
                    <wps:wsp>
                      <wps:cNvSpPr txBox="1"/>
                      <wps:spPr>
                        <a:xfrm>
                          <a:off x="2494915" y="40513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AD29A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6.55pt;margin-top:-70.7pt;height:64.9pt;width:236.25pt;z-index:251663360;mso-width-relative:page;mso-height-relative:page;" filled="f" stroked="f" coordsize="21600,21600" o:gfxdata="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7BG4t0AAAAMAQAADwAAAAAA&#10;AAABACAAAAAiAAAAZHJzL2Rvd25yZXYueG1sUEsBAhQAFAAAAAgAh07iQGG87YJHAgAAcQQAAA4A&#10;AAAAAAAAAQAgAAAALAEAAGRycy9lMm9Eb2MueG1sUEsFBgAAAAAGAAYAWQEAAOUFAAAAAA==&#10;">
                <v:fill on="f" focussize="0,0"/>
                <v:stroke on="f" weight="0.5pt"/>
                <v:imagedata o:title=""/>
                <o:lock v:ext="edit" aspectratio="f"/>
                <v:textbox>
                  <w:txbxContent>
                    <w:p w14:paraId="24AD29AC"/>
                  </w:txbxContent>
                </v:textbox>
              </v:shape>
            </w:pict>
          </mc:Fallback>
        </mc:AlternateContent>
      </w:r>
      <w:r>
        <w:rPr>
          <w:rFonts w:hint="default" w:ascii="Times New Roman" w:hAnsi="Times New Roman" w:eastAsia="黑体" w:cs="Times New Roman"/>
          <w:color w:val="auto"/>
          <w:kern w:val="0"/>
          <w:sz w:val="10"/>
          <w:szCs w:val="10"/>
          <w:highlight w:val="none"/>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1E37C21">
      <w:pPr>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textAlignment w:val="auto"/>
        <w:rPr>
          <w:rFonts w:hint="default" w:ascii="Times New Roman" w:hAnsi="Times New Roman" w:cs="Times New Roman"/>
          <w:color w:val="auto"/>
          <w:highlight w:val="none"/>
        </w:rPr>
      </w:pPr>
      <w:r>
        <w:rPr>
          <w:rFonts w:hint="default" w:ascii="Times New Roman" w:hAnsi="Times New Roman" w:eastAsia="黑体" w:cs="Times New Roman"/>
          <w:bCs/>
          <w:color w:val="auto"/>
          <w:sz w:val="52"/>
          <w:szCs w:val="20"/>
          <w:highlight w:val="none"/>
          <w:lang w:val="en-US" w:eastAsia="zh-CN"/>
        </w:rPr>
        <w:t>输变电</w:t>
      </w:r>
      <w:r>
        <w:rPr>
          <w:rFonts w:hint="default" w:ascii="Times New Roman" w:hAnsi="Times New Roman" w:eastAsia="黑体" w:cs="Times New Roman"/>
          <w:bCs/>
          <w:color w:val="auto"/>
          <w:sz w:val="52"/>
          <w:szCs w:val="20"/>
          <w:highlight w:val="none"/>
        </w:rPr>
        <w:t>工程智慧工地技术规范</w:t>
      </w:r>
    </w:p>
    <w:p w14:paraId="1F6ABE96">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ind w:firstLine="420"/>
        <w:textAlignment w:val="bottom"/>
        <w:rPr>
          <w:rFonts w:hint="default" w:ascii="Times New Roman" w:hAnsi="Times New Roman" w:eastAsia="黑体" w:cs="Times New Roman"/>
          <w:color w:val="auto"/>
          <w:szCs w:val="28"/>
          <w:highlight w:val="none"/>
        </w:rPr>
      </w:pPr>
      <w:r>
        <w:rPr>
          <w:rFonts w:hint="default" w:ascii="Times New Roman" w:hAnsi="Times New Roman" w:eastAsia="黑体" w:cs="Times New Roman"/>
          <w:b/>
          <w:bCs/>
          <w:color w:val="auto"/>
          <w:szCs w:val="28"/>
          <w:highlight w:val="none"/>
        </w:rPr>
        <w:t xml:space="preserve">Technical Specifications for Smart Construction Sites in Power Transmission and Transformation Projects </w:t>
      </w:r>
    </w:p>
    <w:p w14:paraId="6A42CABD">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ind w:firstLine="420"/>
        <w:textAlignment w:val="bottom"/>
        <w:rPr>
          <w:rFonts w:hint="default" w:ascii="Times New Roman" w:hAnsi="Times New Roman" w:eastAsia="黑体" w:cs="Times New Roman"/>
          <w:color w:val="auto"/>
          <w:szCs w:val="28"/>
          <w:highlight w:val="none"/>
          <w:lang w:val="en-US" w:eastAsia="zh-CN"/>
        </w:rPr>
      </w:pPr>
      <w:r>
        <w:rPr>
          <w:rFonts w:hint="default" w:ascii="Times New Roman" w:hAnsi="Times New Roman" w:eastAsia="黑体" w:cs="Times New Roman"/>
          <w:b/>
          <w:bCs/>
          <w:color w:val="auto"/>
          <w:szCs w:val="28"/>
          <w:highlight w:val="none"/>
          <w:lang w:val="en-US" w:eastAsia="zh-CN"/>
        </w:rPr>
        <w:t xml:space="preserve"> </w:t>
      </w:r>
    </w:p>
    <w:p w14:paraId="2608A404">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440" w:after="160"/>
        <w:ind w:firstLine="480"/>
        <w:textAlignment w:val="bottom"/>
        <w:rPr>
          <w:rFonts w:hint="default" w:ascii="Times New Roman" w:hAnsi="Times New Roman" w:cs="Times New Roman"/>
          <w:b/>
          <w:bCs w:val="0"/>
          <w:color w:val="auto"/>
          <w:sz w:val="24"/>
          <w:szCs w:val="28"/>
          <w:highlight w:val="none"/>
        </w:rPr>
      </w:pPr>
      <w:r>
        <w:rPr>
          <w:rFonts w:hint="default" w:ascii="Times New Roman" w:hAnsi="Times New Roman" w:eastAsia="新宋体" w:cs="Times New Roman"/>
          <w:b/>
          <w:bCs w:val="0"/>
          <w:color w:val="auto"/>
          <w:sz w:val="36"/>
          <w:szCs w:val="36"/>
          <w:highlight w:val="none"/>
        </w:rPr>
        <w:t>（</w:t>
      </w:r>
      <w:r>
        <w:rPr>
          <w:rFonts w:hint="eastAsia" w:eastAsia="新宋体" w:cs="Times New Roman"/>
          <w:b/>
          <w:bCs w:val="0"/>
          <w:color w:val="auto"/>
          <w:sz w:val="36"/>
          <w:szCs w:val="36"/>
          <w:highlight w:val="none"/>
          <w:lang w:val="en-US" w:eastAsia="zh-CN"/>
        </w:rPr>
        <w:t>征求意见稿</w:t>
      </w:r>
      <w:r>
        <w:rPr>
          <w:rFonts w:hint="default" w:ascii="Times New Roman" w:hAnsi="Times New Roman" w:eastAsia="新宋体" w:cs="Times New Roman"/>
          <w:b/>
          <w:bCs w:val="0"/>
          <w:color w:val="auto"/>
          <w:sz w:val="36"/>
          <w:szCs w:val="36"/>
          <w:highlight w:val="none"/>
        </w:rPr>
        <w:t>）</w:t>
      </w:r>
    </w:p>
    <w:p w14:paraId="142978F0">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180" w:line="240" w:lineRule="atLeast"/>
        <w:ind w:firstLine="420"/>
        <w:textAlignment w:val="bottom"/>
        <w:rPr>
          <w:rFonts w:hint="default" w:ascii="Times New Roman" w:hAnsi="Times New Roman" w:cs="Times New Roman"/>
          <w:color w:val="auto"/>
          <w:sz w:val="21"/>
          <w:szCs w:val="28"/>
          <w:highlight w:val="none"/>
        </w:rPr>
      </w:pPr>
    </w:p>
    <w:p w14:paraId="7A676D8F">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954" w:beforeLines="300" w:after="95" w:afterLines="30" w:line="240" w:lineRule="auto"/>
        <w:ind w:firstLine="422"/>
        <w:textAlignment w:val="bottom"/>
        <w:rPr>
          <w:rFonts w:hint="default" w:ascii="Times New Roman" w:hAnsi="Times New Roman" w:cs="Times New Roman"/>
          <w:b/>
          <w:color w:val="auto"/>
          <w:sz w:val="21"/>
          <w:szCs w:val="28"/>
          <w:highlight w:val="none"/>
        </w:rPr>
      </w:pPr>
    </w:p>
    <w:p w14:paraId="1BF3FD88">
      <w:pPr>
        <w:pStyle w:val="98"/>
        <w:framePr w:wrap="around" w:y="14176"/>
        <w:rPr>
          <w:rFonts w:hint="default" w:ascii="Times New Roman" w:hAnsi="Times New Roman" w:cs="Times New Roman"/>
          <w:color w:val="auto"/>
          <w:highlight w:val="none"/>
        </w:rPr>
      </w:pPr>
      <w:r>
        <w:rPr>
          <w:rFonts w:hint="eastAsia" w:cs="Times New Roman"/>
          <w:b/>
          <w:bCs/>
          <w:color w:val="auto"/>
          <w:highlight w:val="none"/>
          <w:lang w:val="en-US" w:eastAsia="zh-CN"/>
        </w:rPr>
        <w:t>2026</w:t>
      </w:r>
      <w:r>
        <w:rPr>
          <w:rFonts w:hint="default" w:ascii="Times New Roman" w:hAnsi="Times New Roman" w:cs="Times New Roman"/>
          <w:b/>
          <w:bCs/>
          <w:color w:val="auto"/>
          <w:highlight w:val="none"/>
        </w:rPr>
        <w:t xml:space="preserve"> - XX - XX 发布</w:t>
      </w:r>
    </w:p>
    <w:p w14:paraId="7C7FD074">
      <w:pPr>
        <w:pStyle w:val="98"/>
        <w:framePr w:wrap="around" w:y="14176"/>
        <w:ind w:left="5250"/>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 - </w:t>
      </w:r>
      <w:r>
        <w:rPr>
          <w:rFonts w:hint="default" w:ascii="Times New Roman" w:hAnsi="Times New Roman" w:cs="Times New Roman"/>
          <w:color w:val="auto"/>
          <w:highlight w:val="none"/>
        </w:rPr>
        <w:fldChar w:fldCharType="begin">
          <w:ffData>
            <w:name w:val="PLSH_DATE_M"/>
            <w:enabled/>
            <w:calcOnExit w:val="0"/>
            <w:textInput>
              <w:default w:val="XX"/>
              <w:maxLength w:val="2"/>
            </w:textInput>
          </w:ffData>
        </w:fldChar>
      </w:r>
      <w:bookmarkStart w:id="1" w:name="PLSH_DATE_M"/>
      <w:r>
        <w:rPr>
          <w:rFonts w:hint="default" w:ascii="Times New Roman" w:hAnsi="Times New Roman" w:cs="Times New Roman"/>
          <w:color w:val="auto"/>
          <w:highlight w:val="none"/>
        </w:rPr>
        <w:instrText xml:space="preserve"> FORMTEXT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XX</w:t>
      </w:r>
      <w:r>
        <w:rPr>
          <w:rFonts w:hint="default" w:ascii="Times New Roman" w:hAnsi="Times New Roman" w:cs="Times New Roman"/>
          <w:color w:val="auto"/>
          <w:highlight w:val="none"/>
        </w:rPr>
        <w:fldChar w:fldCharType="end"/>
      </w:r>
      <w:bookmarkEnd w:id="1"/>
      <w:r>
        <w:rPr>
          <w:rFonts w:hint="default" w:ascii="Times New Roman" w:hAnsi="Times New Roman" w:cs="Times New Roman"/>
          <w:color w:val="auto"/>
          <w:highlight w:val="none"/>
        </w:rPr>
        <w:t xml:space="preserve"> - </w:t>
      </w:r>
      <w:r>
        <w:rPr>
          <w:rFonts w:hint="default" w:ascii="Times New Roman" w:hAnsi="Times New Roman" w:cs="Times New Roman"/>
          <w:color w:val="auto"/>
          <w:highlight w:val="none"/>
        </w:rPr>
        <w:fldChar w:fldCharType="begin">
          <w:ffData>
            <w:name w:val="PLSH_DATE_D"/>
            <w:enabled/>
            <w:calcOnExit w:val="0"/>
            <w:textInput>
              <w:default w:val="XX"/>
              <w:maxLength w:val="2"/>
            </w:textInput>
          </w:ffData>
        </w:fldChar>
      </w:r>
      <w:bookmarkStart w:id="2" w:name="PLSH_DATE_D"/>
      <w:r>
        <w:rPr>
          <w:rFonts w:hint="default" w:ascii="Times New Roman" w:hAnsi="Times New Roman" w:cs="Times New Roman"/>
          <w:color w:val="auto"/>
          <w:highlight w:val="none"/>
        </w:rPr>
        <w:instrText xml:space="preserve"> FORMTEXT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XX</w:t>
      </w:r>
      <w:r>
        <w:rPr>
          <w:rFonts w:hint="default" w:ascii="Times New Roman" w:hAnsi="Times New Roman" w:cs="Times New Roman"/>
          <w:color w:val="auto"/>
          <w:highlight w:val="none"/>
        </w:rPr>
        <w:fldChar w:fldCharType="end"/>
      </w:r>
      <w:bookmarkEnd w:id="2"/>
      <w:r>
        <w:rPr>
          <w:rFonts w:hint="default" w:ascii="Times New Roman" w:hAnsi="Times New Roman" w:cs="Times New Roman"/>
          <w:color w:val="auto"/>
          <w:highlight w:val="none"/>
        </w:rPr>
        <w:t>发布</w:t>
      </w:r>
    </w:p>
    <w:p w14:paraId="66328FA8">
      <w:pPr>
        <w:pStyle w:val="99"/>
        <w:framePr w:wrap="around" w:y="14176"/>
        <w:rPr>
          <w:rFonts w:hint="default" w:ascii="Times New Roman" w:hAnsi="Times New Roman" w:cs="Times New Roman"/>
          <w:b/>
          <w:bCs/>
          <w:color w:val="auto"/>
          <w:highlight w:val="none"/>
        </w:rPr>
      </w:pPr>
      <w:r>
        <w:rPr>
          <w:rFonts w:hint="default" w:cs="Times New Roman"/>
          <w:b/>
          <w:bCs/>
          <w:color w:val="auto"/>
          <w:highlight w:val="none"/>
          <w:lang w:val="en-US" w:eastAsia="zh-CN"/>
        </w:rPr>
        <w:t>2026</w:t>
      </w:r>
      <w:r>
        <w:rPr>
          <w:rFonts w:hint="eastAsia" w:cs="Times New Roman"/>
          <w:b/>
          <w:bCs/>
          <w:color w:val="auto"/>
          <w:highlight w:val="none"/>
          <w:lang w:val="en-US" w:eastAsia="zh-CN"/>
        </w:rPr>
        <w:t xml:space="preserve"> </w:t>
      </w:r>
      <w:r>
        <w:rPr>
          <w:rFonts w:hint="default" w:ascii="Times New Roman" w:hAnsi="Times New Roman" w:cs="Times New Roman"/>
          <w:b/>
          <w:bCs/>
          <w:color w:val="auto"/>
          <w:highlight w:val="none"/>
        </w:rPr>
        <w:t>- XX - XX 实施</w:t>
      </w:r>
    </w:p>
    <w:p w14:paraId="7CF55EF7">
      <w:pPr>
        <w:pStyle w:val="97"/>
        <w:framePr w:h="1084" w:hRule="exact" w:hSpace="181" w:vSpace="181" w:wrap="around" w:vAnchor="page" w:hAnchor="page" w:x="2460" w:y="15046"/>
        <w:rPr>
          <w:rFonts w:hint="default" w:ascii="Times New Roman" w:hAnsi="Times New Roman" w:cs="Times New Roman"/>
          <w:b/>
          <w:bCs/>
          <w:color w:val="auto"/>
          <w:w w:val="100"/>
          <w:sz w:val="28"/>
          <w:highlight w:val="none"/>
        </w:rPr>
      </w:pPr>
      <w:r>
        <w:rPr>
          <w:rFonts w:hint="default" w:ascii="Times New Roman" w:hAnsi="Times New Roman" w:cs="Times New Roman"/>
          <w:b/>
          <w:bCs/>
          <w:color w:val="auto"/>
          <w:w w:val="100"/>
          <w:sz w:val="28"/>
          <w:highlight w:val="none"/>
        </w:rPr>
        <w:t>中国电力建设企业协会</w:t>
      </w:r>
    </w:p>
    <w:p w14:paraId="74CCE5AE">
      <w:pPr>
        <w:pStyle w:val="19"/>
        <w:jc w:val="center"/>
        <w:rPr>
          <w:rFonts w:hint="default" w:ascii="Times New Roman" w:hAnsi="Times New Roman" w:eastAsia="黑体" w:cs="Times New Roman"/>
          <w:color w:val="auto"/>
          <w:sz w:val="28"/>
          <w:szCs w:val="28"/>
          <w:highlight w:val="none"/>
        </w:rPr>
      </w:pPr>
    </w:p>
    <w:p w14:paraId="77B3B2A2">
      <w:pPr>
        <w:pStyle w:val="26"/>
        <w:tabs>
          <w:tab w:val="right" w:leader="dot" w:pos="8302"/>
        </w:tabs>
        <w:jc w:val="center"/>
        <w:rPr>
          <w:rFonts w:hint="default" w:ascii="Times New Roman" w:hAnsi="Times New Roman" w:cs="Times New Roman"/>
          <w:b/>
          <w:color w:val="auto"/>
          <w:sz w:val="32"/>
          <w:szCs w:val="32"/>
          <w:highlight w:val="none"/>
        </w:rPr>
        <w:sectPr>
          <w:headerReference r:id="rId5" w:type="first"/>
          <w:headerReference r:id="rId3" w:type="default"/>
          <w:headerReference r:id="rId4" w:type="even"/>
          <w:footerReference r:id="rId6" w:type="even"/>
          <w:pgSz w:w="11906" w:h="16838"/>
          <w:pgMar w:top="1440" w:right="1797" w:bottom="1440" w:left="1797" w:header="851" w:footer="850" w:gutter="0"/>
          <w:pgNumType w:fmt="decimal" w:start="0"/>
          <w:cols w:space="0" w:num="1"/>
          <w:docGrid w:type="lines" w:linePitch="318" w:charSpace="0"/>
        </w:sectPr>
      </w:pPr>
      <w:r>
        <w:rPr>
          <w:rFonts w:hint="default" w:ascii="Times New Roman" w:hAnsi="Times New Roman" w:cs="Times New Roman"/>
          <w:color w:val="auto"/>
          <w:sz w:val="28"/>
          <w:highlight w:val="none"/>
        </w:rPr>
        <mc:AlternateContent>
          <mc:Choice Requires="wps">
            <w:drawing>
              <wp:anchor distT="0" distB="0" distL="114300" distR="114300" simplePos="0" relativeHeight="251664384" behindDoc="0" locked="0" layoutInCell="1" allowOverlap="1">
                <wp:simplePos x="0" y="0"/>
                <wp:positionH relativeFrom="column">
                  <wp:posOffset>3776345</wp:posOffset>
                </wp:positionH>
                <wp:positionV relativeFrom="paragraph">
                  <wp:posOffset>6501765</wp:posOffset>
                </wp:positionV>
                <wp:extent cx="726440" cy="415290"/>
                <wp:effectExtent l="0" t="0" r="0" b="3810"/>
                <wp:wrapNone/>
                <wp:docPr id="8" name="文本框 8"/>
                <wp:cNvGraphicFramePr/>
                <a:graphic xmlns:a="http://schemas.openxmlformats.org/drawingml/2006/main">
                  <a:graphicData uri="http://schemas.microsoft.com/office/word/2010/wordprocessingShape">
                    <wps:wsp>
                      <wps:cNvSpPr txBox="1"/>
                      <wps:spPr>
                        <a:xfrm>
                          <a:off x="0" y="0"/>
                          <a:ext cx="726440" cy="415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73DCE">
                            <w:r>
                              <w:rPr>
                                <w:rFonts w:hint="eastAsia" w:ascii="黑体" w:hAnsi="黑体" w:eastAsia="黑体" w:cs="黑体"/>
                                <w:b/>
                                <w:bCs/>
                                <w:sz w:val="28"/>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35pt;margin-top:511.95pt;height:32.7pt;width:57.2pt;z-index:251664384;mso-width-relative:page;mso-height-relative:page;" filled="f" stroked="f" coordsize="21600,21600" o:gfxdata="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qJKl90AAAANAQAADwAAAAAAAAABACAAAAAiAAAA&#10;ZHJzL2Rvd25yZXYueG1sUEsBAhQAFAAAAAgAh07iQPVrbgU7AgAAZQQAAA4AAAAAAAAAAQAgAAAA&#10;LAEAAGRycy9lMm9Eb2MueG1sUEsFBgAAAAAGAAYAWQEAANkFAAAAAA==&#10;">
                <v:fill on="f" focussize="0,0"/>
                <v:stroke on="f" weight="0.5pt"/>
                <v:imagedata o:title=""/>
                <o:lock v:ext="edit" aspectratio="f"/>
                <v:textbox>
                  <w:txbxContent>
                    <w:p w14:paraId="4C073DCE">
                      <w:r>
                        <w:rPr>
                          <w:rFonts w:hint="eastAsia" w:ascii="黑体" w:hAnsi="黑体" w:eastAsia="黑体" w:cs="黑体"/>
                          <w:b/>
                          <w:bCs/>
                          <w:sz w:val="28"/>
                        </w:rPr>
                        <w:t>发  布</w:t>
                      </w:r>
                    </w:p>
                  </w:txbxContent>
                </v:textbox>
              </v:shape>
            </w:pict>
          </mc:Fallback>
        </mc:AlternateContent>
      </w:r>
      <w:r>
        <w:rPr>
          <w:rFonts w:hint="default" w:ascii="Times New Roman" w:hAnsi="Times New Roman" w:eastAsia="黑体" w:cs="Times New Roman"/>
          <w:color w:val="auto"/>
          <w:kern w:val="0"/>
          <w:sz w:val="10"/>
          <w:szCs w:val="10"/>
          <w:highlight w:val="none"/>
        </w:rPr>
        <mc:AlternateContent>
          <mc:Choice Requires="wps">
            <w:drawing>
              <wp:anchor distT="0" distB="0" distL="114300" distR="114300" simplePos="0" relativeHeight="251661312" behindDoc="0" locked="0" layoutInCell="1" allowOverlap="0">
                <wp:simplePos x="0" y="0"/>
                <wp:positionH relativeFrom="page">
                  <wp:posOffset>929005</wp:posOffset>
                </wp:positionH>
                <wp:positionV relativeFrom="page">
                  <wp:posOffset>9367520</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15pt;margin-top:737.6pt;height:0pt;width:481.9pt;mso-position-horizontal-relative:page;mso-position-vertical-relative:page;z-index:251661312;mso-width-relative:page;mso-height-relative:page;" filled="f" stroked="t" coordsize="21600,21600" o:allowoverlap="f" o:gfxdata="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TXLXXAAAADgEA&#10;AA8AAAAAAAAAAQAgAAAAIgAAAGRycy9kb3ducmV2LnhtbFBLAQIUABQAAAAIAIdO4kBN1FcE4gEA&#10;AKoDAAAOAAAAAAAAAAEAIAAAACYBAABkcnMvZTJvRG9jLnhtbFBLBQYAAAAABgAGAFkBAAB6BQAA&#10;AAA=&#10;">
                <v:fill on="f" focussize="0,0"/>
                <v:stroke color="#000000" joinstyle="round"/>
                <v:imagedata o:title=""/>
                <o:lock v:ext="edit" aspectratio="f"/>
              </v:line>
            </w:pict>
          </mc:Fallback>
        </mc:AlternateContent>
      </w:r>
    </w:p>
    <w:sdt>
      <w:sdtPr>
        <w:rPr>
          <w:rFonts w:hint="default" w:ascii="Times New Roman" w:hAnsi="Times New Roman" w:cs="Times New Roman"/>
          <w:color w:val="auto"/>
          <w:highlight w:val="none"/>
        </w:rPr>
        <w:id w:val="147479596"/>
        <w15:color w:val="DBDBDB"/>
        <w:docPartObj>
          <w:docPartGallery w:val="Table of Contents"/>
          <w:docPartUnique/>
        </w:docPartObj>
      </w:sdtPr>
      <w:sdtEndPr>
        <w:rPr>
          <w:rFonts w:hint="default" w:ascii="Times New Roman" w:hAnsi="Times New Roman" w:cs="Times New Roman"/>
          <w:color w:val="auto"/>
          <w:highlight w:val="none"/>
        </w:rPr>
      </w:sdtEndPr>
      <w:sdtContent>
        <w:p w14:paraId="79F7EB21">
          <w:pPr>
            <w:spacing w:before="480" w:after="477" w:afterLines="150"/>
            <w:jc w:val="center"/>
            <w:outlineLvl w:val="0"/>
            <w:rPr>
              <w:rFonts w:hint="default" w:ascii="Times New Roman" w:hAnsi="Times New Roman" w:eastAsia="宋体" w:cs="Times New Roman"/>
              <w:color w:val="auto"/>
              <w:kern w:val="2"/>
              <w:sz w:val="21"/>
              <w:szCs w:val="24"/>
              <w:highlight w:val="none"/>
              <w:lang w:val="en-US" w:eastAsia="zh-CN" w:bidi="ar-SA"/>
            </w:rPr>
          </w:pPr>
          <w:bookmarkStart w:id="3" w:name="_Toc190350361"/>
          <w:bookmarkStart w:id="4" w:name="_Toc20985"/>
          <w:bookmarkStart w:id="5" w:name="_Toc6417"/>
          <w:bookmarkStart w:id="6" w:name="_Toc31881"/>
          <w:bookmarkStart w:id="7" w:name="_Toc176597809"/>
          <w:bookmarkStart w:id="8" w:name="_Toc12041"/>
          <w:bookmarkStart w:id="9" w:name="_Toc25340"/>
          <w:bookmarkStart w:id="10" w:name="_Toc190350166"/>
          <w:bookmarkStart w:id="11" w:name="_Toc5463"/>
          <w:bookmarkStart w:id="12" w:name="_Toc176603037"/>
          <w:bookmarkStart w:id="13" w:name="_Toc176531703"/>
          <w:bookmarkStart w:id="14" w:name="_Toc176553981"/>
          <w:bookmarkStart w:id="15" w:name="_Toc176530709"/>
          <w:bookmarkStart w:id="16" w:name="_Toc3510"/>
          <w:bookmarkStart w:id="17" w:name="_Toc8000"/>
          <w:bookmarkStart w:id="18" w:name="_Toc16778"/>
          <w:bookmarkStart w:id="19" w:name="_Toc11471"/>
          <w:bookmarkStart w:id="20" w:name="_Toc29246"/>
          <w:bookmarkStart w:id="21" w:name="_Toc18912"/>
          <w:bookmarkStart w:id="22" w:name="_Toc14430"/>
          <w:bookmarkStart w:id="23" w:name="_Toc5482"/>
          <w:bookmarkStart w:id="24" w:name="_Toc30982"/>
          <w:bookmarkStart w:id="25" w:name="_Toc8049"/>
          <w:bookmarkStart w:id="26" w:name="_Toc7124"/>
          <w:bookmarkStart w:id="27" w:name="_Toc17936"/>
          <w:r>
            <w:rPr>
              <w:rStyle w:val="143"/>
              <w:rFonts w:hint="default" w:ascii="Times New Roman" w:hAnsi="Times New Roman" w:cs="Times New Roman"/>
              <w:color w:val="auto"/>
              <w:highlight w:val="none"/>
            </w:rPr>
            <w:t xml:space="preserve">目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Style w:val="143"/>
              <w:rFonts w:hint="default" w:ascii="Times New Roman" w:hAnsi="Times New Roman" w:cs="Times New Roman"/>
              <w:color w:val="auto"/>
              <w:highlight w:val="none"/>
              <w:lang w:val="en-US"/>
            </w:rPr>
            <w:t>录</w:t>
          </w:r>
          <w:bookmarkEnd w:id="21"/>
          <w:bookmarkEnd w:id="22"/>
          <w:bookmarkEnd w:id="23"/>
          <w:bookmarkEnd w:id="24"/>
          <w:bookmarkEnd w:id="25"/>
          <w:bookmarkEnd w:id="26"/>
          <w:bookmarkEnd w:id="27"/>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TOC \o "1-2" \h \u </w:instrText>
          </w:r>
          <w:r>
            <w:rPr>
              <w:rFonts w:hint="default" w:ascii="Times New Roman" w:hAnsi="Times New Roman" w:cs="Times New Roman"/>
              <w:color w:val="auto"/>
              <w:highlight w:val="none"/>
            </w:rPr>
            <w:fldChar w:fldCharType="separate"/>
          </w:r>
        </w:p>
        <w:p w14:paraId="0942B06A">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_Toc14430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 xml:space="preserve">目  </w:t>
          </w:r>
          <w:r>
            <w:rPr>
              <w:rFonts w:hint="default" w:ascii="Times New Roman" w:hAnsi="Times New Roman" w:cs="Times New Roman"/>
              <w:highlight w:val="none"/>
              <w:lang w:val="en-US"/>
            </w:rPr>
            <w:t>录</w:t>
          </w:r>
          <w:r>
            <w:tab/>
          </w:r>
          <w:r>
            <w:fldChar w:fldCharType="begin"/>
          </w:r>
          <w:r>
            <w:instrText xml:space="preserve"> PAGEREF _Toc14430 \h </w:instrText>
          </w:r>
          <w:r>
            <w:fldChar w:fldCharType="separate"/>
          </w:r>
          <w:r>
            <w:t>1</w:t>
          </w:r>
          <w:r>
            <w:fldChar w:fldCharType="end"/>
          </w:r>
          <w:r>
            <w:rPr>
              <w:rFonts w:hint="default" w:ascii="Times New Roman" w:hAnsi="Times New Roman" w:cs="Times New Roman"/>
              <w:color w:val="auto"/>
              <w:highlight w:val="none"/>
            </w:rPr>
            <w:fldChar w:fldCharType="end"/>
          </w:r>
        </w:p>
        <w:p w14:paraId="2E4F0196">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_Toc29741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前  言</w:t>
          </w:r>
          <w:r>
            <w:tab/>
          </w:r>
          <w:r>
            <w:fldChar w:fldCharType="begin"/>
          </w:r>
          <w:r>
            <w:instrText xml:space="preserve"> PAGEREF _Toc29741 \h </w:instrText>
          </w:r>
          <w:r>
            <w:fldChar w:fldCharType="separate"/>
          </w:r>
          <w:r>
            <w:t>2</w:t>
          </w:r>
          <w:r>
            <w:fldChar w:fldCharType="end"/>
          </w:r>
          <w:r>
            <w:rPr>
              <w:rFonts w:hint="default" w:ascii="Times New Roman" w:hAnsi="Times New Roman" w:cs="Times New Roman"/>
              <w:color w:val="auto"/>
              <w:highlight w:val="none"/>
            </w:rPr>
            <w:fldChar w:fldCharType="end"/>
          </w:r>
        </w:p>
        <w:p w14:paraId="6767FD94">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_Toc32043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1  范围</w:t>
          </w:r>
          <w:r>
            <w:tab/>
          </w:r>
          <w:r>
            <w:fldChar w:fldCharType="begin"/>
          </w:r>
          <w:r>
            <w:instrText xml:space="preserve"> PAGEREF _Toc32043 \h </w:instrText>
          </w:r>
          <w:r>
            <w:fldChar w:fldCharType="separate"/>
          </w:r>
          <w:r>
            <w:t>3</w:t>
          </w:r>
          <w:r>
            <w:fldChar w:fldCharType="end"/>
          </w:r>
          <w:r>
            <w:rPr>
              <w:rFonts w:hint="default" w:ascii="Times New Roman" w:hAnsi="Times New Roman" w:cs="Times New Roman"/>
              <w:color w:val="auto"/>
              <w:highlight w:val="none"/>
            </w:rPr>
            <w:fldChar w:fldCharType="end"/>
          </w:r>
        </w:p>
        <w:p w14:paraId="3DD193AE">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_Toc19745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2  规范性引用文件</w:t>
          </w:r>
          <w:r>
            <w:tab/>
          </w:r>
          <w:r>
            <w:fldChar w:fldCharType="begin"/>
          </w:r>
          <w:r>
            <w:instrText xml:space="preserve"> PAGEREF _Toc19745 \h </w:instrText>
          </w:r>
          <w:r>
            <w:fldChar w:fldCharType="separate"/>
          </w:r>
          <w:r>
            <w:t>3</w:t>
          </w:r>
          <w:r>
            <w:fldChar w:fldCharType="end"/>
          </w:r>
          <w:r>
            <w:rPr>
              <w:rFonts w:hint="default" w:ascii="Times New Roman" w:hAnsi="Times New Roman" w:cs="Times New Roman"/>
              <w:color w:val="auto"/>
              <w:highlight w:val="none"/>
            </w:rPr>
            <w:fldChar w:fldCharType="end"/>
          </w:r>
        </w:p>
        <w:p w14:paraId="2DF312F3">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_Toc31708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3  术语和定义</w:t>
          </w:r>
          <w:r>
            <w:tab/>
          </w:r>
          <w:r>
            <w:fldChar w:fldCharType="begin"/>
          </w:r>
          <w:r>
            <w:instrText xml:space="preserve"> PAGEREF _Toc31708 \h </w:instrText>
          </w:r>
          <w:r>
            <w:fldChar w:fldCharType="separate"/>
          </w:r>
          <w:r>
            <w:t>3</w:t>
          </w:r>
          <w:r>
            <w:fldChar w:fldCharType="end"/>
          </w:r>
          <w:r>
            <w:rPr>
              <w:rFonts w:hint="default" w:ascii="Times New Roman" w:hAnsi="Times New Roman" w:cs="Times New Roman"/>
              <w:color w:val="auto"/>
              <w:highlight w:val="none"/>
            </w:rPr>
            <w:fldChar w:fldCharType="end"/>
          </w:r>
        </w:p>
        <w:p w14:paraId="63E6E90F">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_Toc13700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 xml:space="preserve">4  </w:t>
          </w:r>
          <w:r>
            <w:rPr>
              <w:rFonts w:hint="eastAsia" w:ascii="Times New Roman" w:hAnsi="Times New Roman" w:cs="Times New Roman"/>
              <w:i w:val="0"/>
              <w:highlight w:val="none"/>
              <w:lang w:val="en-US" w:eastAsia="zh-CN" w:bidi="ar-SA"/>
            </w:rPr>
            <w:t>缩略语</w:t>
          </w:r>
          <w:r>
            <w:tab/>
          </w:r>
          <w:r>
            <w:fldChar w:fldCharType="begin"/>
          </w:r>
          <w:r>
            <w:instrText xml:space="preserve"> PAGEREF _Toc13700 \h </w:instrText>
          </w:r>
          <w:r>
            <w:fldChar w:fldCharType="separate"/>
          </w:r>
          <w:r>
            <w:t>4</w:t>
          </w:r>
          <w:r>
            <w:fldChar w:fldCharType="end"/>
          </w:r>
          <w:r>
            <w:rPr>
              <w:rFonts w:hint="default" w:ascii="Times New Roman" w:hAnsi="Times New Roman" w:cs="Times New Roman"/>
              <w:color w:val="auto"/>
              <w:highlight w:val="none"/>
            </w:rPr>
            <w:fldChar w:fldCharType="end"/>
          </w:r>
        </w:p>
        <w:p w14:paraId="43595ECE">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_Toc4590 </w:instrText>
          </w:r>
          <w:r>
            <w:rPr>
              <w:rFonts w:hint="default" w:ascii="Times New Roman" w:hAnsi="Times New Roman" w:cs="Times New Roman"/>
              <w:highlight w:val="none"/>
            </w:rPr>
            <w:fldChar w:fldCharType="separate"/>
          </w:r>
          <w:r>
            <w:rPr>
              <w:rFonts w:hint="eastAsia" w:ascii="Times New Roman" w:hAnsi="Times New Roman" w:cs="Times New Roman"/>
              <w:i w:val="0"/>
              <w:highlight w:val="none"/>
              <w:lang w:val="en-US" w:eastAsia="zh-CN" w:bidi="ar-SA"/>
            </w:rPr>
            <w:t>5</w:t>
          </w:r>
          <w:r>
            <w:rPr>
              <w:rFonts w:hint="default" w:ascii="Times New Roman" w:hAnsi="Times New Roman" w:cs="Times New Roman"/>
              <w:i w:val="0"/>
              <w:highlight w:val="none"/>
              <w:lang w:val="en-US" w:eastAsia="zh-CN" w:bidi="ar-SA"/>
            </w:rPr>
            <w:t xml:space="preserve">  总体要求</w:t>
          </w:r>
          <w:r>
            <w:tab/>
          </w:r>
          <w:r>
            <w:fldChar w:fldCharType="begin"/>
          </w:r>
          <w:r>
            <w:instrText xml:space="preserve"> PAGEREF _Toc4590 \h </w:instrText>
          </w:r>
          <w:r>
            <w:fldChar w:fldCharType="separate"/>
          </w:r>
          <w:r>
            <w:t>4</w:t>
          </w:r>
          <w:r>
            <w:fldChar w:fldCharType="end"/>
          </w:r>
          <w:r>
            <w:rPr>
              <w:rFonts w:hint="default" w:ascii="Times New Roman" w:hAnsi="Times New Roman" w:cs="Times New Roman"/>
              <w:color w:val="auto"/>
              <w:highlight w:val="none"/>
            </w:rPr>
            <w:fldChar w:fldCharType="end"/>
          </w:r>
        </w:p>
        <w:p w14:paraId="4760437A">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_Toc4026 </w:instrText>
          </w:r>
          <w:r>
            <w:rPr>
              <w:rFonts w:hint="default" w:ascii="Times New Roman" w:hAnsi="Times New Roman" w:cs="Times New Roman"/>
              <w:highlight w:val="none"/>
            </w:rPr>
            <w:fldChar w:fldCharType="separate"/>
          </w:r>
          <w:r>
            <w:rPr>
              <w:rFonts w:hint="eastAsia" w:ascii="Times New Roman" w:hAnsi="Times New Roman" w:cs="Times New Roman"/>
              <w:i w:val="0"/>
              <w:highlight w:val="none"/>
              <w:lang w:val="en-US" w:eastAsia="zh-CN" w:bidi="ar-SA"/>
            </w:rPr>
            <w:t>6</w:t>
          </w:r>
          <w:r>
            <w:rPr>
              <w:rFonts w:hint="default" w:ascii="Times New Roman" w:hAnsi="Times New Roman" w:cs="Times New Roman"/>
              <w:i w:val="0"/>
              <w:highlight w:val="none"/>
              <w:lang w:val="en-US" w:eastAsia="zh-CN" w:bidi="ar-SA"/>
            </w:rPr>
            <w:t xml:space="preserve">  设计管理</w:t>
          </w:r>
          <w:r>
            <w:tab/>
          </w:r>
          <w:r>
            <w:fldChar w:fldCharType="begin"/>
          </w:r>
          <w:r>
            <w:instrText xml:space="preserve"> PAGEREF _Toc4026 \h </w:instrText>
          </w:r>
          <w:r>
            <w:fldChar w:fldCharType="separate"/>
          </w:r>
          <w:r>
            <w:t>4</w:t>
          </w:r>
          <w:r>
            <w:fldChar w:fldCharType="end"/>
          </w:r>
          <w:r>
            <w:rPr>
              <w:rFonts w:hint="default" w:ascii="Times New Roman" w:hAnsi="Times New Roman" w:cs="Times New Roman"/>
              <w:color w:val="auto"/>
              <w:highlight w:val="none"/>
            </w:rPr>
            <w:fldChar w:fldCharType="end"/>
          </w:r>
        </w:p>
        <w:p w14:paraId="0A97BC7D">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_Toc4010 </w:instrText>
          </w:r>
          <w:r>
            <w:rPr>
              <w:rFonts w:hint="default" w:ascii="Times New Roman" w:hAnsi="Times New Roman" w:cs="Times New Roman"/>
              <w:highlight w:val="none"/>
            </w:rPr>
            <w:fldChar w:fldCharType="separate"/>
          </w:r>
          <w:r>
            <w:rPr>
              <w:rFonts w:hint="eastAsia" w:ascii="Times New Roman" w:hAnsi="Times New Roman" w:cs="Times New Roman"/>
              <w:i w:val="0"/>
              <w:highlight w:val="none"/>
              <w:lang w:val="en-US" w:eastAsia="zh-CN" w:bidi="ar-SA"/>
            </w:rPr>
            <w:t>7</w:t>
          </w:r>
          <w:r>
            <w:rPr>
              <w:rFonts w:hint="default" w:ascii="Times New Roman" w:hAnsi="Times New Roman" w:cs="Times New Roman"/>
              <w:i w:val="0"/>
              <w:highlight w:val="none"/>
              <w:lang w:val="en-US" w:eastAsia="zh-CN" w:bidi="ar-SA"/>
            </w:rPr>
            <w:t xml:space="preserve">  采购管理</w:t>
          </w:r>
          <w:r>
            <w:tab/>
          </w:r>
          <w:r>
            <w:fldChar w:fldCharType="begin"/>
          </w:r>
          <w:r>
            <w:instrText xml:space="preserve"> PAGEREF _Toc4010 \h </w:instrText>
          </w:r>
          <w:r>
            <w:fldChar w:fldCharType="separate"/>
          </w:r>
          <w:r>
            <w:t>5</w:t>
          </w:r>
          <w:r>
            <w:fldChar w:fldCharType="end"/>
          </w:r>
          <w:r>
            <w:rPr>
              <w:rFonts w:hint="default" w:ascii="Times New Roman" w:hAnsi="Times New Roman" w:cs="Times New Roman"/>
              <w:color w:val="auto"/>
              <w:highlight w:val="none"/>
            </w:rPr>
            <w:fldChar w:fldCharType="end"/>
          </w:r>
        </w:p>
        <w:p w14:paraId="7D4462DB">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_Toc19603 </w:instrText>
          </w:r>
          <w:r>
            <w:rPr>
              <w:rFonts w:hint="default" w:ascii="Times New Roman" w:hAnsi="Times New Roman" w:cs="Times New Roman"/>
              <w:highlight w:val="none"/>
            </w:rPr>
            <w:fldChar w:fldCharType="separate"/>
          </w:r>
          <w:r>
            <w:rPr>
              <w:rFonts w:hint="eastAsia" w:ascii="Times New Roman" w:hAnsi="Times New Roman" w:cs="Times New Roman"/>
              <w:i w:val="0"/>
              <w:highlight w:val="none"/>
              <w:lang w:val="en-US" w:eastAsia="zh-CN" w:bidi="ar-SA"/>
            </w:rPr>
            <w:t>8</w:t>
          </w:r>
          <w:r>
            <w:rPr>
              <w:rFonts w:hint="default" w:ascii="Times New Roman" w:hAnsi="Times New Roman" w:cs="Times New Roman"/>
              <w:i w:val="0"/>
              <w:highlight w:val="none"/>
              <w:lang w:val="en-US" w:eastAsia="zh-CN" w:bidi="ar-SA"/>
            </w:rPr>
            <w:t xml:space="preserve">  施工管理</w:t>
          </w:r>
          <w:r>
            <w:tab/>
          </w:r>
          <w:r>
            <w:fldChar w:fldCharType="begin"/>
          </w:r>
          <w:r>
            <w:instrText xml:space="preserve"> PAGEREF _Toc19603 \h </w:instrText>
          </w:r>
          <w:r>
            <w:fldChar w:fldCharType="separate"/>
          </w:r>
          <w:r>
            <w:t>5</w:t>
          </w:r>
          <w:r>
            <w:fldChar w:fldCharType="end"/>
          </w:r>
          <w:r>
            <w:rPr>
              <w:rFonts w:hint="default" w:ascii="Times New Roman" w:hAnsi="Times New Roman" w:cs="Times New Roman"/>
              <w:color w:val="auto"/>
              <w:highlight w:val="none"/>
            </w:rPr>
            <w:fldChar w:fldCharType="end"/>
          </w:r>
        </w:p>
        <w:p w14:paraId="65ABF014">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_Toc9630 </w:instrText>
          </w:r>
          <w:r>
            <w:rPr>
              <w:rFonts w:hint="default" w:ascii="Times New Roman" w:hAnsi="Times New Roman" w:cs="Times New Roman"/>
              <w:highlight w:val="none"/>
            </w:rPr>
            <w:fldChar w:fldCharType="separate"/>
          </w:r>
          <w:r>
            <w:rPr>
              <w:rFonts w:hint="eastAsia" w:ascii="Times New Roman" w:hAnsi="Times New Roman" w:cs="Times New Roman"/>
              <w:i w:val="0"/>
              <w:highlight w:val="none"/>
              <w:lang w:val="en-US" w:eastAsia="zh-CN" w:bidi="ar-SA"/>
            </w:rPr>
            <w:t>9</w:t>
          </w:r>
          <w:r>
            <w:rPr>
              <w:rFonts w:hint="default" w:ascii="Times New Roman" w:hAnsi="Times New Roman" w:cs="Times New Roman"/>
              <w:i w:val="0"/>
              <w:highlight w:val="none"/>
              <w:lang w:val="en-US" w:eastAsia="zh-CN" w:bidi="ar-SA"/>
            </w:rPr>
            <w:t xml:space="preserve">  安全管理</w:t>
          </w:r>
          <w:r>
            <w:tab/>
          </w:r>
          <w:r>
            <w:fldChar w:fldCharType="begin"/>
          </w:r>
          <w:r>
            <w:instrText xml:space="preserve"> PAGEREF _Toc9630 \h </w:instrText>
          </w:r>
          <w:r>
            <w:fldChar w:fldCharType="separate"/>
          </w:r>
          <w:r>
            <w:t>9</w:t>
          </w:r>
          <w:r>
            <w:fldChar w:fldCharType="end"/>
          </w:r>
          <w:r>
            <w:rPr>
              <w:rFonts w:hint="default" w:ascii="Times New Roman" w:hAnsi="Times New Roman" w:cs="Times New Roman"/>
              <w:color w:val="auto"/>
              <w:highlight w:val="none"/>
            </w:rPr>
            <w:fldChar w:fldCharType="end"/>
          </w:r>
        </w:p>
        <w:p w14:paraId="09CB4A67">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_Toc22874 </w:instrText>
          </w:r>
          <w:r>
            <w:rPr>
              <w:rFonts w:hint="default" w:ascii="Times New Roman" w:hAnsi="Times New Roman" w:cs="Times New Roman"/>
              <w:highlight w:val="none"/>
            </w:rPr>
            <w:fldChar w:fldCharType="separate"/>
          </w:r>
          <w:r>
            <w:rPr>
              <w:rFonts w:hint="eastAsia" w:ascii="Times New Roman" w:hAnsi="Times New Roman" w:cs="Times New Roman"/>
              <w:i w:val="0"/>
              <w:highlight w:val="none"/>
              <w:lang w:val="en-US" w:eastAsia="zh-CN" w:bidi="ar-SA"/>
            </w:rPr>
            <w:t>10</w:t>
          </w:r>
          <w:r>
            <w:rPr>
              <w:rFonts w:hint="default" w:ascii="Times New Roman" w:hAnsi="Times New Roman" w:cs="Times New Roman"/>
              <w:i w:val="0"/>
              <w:highlight w:val="none"/>
              <w:lang w:val="en-US" w:eastAsia="zh-CN" w:bidi="ar-SA"/>
            </w:rPr>
            <w:t xml:space="preserve">  质量管理</w:t>
          </w:r>
          <w:r>
            <w:tab/>
          </w:r>
          <w:r>
            <w:fldChar w:fldCharType="begin"/>
          </w:r>
          <w:r>
            <w:instrText xml:space="preserve"> PAGEREF _Toc22874 \h </w:instrText>
          </w:r>
          <w:r>
            <w:fldChar w:fldCharType="separate"/>
          </w:r>
          <w:r>
            <w:t>9</w:t>
          </w:r>
          <w:r>
            <w:fldChar w:fldCharType="end"/>
          </w:r>
          <w:r>
            <w:rPr>
              <w:rFonts w:hint="default" w:ascii="Times New Roman" w:hAnsi="Times New Roman" w:cs="Times New Roman"/>
              <w:color w:val="auto"/>
              <w:highlight w:val="none"/>
            </w:rPr>
            <w:fldChar w:fldCharType="end"/>
          </w:r>
        </w:p>
        <w:p w14:paraId="2A4A5A05">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_Toc30459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1</w:t>
          </w:r>
          <w:r>
            <w:rPr>
              <w:rFonts w:hint="eastAsia" w:ascii="Times New Roman" w:hAnsi="Times New Roman" w:cs="Times New Roman"/>
              <w:i w:val="0"/>
              <w:highlight w:val="none"/>
              <w:lang w:val="en-US" w:eastAsia="zh-CN" w:bidi="ar-SA"/>
            </w:rPr>
            <w:t>1</w:t>
          </w:r>
          <w:r>
            <w:rPr>
              <w:rFonts w:hint="default" w:ascii="Times New Roman" w:hAnsi="Times New Roman" w:cs="Times New Roman"/>
              <w:i w:val="0"/>
              <w:highlight w:val="none"/>
              <w:lang w:val="en-US" w:eastAsia="zh-CN" w:bidi="ar-SA"/>
            </w:rPr>
            <w:t xml:space="preserve">  进度管理</w:t>
          </w:r>
          <w:r>
            <w:tab/>
          </w:r>
          <w:r>
            <w:fldChar w:fldCharType="begin"/>
          </w:r>
          <w:r>
            <w:instrText xml:space="preserve"> PAGEREF _Toc30459 \h </w:instrText>
          </w:r>
          <w:r>
            <w:fldChar w:fldCharType="separate"/>
          </w:r>
          <w:r>
            <w:t>10</w:t>
          </w:r>
          <w:r>
            <w:fldChar w:fldCharType="end"/>
          </w:r>
          <w:r>
            <w:rPr>
              <w:rFonts w:hint="default" w:ascii="Times New Roman" w:hAnsi="Times New Roman" w:cs="Times New Roman"/>
              <w:color w:val="auto"/>
              <w:highlight w:val="none"/>
            </w:rPr>
            <w:fldChar w:fldCharType="end"/>
          </w:r>
        </w:p>
        <w:p w14:paraId="3586ACCA">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_Toc21325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1</w:t>
          </w:r>
          <w:r>
            <w:rPr>
              <w:rFonts w:hint="eastAsia" w:ascii="Times New Roman" w:hAnsi="Times New Roman" w:cs="Times New Roman"/>
              <w:i w:val="0"/>
              <w:highlight w:val="none"/>
              <w:lang w:val="en-US" w:eastAsia="zh-CN" w:bidi="ar-SA"/>
            </w:rPr>
            <w:t>2</w:t>
          </w:r>
          <w:r>
            <w:rPr>
              <w:rFonts w:hint="default" w:ascii="Times New Roman" w:hAnsi="Times New Roman" w:cs="Times New Roman"/>
              <w:i w:val="0"/>
              <w:highlight w:val="none"/>
              <w:lang w:val="en-US" w:eastAsia="zh-CN" w:bidi="ar-SA"/>
            </w:rPr>
            <w:t xml:space="preserve">  造价管理</w:t>
          </w:r>
          <w:r>
            <w:tab/>
          </w:r>
          <w:r>
            <w:fldChar w:fldCharType="begin"/>
          </w:r>
          <w:r>
            <w:instrText xml:space="preserve"> PAGEREF _Toc21325 \h </w:instrText>
          </w:r>
          <w:r>
            <w:fldChar w:fldCharType="separate"/>
          </w:r>
          <w:r>
            <w:t>10</w:t>
          </w:r>
          <w:r>
            <w:fldChar w:fldCharType="end"/>
          </w:r>
          <w:r>
            <w:rPr>
              <w:rFonts w:hint="default" w:ascii="Times New Roman" w:hAnsi="Times New Roman" w:cs="Times New Roman"/>
              <w:color w:val="auto"/>
              <w:highlight w:val="none"/>
            </w:rPr>
            <w:fldChar w:fldCharType="end"/>
          </w:r>
        </w:p>
        <w:p w14:paraId="31C7F64E">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_Toc16299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1</w:t>
          </w:r>
          <w:r>
            <w:rPr>
              <w:rFonts w:hint="eastAsia" w:ascii="Times New Roman" w:hAnsi="Times New Roman" w:cs="Times New Roman"/>
              <w:i w:val="0"/>
              <w:highlight w:val="none"/>
              <w:lang w:val="en-US" w:eastAsia="zh-CN" w:bidi="ar-SA"/>
            </w:rPr>
            <w:t>3</w:t>
          </w:r>
          <w:r>
            <w:rPr>
              <w:rFonts w:hint="default" w:ascii="Times New Roman" w:hAnsi="Times New Roman" w:cs="Times New Roman"/>
              <w:i w:val="0"/>
              <w:highlight w:val="none"/>
              <w:lang w:val="en-US" w:eastAsia="zh-CN" w:bidi="ar-SA"/>
            </w:rPr>
            <w:t xml:space="preserve">  环境管理</w:t>
          </w:r>
          <w:r>
            <w:tab/>
          </w:r>
          <w:r>
            <w:fldChar w:fldCharType="begin"/>
          </w:r>
          <w:r>
            <w:instrText xml:space="preserve"> PAGEREF _Toc16299 \h </w:instrText>
          </w:r>
          <w:r>
            <w:fldChar w:fldCharType="separate"/>
          </w:r>
          <w:r>
            <w:t>11</w:t>
          </w:r>
          <w:r>
            <w:fldChar w:fldCharType="end"/>
          </w:r>
          <w:r>
            <w:rPr>
              <w:rFonts w:hint="default" w:ascii="Times New Roman" w:hAnsi="Times New Roman" w:cs="Times New Roman"/>
              <w:color w:val="auto"/>
              <w:highlight w:val="none"/>
            </w:rPr>
            <w:fldChar w:fldCharType="end"/>
          </w:r>
        </w:p>
        <w:p w14:paraId="55EA0DBC">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_Toc21439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1</w:t>
          </w:r>
          <w:r>
            <w:rPr>
              <w:rFonts w:hint="eastAsia" w:ascii="Times New Roman" w:hAnsi="Times New Roman" w:cs="Times New Roman"/>
              <w:i w:val="0"/>
              <w:highlight w:val="none"/>
              <w:lang w:val="en-US" w:eastAsia="zh-CN" w:bidi="ar-SA"/>
            </w:rPr>
            <w:t>4</w:t>
          </w:r>
          <w:r>
            <w:rPr>
              <w:rFonts w:hint="default" w:ascii="Times New Roman" w:hAnsi="Times New Roman" w:cs="Times New Roman"/>
              <w:i w:val="0"/>
              <w:highlight w:val="none"/>
              <w:lang w:val="en-US" w:eastAsia="zh-CN" w:bidi="ar-SA"/>
            </w:rPr>
            <w:t xml:space="preserve">  应急管理</w:t>
          </w:r>
          <w:r>
            <w:tab/>
          </w:r>
          <w:r>
            <w:fldChar w:fldCharType="begin"/>
          </w:r>
          <w:r>
            <w:instrText xml:space="preserve"> PAGEREF _Toc21439 \h </w:instrText>
          </w:r>
          <w:r>
            <w:fldChar w:fldCharType="separate"/>
          </w:r>
          <w:r>
            <w:t>11</w:t>
          </w:r>
          <w:r>
            <w:fldChar w:fldCharType="end"/>
          </w:r>
          <w:r>
            <w:rPr>
              <w:rFonts w:hint="default" w:ascii="Times New Roman" w:hAnsi="Times New Roman" w:cs="Times New Roman"/>
              <w:color w:val="auto"/>
              <w:highlight w:val="none"/>
            </w:rPr>
            <w:fldChar w:fldCharType="end"/>
          </w:r>
        </w:p>
        <w:p w14:paraId="15215D98">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_Toc13413 </w:instrText>
          </w:r>
          <w:r>
            <w:rPr>
              <w:rFonts w:hint="default" w:ascii="Times New Roman" w:hAnsi="Times New Roman" w:cs="Times New Roman"/>
              <w:highlight w:val="none"/>
            </w:rPr>
            <w:fldChar w:fldCharType="separate"/>
          </w:r>
          <w:r>
            <w:rPr>
              <w:rFonts w:hint="default" w:ascii="Times New Roman" w:hAnsi="Times New Roman" w:cs="Times New Roman"/>
              <w:i w:val="0"/>
              <w:highlight w:val="none"/>
              <w:lang w:val="en-US" w:eastAsia="zh-CN" w:bidi="ar-SA"/>
            </w:rPr>
            <w:t>1</w:t>
          </w:r>
          <w:r>
            <w:rPr>
              <w:rFonts w:hint="eastAsia" w:ascii="Times New Roman" w:hAnsi="Times New Roman" w:cs="Times New Roman"/>
              <w:i w:val="0"/>
              <w:highlight w:val="none"/>
              <w:lang w:val="en-US" w:eastAsia="zh-CN" w:bidi="ar-SA"/>
            </w:rPr>
            <w:t>5</w:t>
          </w:r>
          <w:r>
            <w:rPr>
              <w:rFonts w:hint="default" w:ascii="Times New Roman" w:hAnsi="Times New Roman" w:cs="Times New Roman"/>
              <w:i w:val="0"/>
              <w:highlight w:val="none"/>
              <w:lang w:val="en-US" w:eastAsia="zh-CN" w:bidi="ar-SA"/>
            </w:rPr>
            <w:t xml:space="preserve">  数字化移交</w:t>
          </w:r>
          <w:r>
            <w:tab/>
          </w:r>
          <w:r>
            <w:fldChar w:fldCharType="begin"/>
          </w:r>
          <w:r>
            <w:instrText xml:space="preserve"> PAGEREF _Toc13413 \h </w:instrText>
          </w:r>
          <w:r>
            <w:fldChar w:fldCharType="separate"/>
          </w:r>
          <w:r>
            <w:t>12</w:t>
          </w:r>
          <w:r>
            <w:fldChar w:fldCharType="end"/>
          </w:r>
          <w:r>
            <w:rPr>
              <w:rFonts w:hint="default" w:ascii="Times New Roman" w:hAnsi="Times New Roman" w:cs="Times New Roman"/>
              <w:color w:val="auto"/>
              <w:highlight w:val="none"/>
            </w:rPr>
            <w:fldChar w:fldCharType="end"/>
          </w:r>
        </w:p>
        <w:p w14:paraId="0701EF35">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_Toc638 </w:instrText>
          </w:r>
          <w:r>
            <w:rPr>
              <w:rFonts w:hint="default" w:ascii="Times New Roman" w:hAnsi="Times New Roman" w:cs="Times New Roman"/>
              <w:highlight w:val="none"/>
            </w:rPr>
            <w:fldChar w:fldCharType="separate"/>
          </w:r>
          <w:r>
            <w:rPr>
              <w:rFonts w:hint="default" w:ascii="Times New Roman" w:hAnsi="Times New Roman" w:eastAsia="黑体" w:cs="Times New Roman"/>
              <w:kern w:val="0"/>
              <w:szCs w:val="20"/>
              <w:highlight w:val="none"/>
            </w:rPr>
            <w:t>附录 A</w:t>
          </w:r>
          <w:r>
            <w:rPr>
              <w:rFonts w:hint="eastAsia" w:ascii="Times New Roman" w:hAnsi="Times New Roman" w:eastAsia="黑体" w:cs="Times New Roman"/>
              <w:kern w:val="0"/>
              <w:szCs w:val="20"/>
              <w:highlight w:val="none"/>
              <w:lang w:eastAsia="zh"/>
            </w:rPr>
            <w:t>（规范性）</w:t>
          </w:r>
          <w:r>
            <w:rPr>
              <w:rFonts w:hint="default" w:ascii="Times New Roman" w:hAnsi="Times New Roman" w:eastAsia="黑体" w:cs="Times New Roman"/>
              <w:kern w:val="0"/>
              <w:szCs w:val="20"/>
              <w:highlight w:val="none"/>
            </w:rPr>
            <w:t>典型应用场景及系统架构</w:t>
          </w:r>
          <w:r>
            <w:tab/>
          </w:r>
          <w:r>
            <w:fldChar w:fldCharType="begin"/>
          </w:r>
          <w:r>
            <w:instrText xml:space="preserve"> PAGEREF _Toc638 \h </w:instrText>
          </w:r>
          <w:r>
            <w:fldChar w:fldCharType="separate"/>
          </w:r>
          <w:r>
            <w:t>13</w:t>
          </w:r>
          <w:r>
            <w:fldChar w:fldCharType="end"/>
          </w:r>
          <w:r>
            <w:rPr>
              <w:rFonts w:hint="default" w:ascii="Times New Roman" w:hAnsi="Times New Roman" w:cs="Times New Roman"/>
              <w:color w:val="auto"/>
              <w:highlight w:val="none"/>
            </w:rPr>
            <w:fldChar w:fldCharType="end"/>
          </w:r>
        </w:p>
        <w:p w14:paraId="5D60BE60">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_Toc13316 </w:instrText>
          </w:r>
          <w:r>
            <w:rPr>
              <w:rFonts w:hint="default" w:ascii="Times New Roman" w:hAnsi="Times New Roman" w:cs="Times New Roman"/>
              <w:highlight w:val="none"/>
            </w:rPr>
            <w:fldChar w:fldCharType="separate"/>
          </w:r>
          <w:r>
            <w:rPr>
              <w:rFonts w:hint="default" w:ascii="Times New Roman" w:hAnsi="Times New Roman" w:eastAsia="黑体" w:cs="Times New Roman"/>
              <w:kern w:val="0"/>
              <w:szCs w:val="20"/>
              <w:highlight w:val="none"/>
            </w:rPr>
            <w:t>附录 B</w:t>
          </w:r>
          <w:r>
            <w:rPr>
              <w:rFonts w:hint="eastAsia" w:ascii="Times New Roman" w:hAnsi="Times New Roman" w:eastAsia="黑体" w:cs="Times New Roman"/>
              <w:kern w:val="0"/>
              <w:szCs w:val="20"/>
              <w:highlight w:val="none"/>
              <w:lang w:eastAsia="zh"/>
              <w:woUserID w:val="1"/>
            </w:rPr>
            <w:t>（规范性）</w:t>
          </w:r>
          <w:r>
            <w:rPr>
              <w:rFonts w:hint="default" w:ascii="Times New Roman" w:hAnsi="Times New Roman" w:eastAsia="黑体" w:cs="Times New Roman"/>
              <w:kern w:val="0"/>
              <w:szCs w:val="20"/>
              <w:highlight w:val="none"/>
              <w:woUserID w:val="1"/>
            </w:rPr>
            <w:t>基础设施配置清单</w:t>
          </w:r>
          <w:r>
            <w:tab/>
          </w:r>
          <w:r>
            <w:fldChar w:fldCharType="begin"/>
          </w:r>
          <w:r>
            <w:instrText xml:space="preserve"> PAGEREF _Toc13316 \h </w:instrText>
          </w:r>
          <w:r>
            <w:fldChar w:fldCharType="separate"/>
          </w:r>
          <w:r>
            <w:t>17</w:t>
          </w:r>
          <w:r>
            <w:fldChar w:fldCharType="end"/>
          </w:r>
          <w:r>
            <w:rPr>
              <w:rFonts w:hint="default" w:ascii="Times New Roman" w:hAnsi="Times New Roman" w:cs="Times New Roman"/>
              <w:color w:val="auto"/>
              <w:highlight w:val="none"/>
            </w:rPr>
            <w:fldChar w:fldCharType="end"/>
          </w:r>
        </w:p>
        <w:p w14:paraId="1AAAE952">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_Toc18480 </w:instrText>
          </w:r>
          <w:r>
            <w:rPr>
              <w:rFonts w:hint="default" w:ascii="Times New Roman" w:hAnsi="Times New Roman" w:cs="Times New Roman"/>
              <w:highlight w:val="none"/>
            </w:rPr>
            <w:fldChar w:fldCharType="separate"/>
          </w:r>
          <w:r>
            <w:rPr>
              <w:rFonts w:hint="default" w:ascii="Times New Roman" w:hAnsi="Times New Roman" w:eastAsia="黑体" w:cs="Times New Roman"/>
              <w:kern w:val="0"/>
              <w:szCs w:val="20"/>
              <w:highlight w:val="none"/>
            </w:rPr>
            <w:t>附录 C</w:t>
          </w:r>
          <w:r>
            <w:rPr>
              <w:rFonts w:hint="eastAsia" w:ascii="Times New Roman" w:hAnsi="Times New Roman" w:eastAsia="黑体" w:cs="Times New Roman"/>
              <w:kern w:val="0"/>
              <w:szCs w:val="20"/>
              <w:highlight w:val="none"/>
              <w:lang w:eastAsia="zh"/>
            </w:rPr>
            <w:t>（规范性）</w:t>
          </w:r>
          <w:r>
            <w:rPr>
              <w:rFonts w:hint="default" w:ascii="Times New Roman" w:hAnsi="Times New Roman" w:eastAsia="黑体" w:cs="Times New Roman"/>
              <w:kern w:val="0"/>
              <w:szCs w:val="20"/>
              <w:highlight w:val="none"/>
            </w:rPr>
            <w:t>系统部署与维护</w:t>
          </w:r>
          <w:r>
            <w:tab/>
          </w:r>
          <w:r>
            <w:fldChar w:fldCharType="begin"/>
          </w:r>
          <w:r>
            <w:instrText xml:space="preserve"> PAGEREF _Toc18480 \h </w:instrText>
          </w:r>
          <w:r>
            <w:fldChar w:fldCharType="separate"/>
          </w:r>
          <w:r>
            <w:t>19</w:t>
          </w:r>
          <w:r>
            <w:fldChar w:fldCharType="end"/>
          </w:r>
          <w:r>
            <w:rPr>
              <w:rFonts w:hint="default" w:ascii="Times New Roman" w:hAnsi="Times New Roman" w:cs="Times New Roman"/>
              <w:color w:val="auto"/>
              <w:highlight w:val="none"/>
            </w:rPr>
            <w:fldChar w:fldCharType="end"/>
          </w:r>
        </w:p>
        <w:p w14:paraId="405E5E61">
          <w:pPr>
            <w:pStyle w:val="26"/>
            <w:tabs>
              <w:tab w:val="right" w:leader="dot" w:pos="9355"/>
            </w:tabs>
          </w:pPr>
          <w:r>
            <w:rPr>
              <w:rFonts w:hint="default" w:ascii="Times New Roman" w:hAnsi="Times New Roman" w:cs="Times New Roman"/>
              <w:color w:val="auto"/>
              <w:highlight w:val="none"/>
            </w:rPr>
            <w:fldChar w:fldCharType="begin"/>
          </w:r>
          <w:r>
            <w:rPr>
              <w:rFonts w:hint="default" w:ascii="Times New Roman" w:hAnsi="Times New Roman" w:cs="Times New Roman"/>
              <w:highlight w:val="none"/>
            </w:rPr>
            <w:instrText xml:space="preserve"> HYPERLINK \l _Toc23784 </w:instrText>
          </w:r>
          <w:r>
            <w:rPr>
              <w:rFonts w:hint="default" w:ascii="Times New Roman" w:hAnsi="Times New Roman" w:cs="Times New Roman"/>
              <w:highlight w:val="none"/>
            </w:rPr>
            <w:fldChar w:fldCharType="separate"/>
          </w:r>
          <w:r>
            <w:rPr>
              <w:rFonts w:hint="eastAsia" w:ascii="Times New Roman" w:hAnsi="Times New Roman" w:eastAsia="黑体" w:cs="Times New Roman"/>
              <w:kern w:val="0"/>
              <w:szCs w:val="20"/>
              <w:highlight w:val="none"/>
              <w:lang w:val="en-US" w:eastAsia="zh"/>
            </w:rPr>
            <w:t>附录D（资料性）设备配置建议</w:t>
          </w:r>
          <w:r>
            <w:rPr>
              <w:rFonts w:hint="eastAsia" w:ascii="Times New Roman" w:hAnsi="Times New Roman" w:eastAsia="黑体" w:cs="Times New Roman"/>
              <w:kern w:val="0"/>
              <w:szCs w:val="20"/>
              <w:highlight w:val="none"/>
              <w:lang w:eastAsia="zh"/>
            </w:rPr>
            <w:t>表</w:t>
          </w:r>
          <w:r>
            <w:tab/>
          </w:r>
          <w:r>
            <w:fldChar w:fldCharType="begin"/>
          </w:r>
          <w:r>
            <w:instrText xml:space="preserve"> PAGEREF _Toc23784 \h </w:instrText>
          </w:r>
          <w:r>
            <w:fldChar w:fldCharType="separate"/>
          </w:r>
          <w:r>
            <w:t>21</w:t>
          </w:r>
          <w:r>
            <w:fldChar w:fldCharType="end"/>
          </w:r>
          <w:r>
            <w:rPr>
              <w:rFonts w:hint="default" w:ascii="Times New Roman" w:hAnsi="Times New Roman" w:cs="Times New Roman"/>
              <w:color w:val="auto"/>
              <w:highlight w:val="none"/>
            </w:rPr>
            <w:fldChar w:fldCharType="end"/>
          </w:r>
        </w:p>
        <w:p w14:paraId="61B9A36C">
          <w:pPr>
            <w:spacing w:before="480" w:after="477" w:afterLines="150"/>
            <w:jc w:val="center"/>
            <w:outlineLvl w:val="0"/>
            <w:rPr>
              <w:rFonts w:hint="default" w:ascii="Times New Roman" w:hAnsi="Times New Roman" w:cs="Times New Roman"/>
              <w:color w:val="auto"/>
              <w:highlight w:val="none"/>
            </w:rPr>
            <w:sectPr>
              <w:headerReference r:id="rId7" w:type="default"/>
              <w:footerReference r:id="rId8" w:type="default"/>
              <w:footerReference r:id="rId9" w:type="even"/>
              <w:pgSz w:w="11906" w:h="16838"/>
              <w:pgMar w:top="1701" w:right="1134" w:bottom="1134" w:left="1417" w:header="851" w:footer="850" w:gutter="0"/>
              <w:pgNumType w:fmt="decimal" w:start="1"/>
              <w:cols w:space="0" w:num="1"/>
              <w:docGrid w:type="lines" w:linePitch="318" w:charSpace="0"/>
            </w:sectPr>
          </w:pPr>
          <w:r>
            <w:rPr>
              <w:rFonts w:hint="default" w:ascii="Times New Roman" w:hAnsi="Times New Roman" w:cs="Times New Roman"/>
              <w:color w:val="auto"/>
              <w:highlight w:val="none"/>
            </w:rPr>
            <w:fldChar w:fldCharType="end"/>
          </w:r>
        </w:p>
      </w:sdtContent>
    </w:sdt>
    <w:p w14:paraId="77C048B6">
      <w:pPr>
        <w:pStyle w:val="108"/>
        <w:rPr>
          <w:rFonts w:hint="default" w:ascii="Times New Roman" w:hAnsi="Times New Roman" w:cs="Times New Roman"/>
          <w:color w:val="auto"/>
          <w:highlight w:val="none"/>
        </w:rPr>
      </w:pPr>
      <w:bookmarkStart w:id="28" w:name="_Toc190350362"/>
      <w:bookmarkStart w:id="29" w:name="_Toc29158"/>
      <w:bookmarkStart w:id="30" w:name="_Toc30259"/>
      <w:bookmarkStart w:id="31" w:name="_Toc28638"/>
      <w:bookmarkStart w:id="32" w:name="_Toc22521"/>
      <w:bookmarkStart w:id="33" w:name="_Toc25965"/>
      <w:bookmarkStart w:id="34" w:name="_Toc18001"/>
      <w:bookmarkStart w:id="35" w:name="_Toc19944"/>
      <w:bookmarkStart w:id="36" w:name="_Toc29741"/>
      <w:bookmarkStart w:id="37" w:name="_Toc20943"/>
      <w:bookmarkStart w:id="38" w:name="_Toc26474"/>
      <w:bookmarkStart w:id="39" w:name="_Toc21495"/>
      <w:bookmarkStart w:id="40" w:name="_Toc26497"/>
      <w:bookmarkStart w:id="41" w:name="_Toc20607"/>
      <w:r>
        <w:rPr>
          <w:rFonts w:hint="default" w:ascii="Times New Roman" w:hAnsi="Times New Roman" w:cs="Times New Roman"/>
          <w:color w:val="auto"/>
          <w:highlight w:val="none"/>
        </w:rPr>
        <w:t>前  言</w:t>
      </w:r>
      <w:bookmarkEnd w:id="28"/>
      <w:bookmarkEnd w:id="29"/>
      <w:bookmarkEnd w:id="30"/>
      <w:bookmarkEnd w:id="31"/>
      <w:bookmarkEnd w:id="32"/>
      <w:bookmarkEnd w:id="33"/>
      <w:bookmarkEnd w:id="34"/>
      <w:bookmarkEnd w:id="35"/>
      <w:bookmarkEnd w:id="36"/>
      <w:bookmarkEnd w:id="37"/>
      <w:bookmarkEnd w:id="38"/>
      <w:bookmarkEnd w:id="39"/>
      <w:bookmarkEnd w:id="40"/>
    </w:p>
    <w:p w14:paraId="580D443D">
      <w:pPr>
        <w:pStyle w:val="113"/>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本文件按照GB/T 1.1—2020《标准化工作导则 第1部分：标准化文件的结构和起草规则》的规定起草。</w:t>
      </w:r>
    </w:p>
    <w:p w14:paraId="66662DA8">
      <w:pPr>
        <w:pStyle w:val="113"/>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请注意本文件的某些内容可能涉及专利。本文件的发布机构不承担识别专利的责任。</w:t>
      </w:r>
    </w:p>
    <w:p w14:paraId="1C31A801">
      <w:pPr>
        <w:pStyle w:val="113"/>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本文件由中国电力建设企业协会提出。</w:t>
      </w:r>
    </w:p>
    <w:p w14:paraId="04AF800F">
      <w:pPr>
        <w:pStyle w:val="113"/>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本文件由中国电力建设企业协会归口。</w:t>
      </w:r>
    </w:p>
    <w:p w14:paraId="1BC7671E">
      <w:pPr>
        <w:pStyle w:val="113"/>
        <w:ind w:firstLine="42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rPr>
        <w:t>本文件起草单位：</w:t>
      </w:r>
    </w:p>
    <w:p w14:paraId="42249405">
      <w:pPr>
        <w:pStyle w:val="113"/>
        <w:ind w:firstLine="420"/>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本文件主要起草人：</w:t>
      </w:r>
    </w:p>
    <w:p w14:paraId="51E03E6C">
      <w:pPr>
        <w:pStyle w:val="113"/>
        <w:ind w:firstLine="42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rPr>
        <w:t>本文件主要审查人：</w:t>
      </w:r>
    </w:p>
    <w:p w14:paraId="2152655C">
      <w:pPr>
        <w:pStyle w:val="113"/>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本文件在执行过程中的意见或建议反馈至中国电力建设企业协会（地址：北京市丰台区西四环南路35号中都科技大厦3层，100071）。</w:t>
      </w:r>
    </w:p>
    <w:p w14:paraId="7A0D2266">
      <w:pPr>
        <w:widowControl/>
        <w:jc w:val="left"/>
        <w:rPr>
          <w:rFonts w:hint="default" w:ascii="Times New Roman" w:hAnsi="Times New Roman" w:cs="Times New Roman"/>
          <w:color w:val="auto"/>
          <w:highlight w:val="none"/>
        </w:rPr>
      </w:pPr>
    </w:p>
    <w:p w14:paraId="5C5C63EF">
      <w:pPr>
        <w:pStyle w:val="113"/>
        <w:ind w:firstLine="420"/>
        <w:rPr>
          <w:rFonts w:hint="default" w:ascii="Times New Roman" w:hAnsi="Times New Roman" w:cs="Times New Roman"/>
          <w:color w:val="auto"/>
          <w:highlight w:val="none"/>
        </w:rPr>
      </w:pPr>
    </w:p>
    <w:p w14:paraId="59E4DCDC">
      <w:pPr>
        <w:pStyle w:val="113"/>
        <w:ind w:firstLine="420"/>
        <w:rPr>
          <w:rFonts w:hint="default" w:ascii="Times New Roman" w:hAnsi="Times New Roman" w:cs="Times New Roman"/>
          <w:color w:val="auto"/>
          <w:highlight w:val="none"/>
        </w:rPr>
      </w:pPr>
    </w:p>
    <w:p w14:paraId="0264B387">
      <w:pPr>
        <w:pStyle w:val="113"/>
        <w:ind w:firstLine="420"/>
        <w:rPr>
          <w:rFonts w:hint="default" w:ascii="Times New Roman" w:hAnsi="Times New Roman" w:cs="Times New Roman"/>
          <w:color w:val="auto"/>
          <w:highlight w:val="none"/>
        </w:rPr>
      </w:pPr>
    </w:p>
    <w:p w14:paraId="72028B96">
      <w:pPr>
        <w:pStyle w:val="113"/>
        <w:ind w:firstLine="420"/>
        <w:rPr>
          <w:rFonts w:hint="default" w:ascii="Times New Roman" w:hAnsi="Times New Roman" w:cs="Times New Roman"/>
          <w:color w:val="auto"/>
          <w:highlight w:val="none"/>
        </w:rPr>
      </w:pPr>
    </w:p>
    <w:p w14:paraId="2F2109FE">
      <w:pPr>
        <w:pStyle w:val="113"/>
        <w:ind w:firstLine="420"/>
        <w:rPr>
          <w:rFonts w:hint="default" w:ascii="Times New Roman" w:hAnsi="Times New Roman" w:cs="Times New Roman"/>
          <w:color w:val="auto"/>
          <w:highlight w:val="none"/>
        </w:rPr>
        <w:sectPr>
          <w:headerReference r:id="rId10" w:type="default"/>
          <w:footerReference r:id="rId11" w:type="default"/>
          <w:pgSz w:w="11906" w:h="16838"/>
          <w:pgMar w:top="1701" w:right="1134" w:bottom="1134" w:left="1417" w:header="851" w:footer="850" w:gutter="0"/>
          <w:pgNumType w:fmt="decimal"/>
          <w:cols w:space="0" w:num="1"/>
          <w:titlePg/>
          <w:docGrid w:type="lines" w:linePitch="318" w:charSpace="0"/>
        </w:sectPr>
      </w:pPr>
    </w:p>
    <w:bookmarkEnd w:id="41"/>
    <w:p w14:paraId="4BB6EB8B">
      <w:pPr>
        <w:pStyle w:val="119"/>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输变电</w:t>
      </w:r>
      <w:r>
        <w:rPr>
          <w:rFonts w:hint="default" w:ascii="Times New Roman" w:hAnsi="Times New Roman" w:cs="Times New Roman"/>
          <w:color w:val="auto"/>
          <w:highlight w:val="none"/>
        </w:rPr>
        <w:t>工程智慧工地技术规范</w:t>
      </w:r>
    </w:p>
    <w:p w14:paraId="6AF98EF0">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p>
    <w:p w14:paraId="34DC777E">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42" w:name="_Toc32228"/>
      <w:bookmarkStart w:id="43" w:name="_Toc28583"/>
      <w:bookmarkStart w:id="44" w:name="_Toc21058"/>
      <w:bookmarkStart w:id="45" w:name="_Toc32043"/>
      <w:bookmarkStart w:id="46" w:name="_Toc30011"/>
      <w:bookmarkStart w:id="47" w:name="_Toc12486"/>
      <w:bookmarkStart w:id="48" w:name="_Toc28248"/>
      <w:r>
        <w:rPr>
          <w:rFonts w:hint="default" w:ascii="Times New Roman" w:hAnsi="Times New Roman" w:cs="Times New Roman"/>
          <w:b w:val="0"/>
          <w:i w:val="0"/>
          <w:color w:val="auto"/>
          <w:sz w:val="21"/>
          <w:highlight w:val="none"/>
          <w:lang w:val="en-US" w:eastAsia="zh-CN" w:bidi="ar-SA"/>
        </w:rPr>
        <w:t>1  范围</w:t>
      </w:r>
      <w:bookmarkEnd w:id="42"/>
      <w:bookmarkEnd w:id="43"/>
      <w:bookmarkEnd w:id="44"/>
      <w:bookmarkEnd w:id="45"/>
      <w:bookmarkEnd w:id="46"/>
      <w:bookmarkEnd w:id="47"/>
      <w:bookmarkEnd w:id="48"/>
    </w:p>
    <w:p w14:paraId="355BB1C7">
      <w:pPr>
        <w:pStyle w:val="8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本文件规定了35kV及以上输变电工程智慧工地建设的总体</w:t>
      </w:r>
      <w:r>
        <w:rPr>
          <w:rFonts w:hint="eastAsia" w:ascii="Times New Roman" w:cs="Times New Roman"/>
          <w:color w:val="auto"/>
          <w:highlight w:val="none"/>
          <w:lang w:val="en-US" w:eastAsia="zh-CN"/>
        </w:rPr>
        <w:t>技术</w:t>
      </w:r>
      <w:r>
        <w:rPr>
          <w:rFonts w:hint="default" w:ascii="Times New Roman" w:hAnsi="Times New Roman" w:cs="Times New Roman"/>
          <w:color w:val="auto"/>
          <w:highlight w:val="none"/>
          <w:lang w:val="en-US" w:eastAsia="zh-CN"/>
        </w:rPr>
        <w:t>原则、管理</w:t>
      </w:r>
      <w:r>
        <w:rPr>
          <w:rFonts w:hint="eastAsia" w:ascii="Times New Roman" w:cs="Times New Roman"/>
          <w:color w:val="auto"/>
          <w:highlight w:val="none"/>
          <w:lang w:val="en-US" w:eastAsia="zh-CN"/>
        </w:rPr>
        <w:t>应用</w:t>
      </w:r>
      <w:r>
        <w:rPr>
          <w:rFonts w:hint="default" w:ascii="Times New Roman" w:hAnsi="Times New Roman" w:cs="Times New Roman"/>
          <w:color w:val="auto"/>
          <w:highlight w:val="none"/>
          <w:lang w:val="en-US" w:eastAsia="zh-CN"/>
        </w:rPr>
        <w:t>要求、典型数字化应用及相关系统</w:t>
      </w:r>
      <w:r>
        <w:rPr>
          <w:rFonts w:hint="eastAsia" w:ascii="Times New Roman" w:cs="Times New Roman"/>
          <w:color w:val="auto"/>
          <w:highlight w:val="none"/>
          <w:lang w:val="en-US" w:eastAsia="zh-CN"/>
        </w:rPr>
        <w:t>架构</w:t>
      </w:r>
      <w:r>
        <w:rPr>
          <w:rFonts w:hint="default" w:ascii="Times New Roman" w:hAnsi="Times New Roman" w:cs="Times New Roman"/>
          <w:color w:val="auto"/>
          <w:highlight w:val="none"/>
          <w:lang w:val="en-US" w:eastAsia="zh-CN"/>
        </w:rPr>
        <w:t>、硬件设备的部署安装与运行维护</w:t>
      </w:r>
      <w:r>
        <w:rPr>
          <w:rFonts w:hint="eastAsia" w:ascii="Times New Roman" w:cs="Times New Roman"/>
          <w:color w:val="auto"/>
          <w:highlight w:val="none"/>
          <w:lang w:val="en-US" w:eastAsia="zh-CN"/>
        </w:rPr>
        <w:t>技术</w:t>
      </w:r>
      <w:r>
        <w:rPr>
          <w:rFonts w:hint="default" w:ascii="Times New Roman" w:hAnsi="Times New Roman" w:cs="Times New Roman"/>
          <w:color w:val="auto"/>
          <w:highlight w:val="none"/>
          <w:lang w:val="en-US" w:eastAsia="zh-CN"/>
        </w:rPr>
        <w:t>要求。</w:t>
      </w:r>
    </w:p>
    <w:p w14:paraId="202D1A1E">
      <w:pPr>
        <w:pStyle w:val="8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本文件适用于新建、扩建和改建的输变电工程智慧工地建设。</w:t>
      </w:r>
    </w:p>
    <w:p w14:paraId="68348E56">
      <w:pPr>
        <w:pStyle w:val="81"/>
        <w:rPr>
          <w:rFonts w:hint="default" w:ascii="Times New Roman" w:hAnsi="Times New Roman" w:cs="Times New Roman"/>
          <w:color w:val="auto"/>
          <w:highlight w:val="none"/>
          <w:lang w:val="en-US" w:eastAsia="zh-CN"/>
        </w:rPr>
      </w:pPr>
    </w:p>
    <w:p w14:paraId="7B61FFEC">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49" w:name="_Toc19646"/>
      <w:bookmarkStart w:id="50" w:name="_Toc25299"/>
      <w:bookmarkStart w:id="51" w:name="_Toc22380"/>
      <w:bookmarkStart w:id="52" w:name="_Toc2942"/>
      <w:bookmarkStart w:id="53" w:name="_Toc19745"/>
      <w:bookmarkStart w:id="54" w:name="_Toc8512"/>
      <w:bookmarkStart w:id="55" w:name="_Toc9065"/>
      <w:r>
        <w:rPr>
          <w:rFonts w:hint="default" w:ascii="Times New Roman" w:hAnsi="Times New Roman" w:cs="Times New Roman"/>
          <w:b w:val="0"/>
          <w:i w:val="0"/>
          <w:color w:val="auto"/>
          <w:sz w:val="21"/>
          <w:highlight w:val="none"/>
          <w:lang w:val="en-US" w:eastAsia="zh-CN" w:bidi="ar-SA"/>
        </w:rPr>
        <w:t>2  规范性引用文件</w:t>
      </w:r>
      <w:bookmarkEnd w:id="49"/>
      <w:bookmarkEnd w:id="50"/>
      <w:bookmarkEnd w:id="51"/>
      <w:bookmarkEnd w:id="52"/>
      <w:bookmarkEnd w:id="53"/>
      <w:bookmarkEnd w:id="54"/>
      <w:bookmarkEnd w:id="55"/>
    </w:p>
    <w:p w14:paraId="1210D379">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43BC5A4">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GB/T 22239-2019《信息安全技术 网络安全等级保护基本要求》</w:t>
      </w:r>
    </w:p>
    <w:p w14:paraId="516FA9A6">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 xml:space="preserve">GB/T 28181 </w:t>
      </w:r>
      <w:r>
        <w:rPr>
          <w:rFonts w:hint="eastAsia" w:ascii="Times New Roman" w:hAnsi="Times New Roman" w:cs="Times New Roman"/>
          <w:color w:val="auto"/>
          <w:kern w:val="0"/>
          <w:szCs w:val="20"/>
          <w:highlight w:val="none"/>
          <w:lang w:val="en-US" w:eastAsia="zh-CN"/>
        </w:rPr>
        <w:t>《</w:t>
      </w:r>
      <w:r>
        <w:rPr>
          <w:rFonts w:hint="default" w:ascii="Times New Roman" w:hAnsi="Times New Roman" w:cs="Times New Roman"/>
          <w:color w:val="auto"/>
          <w:kern w:val="0"/>
          <w:szCs w:val="20"/>
          <w:highlight w:val="none"/>
          <w:lang w:val="en-US" w:eastAsia="zh-CN"/>
        </w:rPr>
        <w:t>公共安全视频监控联网系统信息传输、交换、控制技术要求</w:t>
      </w:r>
      <w:r>
        <w:rPr>
          <w:rFonts w:hint="eastAsia" w:ascii="Times New Roman" w:hAnsi="Times New Roman" w:cs="Times New Roman"/>
          <w:color w:val="auto"/>
          <w:kern w:val="0"/>
          <w:szCs w:val="20"/>
          <w:highlight w:val="none"/>
          <w:lang w:val="en-US" w:eastAsia="zh-CN"/>
        </w:rPr>
        <w:t>》</w:t>
      </w:r>
    </w:p>
    <w:p w14:paraId="1942BCED">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 xml:space="preserve">GB/T 28827.1-2012《信息技术服务 运行维护 第1部分：通用要求》 </w:t>
      </w:r>
    </w:p>
    <w:p w14:paraId="087F362A">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GB/T 28827.3-2012《信息技术服务 运行维护 第3部分：应急响应规范》</w:t>
      </w:r>
    </w:p>
    <w:p w14:paraId="71830DC0">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GB/T 36073  数据管理能力成熟度评估模型</w:t>
      </w:r>
    </w:p>
    <w:p w14:paraId="58E88ED8">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GB/T 36572-2018《电力监控系统网络安全防护导则》</w:t>
      </w:r>
    </w:p>
    <w:p w14:paraId="47C561AD">
      <w:pPr>
        <w:widowControl/>
        <w:autoSpaceDE w:val="0"/>
        <w:autoSpaceDN w:val="0"/>
        <w:ind w:firstLine="420" w:firstLineChars="200"/>
        <w:rPr>
          <w:rFonts w:hint="eastAsia" w:ascii="Times New Roman" w:hAnsi="Times New Roman" w:cs="Times New Roman"/>
          <w:color w:val="auto"/>
          <w:kern w:val="0"/>
          <w:szCs w:val="20"/>
          <w:highlight w:val="none"/>
          <w:lang w:val="en-US" w:eastAsia="zh"/>
        </w:rPr>
      </w:pPr>
      <w:r>
        <w:rPr>
          <w:rFonts w:hint="default" w:ascii="Times New Roman" w:hAnsi="Times New Roman" w:cs="Times New Roman"/>
          <w:color w:val="auto"/>
          <w:kern w:val="0"/>
          <w:szCs w:val="20"/>
          <w:highlight w:val="none"/>
          <w:lang w:val="en-US" w:eastAsia="zh-CN"/>
        </w:rPr>
        <w:t>GB/T 37138  电力信息系统安全防护等级保护实施指</w:t>
      </w:r>
      <w:r>
        <w:rPr>
          <w:rFonts w:hint="eastAsia" w:ascii="Times New Roman" w:hAnsi="Times New Roman" w:cs="Times New Roman"/>
          <w:color w:val="auto"/>
          <w:kern w:val="0"/>
          <w:szCs w:val="20"/>
          <w:highlight w:val="none"/>
          <w:lang w:val="en-US" w:eastAsia="zh"/>
        </w:rPr>
        <w:t>南</w:t>
      </w:r>
    </w:p>
    <w:p w14:paraId="4DB72DF7">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GB/T 38436-2019《输变电工程数据移交规范》</w:t>
      </w:r>
    </w:p>
    <w:p w14:paraId="5D7211FD">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GB</w:t>
      </w:r>
      <w:r>
        <w:rPr>
          <w:rFonts w:hint="eastAsia" w:ascii="Times New Roman" w:hAnsi="Times New Roman" w:cs="Times New Roman"/>
          <w:color w:val="auto"/>
          <w:kern w:val="0"/>
          <w:szCs w:val="20"/>
          <w:highlight w:val="none"/>
          <w:lang w:val="en-US" w:eastAsia="zh-CN"/>
        </w:rPr>
        <w:t xml:space="preserve">/T </w:t>
      </w:r>
      <w:r>
        <w:rPr>
          <w:rFonts w:hint="default" w:ascii="Times New Roman" w:hAnsi="Times New Roman" w:cs="Times New Roman"/>
          <w:color w:val="auto"/>
          <w:kern w:val="0"/>
          <w:szCs w:val="20"/>
          <w:highlight w:val="none"/>
          <w:lang w:val="en-US" w:eastAsia="zh-CN"/>
        </w:rPr>
        <w:t>50606-2010《智能建筑工程施工规范》</w:t>
      </w:r>
    </w:p>
    <w:p w14:paraId="6C185819">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GB</w:t>
      </w:r>
      <w:r>
        <w:rPr>
          <w:rFonts w:hint="eastAsia" w:ascii="Times New Roman" w:hAnsi="Times New Roman" w:cs="Times New Roman"/>
          <w:color w:val="auto"/>
          <w:kern w:val="0"/>
          <w:szCs w:val="20"/>
          <w:highlight w:val="none"/>
          <w:lang w:val="en-US" w:eastAsia="zh-CN"/>
        </w:rPr>
        <w:t xml:space="preserve">/T </w:t>
      </w:r>
      <w:r>
        <w:rPr>
          <w:rFonts w:hint="default" w:ascii="Times New Roman" w:hAnsi="Times New Roman" w:cs="Times New Roman"/>
          <w:color w:val="auto"/>
          <w:kern w:val="0"/>
          <w:szCs w:val="20"/>
          <w:highlight w:val="none"/>
          <w:lang w:val="en-US" w:eastAsia="zh-CN"/>
        </w:rPr>
        <w:t>5</w:t>
      </w:r>
      <w:r>
        <w:rPr>
          <w:rFonts w:hint="eastAsia" w:ascii="Times New Roman" w:hAnsi="Times New Roman" w:cs="Times New Roman"/>
          <w:color w:val="auto"/>
          <w:kern w:val="0"/>
          <w:szCs w:val="20"/>
          <w:highlight w:val="none"/>
          <w:lang w:val="en-US" w:eastAsia="zh-CN"/>
        </w:rPr>
        <w:t>1</w:t>
      </w:r>
      <w:r>
        <w:rPr>
          <w:rFonts w:hint="default" w:ascii="Times New Roman" w:hAnsi="Times New Roman" w:cs="Times New Roman"/>
          <w:color w:val="auto"/>
          <w:kern w:val="0"/>
          <w:szCs w:val="20"/>
          <w:highlight w:val="none"/>
          <w:lang w:val="en-US" w:eastAsia="zh-CN"/>
        </w:rPr>
        <w:t>06</w:t>
      </w:r>
      <w:r>
        <w:rPr>
          <w:rFonts w:hint="eastAsia" w:ascii="Times New Roman" w:hAnsi="Times New Roman" w:cs="Times New Roman"/>
          <w:color w:val="auto"/>
          <w:kern w:val="0"/>
          <w:szCs w:val="20"/>
          <w:highlight w:val="none"/>
          <w:lang w:val="en-US" w:eastAsia="zh-CN"/>
        </w:rPr>
        <w:t>1</w:t>
      </w:r>
      <w:r>
        <w:rPr>
          <w:rFonts w:hint="default" w:ascii="Times New Roman" w:hAnsi="Times New Roman" w:cs="Times New Roman"/>
          <w:color w:val="auto"/>
          <w:kern w:val="0"/>
          <w:szCs w:val="20"/>
          <w:highlight w:val="none"/>
          <w:lang w:val="en-US" w:eastAsia="zh-CN"/>
        </w:rPr>
        <w:t>-201</w:t>
      </w:r>
      <w:r>
        <w:rPr>
          <w:rFonts w:hint="eastAsia" w:ascii="Times New Roman" w:hAnsi="Times New Roman" w:cs="Times New Roman"/>
          <w:color w:val="auto"/>
          <w:kern w:val="0"/>
          <w:szCs w:val="20"/>
          <w:highlight w:val="none"/>
          <w:lang w:val="en-US" w:eastAsia="zh-CN"/>
        </w:rPr>
        <w:t>4</w:t>
      </w:r>
      <w:r>
        <w:rPr>
          <w:rFonts w:hint="default" w:ascii="Times New Roman" w:hAnsi="Times New Roman" w:cs="Times New Roman"/>
          <w:color w:val="auto"/>
          <w:kern w:val="0"/>
          <w:szCs w:val="20"/>
          <w:highlight w:val="none"/>
          <w:lang w:val="en-US" w:eastAsia="zh-CN"/>
        </w:rPr>
        <w:t>《</w:t>
      </w:r>
      <w:r>
        <w:rPr>
          <w:rFonts w:hint="eastAsia" w:ascii="Times New Roman" w:hAnsi="Times New Roman" w:cs="Times New Roman"/>
          <w:color w:val="auto"/>
          <w:kern w:val="0"/>
          <w:szCs w:val="20"/>
          <w:highlight w:val="none"/>
          <w:lang w:val="en-US" w:eastAsia="zh-CN"/>
        </w:rPr>
        <w:t>电网工程标识系统编码规范</w:t>
      </w:r>
      <w:r>
        <w:rPr>
          <w:rFonts w:hint="default" w:ascii="Times New Roman" w:hAnsi="Times New Roman" w:cs="Times New Roman"/>
          <w:color w:val="auto"/>
          <w:kern w:val="0"/>
          <w:szCs w:val="20"/>
          <w:highlight w:val="none"/>
          <w:lang w:val="en-US" w:eastAsia="zh-CN"/>
        </w:rPr>
        <w:t>》</w:t>
      </w:r>
    </w:p>
    <w:p w14:paraId="178E157D">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GB/T 51301-2018《建筑信息模型设计交付标准》</w:t>
      </w:r>
    </w:p>
    <w:p w14:paraId="76333817">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DL/T 1363-2014《电网建设项目文件归档与档案整理规范》</w:t>
      </w:r>
    </w:p>
    <w:p w14:paraId="08C30579">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 xml:space="preserve">JGJ/T 292   </w:t>
      </w:r>
      <w:r>
        <w:rPr>
          <w:rFonts w:hint="eastAsia" w:ascii="Times New Roman" w:hAnsi="Times New Roman" w:cs="Times New Roman"/>
          <w:color w:val="auto"/>
          <w:kern w:val="0"/>
          <w:szCs w:val="20"/>
          <w:highlight w:val="none"/>
          <w:lang w:val="en-US" w:eastAsia="zh-CN"/>
        </w:rPr>
        <w:t>《</w:t>
      </w:r>
      <w:r>
        <w:rPr>
          <w:rFonts w:hint="default" w:ascii="Times New Roman" w:hAnsi="Times New Roman" w:cs="Times New Roman"/>
          <w:color w:val="auto"/>
          <w:kern w:val="0"/>
          <w:szCs w:val="20"/>
          <w:highlight w:val="none"/>
          <w:lang w:val="en-US" w:eastAsia="zh-CN"/>
        </w:rPr>
        <w:t>建筑工程施工现场视频监控技术规范</w:t>
      </w:r>
      <w:r>
        <w:rPr>
          <w:rFonts w:hint="eastAsia" w:ascii="Times New Roman" w:hAnsi="Times New Roman" w:cs="Times New Roman"/>
          <w:color w:val="auto"/>
          <w:kern w:val="0"/>
          <w:szCs w:val="20"/>
          <w:highlight w:val="none"/>
          <w:lang w:val="en-US" w:eastAsia="zh-CN"/>
        </w:rPr>
        <w:t>》</w:t>
      </w:r>
    </w:p>
    <w:p w14:paraId="1297AE9A">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 xml:space="preserve">JGJ/T 434    </w:t>
      </w:r>
      <w:r>
        <w:rPr>
          <w:rFonts w:hint="eastAsia" w:ascii="Times New Roman" w:hAnsi="Times New Roman" w:cs="Times New Roman"/>
          <w:color w:val="auto"/>
          <w:kern w:val="0"/>
          <w:szCs w:val="20"/>
          <w:highlight w:val="none"/>
          <w:lang w:val="en-US" w:eastAsia="zh-CN"/>
        </w:rPr>
        <w:t>《</w:t>
      </w:r>
      <w:r>
        <w:rPr>
          <w:rFonts w:hint="default" w:ascii="Times New Roman" w:hAnsi="Times New Roman" w:cs="Times New Roman"/>
          <w:color w:val="auto"/>
          <w:kern w:val="0"/>
          <w:szCs w:val="20"/>
          <w:highlight w:val="none"/>
          <w:lang w:val="en-US" w:eastAsia="zh-CN"/>
        </w:rPr>
        <w:t>建筑工程施工现场监管信息系统技术标准</w:t>
      </w:r>
      <w:r>
        <w:rPr>
          <w:rFonts w:hint="eastAsia" w:ascii="Times New Roman" w:hAnsi="Times New Roman" w:cs="Times New Roman"/>
          <w:color w:val="auto"/>
          <w:kern w:val="0"/>
          <w:szCs w:val="20"/>
          <w:highlight w:val="none"/>
          <w:lang w:val="en-US" w:eastAsia="zh-CN"/>
        </w:rPr>
        <w:t>》</w:t>
      </w:r>
    </w:p>
    <w:p w14:paraId="7010D9EA">
      <w:pPr>
        <w:widowControl/>
        <w:autoSpaceDE w:val="0"/>
        <w:autoSpaceDN w:val="0"/>
        <w:ind w:firstLine="420" w:firstLineChars="200"/>
        <w:rPr>
          <w:rFonts w:hint="default" w:ascii="Times New Roman" w:hAnsi="Times New Roman" w:cs="Times New Roman"/>
          <w:color w:val="auto"/>
          <w:kern w:val="0"/>
          <w:szCs w:val="20"/>
          <w:highlight w:val="none"/>
          <w:lang w:val="en-US" w:eastAsia="zh-CN"/>
        </w:rPr>
      </w:pPr>
      <w:r>
        <w:rPr>
          <w:rFonts w:hint="default" w:ascii="Times New Roman" w:hAnsi="Times New Roman" w:cs="Times New Roman"/>
          <w:color w:val="auto"/>
          <w:kern w:val="0"/>
          <w:szCs w:val="20"/>
          <w:highlight w:val="none"/>
          <w:lang w:val="en-US" w:eastAsia="zh-CN"/>
        </w:rPr>
        <w:t xml:space="preserve">NB/T 10096  电力建设工程施工安全管理导则 </w:t>
      </w:r>
    </w:p>
    <w:p w14:paraId="2CC19B55">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56" w:name="_Toc6652"/>
      <w:bookmarkStart w:id="57" w:name="_Toc31708"/>
      <w:bookmarkStart w:id="58" w:name="_Toc23551"/>
      <w:bookmarkStart w:id="59" w:name="_Toc11581"/>
      <w:bookmarkStart w:id="60" w:name="_Toc12006"/>
      <w:bookmarkStart w:id="61" w:name="_Toc6799"/>
      <w:bookmarkStart w:id="62" w:name="_Toc25632"/>
      <w:r>
        <w:rPr>
          <w:rFonts w:hint="default" w:ascii="Times New Roman" w:hAnsi="Times New Roman" w:cs="Times New Roman"/>
          <w:b w:val="0"/>
          <w:i w:val="0"/>
          <w:color w:val="auto"/>
          <w:sz w:val="21"/>
          <w:highlight w:val="none"/>
          <w:lang w:val="en-US" w:eastAsia="zh-CN" w:bidi="ar-SA"/>
        </w:rPr>
        <w:t>3  术语和定义</w:t>
      </w:r>
      <w:bookmarkEnd w:id="56"/>
      <w:bookmarkEnd w:id="57"/>
      <w:bookmarkEnd w:id="58"/>
      <w:bookmarkEnd w:id="59"/>
      <w:bookmarkEnd w:id="60"/>
      <w:bookmarkEnd w:id="61"/>
      <w:bookmarkEnd w:id="62"/>
    </w:p>
    <w:p w14:paraId="26B6DE79">
      <w:pPr>
        <w:pStyle w:val="8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下列术语和定义适用于本文件。</w:t>
      </w:r>
    </w:p>
    <w:p w14:paraId="57538E97">
      <w:pPr>
        <w:pStyle w:val="8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3.1  输变电工程智慧工地 Smart construction site for Power Transmission and Transformation Project</w:t>
      </w:r>
    </w:p>
    <w:p w14:paraId="077663FA">
      <w:pPr>
        <w:pStyle w:val="8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采用云计算大数据、物联网、移动互联网、人工智能等技术，对输变电工程关键环节进行实时监测、智能分析和科学决策，提升工程安全、质量、进度、效益等综合水平的管理系统。</w:t>
      </w:r>
    </w:p>
    <w:p w14:paraId="0E284E93">
      <w:pPr>
        <w:pStyle w:val="81"/>
        <w:rPr>
          <w:rFonts w:hint="eastAsia" w:ascii="Times New Roman" w:cs="Times New Roman"/>
          <w:color w:val="auto"/>
          <w:highlight w:val="none"/>
          <w:lang w:val="en-US" w:eastAsia="zh"/>
        </w:rPr>
      </w:pPr>
      <w:r>
        <w:rPr>
          <w:rFonts w:hint="eastAsia" w:ascii="Times New Roman" w:cs="Times New Roman"/>
          <w:color w:val="auto"/>
          <w:highlight w:val="none"/>
          <w:lang w:val="en-US" w:eastAsia="zh"/>
        </w:rPr>
        <w:t>3.</w:t>
      </w:r>
      <w:r>
        <w:rPr>
          <w:rFonts w:hint="eastAsia" w:ascii="Times New Roman" w:cs="Times New Roman"/>
          <w:color w:val="auto"/>
          <w:highlight w:val="none"/>
          <w:lang w:val="en-US" w:eastAsia="zh-CN"/>
        </w:rPr>
        <w:t>2</w:t>
      </w:r>
      <w:r>
        <w:rPr>
          <w:rFonts w:hint="eastAsia" w:ascii="Times New Roman" w:cs="Times New Roman"/>
          <w:color w:val="auto"/>
          <w:highlight w:val="none"/>
          <w:lang w:val="en-US" w:eastAsia="zh"/>
        </w:rPr>
        <w:t xml:space="preserve">  网格化管理  Grid-based Management</w:t>
      </w:r>
    </w:p>
    <w:p w14:paraId="79F3EC40">
      <w:pPr>
        <w:pStyle w:val="81"/>
        <w:rPr>
          <w:rFonts w:hint="default" w:ascii="Times New Roman" w:cs="Times New Roman"/>
          <w:color w:val="auto"/>
          <w:highlight w:val="none"/>
          <w:lang w:val="en-US" w:eastAsia="zh-CN"/>
        </w:rPr>
      </w:pPr>
      <w:r>
        <w:rPr>
          <w:rFonts w:hint="default" w:ascii="Times New Roman" w:cs="Times New Roman"/>
          <w:color w:val="auto"/>
          <w:highlight w:val="none"/>
          <w:lang w:val="en-US" w:eastAsia="zh-CN"/>
        </w:rPr>
        <w:t>将整个变电站施工现场在物理空间和管理责任上划分为若干个边界清晰、大小适宜的“网格”单元。每个网格配备明确的责任人，对网格内的安全、质量、进度、人员和设备进行精细化、责任制管理。</w:t>
      </w:r>
    </w:p>
    <w:p w14:paraId="106D45C9">
      <w:pPr>
        <w:pStyle w:val="81"/>
        <w:rPr>
          <w:rFonts w:hint="default" w:ascii="Times New Roman" w:cs="Times New Roman"/>
          <w:color w:val="auto"/>
          <w:highlight w:val="none"/>
          <w:lang w:val="en-US" w:eastAsia="zh-CN"/>
        </w:rPr>
      </w:pPr>
    </w:p>
    <w:p w14:paraId="7F2E1856">
      <w:pPr>
        <w:pStyle w:val="85"/>
        <w:numPr>
          <w:ilvl w:val="1"/>
          <w:numId w:val="0"/>
        </w:numPr>
        <w:spacing w:before="312" w:after="312"/>
        <w:ind w:left="0" w:leftChars="0" w:firstLine="0" w:firstLineChars="0"/>
        <w:rPr>
          <w:rFonts w:hint="eastAsia" w:ascii="Times New Roman" w:hAnsi="Times New Roman" w:cs="Times New Roman"/>
          <w:b w:val="0"/>
          <w:i w:val="0"/>
          <w:color w:val="auto"/>
          <w:sz w:val="21"/>
          <w:highlight w:val="none"/>
          <w:lang w:val="en-US" w:eastAsia="zh-CN" w:bidi="ar-SA"/>
        </w:rPr>
      </w:pPr>
      <w:bookmarkStart w:id="63" w:name="_Toc32004"/>
      <w:bookmarkStart w:id="64" w:name="_Toc13700"/>
      <w:bookmarkStart w:id="65" w:name="_Toc22105"/>
      <w:bookmarkStart w:id="66" w:name="_Toc18143"/>
      <w:bookmarkStart w:id="67" w:name="_Toc25937"/>
      <w:r>
        <w:rPr>
          <w:rFonts w:hint="default" w:ascii="Times New Roman" w:hAnsi="Times New Roman" w:cs="Times New Roman"/>
          <w:b w:val="0"/>
          <w:i w:val="0"/>
          <w:color w:val="auto"/>
          <w:sz w:val="21"/>
          <w:highlight w:val="none"/>
          <w:lang w:val="en-US" w:eastAsia="zh-CN" w:bidi="ar-SA"/>
        </w:rPr>
        <w:t xml:space="preserve">4  </w:t>
      </w:r>
      <w:r>
        <w:rPr>
          <w:rFonts w:hint="eastAsia" w:ascii="Times New Roman" w:hAnsi="Times New Roman" w:cs="Times New Roman"/>
          <w:b w:val="0"/>
          <w:i w:val="0"/>
          <w:color w:val="auto"/>
          <w:sz w:val="21"/>
          <w:highlight w:val="none"/>
          <w:lang w:val="en-US" w:eastAsia="zh-CN" w:bidi="ar-SA"/>
        </w:rPr>
        <w:t>缩略语</w:t>
      </w:r>
      <w:bookmarkEnd w:id="63"/>
      <w:bookmarkEnd w:id="64"/>
      <w:bookmarkEnd w:id="65"/>
      <w:bookmarkEnd w:id="66"/>
      <w:bookmarkEnd w:id="67"/>
    </w:p>
    <w:p w14:paraId="592B818B">
      <w:pPr>
        <w:pStyle w:val="81"/>
        <w:rPr>
          <w:rFonts w:ascii="Times New Roman" w:hAnsi="Times New Roman" w:eastAsia="宋体" w:cs="Times New Roman"/>
          <w:color w:val="auto"/>
          <w:sz w:val="21"/>
          <w:szCs w:val="20"/>
          <w:highlight w:val="none"/>
        </w:rPr>
      </w:pPr>
      <w:r>
        <w:rPr>
          <w:rFonts w:ascii="Times New Roman" w:hAnsi="Times New Roman" w:eastAsia="宋体" w:cs="Times New Roman"/>
          <w:color w:val="auto"/>
          <w:sz w:val="21"/>
          <w:szCs w:val="20"/>
          <w:highlight w:val="none"/>
        </w:rPr>
        <w:t xml:space="preserve">下列缩略语适用于本文件。 </w:t>
      </w:r>
    </w:p>
    <w:p w14:paraId="6CF1F36E">
      <w:pPr>
        <w:pStyle w:val="81"/>
        <w:rPr>
          <w:rFonts w:hint="default" w:ascii="Times New Roman" w:hAnsi="Times New Roman" w:cs="Times New Roman"/>
          <w:color w:val="auto"/>
          <w:sz w:val="21"/>
          <w:szCs w:val="20"/>
          <w:highlight w:val="none"/>
          <w:lang w:val="en-US" w:eastAsia="zh-CN"/>
        </w:rPr>
      </w:pPr>
      <w:r>
        <w:rPr>
          <w:rFonts w:ascii="Times New Roman" w:hAnsi="Times New Roman" w:eastAsia="宋体" w:cs="Times New Roman"/>
          <w:color w:val="auto"/>
          <w:sz w:val="21"/>
          <w:szCs w:val="20"/>
          <w:highlight w:val="none"/>
        </w:rPr>
        <w:t>BIM: 建筑信息模型（Building Informtion Modeli</w:t>
      </w:r>
      <w:r>
        <w:rPr>
          <w:rFonts w:hint="default" w:ascii="Times New Roman" w:hAnsi="Times New Roman" w:cs="Times New Roman"/>
          <w:color w:val="auto"/>
          <w:sz w:val="21"/>
          <w:szCs w:val="20"/>
          <w:highlight w:val="none"/>
          <w:lang w:val="en-US" w:eastAsia="zh-CN"/>
        </w:rPr>
        <w:t>ng)</w:t>
      </w:r>
    </w:p>
    <w:p w14:paraId="5FA80444">
      <w:pPr>
        <w:pStyle w:val="81"/>
        <w:rPr>
          <w:rFonts w:hint="default" w:ascii="Times New Roman" w:hAnsi="Times New Roman" w:cs="Times New Roman"/>
          <w:color w:val="auto"/>
          <w:sz w:val="21"/>
          <w:szCs w:val="20"/>
          <w:highlight w:val="none"/>
          <w:lang w:val="en-US" w:eastAsia="zh-CN"/>
        </w:rPr>
      </w:pPr>
      <w:r>
        <w:rPr>
          <w:rFonts w:ascii="Times New Roman" w:hAnsi="Times New Roman" w:eastAsia="宋体" w:cs="Times New Roman"/>
          <w:color w:val="auto"/>
          <w:sz w:val="21"/>
          <w:szCs w:val="20"/>
          <w:highlight w:val="none"/>
        </w:rPr>
        <w:t>GIS: 地理信息系统（Geographic Information System）</w:t>
      </w:r>
    </w:p>
    <w:p w14:paraId="4B1D3B29">
      <w:pPr>
        <w:pStyle w:val="81"/>
        <w:ind w:firstLine="0"/>
        <w:rPr>
          <w:rFonts w:ascii="Times New Roman" w:hAnsi="Times New Roman" w:eastAsia="宋体" w:cs="Times New Roman"/>
          <w:color w:val="auto"/>
          <w:sz w:val="21"/>
          <w:szCs w:val="20"/>
          <w:highlight w:val="none"/>
        </w:rPr>
      </w:pPr>
      <w:r>
        <w:rPr>
          <w:rFonts w:ascii="Times New Roman" w:hAnsi="Times New Roman" w:eastAsia="宋体" w:cs="Times New Roman"/>
          <w:color w:val="auto"/>
          <w:sz w:val="21"/>
          <w:szCs w:val="20"/>
          <w:highlight w:val="none"/>
        </w:rPr>
        <w:t xml:space="preserve">AI: 人工智能（Artificial Intelligence） </w:t>
      </w:r>
    </w:p>
    <w:p w14:paraId="540D190F">
      <w:pPr>
        <w:pStyle w:val="81"/>
        <w:ind w:firstLine="0"/>
        <w:rPr>
          <w:rFonts w:ascii="Times New Roman" w:hAnsi="Times New Roman" w:eastAsia="宋体" w:cs="Times New Roman"/>
          <w:color w:val="auto"/>
          <w:sz w:val="21"/>
          <w:szCs w:val="20"/>
          <w:highlight w:val="none"/>
        </w:rPr>
      </w:pPr>
      <w:r>
        <w:rPr>
          <w:rFonts w:ascii="Times New Roman" w:hAnsi="Times New Roman" w:eastAsia="宋体" w:cs="Times New Roman"/>
          <w:color w:val="auto"/>
          <w:sz w:val="21"/>
          <w:szCs w:val="20"/>
          <w:highlight w:val="none"/>
        </w:rPr>
        <w:t>VR: 虚拟现实（Virtual Reality）</w:t>
      </w:r>
    </w:p>
    <w:p w14:paraId="78286447">
      <w:pPr>
        <w:pStyle w:val="81"/>
        <w:ind w:firstLine="0"/>
        <w:rPr>
          <w:rFonts w:hint="eastAsia" w:ascii="Times New Roman" w:cs="Times New Roman"/>
          <w:color w:val="auto"/>
          <w:highlight w:val="none"/>
          <w:lang w:val="en-US" w:eastAsia="zh-CN"/>
        </w:rPr>
      </w:pPr>
      <w:r>
        <w:rPr>
          <w:rFonts w:hint="default" w:ascii="Times New Roman" w:hAnsi="Times New Roman" w:cs="Times New Roman"/>
          <w:color w:val="auto"/>
          <w:highlight w:val="none"/>
          <w:lang w:val="en-US" w:eastAsia="zh-CN"/>
        </w:rPr>
        <w:t>UWB</w:t>
      </w:r>
      <w:r>
        <w:rPr>
          <w:rFonts w:hint="eastAsia" w:ascii="Times New Roman" w:cs="Times New Roman"/>
          <w:color w:val="auto"/>
          <w:highlight w:val="none"/>
          <w:lang w:val="en-US" w:eastAsia="zh-CN"/>
        </w:rPr>
        <w:t>：</w:t>
      </w:r>
      <w:r>
        <w:rPr>
          <w:rFonts w:hint="default" w:ascii="Times New Roman" w:hAnsi="Times New Roman" w:cs="Times New Roman"/>
          <w:color w:val="auto"/>
          <w:highlight w:val="none"/>
          <w:lang w:val="en-US" w:eastAsia="zh-CN"/>
        </w:rPr>
        <w:t>超宽带定位技术</w:t>
      </w:r>
      <w:r>
        <w:rPr>
          <w:rFonts w:hint="eastAsia" w:ascii="Times New Roman" w:cs="Times New Roman"/>
          <w:color w:val="auto"/>
          <w:highlight w:val="none"/>
          <w:lang w:val="en-US" w:eastAsia="zh-CN"/>
        </w:rPr>
        <w:t>（</w:t>
      </w:r>
      <w:r>
        <w:rPr>
          <w:rFonts w:hint="default" w:ascii="Times New Roman" w:hAnsi="Times New Roman" w:cs="Times New Roman"/>
          <w:color w:val="auto"/>
          <w:highlight w:val="none"/>
          <w:lang w:val="en-US" w:eastAsia="zh-CN"/>
        </w:rPr>
        <w:t>Ultra</w:t>
      </w:r>
      <w:r>
        <w:rPr>
          <w:rFonts w:hint="eastAsia" w:asci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Wide</w:t>
      </w:r>
      <w:r>
        <w:rPr>
          <w:rFonts w:hint="eastAsia" w:ascii="Times New Roman" w:cs="Times New Roman"/>
          <w:color w:val="auto"/>
          <w:highlight w:val="none"/>
          <w:lang w:val="en-US" w:eastAsia="zh-CN"/>
        </w:rPr>
        <w:t xml:space="preserve"> B</w:t>
      </w:r>
      <w:r>
        <w:rPr>
          <w:rFonts w:hint="default" w:ascii="Times New Roman" w:hAnsi="Times New Roman" w:cs="Times New Roman"/>
          <w:color w:val="auto"/>
          <w:highlight w:val="none"/>
          <w:lang w:val="en-US" w:eastAsia="zh-CN"/>
        </w:rPr>
        <w:t>and</w:t>
      </w:r>
      <w:r>
        <w:rPr>
          <w:rFonts w:hint="eastAsia" w:ascii="Times New Roman" w:cs="Times New Roman"/>
          <w:color w:val="auto"/>
          <w:highlight w:val="none"/>
          <w:lang w:val="en-US" w:eastAsia="zh-CN"/>
        </w:rPr>
        <w:t>）</w:t>
      </w:r>
    </w:p>
    <w:p w14:paraId="571AD9C4">
      <w:pPr>
        <w:pStyle w:val="81"/>
        <w:ind w:firstLine="0"/>
        <w:rPr>
          <w:rFonts w:hint="default" w:ascii="Times New Roman" w:cs="Times New Roman"/>
          <w:color w:val="auto"/>
          <w:highlight w:val="none"/>
          <w:lang w:val="en-US" w:eastAsia="zh-CN"/>
        </w:rPr>
      </w:pPr>
      <w:r>
        <w:rPr>
          <w:rFonts w:hint="eastAsia" w:ascii="Times New Roman" w:cs="Times New Roman"/>
          <w:color w:val="auto"/>
          <w:highlight w:val="none"/>
          <w:lang w:val="en-US" w:eastAsia="zh-CN"/>
        </w:rPr>
        <w:t>AOA：到达角（Angle of Arrival）</w:t>
      </w:r>
    </w:p>
    <w:p w14:paraId="1D99B7FE">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68" w:name="_Toc4590"/>
      <w:bookmarkStart w:id="69" w:name="_Toc30411"/>
      <w:bookmarkStart w:id="70" w:name="_Toc1965"/>
      <w:bookmarkStart w:id="71" w:name="_Toc19254"/>
      <w:bookmarkStart w:id="72" w:name="_Toc19080"/>
      <w:bookmarkStart w:id="73" w:name="_Toc21491"/>
      <w:bookmarkStart w:id="74" w:name="_Toc8536"/>
      <w:r>
        <w:rPr>
          <w:rFonts w:hint="eastAsia" w:ascii="Times New Roman" w:hAnsi="Times New Roman" w:cs="Times New Roman"/>
          <w:b w:val="0"/>
          <w:i w:val="0"/>
          <w:color w:val="auto"/>
          <w:sz w:val="21"/>
          <w:highlight w:val="none"/>
          <w:lang w:val="en-US" w:eastAsia="zh-CN" w:bidi="ar-SA"/>
        </w:rPr>
        <w:t>5</w:t>
      </w:r>
      <w:r>
        <w:rPr>
          <w:rFonts w:hint="default" w:ascii="Times New Roman" w:hAnsi="Times New Roman" w:cs="Times New Roman"/>
          <w:b w:val="0"/>
          <w:i w:val="0"/>
          <w:color w:val="auto"/>
          <w:sz w:val="21"/>
          <w:highlight w:val="none"/>
          <w:lang w:val="en-US" w:eastAsia="zh-CN" w:bidi="ar-SA"/>
        </w:rPr>
        <w:t xml:space="preserve">  总体要求</w:t>
      </w:r>
      <w:bookmarkEnd w:id="68"/>
      <w:bookmarkEnd w:id="69"/>
      <w:bookmarkEnd w:id="70"/>
      <w:bookmarkEnd w:id="71"/>
      <w:bookmarkEnd w:id="72"/>
      <w:bookmarkEnd w:id="73"/>
      <w:bookmarkEnd w:id="74"/>
    </w:p>
    <w:p w14:paraId="744D2A1F">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.1 智慧工地管理系统应通过应用云计算、大数据、物联网、移动互联网、人工智能等技术，实现数字化建造、一体化管控和数据统一管理。</w:t>
      </w:r>
    </w:p>
    <w:p w14:paraId="1749F265">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.2 智慧工地宜建立全面感知、实时互联、动态分析、协同管理的智慧工地系统。</w:t>
      </w:r>
    </w:p>
    <w:p w14:paraId="40A865D8">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.3 智慧工地管理系统应统一技术架构、开发设计、数据策略及安全防护等，保持系统设计、开发、实施过程中全过程标准化管理</w:t>
      </w:r>
      <w:r>
        <w:rPr>
          <w:rFonts w:hint="eastAsia" w:ascii="Times New Roman" w:cs="Times New Roman"/>
          <w:color w:val="auto"/>
          <w:highlight w:val="none"/>
          <w:lang w:val="en-US" w:eastAsia="zh-CN"/>
        </w:rPr>
        <w:t>；</w:t>
      </w:r>
      <w:r>
        <w:rPr>
          <w:rFonts w:hint="default" w:ascii="Times New Roman" w:hAnsi="Times New Roman" w:cs="Times New Roman"/>
          <w:color w:val="auto"/>
          <w:highlight w:val="none"/>
          <w:lang w:val="en-US" w:eastAsia="zh-CN"/>
        </w:rPr>
        <w:t>应采用模块化方式，结合输变电工程建设应用场景，兼顾整体数字化规划和生产期智慧电站应用扩展需求，典型应用场景</w:t>
      </w:r>
      <w:r>
        <w:rPr>
          <w:rFonts w:hint="eastAsia" w:ascii="Times New Roman" w:cs="Times New Roman"/>
          <w:color w:val="auto"/>
          <w:highlight w:val="none"/>
          <w:lang w:val="en-US" w:eastAsia="zh-CN"/>
        </w:rPr>
        <w:t>及</w:t>
      </w:r>
      <w:r>
        <w:rPr>
          <w:rFonts w:hint="default" w:ascii="Times New Roman" w:hAnsi="Times New Roman" w:cs="Times New Roman"/>
          <w:color w:val="auto"/>
          <w:highlight w:val="none"/>
          <w:lang w:val="en-US" w:eastAsia="zh-CN"/>
        </w:rPr>
        <w:t>系统架构详见附录A。</w:t>
      </w:r>
    </w:p>
    <w:p w14:paraId="6804A26D">
      <w:pPr>
        <w:pStyle w:val="81"/>
        <w:ind w:left="0" w:leftChars="0" w:firstLine="0" w:firstLineChars="0"/>
        <w:rPr>
          <w:rFonts w:hint="default" w:ascii="Times New Roman" w:hAnsi="Times New Roman" w:cs="Times New Roman"/>
          <w:color w:val="auto"/>
          <w:highlight w:val="none"/>
          <w:lang w:val="en-US" w:eastAsia="zh-CN"/>
        </w:rPr>
      </w:pPr>
      <w:r>
        <w:rPr>
          <w:rFonts w:hint="eastAsia"/>
          <w:color w:val="auto"/>
          <w:highlight w:val="none"/>
          <w:lang w:val="en-US" w:eastAsia="zh-CN"/>
        </w:rPr>
        <w:t>5</w:t>
      </w:r>
      <w:r>
        <w:rPr>
          <w:rFonts w:hint="default" w:ascii="Times New Roman" w:hAnsi="Times New Roman" w:cs="Times New Roman"/>
          <w:color w:val="auto"/>
          <w:highlight w:val="none"/>
          <w:lang w:val="en-US" w:eastAsia="zh-CN"/>
        </w:rPr>
        <w:t>.</w:t>
      </w:r>
      <w:r>
        <w:rPr>
          <w:rFonts w:hint="eastAsia" w:ascii="Times New Roman" w:cs="Times New Roman"/>
          <w:color w:val="auto"/>
          <w:highlight w:val="none"/>
          <w:lang w:val="en-US" w:eastAsia="zh-CN"/>
        </w:rPr>
        <w:t>4</w:t>
      </w:r>
      <w:r>
        <w:rPr>
          <w:rFonts w:hint="default" w:ascii="Times New Roman" w:hAnsi="Times New Roman" w:cs="Times New Roman"/>
          <w:color w:val="auto"/>
          <w:highlight w:val="none"/>
          <w:lang w:val="en-US" w:eastAsia="zh-CN"/>
        </w:rPr>
        <w:t xml:space="preserve"> 智慧工地管理系统应满足政府监管要求，应具备面向</w:t>
      </w:r>
      <w:r>
        <w:rPr>
          <w:rFonts w:hint="eastAsia" w:ascii="Times New Roman" w:cs="Times New Roman"/>
          <w:color w:val="auto"/>
          <w:highlight w:val="none"/>
          <w:lang w:val="en-US" w:eastAsia="zh-CN"/>
        </w:rPr>
        <w:t>内外部相关平台</w:t>
      </w:r>
      <w:r>
        <w:rPr>
          <w:rFonts w:hint="default" w:ascii="Times New Roman" w:hAnsi="Times New Roman" w:cs="Times New Roman"/>
          <w:color w:val="auto"/>
          <w:highlight w:val="none"/>
          <w:lang w:val="en-US" w:eastAsia="zh-CN"/>
        </w:rPr>
        <w:t>系统的接口。</w:t>
      </w:r>
    </w:p>
    <w:p w14:paraId="240C20C3">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w:t>
      </w: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 xml:space="preserve"> 智慧工地管理系统的部署、安装、运行及维护要求，详见附录C。</w:t>
      </w:r>
    </w:p>
    <w:p w14:paraId="2AA0EE2D">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w:t>
      </w:r>
      <w:r>
        <w:rPr>
          <w:rFonts w:hint="eastAsia" w:ascii="Times New Roman" w:cs="Times New Roman"/>
          <w:color w:val="auto"/>
          <w:highlight w:val="none"/>
          <w:lang w:val="en-US" w:eastAsia="zh-CN"/>
        </w:rPr>
        <w:t>6</w:t>
      </w:r>
      <w:r>
        <w:rPr>
          <w:rFonts w:hint="default" w:ascii="Times New Roman" w:hAnsi="Times New Roman" w:cs="Times New Roman"/>
          <w:color w:val="auto"/>
          <w:highlight w:val="none"/>
          <w:lang w:val="en-US" w:eastAsia="zh-CN"/>
        </w:rPr>
        <w:t xml:space="preserve"> 智慧工地管理系统应对各类用户角色的访问控制设置不同权限，确保不同职能人员只能访问与自身职责相关的功能模块和数据信息。</w:t>
      </w:r>
    </w:p>
    <w:p w14:paraId="519F7D61">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w:t>
      </w:r>
      <w:r>
        <w:rPr>
          <w:rFonts w:hint="eastAsia" w:ascii="Times New Roman" w:cs="Times New Roman"/>
          <w:color w:val="auto"/>
          <w:highlight w:val="none"/>
          <w:lang w:val="en-US" w:eastAsia="zh-CN"/>
        </w:rPr>
        <w:t>7</w:t>
      </w:r>
      <w:r>
        <w:rPr>
          <w:rFonts w:hint="default" w:ascii="Times New Roman" w:hAnsi="Times New Roman" w:cs="Times New Roman"/>
          <w:color w:val="auto"/>
          <w:highlight w:val="none"/>
          <w:lang w:val="en-US" w:eastAsia="zh-CN"/>
        </w:rPr>
        <w:t xml:space="preserve"> 智慧工地管理系统</w:t>
      </w:r>
      <w:r>
        <w:rPr>
          <w:rFonts w:hint="eastAsia" w:ascii="Times New Roman" w:cs="Times New Roman"/>
          <w:color w:val="auto"/>
          <w:highlight w:val="none"/>
          <w:lang w:val="en-US" w:eastAsia="zh-CN"/>
        </w:rPr>
        <w:t>应与三维可视化技术相结合；</w:t>
      </w:r>
      <w:r>
        <w:rPr>
          <w:rFonts w:hint="default" w:ascii="Times New Roman" w:hAnsi="Times New Roman" w:cs="Times New Roman"/>
          <w:color w:val="auto"/>
          <w:highlight w:val="none"/>
          <w:lang w:val="en-US" w:eastAsia="zh-CN"/>
        </w:rPr>
        <w:t>采用易维护、易扩展、轻量化的云平台</w:t>
      </w:r>
      <w:r>
        <w:rPr>
          <w:rFonts w:hint="eastAsia" w:ascii="Times New Roman" w:cs="Times New Roman"/>
          <w:color w:val="auto"/>
          <w:highlight w:val="none"/>
          <w:lang w:val="en-US" w:eastAsia="zh-CN"/>
        </w:rPr>
        <w:t>；</w:t>
      </w:r>
      <w:r>
        <w:rPr>
          <w:rFonts w:hint="default" w:ascii="Times New Roman" w:hAnsi="Times New Roman" w:cs="Times New Roman"/>
          <w:color w:val="auto"/>
          <w:highlight w:val="none"/>
          <w:lang w:val="en-US" w:eastAsia="zh-CN"/>
        </w:rPr>
        <w:t>宜建立统一的数据平台，通过数据交互、数据关联，构建项目管理的综合应用场景。</w:t>
      </w:r>
    </w:p>
    <w:p w14:paraId="47930DD5">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w:t>
      </w:r>
      <w:r>
        <w:rPr>
          <w:rFonts w:hint="eastAsia" w:ascii="Times New Roman" w:cs="Times New Roman"/>
          <w:color w:val="auto"/>
          <w:highlight w:val="none"/>
          <w:lang w:val="en-US" w:eastAsia="zh-CN"/>
        </w:rPr>
        <w:t>8</w:t>
      </w:r>
      <w:r>
        <w:rPr>
          <w:rFonts w:hint="default" w:ascii="Times New Roman" w:hAnsi="Times New Roman" w:cs="Times New Roman"/>
          <w:color w:val="auto"/>
          <w:highlight w:val="none"/>
          <w:lang w:val="en-US" w:eastAsia="zh-CN"/>
        </w:rPr>
        <w:t xml:space="preserve"> 智慧工地管理系统应支持项目全过程合规性管理，具备法规标准动态嵌入、风险监控预警与结果追溯功能。</w:t>
      </w:r>
    </w:p>
    <w:p w14:paraId="67522315">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w:t>
      </w:r>
      <w:r>
        <w:rPr>
          <w:rFonts w:hint="eastAsia" w:ascii="Times New Roman" w:cs="Times New Roman"/>
          <w:color w:val="auto"/>
          <w:highlight w:val="none"/>
          <w:lang w:val="en-US" w:eastAsia="zh-CN"/>
        </w:rPr>
        <w:t>9</w:t>
      </w:r>
      <w:r>
        <w:rPr>
          <w:rFonts w:hint="default" w:ascii="Times New Roman" w:hAnsi="Times New Roman" w:cs="Times New Roman"/>
          <w:color w:val="auto"/>
          <w:highlight w:val="none"/>
          <w:lang w:val="en-US" w:eastAsia="zh-CN"/>
        </w:rPr>
        <w:t xml:space="preserve"> 智慧工地管理系统硬件设备和软件系统的选型应从技术安全性角度出发，坚持自主可控的原则和国产可替代的技术导向。</w:t>
      </w:r>
    </w:p>
    <w:p w14:paraId="3941F8F6">
      <w:pPr>
        <w:pStyle w:val="81"/>
        <w:ind w:left="0" w:leftChars="0" w:firstLine="0" w:firstLineChars="0"/>
        <w:rPr>
          <w:rFonts w:hint="default" w:ascii="Times New Roman" w:hAnsi="Times New Roman" w:cs="Times New Roman"/>
          <w:color w:val="auto"/>
          <w:highlight w:val="none"/>
          <w:lang w:val="en-US" w:eastAsia="zh-CN"/>
        </w:rPr>
      </w:pPr>
      <w:r>
        <w:rPr>
          <w:rFonts w:hint="eastAsia"/>
          <w:color w:val="auto"/>
          <w:highlight w:val="none"/>
          <w:lang w:val="en-US" w:eastAsia="zh-CN"/>
        </w:rPr>
        <w:t>5</w:t>
      </w:r>
      <w:r>
        <w:rPr>
          <w:rFonts w:hint="default" w:ascii="Times New Roman" w:hAnsi="Times New Roman" w:cs="Times New Roman"/>
          <w:color w:val="auto"/>
          <w:highlight w:val="none"/>
          <w:lang w:val="en-US" w:eastAsia="zh-CN"/>
        </w:rPr>
        <w:t>.1</w:t>
      </w:r>
      <w:r>
        <w:rPr>
          <w:rFonts w:hint="eastAsia" w:ascii="Times New Roman" w:cs="Times New Roman"/>
          <w:color w:val="auto"/>
          <w:highlight w:val="none"/>
          <w:lang w:val="en-US" w:eastAsia="zh-CN"/>
        </w:rPr>
        <w:t>0</w:t>
      </w:r>
      <w:r>
        <w:rPr>
          <w:rFonts w:hint="default" w:ascii="Times New Roman" w:hAnsi="Times New Roman" w:cs="Times New Roman"/>
          <w:color w:val="auto"/>
          <w:highlight w:val="none"/>
          <w:lang w:val="en-US" w:eastAsia="zh-CN"/>
        </w:rPr>
        <w:t xml:space="preserve"> 智慧工地管理系统应建立统一规范的数字化移交标准，以确定移交范围与流程。</w:t>
      </w:r>
    </w:p>
    <w:p w14:paraId="1F85362B">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.1</w:t>
      </w:r>
      <w:r>
        <w:rPr>
          <w:rFonts w:hint="eastAsia" w:ascii="Times New Roman" w:cs="Times New Roman"/>
          <w:color w:val="auto"/>
          <w:highlight w:val="none"/>
          <w:lang w:val="en-US" w:eastAsia="zh-CN"/>
        </w:rPr>
        <w:t>1</w:t>
      </w:r>
      <w:r>
        <w:rPr>
          <w:rFonts w:hint="default" w:ascii="Times New Roman" w:hAnsi="Times New Roman" w:cs="Times New Roman"/>
          <w:color w:val="auto"/>
          <w:highlight w:val="none"/>
          <w:lang w:val="en-US" w:eastAsia="zh-CN"/>
        </w:rPr>
        <w:t xml:space="preserve"> 智慧工地管理系统宜满足《数据管理能力成熟度评估模型》GB/T 36073中受管理级、稳健级要求。</w:t>
      </w:r>
    </w:p>
    <w:p w14:paraId="1F89561F">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lang w:val="en-US" w:eastAsia="zh-CN"/>
        </w:rPr>
        <w:t>.1</w:t>
      </w:r>
      <w:r>
        <w:rPr>
          <w:rFonts w:hint="eastAsia" w:ascii="Times New Roman" w:cs="Times New Roman"/>
          <w:color w:val="auto"/>
          <w:highlight w:val="none"/>
          <w:lang w:val="en-US" w:eastAsia="zh-CN"/>
        </w:rPr>
        <w:t>2</w:t>
      </w:r>
      <w:r>
        <w:rPr>
          <w:rFonts w:hint="default" w:ascii="Times New Roman" w:hAnsi="Times New Roman" w:cs="Times New Roman"/>
          <w:color w:val="auto"/>
          <w:highlight w:val="none"/>
          <w:lang w:val="en-US" w:eastAsia="zh-CN"/>
        </w:rPr>
        <w:t xml:space="preserve"> 智慧工地管理系统应具备在弱网或无网络信号环境下的可靠运行、本地存储与后续数据传输能力。系统设计应考虑输变电工程建设场地（如偏远地区、高覆冰区、高原荒漠等）网络覆盖不稳定的特点，采用合适的技术策略。</w:t>
      </w:r>
    </w:p>
    <w:p w14:paraId="4BEB727C">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75" w:name="_Toc15163"/>
      <w:bookmarkStart w:id="76" w:name="_Toc21615"/>
      <w:bookmarkStart w:id="77" w:name="_Toc7062"/>
      <w:bookmarkStart w:id="78" w:name="_Toc4026"/>
      <w:bookmarkStart w:id="79" w:name="_Toc25617"/>
      <w:bookmarkStart w:id="80" w:name="_Toc6832"/>
      <w:bookmarkStart w:id="81" w:name="_Toc18991"/>
      <w:r>
        <w:rPr>
          <w:rFonts w:hint="eastAsia" w:ascii="Times New Roman" w:hAnsi="Times New Roman" w:cs="Times New Roman"/>
          <w:b w:val="0"/>
          <w:i w:val="0"/>
          <w:color w:val="auto"/>
          <w:sz w:val="21"/>
          <w:highlight w:val="none"/>
          <w:lang w:val="en-US" w:eastAsia="zh-CN" w:bidi="ar-SA"/>
        </w:rPr>
        <w:t>6</w:t>
      </w:r>
      <w:r>
        <w:rPr>
          <w:rFonts w:hint="default" w:ascii="Times New Roman" w:hAnsi="Times New Roman" w:cs="Times New Roman"/>
          <w:b w:val="0"/>
          <w:i w:val="0"/>
          <w:color w:val="auto"/>
          <w:sz w:val="21"/>
          <w:highlight w:val="none"/>
          <w:lang w:val="en-US" w:eastAsia="zh-CN" w:bidi="ar-SA"/>
        </w:rPr>
        <w:t xml:space="preserve">  设计管理</w:t>
      </w:r>
      <w:bookmarkEnd w:id="75"/>
      <w:bookmarkEnd w:id="76"/>
      <w:bookmarkEnd w:id="77"/>
      <w:bookmarkEnd w:id="78"/>
      <w:bookmarkEnd w:id="79"/>
      <w:bookmarkEnd w:id="80"/>
      <w:bookmarkEnd w:id="81"/>
    </w:p>
    <w:p w14:paraId="10AE9901">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w:t>
      </w:r>
      <w:r>
        <w:rPr>
          <w:rFonts w:hint="default" w:ascii="Times New Roman" w:hAnsi="Times New Roman" w:cs="Times New Roman"/>
          <w:color w:val="auto"/>
          <w:highlight w:val="none"/>
          <w:lang w:val="en-US" w:eastAsia="zh-CN"/>
        </w:rPr>
        <w:t>.1 设计管理应包括设计资料导入、设计成品交底、设计成品展示、设计成品应用等。</w:t>
      </w:r>
    </w:p>
    <w:p w14:paraId="3EB8DD2D">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w:t>
      </w:r>
      <w:r>
        <w:rPr>
          <w:rFonts w:hint="default" w:ascii="Times New Roman" w:hAnsi="Times New Roman" w:cs="Times New Roman"/>
          <w:color w:val="auto"/>
          <w:highlight w:val="none"/>
          <w:lang w:val="en-US" w:eastAsia="zh-CN"/>
        </w:rPr>
        <w:t>.2 设计资料导入</w:t>
      </w:r>
      <w:r>
        <w:rPr>
          <w:rFonts w:hint="eastAsia" w:ascii="Times New Roman" w:hAnsi="Times New Roman" w:cs="Times New Roman"/>
          <w:color w:val="auto"/>
          <w:highlight w:val="none"/>
          <w:lang w:val="en-US" w:eastAsia="zh-CN"/>
        </w:rPr>
        <w:t>宜</w:t>
      </w:r>
      <w:r>
        <w:rPr>
          <w:rFonts w:hint="default" w:ascii="Times New Roman" w:hAnsi="Times New Roman" w:cs="Times New Roman"/>
          <w:color w:val="auto"/>
          <w:highlight w:val="none"/>
          <w:lang w:val="en-US" w:eastAsia="zh-CN"/>
        </w:rPr>
        <w:t xml:space="preserve">包括图纸、清册、说明书、勘查报告、三维可视化模型、环境要素等。应实现设计资料在智慧工地管理系统数据信息的开放和共享。 </w:t>
      </w:r>
    </w:p>
    <w:p w14:paraId="0500E888">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w:t>
      </w:r>
      <w:r>
        <w:rPr>
          <w:rFonts w:hint="default" w:ascii="Times New Roman" w:hAnsi="Times New Roman" w:cs="Times New Roman"/>
          <w:color w:val="auto"/>
          <w:highlight w:val="none"/>
          <w:lang w:val="en-US" w:eastAsia="zh-CN"/>
        </w:rPr>
        <w:t xml:space="preserve">.3 设计成品宜通过三维模型技术进行可视化交底。应实现项目相关方协同在线审核，应实现批注、发送、接收、修改全过程数字化管理，应具备文档更新记录和查看功能，应体现设计变更过程。 </w:t>
      </w:r>
    </w:p>
    <w:p w14:paraId="5FEEF9DA">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w:t>
      </w:r>
      <w:r>
        <w:rPr>
          <w:rFonts w:hint="default" w:ascii="Times New Roman" w:hAnsi="Times New Roman" w:cs="Times New Roman"/>
          <w:color w:val="auto"/>
          <w:highlight w:val="none"/>
          <w:lang w:val="en-US" w:eastAsia="zh-CN"/>
        </w:rPr>
        <w:t xml:space="preserve">.4 设计成品宜满足项目三维可视化展示，实现采购信息、施工信息、地理信息与设计信息等数据的互通。 </w:t>
      </w:r>
    </w:p>
    <w:p w14:paraId="3EB47AB0">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w:t>
      </w:r>
      <w:r>
        <w:rPr>
          <w:rFonts w:hint="default" w:ascii="Times New Roman" w:hAnsi="Times New Roman" w:cs="Times New Roman"/>
          <w:color w:val="auto"/>
          <w:highlight w:val="none"/>
          <w:lang w:val="en-US" w:eastAsia="zh-CN"/>
        </w:rPr>
        <w:t xml:space="preserve">.5 设计成品宜满足设计、采购业务链数字化协同，提高业务流程自动化，缩短采购周期，降低采购成本。 </w:t>
      </w:r>
    </w:p>
    <w:p w14:paraId="35E073CB">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w:t>
      </w:r>
      <w:r>
        <w:rPr>
          <w:rFonts w:hint="default" w:ascii="Times New Roman" w:hAnsi="Times New Roman" w:cs="Times New Roman"/>
          <w:color w:val="auto"/>
          <w:highlight w:val="none"/>
          <w:lang w:val="en-US" w:eastAsia="zh-CN"/>
        </w:rPr>
        <w:t>.6 可通过移动设备浏览设计成品中的项目模型及图纸，并具备版本更新功能。</w:t>
      </w:r>
    </w:p>
    <w:p w14:paraId="42559B30">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82" w:name="_Toc21649"/>
      <w:bookmarkStart w:id="83" w:name="_Toc5594"/>
      <w:bookmarkStart w:id="84" w:name="_Toc4164"/>
      <w:bookmarkStart w:id="85" w:name="_Toc21341"/>
      <w:bookmarkStart w:id="86" w:name="_Toc4010"/>
      <w:bookmarkStart w:id="87" w:name="_Toc3929"/>
      <w:bookmarkStart w:id="88" w:name="_Toc31865"/>
      <w:r>
        <w:rPr>
          <w:rFonts w:hint="eastAsia" w:ascii="Times New Roman" w:hAnsi="Times New Roman" w:cs="Times New Roman"/>
          <w:b w:val="0"/>
          <w:i w:val="0"/>
          <w:color w:val="auto"/>
          <w:sz w:val="21"/>
          <w:highlight w:val="none"/>
          <w:lang w:val="en-US" w:eastAsia="zh-CN" w:bidi="ar-SA"/>
        </w:rPr>
        <w:t>7</w:t>
      </w:r>
      <w:r>
        <w:rPr>
          <w:rFonts w:hint="default" w:ascii="Times New Roman" w:hAnsi="Times New Roman" w:cs="Times New Roman"/>
          <w:b w:val="0"/>
          <w:i w:val="0"/>
          <w:color w:val="auto"/>
          <w:sz w:val="21"/>
          <w:highlight w:val="none"/>
          <w:lang w:val="en-US" w:eastAsia="zh-CN" w:bidi="ar-SA"/>
        </w:rPr>
        <w:t xml:space="preserve">  采购管理</w:t>
      </w:r>
      <w:bookmarkEnd w:id="82"/>
      <w:bookmarkEnd w:id="83"/>
      <w:bookmarkEnd w:id="84"/>
      <w:bookmarkEnd w:id="85"/>
      <w:bookmarkEnd w:id="86"/>
      <w:bookmarkEnd w:id="87"/>
      <w:bookmarkEnd w:id="88"/>
    </w:p>
    <w:p w14:paraId="1FD5CC49">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7</w:t>
      </w:r>
      <w:r>
        <w:rPr>
          <w:rFonts w:hint="default" w:ascii="Times New Roman" w:hAnsi="Times New Roman" w:cs="Times New Roman"/>
          <w:color w:val="auto"/>
          <w:highlight w:val="none"/>
          <w:lang w:val="en-US" w:eastAsia="zh-CN"/>
        </w:rPr>
        <w:t>.1 采购管理应建立采购全过程跟踪管理，对资源需求、采购周期、</w:t>
      </w:r>
      <w:r>
        <w:rPr>
          <w:rFonts w:hint="eastAsia" w:ascii="Times New Roman" w:cs="Times New Roman"/>
          <w:color w:val="auto"/>
          <w:highlight w:val="none"/>
          <w:lang w:val="en-US" w:eastAsia="zh-CN"/>
        </w:rPr>
        <w:t>生产</w:t>
      </w:r>
      <w:r>
        <w:rPr>
          <w:rFonts w:hint="default" w:ascii="Times New Roman" w:hAnsi="Times New Roman" w:cs="Times New Roman"/>
          <w:color w:val="auto"/>
          <w:highlight w:val="none"/>
          <w:lang w:val="en-US" w:eastAsia="zh-CN"/>
        </w:rPr>
        <w:t>周期、运输周期、供应商、监造过程、合同、物资出入库进行在线管理和监控；应支持对物资管理过程、价格、库存、用料领料的</w:t>
      </w:r>
      <w:r>
        <w:rPr>
          <w:rFonts w:hint="eastAsia" w:ascii="Times New Roman" w:cs="Times New Roman"/>
          <w:color w:val="auto"/>
          <w:highlight w:val="none"/>
          <w:lang w:val="en-US" w:eastAsia="zh-CN"/>
        </w:rPr>
        <w:t>数据</w:t>
      </w:r>
      <w:r>
        <w:rPr>
          <w:rFonts w:hint="default" w:ascii="Times New Roman" w:hAnsi="Times New Roman" w:cs="Times New Roman"/>
          <w:color w:val="auto"/>
          <w:highlight w:val="none"/>
          <w:lang w:val="en-US" w:eastAsia="zh-CN"/>
        </w:rPr>
        <w:t>信息</w:t>
      </w:r>
      <w:r>
        <w:rPr>
          <w:rFonts w:hint="eastAsia" w:ascii="Times New Roman" w:cs="Times New Roman"/>
          <w:color w:val="auto"/>
          <w:highlight w:val="none"/>
          <w:lang w:val="en-US" w:eastAsia="zh-CN"/>
        </w:rPr>
        <w:t>进行统计和多维</w:t>
      </w:r>
      <w:r>
        <w:rPr>
          <w:rFonts w:hint="default" w:ascii="Times New Roman" w:hAnsi="Times New Roman" w:cs="Times New Roman"/>
          <w:color w:val="auto"/>
          <w:highlight w:val="none"/>
          <w:lang w:val="en-US" w:eastAsia="zh-CN"/>
        </w:rPr>
        <w:t>展示。</w:t>
      </w:r>
    </w:p>
    <w:p w14:paraId="3D31A006">
      <w:pPr>
        <w:pStyle w:val="81"/>
        <w:ind w:left="0" w:leftChars="0" w:firstLine="0" w:firstLineChars="0"/>
        <w:rPr>
          <w:rStyle w:val="137"/>
          <w:rFonts w:hint="default" w:ascii="Times New Roman" w:hAnsi="Times New Roman" w:cs="Times New Roman"/>
          <w:color w:val="auto"/>
          <w:highlight w:val="none"/>
        </w:rPr>
      </w:pPr>
      <w:r>
        <w:rPr>
          <w:rFonts w:hint="eastAsia" w:ascii="Times New Roman" w:cs="Times New Roman"/>
          <w:color w:val="auto"/>
          <w:highlight w:val="none"/>
          <w:lang w:val="en-US" w:eastAsia="zh-CN"/>
        </w:rPr>
        <w:t>7</w:t>
      </w:r>
      <w:r>
        <w:rPr>
          <w:rFonts w:hint="default" w:ascii="Times New Roman" w:hAnsi="Times New Roman" w:cs="Times New Roman"/>
          <w:color w:val="auto"/>
          <w:highlight w:val="none"/>
          <w:lang w:val="en-US" w:eastAsia="zh-CN"/>
        </w:rPr>
        <w:t xml:space="preserve">.2 </w:t>
      </w:r>
      <w:r>
        <w:rPr>
          <w:rStyle w:val="137"/>
          <w:rFonts w:hint="default" w:ascii="Times New Roman" w:hAnsi="Times New Roman" w:cs="Times New Roman"/>
          <w:color w:val="auto"/>
          <w:highlight w:val="none"/>
        </w:rPr>
        <w:t>采购管理应基于工程</w:t>
      </w:r>
      <w:r>
        <w:rPr>
          <w:rStyle w:val="137"/>
          <w:rFonts w:hint="eastAsia" w:ascii="Times New Roman" w:cs="Times New Roman"/>
          <w:color w:val="auto"/>
          <w:highlight w:val="none"/>
          <w:lang w:val="en-US"/>
        </w:rPr>
        <w:t>建设实际</w:t>
      </w:r>
      <w:r>
        <w:rPr>
          <w:rStyle w:val="137"/>
          <w:rFonts w:hint="default" w:ascii="Times New Roman" w:hAnsi="Times New Roman" w:cs="Times New Roman"/>
          <w:color w:val="auto"/>
          <w:highlight w:val="none"/>
        </w:rPr>
        <w:t>进度和物资</w:t>
      </w:r>
      <w:r>
        <w:rPr>
          <w:rStyle w:val="137"/>
          <w:rFonts w:hint="eastAsia" w:ascii="Times New Roman" w:cs="Times New Roman"/>
          <w:color w:val="auto"/>
          <w:highlight w:val="none"/>
          <w:lang w:val="en-US"/>
        </w:rPr>
        <w:t>需求数据</w:t>
      </w:r>
      <w:r>
        <w:rPr>
          <w:rStyle w:val="137"/>
          <w:rFonts w:hint="default" w:ascii="Times New Roman" w:hAnsi="Times New Roman" w:cs="Times New Roman"/>
          <w:color w:val="auto"/>
          <w:highlight w:val="none"/>
        </w:rPr>
        <w:t>，利用</w:t>
      </w:r>
      <w:r>
        <w:rPr>
          <w:rStyle w:val="137"/>
          <w:rFonts w:hint="default" w:ascii="Times New Roman" w:hAnsi="Times New Roman" w:cs="Times New Roman"/>
          <w:color w:val="auto"/>
          <w:highlight w:val="none"/>
          <w:lang w:val="en-US"/>
        </w:rPr>
        <w:t>智能</w:t>
      </w:r>
      <w:r>
        <w:rPr>
          <w:rStyle w:val="137"/>
          <w:rFonts w:hint="default" w:ascii="Times New Roman" w:hAnsi="Times New Roman" w:cs="Times New Roman"/>
          <w:color w:val="auto"/>
          <w:highlight w:val="none"/>
        </w:rPr>
        <w:t>算法生成项目资源计划，动态调整采购周期和数量，项目资源计划应包括需求计划、采购计划、到货计划。应实现计划的在线流转、审批和信息发布，并可对计划的执行情况考核和处置。</w:t>
      </w:r>
    </w:p>
    <w:p w14:paraId="70627554">
      <w:pPr>
        <w:pStyle w:val="81"/>
        <w:ind w:left="0" w:leftChars="0" w:firstLine="0" w:firstLineChars="0"/>
        <w:rPr>
          <w:rFonts w:hint="default" w:ascii="Times New Roman" w:hAnsi="Times New Roman" w:cs="Times New Roman"/>
          <w:color w:val="auto"/>
          <w:highlight w:val="none"/>
          <w:lang w:val="en-US" w:eastAsia="zh-CN"/>
        </w:rPr>
      </w:pPr>
      <w:r>
        <w:rPr>
          <w:rFonts w:hint="eastAsia" w:ascii="Times New Roman" w:cs="Times New Roman"/>
          <w:color w:val="auto"/>
          <w:highlight w:val="none"/>
          <w:lang w:val="en-US" w:eastAsia="zh-CN"/>
        </w:rPr>
        <w:t>7</w:t>
      </w:r>
      <w:r>
        <w:rPr>
          <w:rFonts w:hint="default" w:ascii="Times New Roman" w:hAnsi="Times New Roman" w:cs="Times New Roman"/>
          <w:color w:val="auto"/>
          <w:highlight w:val="none"/>
          <w:lang w:val="en-US" w:eastAsia="zh-CN"/>
        </w:rPr>
        <w:t>.3 采购管理应在采购供应、合同订立、进场验收、仓储管理、使用管理及不合格品处置等管理过程中对供应商行为记录、追踪、分析、比对，</w:t>
      </w:r>
      <w:r>
        <w:rPr>
          <w:rStyle w:val="137"/>
          <w:rFonts w:hint="default" w:ascii="Times New Roman" w:hAnsi="Times New Roman" w:cs="Times New Roman"/>
          <w:color w:val="auto"/>
          <w:highlight w:val="none"/>
        </w:rPr>
        <w:t>实现</w:t>
      </w:r>
      <w:r>
        <w:rPr>
          <w:rStyle w:val="137"/>
          <w:rFonts w:hint="eastAsia" w:ascii="Times New Roman" w:cs="Times New Roman"/>
          <w:color w:val="auto"/>
          <w:highlight w:val="none"/>
          <w:lang w:val="en-US"/>
        </w:rPr>
        <w:t>对物资供应商服务评价等功能</w:t>
      </w:r>
      <w:r>
        <w:rPr>
          <w:rFonts w:hint="default" w:ascii="Times New Roman" w:hAnsi="Times New Roman" w:cs="Times New Roman"/>
          <w:color w:val="auto"/>
          <w:highlight w:val="none"/>
          <w:lang w:val="en-US" w:eastAsia="zh-CN"/>
        </w:rPr>
        <w:t>。</w:t>
      </w:r>
    </w:p>
    <w:p w14:paraId="0F8F7444">
      <w:pPr>
        <w:rPr>
          <w:rStyle w:val="137"/>
          <w:rFonts w:hint="default" w:ascii="Times New Roman" w:hAnsi="Times New Roman" w:cs="Times New Roman"/>
          <w:color w:val="auto"/>
          <w:highlight w:val="none"/>
        </w:rPr>
      </w:pPr>
      <w:r>
        <w:rPr>
          <w:rStyle w:val="137"/>
          <w:rFonts w:hint="eastAsia" w:ascii="Times New Roman" w:hAnsi="Times New Roman" w:cs="Times New Roman"/>
          <w:color w:val="auto"/>
          <w:highlight w:val="none"/>
          <w:lang w:val="en-US"/>
        </w:rPr>
        <w:t>7</w:t>
      </w:r>
      <w:r>
        <w:rPr>
          <w:rStyle w:val="137"/>
          <w:rFonts w:hint="default" w:ascii="Times New Roman" w:hAnsi="Times New Roman" w:cs="Times New Roman"/>
          <w:color w:val="auto"/>
          <w:highlight w:val="none"/>
        </w:rPr>
        <w:t xml:space="preserve">.4 </w:t>
      </w:r>
      <w:r>
        <w:rPr>
          <w:rStyle w:val="137"/>
          <w:rFonts w:hint="eastAsia" w:ascii="Times New Roman" w:hAnsi="Times New Roman" w:cs="Times New Roman"/>
          <w:color w:val="auto"/>
          <w:highlight w:val="none"/>
          <w:lang w:val="en-US"/>
        </w:rPr>
        <w:t>采购管理</w:t>
      </w:r>
      <w:r>
        <w:rPr>
          <w:rStyle w:val="137"/>
          <w:rFonts w:hint="default" w:ascii="Times New Roman" w:hAnsi="Times New Roman" w:cs="Times New Roman"/>
          <w:color w:val="auto"/>
          <w:highlight w:val="none"/>
        </w:rPr>
        <w:t>宜根据物资分类情况制定</w:t>
      </w:r>
      <w:r>
        <w:rPr>
          <w:rStyle w:val="137"/>
          <w:rFonts w:hint="default" w:ascii="Times New Roman" w:hAnsi="Times New Roman" w:cs="Times New Roman"/>
          <w:color w:val="auto"/>
          <w:highlight w:val="none"/>
          <w:lang w:val="en-US"/>
        </w:rPr>
        <w:t>电子标签</w:t>
      </w:r>
      <w:r>
        <w:rPr>
          <w:rStyle w:val="137"/>
          <w:rFonts w:hint="default" w:ascii="Times New Roman" w:hAnsi="Times New Roman" w:cs="Times New Roman"/>
          <w:color w:val="auto"/>
          <w:highlight w:val="none"/>
        </w:rPr>
        <w:t>规则，生成物资唯一</w:t>
      </w:r>
      <w:r>
        <w:rPr>
          <w:rStyle w:val="137"/>
          <w:rFonts w:hint="default" w:ascii="Times New Roman" w:hAnsi="Times New Roman" w:cs="Times New Roman"/>
          <w:color w:val="auto"/>
          <w:highlight w:val="none"/>
          <w:lang w:val="en-US"/>
        </w:rPr>
        <w:t>电子标签，实现从下单、运输、验收到领用的全程可视化追踪，确保物资</w:t>
      </w:r>
      <w:r>
        <w:rPr>
          <w:rStyle w:val="137"/>
          <w:rFonts w:hint="eastAsia" w:ascii="Times New Roman" w:hAnsi="Times New Roman" w:cs="Times New Roman"/>
          <w:color w:val="auto"/>
          <w:highlight w:val="none"/>
          <w:lang w:val="en-US"/>
        </w:rPr>
        <w:t>全流程</w:t>
      </w:r>
      <w:r>
        <w:rPr>
          <w:rStyle w:val="137"/>
          <w:rFonts w:hint="default" w:ascii="Times New Roman" w:hAnsi="Times New Roman" w:cs="Times New Roman"/>
          <w:color w:val="auto"/>
          <w:highlight w:val="none"/>
          <w:lang w:val="en-US"/>
        </w:rPr>
        <w:t>可追溯</w:t>
      </w:r>
      <w:r>
        <w:rPr>
          <w:rStyle w:val="137"/>
          <w:rFonts w:hint="default" w:ascii="Times New Roman" w:hAnsi="Times New Roman" w:cs="Times New Roman"/>
          <w:color w:val="auto"/>
          <w:highlight w:val="none"/>
        </w:rPr>
        <w:t>。</w:t>
      </w:r>
    </w:p>
    <w:p w14:paraId="07D2761D">
      <w:pPr>
        <w:rPr>
          <w:rStyle w:val="137"/>
          <w:rFonts w:hint="default" w:ascii="Times New Roman" w:hAnsi="Times New Roman" w:cs="Times New Roman"/>
          <w:color w:val="auto"/>
          <w:highlight w:val="none"/>
        </w:rPr>
      </w:pPr>
      <w:r>
        <w:rPr>
          <w:rStyle w:val="137"/>
          <w:rFonts w:hint="eastAsia" w:ascii="Times New Roman" w:hAnsi="Times New Roman" w:cs="Times New Roman"/>
          <w:color w:val="auto"/>
          <w:highlight w:val="none"/>
          <w:lang w:val="en-US"/>
        </w:rPr>
        <w:t>7</w:t>
      </w:r>
      <w:r>
        <w:rPr>
          <w:rStyle w:val="137"/>
          <w:rFonts w:hint="default" w:ascii="Times New Roman" w:hAnsi="Times New Roman" w:cs="Times New Roman"/>
          <w:color w:val="auto"/>
          <w:highlight w:val="none"/>
        </w:rPr>
        <w:t>.5 采购管理宜支持对合同范围内</w:t>
      </w:r>
      <w:r>
        <w:rPr>
          <w:rStyle w:val="137"/>
          <w:rFonts w:hint="eastAsia" w:ascii="Times New Roman" w:hAnsi="Times New Roman" w:cs="Times New Roman"/>
          <w:color w:val="auto"/>
          <w:highlight w:val="none"/>
          <w:lang w:val="en-US"/>
        </w:rPr>
        <w:t>重要设备</w:t>
      </w:r>
      <w:r>
        <w:rPr>
          <w:rStyle w:val="137"/>
          <w:rFonts w:hint="default" w:ascii="Times New Roman" w:hAnsi="Times New Roman" w:cs="Times New Roman"/>
          <w:color w:val="auto"/>
          <w:highlight w:val="none"/>
        </w:rPr>
        <w:t>、</w:t>
      </w:r>
      <w:r>
        <w:rPr>
          <w:rStyle w:val="137"/>
          <w:rFonts w:hint="eastAsia" w:ascii="Times New Roman" w:hAnsi="Times New Roman" w:cs="Times New Roman"/>
          <w:color w:val="auto"/>
          <w:highlight w:val="none"/>
          <w:lang w:val="en-US"/>
        </w:rPr>
        <w:t>关键部件</w:t>
      </w:r>
      <w:r>
        <w:rPr>
          <w:rStyle w:val="137"/>
          <w:rFonts w:hint="default" w:ascii="Times New Roman" w:hAnsi="Times New Roman" w:cs="Times New Roman"/>
          <w:color w:val="auto"/>
          <w:highlight w:val="none"/>
        </w:rPr>
        <w:t>等电力设备的</w:t>
      </w:r>
      <w:r>
        <w:rPr>
          <w:rStyle w:val="137"/>
          <w:rFonts w:hint="default" w:ascii="Times New Roman" w:hAnsi="Times New Roman" w:cs="Times New Roman"/>
          <w:color w:val="auto"/>
          <w:highlight w:val="none"/>
          <w:lang w:val="en-US"/>
        </w:rPr>
        <w:t>品控</w:t>
      </w:r>
      <w:r>
        <w:rPr>
          <w:rStyle w:val="137"/>
          <w:rFonts w:hint="default" w:ascii="Times New Roman" w:hAnsi="Times New Roman" w:cs="Times New Roman"/>
          <w:color w:val="auto"/>
          <w:highlight w:val="none"/>
        </w:rPr>
        <w:t>过程管理，应包括送样检测、设备监造、到货抽检等。</w:t>
      </w:r>
    </w:p>
    <w:p w14:paraId="04E7E2B6">
      <w:pPr>
        <w:rPr>
          <w:rStyle w:val="137"/>
          <w:rFonts w:hint="default" w:ascii="Times New Roman" w:hAnsi="Times New Roman" w:cs="Times New Roman"/>
          <w:color w:val="auto"/>
          <w:highlight w:val="none"/>
        </w:rPr>
      </w:pPr>
      <w:r>
        <w:rPr>
          <w:rStyle w:val="137"/>
          <w:rFonts w:hint="eastAsia" w:ascii="Times New Roman" w:hAnsi="Times New Roman" w:cs="Times New Roman"/>
          <w:color w:val="auto"/>
          <w:highlight w:val="none"/>
          <w:lang w:val="en-US"/>
        </w:rPr>
        <w:t>7</w:t>
      </w:r>
      <w:r>
        <w:rPr>
          <w:rStyle w:val="137"/>
          <w:rFonts w:hint="default" w:ascii="Times New Roman" w:hAnsi="Times New Roman" w:cs="Times New Roman"/>
          <w:color w:val="auto"/>
          <w:highlight w:val="none"/>
        </w:rPr>
        <w:t>.6 采购管理应支持对物资开箱检验、入库出库管理，应包括开箱检验申请、开箱记录、开箱缺陷通知、开箱处理报验、物资入库登记、领用、借用、退库、出库等管理内容。</w:t>
      </w:r>
    </w:p>
    <w:p w14:paraId="14724BA5">
      <w:pPr>
        <w:rPr>
          <w:rStyle w:val="137"/>
          <w:rFonts w:hint="default" w:ascii="Times New Roman" w:hAnsi="Times New Roman" w:cs="Times New Roman"/>
          <w:color w:val="auto"/>
          <w:highlight w:val="none"/>
        </w:rPr>
      </w:pPr>
      <w:r>
        <w:rPr>
          <w:rStyle w:val="137"/>
          <w:rFonts w:hint="eastAsia" w:ascii="Times New Roman" w:hAnsi="Times New Roman" w:cs="Times New Roman"/>
          <w:color w:val="auto"/>
          <w:highlight w:val="none"/>
          <w:lang w:val="en-US"/>
        </w:rPr>
        <w:t>7</w:t>
      </w:r>
      <w:r>
        <w:rPr>
          <w:rStyle w:val="137"/>
          <w:rFonts w:hint="default" w:ascii="Times New Roman" w:hAnsi="Times New Roman" w:cs="Times New Roman"/>
          <w:color w:val="auto"/>
          <w:highlight w:val="none"/>
        </w:rPr>
        <w:t>.7 采购管理</w:t>
      </w:r>
      <w:r>
        <w:rPr>
          <w:rStyle w:val="137"/>
          <w:rFonts w:hint="eastAsia" w:ascii="Times New Roman" w:hAnsi="Times New Roman" w:cs="Times New Roman"/>
          <w:color w:val="auto"/>
          <w:highlight w:val="none"/>
          <w:lang w:val="en-US"/>
        </w:rPr>
        <w:t>宜</w:t>
      </w:r>
      <w:r>
        <w:rPr>
          <w:rStyle w:val="137"/>
          <w:rFonts w:hint="default" w:ascii="Times New Roman" w:hAnsi="Times New Roman" w:cs="Times New Roman"/>
          <w:color w:val="auto"/>
          <w:highlight w:val="none"/>
        </w:rPr>
        <w:t>支持建立对施工</w:t>
      </w:r>
      <w:r>
        <w:rPr>
          <w:rStyle w:val="137"/>
          <w:rFonts w:hint="eastAsia" w:ascii="Times New Roman" w:hAnsi="Times New Roman" w:cs="Times New Roman"/>
          <w:color w:val="auto"/>
          <w:highlight w:val="none"/>
          <w:lang w:val="en-US"/>
        </w:rPr>
        <w:t>单位提供设备材料的</w:t>
      </w:r>
      <w:r>
        <w:rPr>
          <w:rStyle w:val="137"/>
          <w:rFonts w:hint="default" w:ascii="Times New Roman" w:hAnsi="Times New Roman" w:cs="Times New Roman"/>
          <w:color w:val="auto"/>
          <w:highlight w:val="none"/>
        </w:rPr>
        <w:t>领料</w:t>
      </w:r>
      <w:r>
        <w:rPr>
          <w:rStyle w:val="137"/>
          <w:rFonts w:hint="eastAsia" w:ascii="Times New Roman" w:hAnsi="Times New Roman" w:cs="Times New Roman"/>
          <w:color w:val="auto"/>
          <w:highlight w:val="none"/>
        </w:rPr>
        <w:t>、</w:t>
      </w:r>
      <w:r>
        <w:rPr>
          <w:rStyle w:val="137"/>
          <w:rFonts w:hint="eastAsia" w:ascii="Times New Roman" w:hAnsi="Times New Roman" w:cs="Times New Roman"/>
          <w:color w:val="auto"/>
          <w:highlight w:val="none"/>
          <w:lang w:val="en-US"/>
        </w:rPr>
        <w:t>使用等全</w:t>
      </w:r>
      <w:r>
        <w:rPr>
          <w:rStyle w:val="137"/>
          <w:rFonts w:hint="default" w:ascii="Times New Roman" w:hAnsi="Times New Roman" w:cs="Times New Roman"/>
          <w:color w:val="auto"/>
          <w:highlight w:val="none"/>
        </w:rPr>
        <w:t>过程的管理监控。</w:t>
      </w:r>
    </w:p>
    <w:p w14:paraId="025EA653">
      <w:pPr>
        <w:pStyle w:val="81"/>
        <w:ind w:left="0" w:leftChars="0" w:firstLine="0" w:firstLineChars="0"/>
        <w:rPr>
          <w:rFonts w:hint="default" w:ascii="Times New Roman" w:hAnsi="Times New Roman" w:cs="Times New Roman"/>
          <w:color w:val="auto"/>
          <w:highlight w:val="none"/>
          <w:lang w:val="en-US" w:eastAsia="zh-CN"/>
        </w:rPr>
      </w:pPr>
      <w:r>
        <w:rPr>
          <w:rStyle w:val="137"/>
          <w:rFonts w:hint="eastAsia" w:ascii="Times New Roman" w:cs="Times New Roman"/>
          <w:color w:val="auto"/>
          <w:highlight w:val="none"/>
          <w:lang w:val="en-US"/>
        </w:rPr>
        <w:t>7</w:t>
      </w:r>
      <w:r>
        <w:rPr>
          <w:rStyle w:val="137"/>
          <w:rFonts w:hint="default" w:ascii="Times New Roman" w:hAnsi="Times New Roman" w:cs="Times New Roman"/>
          <w:color w:val="auto"/>
          <w:highlight w:val="none"/>
        </w:rPr>
        <w:t>.8 采购管理</w:t>
      </w:r>
      <w:r>
        <w:rPr>
          <w:rStyle w:val="137"/>
          <w:rFonts w:hint="eastAsia" w:ascii="Times New Roman" w:cs="Times New Roman"/>
          <w:color w:val="auto"/>
          <w:highlight w:val="none"/>
          <w:lang w:val="en-US"/>
        </w:rPr>
        <w:t>宜</w:t>
      </w:r>
      <w:r>
        <w:rPr>
          <w:rStyle w:val="137"/>
          <w:rFonts w:hint="default" w:ascii="Times New Roman" w:hAnsi="Times New Roman" w:cs="Times New Roman"/>
          <w:color w:val="auto"/>
          <w:highlight w:val="none"/>
        </w:rPr>
        <w:t>支持对工程建设现场产生的结余物资</w:t>
      </w:r>
      <w:r>
        <w:rPr>
          <w:rStyle w:val="137"/>
          <w:rFonts w:hint="default" w:ascii="Times New Roman" w:hAnsi="Times New Roman" w:cs="Times New Roman"/>
          <w:color w:val="auto"/>
          <w:highlight w:val="none"/>
          <w:lang w:eastAsia="zh-CN"/>
        </w:rPr>
        <w:t>、</w:t>
      </w:r>
      <w:r>
        <w:rPr>
          <w:rStyle w:val="137"/>
          <w:rFonts w:hint="default" w:ascii="Times New Roman" w:hAnsi="Times New Roman" w:cs="Times New Roman"/>
          <w:color w:val="auto"/>
          <w:highlight w:val="none"/>
          <w:lang w:val="en-US" w:eastAsia="zh-CN"/>
        </w:rPr>
        <w:t>逆向物资、</w:t>
      </w:r>
      <w:r>
        <w:rPr>
          <w:rStyle w:val="137"/>
          <w:rFonts w:hint="default" w:ascii="Times New Roman" w:hAnsi="Times New Roman" w:cs="Times New Roman"/>
          <w:color w:val="auto"/>
          <w:highlight w:val="none"/>
        </w:rPr>
        <w:t>废旧物资进行盘点、登记、核查、处置等过程的管理。</w:t>
      </w:r>
    </w:p>
    <w:p w14:paraId="0987D159">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89" w:name="_Toc29832"/>
      <w:bookmarkStart w:id="90" w:name="_Toc28195"/>
      <w:bookmarkStart w:id="91" w:name="_Toc32116"/>
      <w:bookmarkStart w:id="92" w:name="_Toc32665"/>
      <w:bookmarkStart w:id="93" w:name="_Toc25610"/>
      <w:bookmarkStart w:id="94" w:name="_Toc19603"/>
      <w:bookmarkStart w:id="95" w:name="_Toc14203"/>
      <w:r>
        <w:rPr>
          <w:rFonts w:hint="eastAsia" w:ascii="Times New Roman" w:hAnsi="Times New Roman" w:cs="Times New Roman"/>
          <w:b w:val="0"/>
          <w:i w:val="0"/>
          <w:color w:val="auto"/>
          <w:sz w:val="21"/>
          <w:highlight w:val="none"/>
          <w:lang w:val="en-US" w:eastAsia="zh-CN" w:bidi="ar-SA"/>
        </w:rPr>
        <w:t>8</w:t>
      </w:r>
      <w:r>
        <w:rPr>
          <w:rFonts w:hint="default" w:ascii="Times New Roman" w:hAnsi="Times New Roman" w:cs="Times New Roman"/>
          <w:b w:val="0"/>
          <w:i w:val="0"/>
          <w:color w:val="auto"/>
          <w:sz w:val="21"/>
          <w:highlight w:val="none"/>
          <w:lang w:val="en-US" w:eastAsia="zh-CN" w:bidi="ar-SA"/>
        </w:rPr>
        <w:t xml:space="preserve">  施工管理</w:t>
      </w:r>
      <w:bookmarkEnd w:id="89"/>
      <w:bookmarkEnd w:id="90"/>
      <w:bookmarkEnd w:id="91"/>
      <w:bookmarkEnd w:id="92"/>
      <w:bookmarkEnd w:id="93"/>
      <w:bookmarkEnd w:id="94"/>
      <w:bookmarkEnd w:id="95"/>
    </w:p>
    <w:p w14:paraId="0AFF1236">
      <w:pPr>
        <w:pStyle w:val="83"/>
        <w:numPr>
          <w:ilvl w:val="2"/>
          <w:numId w:val="0"/>
        </w:numPr>
        <w:rPr>
          <w:rStyle w:val="137"/>
          <w:rFonts w:hint="default" w:ascii="Times New Roman" w:hAnsi="Times New Roman" w:cs="Times New Roman"/>
          <w:color w:val="auto"/>
          <w:highlight w:val="none"/>
        </w:rPr>
      </w:pPr>
      <w:r>
        <w:rPr>
          <w:rStyle w:val="137"/>
          <w:rFonts w:hint="eastAsia" w:ascii="Times New Roman" w:hAnsi="Times New Roman" w:cs="Times New Roman"/>
          <w:color w:val="auto"/>
          <w:highlight w:val="none"/>
          <w:lang w:val="en-US"/>
        </w:rPr>
        <w:t>8</w:t>
      </w:r>
      <w:r>
        <w:rPr>
          <w:rStyle w:val="137"/>
          <w:rFonts w:hint="default" w:ascii="Times New Roman" w:hAnsi="Times New Roman" w:cs="Times New Roman"/>
          <w:color w:val="auto"/>
          <w:highlight w:val="none"/>
        </w:rPr>
        <w:t>.1施工管理应广泛利用各类传感器、物联网等技术，实现对输变电工程智慧工地管理内容的智能化管控。</w:t>
      </w:r>
    </w:p>
    <w:p w14:paraId="2EF5B0A5">
      <w:pPr>
        <w:pStyle w:val="83"/>
        <w:numPr>
          <w:ilvl w:val="2"/>
          <w:numId w:val="0"/>
        </w:numPr>
        <w:rPr>
          <w:rStyle w:val="137"/>
          <w:rFonts w:hint="default" w:ascii="Times New Roman" w:hAnsi="Times New Roman" w:cs="Times New Roman"/>
          <w:color w:val="auto"/>
          <w:highlight w:val="none"/>
        </w:rPr>
      </w:pPr>
      <w:r>
        <w:rPr>
          <w:rStyle w:val="137"/>
          <w:rFonts w:hint="eastAsia" w:ascii="Times New Roman" w:hAnsi="Times New Roman" w:cs="Times New Roman"/>
          <w:color w:val="auto"/>
          <w:highlight w:val="none"/>
          <w:lang w:val="en-US"/>
        </w:rPr>
        <w:t>8</w:t>
      </w:r>
      <w:r>
        <w:rPr>
          <w:rStyle w:val="137"/>
          <w:rFonts w:hint="default" w:ascii="Times New Roman" w:hAnsi="Times New Roman" w:cs="Times New Roman"/>
          <w:color w:val="auto"/>
          <w:highlight w:val="none"/>
        </w:rPr>
        <w:t>.2通用管理内容及功能宜符合表</w:t>
      </w:r>
      <w:r>
        <w:rPr>
          <w:rStyle w:val="137"/>
          <w:rFonts w:hint="eastAsia" w:ascii="Times New Roman" w:hAnsi="Times New Roman" w:cs="Times New Roman"/>
          <w:color w:val="auto"/>
          <w:highlight w:val="none"/>
          <w:lang w:val="en-US"/>
        </w:rPr>
        <w:t>8</w:t>
      </w:r>
      <w:r>
        <w:rPr>
          <w:rStyle w:val="137"/>
          <w:rFonts w:hint="default" w:ascii="Times New Roman" w:hAnsi="Times New Roman" w:cs="Times New Roman"/>
          <w:color w:val="auto"/>
          <w:highlight w:val="none"/>
        </w:rPr>
        <w:t>.2的规定。</w:t>
      </w:r>
    </w:p>
    <w:p w14:paraId="4C272EAF">
      <w:pPr>
        <w:tabs>
          <w:tab w:val="left" w:pos="859"/>
        </w:tabs>
        <w:overflowPunct w:val="0"/>
        <w:spacing w:before="156" w:beforeLines="50" w:line="278" w:lineRule="auto"/>
        <w:ind w:right="215"/>
        <w:jc w:val="center"/>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表</w:t>
      </w:r>
      <w:r>
        <w:rPr>
          <w:rFonts w:hint="eastAsia" w:ascii="Times New Roman" w:hAnsi="Times New Roman" w:cs="Times New Roman"/>
          <w:b/>
          <w:bCs/>
          <w:color w:val="auto"/>
          <w:kern w:val="0"/>
          <w:szCs w:val="21"/>
          <w:highlight w:val="none"/>
          <w:lang w:val="en-US" w:eastAsia="zh-CN"/>
        </w:rPr>
        <w:t>8</w:t>
      </w:r>
      <w:r>
        <w:rPr>
          <w:rFonts w:hint="default" w:ascii="Times New Roman" w:hAnsi="Times New Roman" w:cs="Times New Roman"/>
          <w:b/>
          <w:bCs/>
          <w:color w:val="auto"/>
          <w:kern w:val="0"/>
          <w:szCs w:val="21"/>
          <w:highlight w:val="none"/>
        </w:rPr>
        <w:t>.2 通用施工管理内容及功能要求</w:t>
      </w:r>
    </w:p>
    <w:tbl>
      <w:tblPr>
        <w:tblStyle w:val="35"/>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68"/>
        <w:gridCol w:w="713"/>
        <w:gridCol w:w="45"/>
        <w:gridCol w:w="1017"/>
        <w:gridCol w:w="4673"/>
      </w:tblGrid>
      <w:tr w14:paraId="438B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4" w:type="dxa"/>
            <w:vAlign w:val="center"/>
          </w:tcPr>
          <w:p w14:paraId="62C560FF">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bCs/>
                <w:color w:val="auto"/>
                <w:spacing w:val="-3"/>
                <w:kern w:val="0"/>
                <w:szCs w:val="21"/>
                <w:highlight w:val="none"/>
              </w:rPr>
            </w:pPr>
            <w:r>
              <w:rPr>
                <w:rFonts w:hint="default" w:ascii="Times New Roman" w:hAnsi="Times New Roman"/>
                <w:b/>
                <w:bCs/>
                <w:color w:val="auto"/>
                <w:spacing w:val="-3"/>
                <w:kern w:val="0"/>
                <w:szCs w:val="21"/>
                <w:highlight w:val="none"/>
              </w:rPr>
              <w:t>序号</w:t>
            </w:r>
          </w:p>
        </w:tc>
        <w:tc>
          <w:tcPr>
            <w:tcW w:w="1368" w:type="dxa"/>
            <w:vAlign w:val="center"/>
          </w:tcPr>
          <w:p w14:paraId="48174BB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bCs/>
                <w:color w:val="auto"/>
                <w:spacing w:val="-3"/>
                <w:kern w:val="0"/>
                <w:szCs w:val="21"/>
                <w:highlight w:val="none"/>
              </w:rPr>
            </w:pPr>
            <w:r>
              <w:rPr>
                <w:rFonts w:hint="default" w:ascii="Times New Roman" w:hAnsi="Times New Roman"/>
                <w:b/>
                <w:bCs/>
                <w:color w:val="auto"/>
                <w:kern w:val="0"/>
                <w:szCs w:val="21"/>
                <w:highlight w:val="none"/>
              </w:rPr>
              <w:t>管理类别</w:t>
            </w:r>
          </w:p>
        </w:tc>
        <w:tc>
          <w:tcPr>
            <w:tcW w:w="1775" w:type="dxa"/>
            <w:gridSpan w:val="3"/>
            <w:vAlign w:val="center"/>
          </w:tcPr>
          <w:p w14:paraId="4C96B580">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bCs/>
                <w:color w:val="auto"/>
                <w:spacing w:val="-3"/>
                <w:kern w:val="0"/>
                <w:szCs w:val="21"/>
                <w:highlight w:val="none"/>
              </w:rPr>
            </w:pPr>
            <w:r>
              <w:rPr>
                <w:rFonts w:hint="default" w:ascii="Times New Roman" w:hAnsi="Times New Roman"/>
                <w:b/>
                <w:bCs/>
                <w:color w:val="auto"/>
                <w:spacing w:val="-3"/>
                <w:kern w:val="0"/>
                <w:szCs w:val="21"/>
                <w:highlight w:val="none"/>
              </w:rPr>
              <w:t>管理内容</w:t>
            </w:r>
          </w:p>
        </w:tc>
        <w:tc>
          <w:tcPr>
            <w:tcW w:w="4673" w:type="dxa"/>
            <w:vAlign w:val="center"/>
          </w:tcPr>
          <w:p w14:paraId="3053A120">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bCs/>
                <w:color w:val="auto"/>
                <w:spacing w:val="-3"/>
                <w:kern w:val="0"/>
                <w:szCs w:val="21"/>
                <w:highlight w:val="none"/>
              </w:rPr>
            </w:pPr>
            <w:r>
              <w:rPr>
                <w:rFonts w:hint="default" w:ascii="Times New Roman" w:hAnsi="Times New Roman"/>
                <w:b/>
                <w:bCs/>
                <w:color w:val="auto"/>
                <w:spacing w:val="-3"/>
                <w:kern w:val="0"/>
                <w:szCs w:val="21"/>
                <w:highlight w:val="none"/>
              </w:rPr>
              <w:t>功能要求</w:t>
            </w:r>
          </w:p>
        </w:tc>
      </w:tr>
      <w:tr w14:paraId="41D6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B7B4F30">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1</w:t>
            </w:r>
          </w:p>
        </w:tc>
        <w:tc>
          <w:tcPr>
            <w:tcW w:w="1368" w:type="dxa"/>
            <w:vMerge w:val="restart"/>
            <w:vAlign w:val="center"/>
          </w:tcPr>
          <w:p w14:paraId="0349956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技术文件</w:t>
            </w:r>
          </w:p>
          <w:p w14:paraId="414DE37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管理</w:t>
            </w:r>
          </w:p>
        </w:tc>
        <w:tc>
          <w:tcPr>
            <w:tcW w:w="1775" w:type="dxa"/>
            <w:gridSpan w:val="3"/>
            <w:vAlign w:val="center"/>
          </w:tcPr>
          <w:p w14:paraId="57DB028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施工组织设计、施工方案</w:t>
            </w:r>
          </w:p>
        </w:tc>
        <w:tc>
          <w:tcPr>
            <w:tcW w:w="4673" w:type="dxa"/>
            <w:vAlign w:val="center"/>
          </w:tcPr>
          <w:p w14:paraId="08A7D2D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提供在线查询、下载、传输功能；</w:t>
            </w:r>
          </w:p>
          <w:p w14:paraId="7E73B95D">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提供进行三维可视化展示并用于方案交底的功能；</w:t>
            </w:r>
          </w:p>
          <w:p w14:paraId="393FA94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提供开具作业票，并根据交底结果与视频监控、智能巡查系统进行联动的功能。</w:t>
            </w:r>
          </w:p>
        </w:tc>
      </w:tr>
      <w:tr w14:paraId="6668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AA9781B">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2</w:t>
            </w:r>
          </w:p>
        </w:tc>
        <w:tc>
          <w:tcPr>
            <w:tcW w:w="1368" w:type="dxa"/>
            <w:vMerge w:val="continue"/>
            <w:vAlign w:val="center"/>
          </w:tcPr>
          <w:p w14:paraId="47D3781D">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775" w:type="dxa"/>
            <w:gridSpan w:val="3"/>
            <w:vAlign w:val="center"/>
          </w:tcPr>
          <w:p w14:paraId="62F4704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技术文件</w:t>
            </w:r>
          </w:p>
        </w:tc>
        <w:tc>
          <w:tcPr>
            <w:tcW w:w="4673" w:type="dxa"/>
            <w:vAlign w:val="center"/>
          </w:tcPr>
          <w:p w14:paraId="20E69CE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提供技术文件</w:t>
            </w:r>
            <w:r>
              <w:rPr>
                <w:rFonts w:hint="eastAsia" w:ascii="宋体" w:hAnsi="Times New Roman" w:cs="宋体"/>
                <w:color w:val="auto"/>
                <w:kern w:val="0"/>
                <w:szCs w:val="21"/>
                <w:highlight w:val="none"/>
              </w:rPr>
              <w:t>审批流程查询</w:t>
            </w:r>
            <w:r>
              <w:rPr>
                <w:rFonts w:hint="default" w:ascii="Times New Roman" w:hAnsi="Times New Roman"/>
                <w:color w:val="auto"/>
                <w:kern w:val="0"/>
                <w:szCs w:val="21"/>
                <w:highlight w:val="none"/>
              </w:rPr>
              <w:t>、台账管理功能。</w:t>
            </w:r>
          </w:p>
        </w:tc>
      </w:tr>
      <w:tr w14:paraId="4A4B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D16B42E">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3</w:t>
            </w:r>
          </w:p>
        </w:tc>
        <w:tc>
          <w:tcPr>
            <w:tcW w:w="1368" w:type="dxa"/>
            <w:vAlign w:val="center"/>
          </w:tcPr>
          <w:p w14:paraId="1AE7274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资质管理</w:t>
            </w:r>
          </w:p>
        </w:tc>
        <w:tc>
          <w:tcPr>
            <w:tcW w:w="1775" w:type="dxa"/>
            <w:gridSpan w:val="3"/>
            <w:vAlign w:val="center"/>
          </w:tcPr>
          <w:p w14:paraId="5FC7EFE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各类资质管理</w:t>
            </w:r>
          </w:p>
        </w:tc>
        <w:tc>
          <w:tcPr>
            <w:tcW w:w="4673" w:type="dxa"/>
            <w:vAlign w:val="center"/>
          </w:tcPr>
          <w:p w14:paraId="54FF480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对相关参建单位、特种作业人员的专业资质证书进行管理，满足信息录入、查询、证件到期提前预警等功能。</w:t>
            </w:r>
          </w:p>
        </w:tc>
      </w:tr>
      <w:tr w14:paraId="5818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53CB92B">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4</w:t>
            </w:r>
          </w:p>
        </w:tc>
        <w:tc>
          <w:tcPr>
            <w:tcW w:w="1368" w:type="dxa"/>
            <w:vMerge w:val="restart"/>
            <w:vAlign w:val="center"/>
          </w:tcPr>
          <w:p w14:paraId="45B0951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工程机械</w:t>
            </w:r>
          </w:p>
          <w:p w14:paraId="154C5EFF">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管理</w:t>
            </w:r>
          </w:p>
        </w:tc>
        <w:tc>
          <w:tcPr>
            <w:tcW w:w="1775" w:type="dxa"/>
            <w:gridSpan w:val="3"/>
            <w:vAlign w:val="center"/>
          </w:tcPr>
          <w:p w14:paraId="698ABD0A">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kern w:val="0"/>
                <w:szCs w:val="22"/>
                <w:highlight w:val="none"/>
              </w:rPr>
              <w:t>工程机械及工器具、物料管理</w:t>
            </w:r>
          </w:p>
        </w:tc>
        <w:tc>
          <w:tcPr>
            <w:tcW w:w="4673" w:type="dxa"/>
            <w:vAlign w:val="center"/>
          </w:tcPr>
          <w:p w14:paraId="13DBEE5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对大型机械及工器具进行管理，满足大型机械及工器具的进场、使用、维护、验收、调拨记录的登记、查询，以及合规性证件管理。</w:t>
            </w:r>
          </w:p>
        </w:tc>
      </w:tr>
      <w:tr w14:paraId="58EB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6480336A">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5</w:t>
            </w:r>
          </w:p>
        </w:tc>
        <w:tc>
          <w:tcPr>
            <w:tcW w:w="1368" w:type="dxa"/>
            <w:vMerge w:val="continue"/>
            <w:vAlign w:val="center"/>
          </w:tcPr>
          <w:p w14:paraId="5DA5DC8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restart"/>
            <w:vAlign w:val="center"/>
          </w:tcPr>
          <w:p w14:paraId="5E13D06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塔吊</w:t>
            </w:r>
          </w:p>
        </w:tc>
        <w:tc>
          <w:tcPr>
            <w:tcW w:w="1062" w:type="dxa"/>
            <w:gridSpan w:val="2"/>
            <w:vAlign w:val="center"/>
          </w:tcPr>
          <w:p w14:paraId="710F007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限位监测</w:t>
            </w:r>
          </w:p>
        </w:tc>
        <w:tc>
          <w:tcPr>
            <w:tcW w:w="4673" w:type="dxa"/>
            <w:vAlign w:val="center"/>
          </w:tcPr>
          <w:p w14:paraId="537966C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通过传感器实时监测并显示起吊高度、重量、幅度、回转</w:t>
            </w:r>
            <w:r>
              <w:rPr>
                <w:rFonts w:hint="eastAsia" w:ascii="宋体" w:hAnsi="Times New Roman" w:cs="宋体"/>
                <w:color w:val="auto"/>
                <w:kern w:val="0"/>
                <w:szCs w:val="21"/>
                <w:highlight w:val="none"/>
              </w:rPr>
              <w:t>角度</w:t>
            </w:r>
            <w:r>
              <w:rPr>
                <w:rFonts w:hint="default" w:ascii="Times New Roman" w:hAnsi="Times New Roman"/>
                <w:color w:val="auto"/>
                <w:kern w:val="0"/>
                <w:szCs w:val="21"/>
                <w:highlight w:val="none"/>
              </w:rPr>
              <w:t>、力矩等数据。</w:t>
            </w:r>
          </w:p>
        </w:tc>
      </w:tr>
      <w:tr w14:paraId="0107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75F61209">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6EB0E263">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7517153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2BCAED96">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群塔防碰撞</w:t>
            </w:r>
          </w:p>
        </w:tc>
        <w:tc>
          <w:tcPr>
            <w:tcW w:w="4673" w:type="dxa"/>
            <w:vAlign w:val="center"/>
          </w:tcPr>
          <w:p w14:paraId="53A205D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通过传感器实现防止群塔作业发生碰撞的功能，应能接收干涉运转装置发出的报警、避让指令。</w:t>
            </w:r>
          </w:p>
        </w:tc>
      </w:tr>
      <w:tr w14:paraId="7F79B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67616B4E">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629FFB0D">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09BC9D7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50FFAE5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区域保护</w:t>
            </w:r>
          </w:p>
        </w:tc>
        <w:tc>
          <w:tcPr>
            <w:tcW w:w="4673" w:type="dxa"/>
            <w:vAlign w:val="center"/>
          </w:tcPr>
          <w:p w14:paraId="4577F416">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通过传感器报警实现防止塔臂与障碍物发生碰撞的功能。</w:t>
            </w:r>
          </w:p>
        </w:tc>
      </w:tr>
      <w:tr w14:paraId="609A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23133A5B">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33FC965D">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4910CC1A">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48A2116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远程监管</w:t>
            </w:r>
          </w:p>
        </w:tc>
        <w:tc>
          <w:tcPr>
            <w:tcW w:w="4673" w:type="dxa"/>
            <w:vAlign w:val="center"/>
          </w:tcPr>
          <w:p w14:paraId="2052E98A">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通过传感器可将数据传回智慧工地系统，通过移动客户端、计算机客户端远程查看设备实时数据、报警记录、工效分析等内容。</w:t>
            </w:r>
          </w:p>
        </w:tc>
      </w:tr>
      <w:tr w14:paraId="3BF9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679348FB">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62DEDF1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30BA6FDF">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5848B9D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工效分析</w:t>
            </w:r>
          </w:p>
        </w:tc>
        <w:tc>
          <w:tcPr>
            <w:tcW w:w="4673" w:type="dxa"/>
            <w:vAlign w:val="center"/>
          </w:tcPr>
          <w:p w14:paraId="0303F81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综合掌握塔吊的循环次数、载重量、工作时间、报警信息、位置信息等，进行数据分析。</w:t>
            </w:r>
          </w:p>
        </w:tc>
      </w:tr>
      <w:tr w14:paraId="699D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20784694">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6</w:t>
            </w:r>
          </w:p>
        </w:tc>
        <w:tc>
          <w:tcPr>
            <w:tcW w:w="1368" w:type="dxa"/>
            <w:vMerge w:val="continue"/>
            <w:vAlign w:val="center"/>
          </w:tcPr>
          <w:p w14:paraId="16867853">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restart"/>
            <w:vAlign w:val="center"/>
          </w:tcPr>
          <w:p w14:paraId="52345E2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eastAsia" w:ascii="宋体" w:hAnsi="Times New Roman" w:cs="宋体"/>
                <w:color w:val="auto"/>
                <w:spacing w:val="-3"/>
                <w:kern w:val="0"/>
                <w:szCs w:val="21"/>
                <w:highlight w:val="none"/>
              </w:rPr>
              <w:t>起重机</w:t>
            </w:r>
          </w:p>
        </w:tc>
        <w:tc>
          <w:tcPr>
            <w:tcW w:w="1062" w:type="dxa"/>
            <w:gridSpan w:val="2"/>
            <w:vAlign w:val="center"/>
          </w:tcPr>
          <w:p w14:paraId="3B29536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运行状态监测</w:t>
            </w:r>
          </w:p>
        </w:tc>
        <w:tc>
          <w:tcPr>
            <w:tcW w:w="4673" w:type="dxa"/>
            <w:vAlign w:val="center"/>
          </w:tcPr>
          <w:p w14:paraId="632DA59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实时监测起升重量、高度、力矩、幅度、回转角度、风速、操作指令等数据。</w:t>
            </w:r>
          </w:p>
        </w:tc>
      </w:tr>
      <w:tr w14:paraId="2747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16E6C635">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5250E77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2F3902E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7466C2C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报警提醒</w:t>
            </w:r>
          </w:p>
        </w:tc>
        <w:tc>
          <w:tcPr>
            <w:tcW w:w="4673" w:type="dxa"/>
            <w:vAlign w:val="center"/>
          </w:tcPr>
          <w:p w14:paraId="12A4E9B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具备超载、超限声光报警功能，对危险操作进行报警提醒。</w:t>
            </w:r>
          </w:p>
        </w:tc>
      </w:tr>
      <w:tr w14:paraId="5E5D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3956106F">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6289746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0B8BB859">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498763B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能效统计</w:t>
            </w:r>
          </w:p>
        </w:tc>
        <w:tc>
          <w:tcPr>
            <w:tcW w:w="4673" w:type="dxa"/>
            <w:vAlign w:val="center"/>
          </w:tcPr>
          <w:p w14:paraId="360CA4B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宋体" w:hAnsi="Times New Roman" w:cs="宋体"/>
                <w:color w:val="auto"/>
                <w:kern w:val="0"/>
                <w:szCs w:val="21"/>
                <w:highlight w:val="none"/>
              </w:rPr>
              <w:t>综合掌握起重机的载重量、工作时间、报警信息、位置信息等，进行数据分析</w:t>
            </w:r>
            <w:r>
              <w:rPr>
                <w:rFonts w:hint="default" w:ascii="Times New Roman" w:hAnsi="Times New Roman"/>
                <w:color w:val="auto"/>
                <w:kern w:val="0"/>
                <w:szCs w:val="21"/>
                <w:highlight w:val="none"/>
              </w:rPr>
              <w:t>。</w:t>
            </w:r>
          </w:p>
        </w:tc>
      </w:tr>
      <w:tr w14:paraId="72F6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6F3A7E7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56D5626A">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6DAB62D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5731C75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其它功能</w:t>
            </w:r>
          </w:p>
        </w:tc>
        <w:tc>
          <w:tcPr>
            <w:tcW w:w="4673" w:type="dxa"/>
            <w:vAlign w:val="center"/>
          </w:tcPr>
          <w:p w14:paraId="544CE99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具备倾覆预警、钢丝绳断丝识别、吊装区域人员识别功能。</w:t>
            </w:r>
          </w:p>
        </w:tc>
      </w:tr>
      <w:tr w14:paraId="2F7E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04A6167A">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7</w:t>
            </w:r>
          </w:p>
        </w:tc>
        <w:tc>
          <w:tcPr>
            <w:tcW w:w="1368" w:type="dxa"/>
            <w:vMerge w:val="continue"/>
            <w:vAlign w:val="center"/>
          </w:tcPr>
          <w:p w14:paraId="477A5A9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restart"/>
            <w:vAlign w:val="center"/>
          </w:tcPr>
          <w:p w14:paraId="26A8096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挖掘机</w:t>
            </w:r>
          </w:p>
        </w:tc>
        <w:tc>
          <w:tcPr>
            <w:tcW w:w="1062" w:type="dxa"/>
            <w:gridSpan w:val="2"/>
            <w:vAlign w:val="center"/>
          </w:tcPr>
          <w:p w14:paraId="1DDC990C">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运行状态</w:t>
            </w:r>
          </w:p>
        </w:tc>
        <w:tc>
          <w:tcPr>
            <w:tcW w:w="4673" w:type="dxa"/>
            <w:vAlign w:val="center"/>
          </w:tcPr>
          <w:p w14:paraId="295B126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实时监测发动机转速、水温、油温、机油压力、主泵压力等数据</w:t>
            </w:r>
          </w:p>
        </w:tc>
      </w:tr>
      <w:tr w14:paraId="70A7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1531128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61B7607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4FAD05A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61A5653F">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报警提醒</w:t>
            </w:r>
          </w:p>
        </w:tc>
        <w:tc>
          <w:tcPr>
            <w:tcW w:w="4673" w:type="dxa"/>
            <w:vAlign w:val="center"/>
          </w:tcPr>
          <w:p w14:paraId="758474F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具有防碰撞、近电告警、关键参数超限报警</w:t>
            </w:r>
          </w:p>
        </w:tc>
      </w:tr>
      <w:tr w14:paraId="0997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7F656E5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38BD0CE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5E3281B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091E177C">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能效统计</w:t>
            </w:r>
          </w:p>
        </w:tc>
        <w:tc>
          <w:tcPr>
            <w:tcW w:w="4673" w:type="dxa"/>
            <w:vAlign w:val="center"/>
          </w:tcPr>
          <w:p w14:paraId="45E576B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统计设备的能效比</w:t>
            </w:r>
          </w:p>
        </w:tc>
      </w:tr>
      <w:tr w14:paraId="3DEC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restart"/>
            <w:vAlign w:val="center"/>
          </w:tcPr>
          <w:p w14:paraId="07AE31F3">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8</w:t>
            </w:r>
          </w:p>
        </w:tc>
        <w:tc>
          <w:tcPr>
            <w:tcW w:w="1368" w:type="dxa"/>
            <w:vMerge w:val="continue"/>
            <w:vAlign w:val="center"/>
          </w:tcPr>
          <w:p w14:paraId="06A0498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restart"/>
            <w:vAlign w:val="center"/>
          </w:tcPr>
          <w:p w14:paraId="2932E75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旋挖钻机</w:t>
            </w:r>
          </w:p>
        </w:tc>
        <w:tc>
          <w:tcPr>
            <w:tcW w:w="1062" w:type="dxa"/>
            <w:gridSpan w:val="2"/>
            <w:vAlign w:val="center"/>
          </w:tcPr>
          <w:p w14:paraId="40CAF38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运行状态监测</w:t>
            </w:r>
          </w:p>
        </w:tc>
        <w:tc>
          <w:tcPr>
            <w:tcW w:w="4673" w:type="dxa"/>
            <w:vAlign w:val="center"/>
          </w:tcPr>
          <w:p w14:paraId="6D37AE2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实时监测位置、成孔深度、回转角度、主泵压力、主卷压力、钻进速度、单斗深度等数据</w:t>
            </w:r>
          </w:p>
        </w:tc>
      </w:tr>
      <w:tr w14:paraId="7594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continue"/>
            <w:vAlign w:val="center"/>
          </w:tcPr>
          <w:p w14:paraId="51F86F2B">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48D4848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7B5ECA2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6AA645F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报警提醒</w:t>
            </w:r>
          </w:p>
        </w:tc>
        <w:tc>
          <w:tcPr>
            <w:tcW w:w="4673" w:type="dxa"/>
            <w:vAlign w:val="center"/>
          </w:tcPr>
          <w:p w14:paraId="3891904C">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具备超扭矩、液压、油温等报警功能</w:t>
            </w:r>
          </w:p>
        </w:tc>
      </w:tr>
      <w:tr w14:paraId="3044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continue"/>
            <w:vAlign w:val="center"/>
          </w:tcPr>
          <w:p w14:paraId="5E27F542">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5FC65866">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13" w:type="dxa"/>
            <w:vMerge w:val="continue"/>
            <w:vAlign w:val="center"/>
          </w:tcPr>
          <w:p w14:paraId="24912D8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062" w:type="dxa"/>
            <w:gridSpan w:val="2"/>
            <w:vAlign w:val="center"/>
          </w:tcPr>
          <w:p w14:paraId="7EA0C38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能效统计</w:t>
            </w:r>
          </w:p>
        </w:tc>
        <w:tc>
          <w:tcPr>
            <w:tcW w:w="4673" w:type="dxa"/>
            <w:vAlign w:val="center"/>
          </w:tcPr>
          <w:p w14:paraId="596E01A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统计设备的能效比、人员工效。</w:t>
            </w:r>
          </w:p>
        </w:tc>
      </w:tr>
      <w:tr w14:paraId="6B6D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704" w:type="dxa"/>
            <w:vMerge w:val="restart"/>
            <w:vAlign w:val="center"/>
          </w:tcPr>
          <w:p w14:paraId="21D98EF9">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9</w:t>
            </w:r>
          </w:p>
        </w:tc>
        <w:tc>
          <w:tcPr>
            <w:tcW w:w="1368" w:type="dxa"/>
            <w:vMerge w:val="continue"/>
            <w:vAlign w:val="center"/>
          </w:tcPr>
          <w:p w14:paraId="27FEE17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58" w:type="dxa"/>
            <w:gridSpan w:val="2"/>
            <w:vMerge w:val="restart"/>
            <w:vAlign w:val="center"/>
          </w:tcPr>
          <w:p w14:paraId="1487517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2"/>
                <w:highlight w:val="none"/>
              </w:rPr>
            </w:pPr>
            <w:r>
              <w:rPr>
                <w:rFonts w:hint="eastAsia" w:ascii="Times New Roman" w:hAnsi="Times New Roman"/>
                <w:color w:val="auto"/>
                <w:kern w:val="0"/>
                <w:szCs w:val="22"/>
                <w:highlight w:val="none"/>
              </w:rPr>
              <w:t>其他</w:t>
            </w:r>
            <w:r>
              <w:rPr>
                <w:rFonts w:hint="default" w:ascii="Times New Roman" w:hAnsi="Times New Roman"/>
                <w:color w:val="auto"/>
                <w:kern w:val="0"/>
                <w:szCs w:val="22"/>
                <w:highlight w:val="none"/>
              </w:rPr>
              <w:t>机械</w:t>
            </w:r>
          </w:p>
        </w:tc>
        <w:tc>
          <w:tcPr>
            <w:tcW w:w="1017" w:type="dxa"/>
            <w:vAlign w:val="center"/>
          </w:tcPr>
          <w:p w14:paraId="6F187CB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2"/>
                <w:highlight w:val="none"/>
              </w:rPr>
            </w:pPr>
            <w:r>
              <w:rPr>
                <w:rFonts w:hint="default" w:ascii="Times New Roman" w:hAnsi="Times New Roman"/>
                <w:color w:val="auto"/>
                <w:spacing w:val="-3"/>
                <w:kern w:val="0"/>
                <w:szCs w:val="21"/>
                <w:highlight w:val="none"/>
              </w:rPr>
              <w:t>运行状态</w:t>
            </w:r>
          </w:p>
        </w:tc>
        <w:tc>
          <w:tcPr>
            <w:tcW w:w="4673" w:type="dxa"/>
            <w:vAlign w:val="center"/>
          </w:tcPr>
          <w:p w14:paraId="6E0F020C">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宋体" w:hAnsi="Times New Roman" w:cs="宋体"/>
                <w:color w:val="auto"/>
                <w:kern w:val="0"/>
                <w:szCs w:val="21"/>
                <w:highlight w:val="none"/>
              </w:rPr>
              <w:t>实时监测装备工作状态、工作时长，具备采集油位信息功能。</w:t>
            </w:r>
          </w:p>
        </w:tc>
      </w:tr>
      <w:tr w14:paraId="7404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704" w:type="dxa"/>
            <w:vMerge w:val="continue"/>
            <w:vAlign w:val="center"/>
          </w:tcPr>
          <w:p w14:paraId="2F4CF568">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3D12262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758" w:type="dxa"/>
            <w:gridSpan w:val="2"/>
            <w:vMerge w:val="continue"/>
            <w:vAlign w:val="center"/>
          </w:tcPr>
          <w:p w14:paraId="2D11202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2"/>
                <w:highlight w:val="none"/>
              </w:rPr>
            </w:pPr>
          </w:p>
        </w:tc>
        <w:tc>
          <w:tcPr>
            <w:tcW w:w="1017" w:type="dxa"/>
            <w:vAlign w:val="center"/>
          </w:tcPr>
          <w:p w14:paraId="70A358A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位置信息</w:t>
            </w:r>
          </w:p>
        </w:tc>
        <w:tc>
          <w:tcPr>
            <w:tcW w:w="4673" w:type="dxa"/>
            <w:vAlign w:val="center"/>
          </w:tcPr>
          <w:p w14:paraId="4F4A295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具备装备实时定位监测</w:t>
            </w:r>
          </w:p>
        </w:tc>
      </w:tr>
      <w:tr w14:paraId="1330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2EC4A4E">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10</w:t>
            </w:r>
          </w:p>
        </w:tc>
        <w:tc>
          <w:tcPr>
            <w:tcW w:w="1368" w:type="dxa"/>
            <w:vAlign w:val="center"/>
          </w:tcPr>
          <w:p w14:paraId="51441F1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施工用电</w:t>
            </w:r>
          </w:p>
          <w:p w14:paraId="78D71D26">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管理</w:t>
            </w:r>
          </w:p>
        </w:tc>
        <w:tc>
          <w:tcPr>
            <w:tcW w:w="1775" w:type="dxa"/>
            <w:gridSpan w:val="3"/>
            <w:vAlign w:val="center"/>
          </w:tcPr>
          <w:p w14:paraId="0A6D139C">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kern w:val="0"/>
                <w:szCs w:val="22"/>
                <w:highlight w:val="none"/>
              </w:rPr>
              <w:t>施工用电管理</w:t>
            </w:r>
          </w:p>
        </w:tc>
        <w:tc>
          <w:tcPr>
            <w:tcW w:w="4673" w:type="dxa"/>
            <w:vAlign w:val="center"/>
          </w:tcPr>
          <w:p w14:paraId="7AF0963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提供智能集中管控、计量能耗、自动报警断电、远程操作、移动报警、剩余电流监测功能。</w:t>
            </w:r>
          </w:p>
        </w:tc>
      </w:tr>
      <w:tr w14:paraId="1706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0BF663A8">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11</w:t>
            </w:r>
          </w:p>
        </w:tc>
        <w:tc>
          <w:tcPr>
            <w:tcW w:w="1368" w:type="dxa"/>
            <w:vMerge w:val="restart"/>
            <w:vAlign w:val="center"/>
          </w:tcPr>
          <w:p w14:paraId="311347F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有限空间</w:t>
            </w:r>
          </w:p>
          <w:p w14:paraId="19C41B1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作业</w:t>
            </w:r>
          </w:p>
        </w:tc>
        <w:tc>
          <w:tcPr>
            <w:tcW w:w="1775" w:type="dxa"/>
            <w:gridSpan w:val="3"/>
            <w:vMerge w:val="restart"/>
            <w:vAlign w:val="center"/>
          </w:tcPr>
          <w:p w14:paraId="63430A9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有限空间</w:t>
            </w:r>
          </w:p>
          <w:p w14:paraId="332C0AB9">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2"/>
                <w:highlight w:val="none"/>
              </w:rPr>
            </w:pPr>
            <w:r>
              <w:rPr>
                <w:rFonts w:hint="default" w:ascii="Times New Roman" w:hAnsi="Times New Roman"/>
                <w:color w:val="auto"/>
                <w:spacing w:val="-3"/>
                <w:kern w:val="0"/>
                <w:szCs w:val="21"/>
                <w:highlight w:val="none"/>
              </w:rPr>
              <w:t>作业</w:t>
            </w:r>
          </w:p>
        </w:tc>
        <w:tc>
          <w:tcPr>
            <w:tcW w:w="4673" w:type="dxa"/>
            <w:vAlign w:val="center"/>
          </w:tcPr>
          <w:p w14:paraId="3EADE7DB">
            <w:pPr>
              <w:keepNext w:val="0"/>
              <w:keepLines w:val="0"/>
              <w:widowControl/>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提供有限空间作业许可在线审批流程，并与作业环境检测数据相关联。</w:t>
            </w:r>
          </w:p>
        </w:tc>
      </w:tr>
      <w:tr w14:paraId="6C7E6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5C39917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74519AAD">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775" w:type="dxa"/>
            <w:gridSpan w:val="3"/>
            <w:vMerge w:val="continue"/>
            <w:vAlign w:val="center"/>
          </w:tcPr>
          <w:p w14:paraId="6D10BA7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2"/>
                <w:highlight w:val="none"/>
              </w:rPr>
            </w:pPr>
          </w:p>
        </w:tc>
        <w:tc>
          <w:tcPr>
            <w:tcW w:w="4673" w:type="dxa"/>
            <w:vAlign w:val="center"/>
          </w:tcPr>
          <w:p w14:paraId="2A4EFE5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借助传感器对有限空间内气体浓度进行实时监测，浓度超限应自动报警。</w:t>
            </w:r>
          </w:p>
        </w:tc>
      </w:tr>
      <w:tr w14:paraId="11A8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772F218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4C07E7D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775" w:type="dxa"/>
            <w:gridSpan w:val="3"/>
            <w:vMerge w:val="continue"/>
            <w:vAlign w:val="center"/>
          </w:tcPr>
          <w:p w14:paraId="3801BFBA">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2"/>
                <w:highlight w:val="none"/>
              </w:rPr>
            </w:pPr>
          </w:p>
        </w:tc>
        <w:tc>
          <w:tcPr>
            <w:tcW w:w="4673" w:type="dxa"/>
            <w:vAlign w:val="center"/>
          </w:tcPr>
          <w:p w14:paraId="20FE29D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集成人员定位系统，对作业人员的动态进行实时监控，同时设置电子围栏以防止人员越界。</w:t>
            </w:r>
          </w:p>
        </w:tc>
      </w:tr>
      <w:tr w14:paraId="43D3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45F6CD58">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12</w:t>
            </w:r>
          </w:p>
        </w:tc>
        <w:tc>
          <w:tcPr>
            <w:tcW w:w="1368" w:type="dxa"/>
            <w:vMerge w:val="restart"/>
            <w:vAlign w:val="center"/>
          </w:tcPr>
          <w:p w14:paraId="75B791E3">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隐蔽工程</w:t>
            </w:r>
          </w:p>
        </w:tc>
        <w:tc>
          <w:tcPr>
            <w:tcW w:w="1775" w:type="dxa"/>
            <w:gridSpan w:val="3"/>
            <w:vMerge w:val="restart"/>
            <w:vAlign w:val="center"/>
          </w:tcPr>
          <w:p w14:paraId="715B374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隐蔽工程</w:t>
            </w:r>
          </w:p>
        </w:tc>
        <w:tc>
          <w:tcPr>
            <w:tcW w:w="4673" w:type="dxa"/>
            <w:vAlign w:val="center"/>
          </w:tcPr>
          <w:p w14:paraId="4781738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建立隐蔽工程验收电子台账，验收流程可线上审批。</w:t>
            </w:r>
          </w:p>
        </w:tc>
      </w:tr>
      <w:tr w14:paraId="0026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6B01E452">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1368" w:type="dxa"/>
            <w:vMerge w:val="continue"/>
            <w:vAlign w:val="center"/>
          </w:tcPr>
          <w:p w14:paraId="422EE339">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1775" w:type="dxa"/>
            <w:gridSpan w:val="3"/>
            <w:vMerge w:val="continue"/>
            <w:vAlign w:val="center"/>
          </w:tcPr>
          <w:p w14:paraId="71DC4B5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4673" w:type="dxa"/>
            <w:vAlign w:val="center"/>
          </w:tcPr>
          <w:p w14:paraId="7F1C5F8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提供质量追溯功能，可查询隐蔽工程的施工记录、验收结果以及整改情况。</w:t>
            </w:r>
          </w:p>
        </w:tc>
      </w:tr>
      <w:tr w14:paraId="161B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14:paraId="26E05645">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13</w:t>
            </w:r>
          </w:p>
        </w:tc>
        <w:tc>
          <w:tcPr>
            <w:tcW w:w="1368" w:type="dxa"/>
            <w:vAlign w:val="center"/>
          </w:tcPr>
          <w:p w14:paraId="49362B3B">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高空作业</w:t>
            </w:r>
          </w:p>
        </w:tc>
        <w:tc>
          <w:tcPr>
            <w:tcW w:w="1775" w:type="dxa"/>
            <w:gridSpan w:val="3"/>
            <w:vAlign w:val="center"/>
          </w:tcPr>
          <w:p w14:paraId="059FF956">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高空作业</w:t>
            </w:r>
          </w:p>
        </w:tc>
        <w:tc>
          <w:tcPr>
            <w:tcW w:w="4673" w:type="dxa"/>
            <w:vAlign w:val="center"/>
          </w:tcPr>
          <w:p w14:paraId="080F707D">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通过视频监控装置，对高空失保对象自动报警，关联作业票信息通过人脸识别分析判定违章对象。</w:t>
            </w:r>
          </w:p>
        </w:tc>
      </w:tr>
      <w:tr w14:paraId="5358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14:paraId="2DD8BD60">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14</w:t>
            </w:r>
          </w:p>
        </w:tc>
        <w:tc>
          <w:tcPr>
            <w:tcW w:w="1368" w:type="dxa"/>
            <w:vAlign w:val="center"/>
          </w:tcPr>
          <w:p w14:paraId="39B99B0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临近带电体作业</w:t>
            </w:r>
          </w:p>
        </w:tc>
        <w:tc>
          <w:tcPr>
            <w:tcW w:w="1775" w:type="dxa"/>
            <w:gridSpan w:val="3"/>
            <w:vAlign w:val="center"/>
          </w:tcPr>
          <w:p w14:paraId="0E261C23">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临近带电体作业</w:t>
            </w:r>
          </w:p>
        </w:tc>
        <w:tc>
          <w:tcPr>
            <w:tcW w:w="4673" w:type="dxa"/>
            <w:vAlign w:val="center"/>
          </w:tcPr>
          <w:p w14:paraId="0ADCE74F">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宋体" w:hAnsi="Times New Roman" w:cs="宋体"/>
                <w:color w:val="auto"/>
                <w:kern w:val="0"/>
                <w:sz w:val="21"/>
                <w:szCs w:val="21"/>
                <w:highlight w:val="none"/>
                <w:lang w:val="en-US" w:eastAsia="zh-CN"/>
              </w:rPr>
              <w:t>构建作业环境三维模型，实时监测与带电体净空距离，实现实时定位与安全预警</w:t>
            </w:r>
            <w:r>
              <w:rPr>
                <w:rFonts w:hint="default" w:ascii="Times New Roman" w:hAnsi="Times New Roman"/>
                <w:color w:val="auto"/>
                <w:kern w:val="0"/>
                <w:szCs w:val="21"/>
                <w:highlight w:val="none"/>
              </w:rPr>
              <w:t>。</w:t>
            </w:r>
          </w:p>
        </w:tc>
      </w:tr>
    </w:tbl>
    <w:p w14:paraId="22DB2F78">
      <w:pPr>
        <w:tabs>
          <w:tab w:val="left" w:pos="859"/>
        </w:tabs>
        <w:overflowPunct w:val="0"/>
        <w:spacing w:before="156" w:beforeLines="50" w:line="278" w:lineRule="auto"/>
        <w:ind w:right="215"/>
        <w:jc w:val="center"/>
        <w:rPr>
          <w:rFonts w:hint="default" w:ascii="Times New Roman" w:hAnsi="Times New Roman" w:cs="Times New Roman"/>
          <w:b/>
          <w:bCs/>
          <w:color w:val="auto"/>
          <w:kern w:val="0"/>
          <w:szCs w:val="21"/>
          <w:highlight w:val="none"/>
        </w:rPr>
      </w:pPr>
    </w:p>
    <w:p w14:paraId="2B3B188C">
      <w:pPr>
        <w:pStyle w:val="83"/>
        <w:numPr>
          <w:ilvl w:val="2"/>
          <w:numId w:val="0"/>
        </w:numPr>
        <w:rPr>
          <w:rFonts w:hint="default" w:ascii="Times New Roman" w:hAnsi="Times New Roman" w:eastAsia="黑体" w:cs="Times New Roman"/>
          <w:color w:val="auto"/>
          <w:highlight w:val="none"/>
          <w14:scene3d>
            <w14:lightRig w14:rig="threePt" w14:dir="t">
              <w14:rot w14:lat="0" w14:lon="0" w14:rev="0"/>
            </w14:lightRig>
          </w14:scene3d>
        </w:rPr>
      </w:pPr>
      <w:r>
        <w:rPr>
          <w:rFonts w:hint="eastAsia" w:ascii="Times New Roman" w:hAnsi="Times New Roman" w:eastAsia="黑体" w:cs="Times New Roman"/>
          <w:color w:val="auto"/>
          <w:highlight w:val="none"/>
          <w:lang w:val="en-US" w:eastAsia="zh-CN"/>
          <w14:scene3d>
            <w14:lightRig w14:rig="threePt" w14:dir="t">
              <w14:rot w14:lat="0" w14:lon="0" w14:rev="0"/>
            </w14:lightRig>
          </w14:scene3d>
        </w:rPr>
        <w:t>8</w:t>
      </w:r>
      <w:r>
        <w:rPr>
          <w:rFonts w:hint="default" w:ascii="Times New Roman" w:hAnsi="Times New Roman" w:eastAsia="黑体" w:cs="Times New Roman"/>
          <w:color w:val="auto"/>
          <w:highlight w:val="none"/>
          <w14:scene3d>
            <w14:lightRig w14:rig="threePt" w14:dir="t">
              <w14:rot w14:lat="0" w14:lon="0" w14:rev="0"/>
            </w14:lightRig>
          </w14:scene3d>
        </w:rPr>
        <w:t>.3变电站（换流站）典型作业施工管理</w:t>
      </w:r>
    </w:p>
    <w:p w14:paraId="4CAC7C5C">
      <w:pPr>
        <w:pStyle w:val="83"/>
        <w:numPr>
          <w:ilvl w:val="2"/>
          <w:numId w:val="0"/>
        </w:numPr>
        <w:rPr>
          <w:rFonts w:hint="default" w:ascii="Times New Roman" w:hAnsi="Times New Roman" w:eastAsia="黑体" w:cs="Times New Roman"/>
          <w:color w:val="auto"/>
          <w:highlight w:val="none"/>
          <w14:scene3d>
            <w14:lightRig w14:rig="threePt" w14:dir="t">
              <w14:rot w14:lat="0" w14:lon="0" w14:rev="0"/>
            </w14:lightRig>
          </w14:scene3d>
        </w:rPr>
      </w:pPr>
      <w:r>
        <w:rPr>
          <w:rStyle w:val="137"/>
          <w:rFonts w:hint="default" w:ascii="Times New Roman" w:hAnsi="Times New Roman" w:cs="Times New Roman"/>
          <w:color w:val="auto"/>
          <w:highlight w:val="none"/>
        </w:rPr>
        <w:t>变电站（换流站）典型作业施工管理内容及功能宜符合表</w:t>
      </w:r>
      <w:r>
        <w:rPr>
          <w:rStyle w:val="137"/>
          <w:rFonts w:hint="eastAsia" w:ascii="Times New Roman" w:hAnsi="Times New Roman" w:cs="Times New Roman"/>
          <w:color w:val="auto"/>
          <w:highlight w:val="none"/>
          <w:lang w:val="en-US"/>
        </w:rPr>
        <w:t>8</w:t>
      </w:r>
      <w:r>
        <w:rPr>
          <w:rStyle w:val="137"/>
          <w:rFonts w:hint="default" w:ascii="Times New Roman" w:hAnsi="Times New Roman" w:cs="Times New Roman"/>
          <w:color w:val="auto"/>
          <w:highlight w:val="none"/>
        </w:rPr>
        <w:t>.3的规定</w:t>
      </w:r>
    </w:p>
    <w:p w14:paraId="1FFFBDC7">
      <w:pPr>
        <w:tabs>
          <w:tab w:val="left" w:pos="859"/>
        </w:tabs>
        <w:overflowPunct w:val="0"/>
        <w:autoSpaceDE w:val="0"/>
        <w:autoSpaceDN w:val="0"/>
        <w:adjustRightInd w:val="0"/>
        <w:spacing w:before="156" w:beforeLines="50" w:line="278" w:lineRule="auto"/>
        <w:ind w:right="215"/>
        <w:jc w:val="center"/>
        <w:rPr>
          <w:rFonts w:hint="default" w:ascii="Times New Roman" w:hAnsi="Times New Roman" w:cs="Times New Roman"/>
          <w:color w:val="auto"/>
          <w:highlight w:val="none"/>
        </w:rPr>
      </w:pPr>
      <w:r>
        <w:rPr>
          <w:rFonts w:hint="default" w:ascii="Times New Roman" w:hAnsi="Times New Roman" w:cs="Times New Roman"/>
          <w:b/>
          <w:bCs/>
          <w:color w:val="auto"/>
          <w:kern w:val="0"/>
          <w:szCs w:val="21"/>
          <w:highlight w:val="none"/>
        </w:rPr>
        <w:t>表</w:t>
      </w:r>
      <w:r>
        <w:rPr>
          <w:rFonts w:hint="eastAsia" w:ascii="Times New Roman" w:hAnsi="Times New Roman" w:cs="Times New Roman"/>
          <w:b/>
          <w:bCs/>
          <w:color w:val="auto"/>
          <w:kern w:val="0"/>
          <w:szCs w:val="21"/>
          <w:highlight w:val="none"/>
          <w:lang w:val="en-US" w:eastAsia="zh-CN"/>
        </w:rPr>
        <w:t>8</w:t>
      </w:r>
      <w:r>
        <w:rPr>
          <w:rFonts w:hint="default" w:ascii="Times New Roman" w:hAnsi="Times New Roman" w:cs="Times New Roman"/>
          <w:b/>
          <w:bCs/>
          <w:color w:val="auto"/>
          <w:kern w:val="0"/>
          <w:szCs w:val="21"/>
          <w:highlight w:val="none"/>
        </w:rPr>
        <w:t>.3变电站（换流站）典型作业施工管理内容及功能要求</w:t>
      </w:r>
    </w:p>
    <w:tbl>
      <w:tblPr>
        <w:tblStyle w:val="3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384"/>
        <w:gridCol w:w="1321"/>
        <w:gridCol w:w="5060"/>
      </w:tblGrid>
      <w:tr w14:paraId="4AE9F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71D132F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color w:val="auto"/>
                <w:spacing w:val="-3"/>
                <w:kern w:val="0"/>
                <w:szCs w:val="21"/>
                <w:highlight w:val="none"/>
              </w:rPr>
            </w:pPr>
            <w:r>
              <w:rPr>
                <w:rFonts w:hint="default" w:ascii="Times New Roman" w:hAnsi="Times New Roman"/>
                <w:b/>
                <w:color w:val="auto"/>
                <w:spacing w:val="-3"/>
                <w:kern w:val="0"/>
                <w:szCs w:val="21"/>
                <w:highlight w:val="none"/>
              </w:rPr>
              <w:t>序号</w:t>
            </w:r>
          </w:p>
        </w:tc>
        <w:tc>
          <w:tcPr>
            <w:tcW w:w="812" w:type="pct"/>
            <w:tcBorders>
              <w:top w:val="single" w:color="auto" w:sz="4" w:space="0"/>
              <w:left w:val="single" w:color="auto" w:sz="4" w:space="0"/>
              <w:bottom w:val="single" w:color="auto" w:sz="4" w:space="0"/>
              <w:right w:val="single" w:color="auto" w:sz="4" w:space="0"/>
              <w:tl2br w:val="nil"/>
              <w:tr2bl w:val="nil"/>
            </w:tcBorders>
            <w:vAlign w:val="center"/>
          </w:tcPr>
          <w:p w14:paraId="148DC9B6">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eastAsia="宋体"/>
                <w:b/>
                <w:color w:val="auto"/>
                <w:kern w:val="0"/>
                <w:szCs w:val="21"/>
                <w:highlight w:val="none"/>
                <w:lang w:val="en-US" w:eastAsia="zh-CN"/>
              </w:rPr>
            </w:pPr>
            <w:r>
              <w:rPr>
                <w:rFonts w:hint="eastAsia" w:ascii="Times New Roman" w:hAnsi="Times New Roman"/>
                <w:b/>
                <w:color w:val="auto"/>
                <w:kern w:val="0"/>
                <w:szCs w:val="21"/>
                <w:highlight w:val="none"/>
                <w:lang w:val="en-US" w:eastAsia="zh-CN"/>
              </w:rPr>
              <w:t>主要工序</w:t>
            </w: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21996843">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eastAsia="宋体"/>
                <w:b/>
                <w:color w:val="auto"/>
                <w:kern w:val="0"/>
                <w:szCs w:val="21"/>
                <w:highlight w:val="none"/>
                <w:lang w:val="en-US" w:eastAsia="zh-CN"/>
              </w:rPr>
            </w:pPr>
            <w:r>
              <w:rPr>
                <w:rFonts w:hint="eastAsia" w:ascii="Times New Roman" w:hAnsi="Times New Roman"/>
                <w:b/>
                <w:color w:val="auto"/>
                <w:kern w:val="0"/>
                <w:szCs w:val="21"/>
                <w:highlight w:val="none"/>
                <w:lang w:val="en-US" w:eastAsia="zh-CN"/>
              </w:rPr>
              <w:t>管理内容</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7B218C0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color w:val="auto"/>
                <w:kern w:val="0"/>
                <w:szCs w:val="21"/>
                <w:highlight w:val="none"/>
              </w:rPr>
            </w:pPr>
            <w:r>
              <w:rPr>
                <w:rFonts w:hint="default" w:ascii="Times New Roman" w:hAnsi="Times New Roman"/>
                <w:b/>
                <w:color w:val="auto"/>
                <w:kern w:val="0"/>
                <w:szCs w:val="21"/>
                <w:highlight w:val="none"/>
              </w:rPr>
              <w:t>功能要求</w:t>
            </w:r>
          </w:p>
        </w:tc>
      </w:tr>
      <w:tr w14:paraId="6745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113446CB">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1</w:t>
            </w:r>
          </w:p>
        </w:tc>
        <w:tc>
          <w:tcPr>
            <w:tcW w:w="812" w:type="pct"/>
            <w:tcBorders>
              <w:top w:val="single" w:color="auto" w:sz="4" w:space="0"/>
              <w:left w:val="single" w:color="auto" w:sz="4" w:space="0"/>
              <w:bottom w:val="single" w:color="auto" w:sz="4" w:space="0"/>
              <w:right w:val="single" w:color="auto" w:sz="4" w:space="0"/>
              <w:tl2br w:val="nil"/>
              <w:tr2bl w:val="nil"/>
            </w:tcBorders>
            <w:vAlign w:val="center"/>
          </w:tcPr>
          <w:p w14:paraId="6CA19C50">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三通一平</w:t>
            </w: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50E5C4C9">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高边坡</w:t>
            </w:r>
            <w:r>
              <w:rPr>
                <w:rFonts w:hint="default" w:ascii="Times New Roman" w:hAnsi="Times New Roman"/>
                <w:color w:val="auto"/>
                <w:highlight w:val="none"/>
              </w:rPr>
              <w:t>工程</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2E33274F">
            <w:pPr>
              <w:keepNext w:val="0"/>
              <w:keepLines w:val="0"/>
              <w:suppressLineNumbers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通过传感器对边坡表面位移、深层位移、降雨量、支护应力进行监测，具备数据分析和即时报警功能。</w:t>
            </w:r>
          </w:p>
        </w:tc>
      </w:tr>
      <w:tr w14:paraId="0B8C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443"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70BD97E3">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2</w:t>
            </w:r>
          </w:p>
        </w:tc>
        <w:tc>
          <w:tcPr>
            <w:tcW w:w="812"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5D6BF0D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地基与基础</w:t>
            </w: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2809AD6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基坑数字化施工监测</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3A72827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通过传感器实现支护结构应力、倾斜、位移及地下水位监测，具备数据分析和即时报警功能。</w:t>
            </w:r>
          </w:p>
        </w:tc>
      </w:tr>
      <w:tr w14:paraId="70FF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969C03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812"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DA86C8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3E135D8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大体积</w:t>
            </w:r>
          </w:p>
          <w:p w14:paraId="41FD0C8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混凝土测温</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1C2D8659">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通过传感器实现混凝土表层、中心、底层温度监测。</w:t>
            </w:r>
          </w:p>
        </w:tc>
      </w:tr>
      <w:tr w14:paraId="31AE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443"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4E58FF2">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812"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0BF715F6">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0384EB0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桩基数字化施工</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2AC216B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通过传感器对桩机钻入深度、提钻速度、垂直度偏差、灌浆量等数据进行监测，通过定位系统和传感器进行桩位监测。</w:t>
            </w:r>
          </w:p>
        </w:tc>
      </w:tr>
      <w:tr w14:paraId="7C06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33294EDE">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3</w:t>
            </w:r>
          </w:p>
        </w:tc>
        <w:tc>
          <w:tcPr>
            <w:tcW w:w="812"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32A761D5">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主体结构</w:t>
            </w: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5CA4E32E">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高支模工程</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612E575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通过传感器对模架位移、倾斜、变形、轴压进行监测，具备数据分析和即时报警功能。</w:t>
            </w:r>
          </w:p>
        </w:tc>
      </w:tr>
      <w:tr w14:paraId="76E64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3CCDFAC9">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4</w:t>
            </w:r>
          </w:p>
        </w:tc>
        <w:tc>
          <w:tcPr>
            <w:tcW w:w="812"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ECFE8D9">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69753C5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脚手架工程</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384D50D3">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通过传感器对模架位移、倾斜、变形、轴压进行监测，具备数据分析和即时报警功能。</w:t>
            </w:r>
          </w:p>
        </w:tc>
      </w:tr>
      <w:tr w14:paraId="352A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71485934">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5</w:t>
            </w:r>
          </w:p>
        </w:tc>
        <w:tc>
          <w:tcPr>
            <w:tcW w:w="812" w:type="pct"/>
            <w:vMerge w:val="restart"/>
            <w:tcBorders>
              <w:top w:val="single" w:color="auto" w:sz="4" w:space="0"/>
              <w:left w:val="single" w:color="auto" w:sz="4" w:space="0"/>
              <w:right w:val="single" w:color="auto" w:sz="4" w:space="0"/>
              <w:tl2br w:val="nil"/>
              <w:tr2bl w:val="nil"/>
            </w:tcBorders>
            <w:vAlign w:val="center"/>
          </w:tcPr>
          <w:p w14:paraId="739FFD0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变电一次安装</w:t>
            </w:r>
          </w:p>
          <w:p w14:paraId="3465C324">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6794588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主变压器/电抗器安装</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64105E9C">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宋体" w:hAnsi="Times New Roman" w:cs="宋体"/>
                <w:color w:val="auto"/>
                <w:spacing w:val="-3"/>
                <w:kern w:val="0"/>
                <w:szCs w:val="21"/>
                <w:highlight w:val="none"/>
                <w:lang w:val="en-US" w:eastAsia="zh-CN"/>
              </w:rPr>
              <w:t>通过集成含气量、含水量、颗粒度等在线监测仪表的就地监控装置，实现全密封自动滤油、内检、抽真空、真空注油、热油循环等环节重要指标自动监测预警和工艺流程自动控制</w:t>
            </w:r>
            <w:r>
              <w:rPr>
                <w:rFonts w:hint="default" w:ascii="Times New Roman" w:hAnsi="Times New Roman"/>
                <w:color w:val="auto"/>
                <w:spacing w:val="-3"/>
                <w:kern w:val="0"/>
                <w:szCs w:val="21"/>
                <w:highlight w:val="none"/>
              </w:rPr>
              <w:t>。</w:t>
            </w:r>
          </w:p>
        </w:tc>
      </w:tr>
      <w:tr w14:paraId="4E40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2E5E0D9E">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6</w:t>
            </w:r>
          </w:p>
        </w:tc>
        <w:tc>
          <w:tcPr>
            <w:tcW w:w="812" w:type="pct"/>
            <w:vMerge w:val="continue"/>
            <w:tcBorders>
              <w:left w:val="single" w:color="auto" w:sz="4" w:space="0"/>
              <w:right w:val="single" w:color="auto" w:sz="4" w:space="0"/>
              <w:tl2br w:val="nil"/>
              <w:tr2bl w:val="nil"/>
            </w:tcBorders>
            <w:vAlign w:val="center"/>
          </w:tcPr>
          <w:p w14:paraId="69F3E557">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3265DCD2">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组合电器安装</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0113E08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宋体" w:hAnsi="Times New Roman" w:eastAsia="宋体" w:cs="宋体"/>
                <w:color w:val="auto"/>
                <w:kern w:val="0"/>
                <w:szCs w:val="21"/>
                <w:highlight w:val="none"/>
                <w:lang w:val="en-US" w:eastAsia="zh-CN"/>
              </w:rPr>
              <w:t>通过安装环境监测系统进行洁净度、温湿度等重要</w:t>
            </w:r>
            <w:r>
              <w:rPr>
                <w:rFonts w:hint="eastAsia" w:ascii="宋体" w:hAnsi="Times New Roman" w:cs="宋体"/>
                <w:color w:val="auto"/>
                <w:kern w:val="0"/>
                <w:szCs w:val="21"/>
                <w:highlight w:val="none"/>
                <w:lang w:val="en-US" w:eastAsia="zh-CN"/>
              </w:rPr>
              <w:t>环境</w:t>
            </w:r>
            <w:r>
              <w:rPr>
                <w:rFonts w:hint="default" w:ascii="宋体" w:hAnsi="Times New Roman" w:eastAsia="宋体" w:cs="宋体"/>
                <w:color w:val="auto"/>
                <w:kern w:val="0"/>
                <w:szCs w:val="21"/>
                <w:highlight w:val="none"/>
                <w:lang w:val="en-US" w:eastAsia="zh-CN"/>
              </w:rPr>
              <w:t>指标在线监测和实时预警；通过集成抽真空、注气、回收功能和压力、微水等检测仪为一体的气务处理智能机具，实现工艺指标自动监测</w:t>
            </w:r>
            <w:r>
              <w:rPr>
                <w:rFonts w:hint="eastAsia" w:ascii="宋体" w:hAnsi="Times New Roman" w:cs="宋体"/>
                <w:color w:val="auto"/>
                <w:kern w:val="0"/>
                <w:szCs w:val="21"/>
                <w:highlight w:val="none"/>
                <w:lang w:val="en-US" w:eastAsia="zh-CN"/>
              </w:rPr>
              <w:t>预警</w:t>
            </w:r>
            <w:r>
              <w:rPr>
                <w:rFonts w:hint="default" w:ascii="宋体" w:hAnsi="Times New Roman" w:eastAsia="宋体" w:cs="宋体"/>
                <w:color w:val="auto"/>
                <w:kern w:val="0"/>
                <w:szCs w:val="21"/>
                <w:highlight w:val="none"/>
                <w:lang w:val="en-US" w:eastAsia="zh-CN"/>
              </w:rPr>
              <w:t>和工艺流程自动控制；</w:t>
            </w:r>
            <w:r>
              <w:rPr>
                <w:rFonts w:hint="eastAsia" w:ascii="宋体" w:hAnsi="Times New Roman" w:cs="宋体"/>
                <w:color w:val="auto"/>
                <w:kern w:val="0"/>
                <w:szCs w:val="21"/>
                <w:highlight w:val="none"/>
                <w:lang w:val="en-US" w:eastAsia="zh-CN"/>
              </w:rPr>
              <w:t>通过智能数显定扭扳手实现螺栓紧固数据追溯与精准管控</w:t>
            </w:r>
            <w:r>
              <w:rPr>
                <w:rFonts w:hint="default" w:ascii="Times New Roman" w:hAnsi="Times New Roman"/>
                <w:color w:val="auto"/>
                <w:kern w:val="0"/>
                <w:szCs w:val="21"/>
                <w:highlight w:val="none"/>
              </w:rPr>
              <w:t>。</w:t>
            </w:r>
          </w:p>
        </w:tc>
      </w:tr>
      <w:tr w14:paraId="4338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187E7B31">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7</w:t>
            </w:r>
          </w:p>
        </w:tc>
        <w:tc>
          <w:tcPr>
            <w:tcW w:w="812" w:type="pct"/>
            <w:vMerge w:val="restart"/>
            <w:tcBorders>
              <w:left w:val="single" w:color="auto" w:sz="4" w:space="0"/>
              <w:right w:val="single" w:color="auto" w:sz="4" w:space="0"/>
              <w:tl2br w:val="nil"/>
              <w:tr2bl w:val="nil"/>
            </w:tcBorders>
            <w:vAlign w:val="center"/>
          </w:tcPr>
          <w:p w14:paraId="77350D6A">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eastAsia" w:ascii="Times New Roman" w:hAnsi="Times New Roman"/>
                <w:color w:val="auto"/>
                <w:spacing w:val="-3"/>
                <w:kern w:val="0"/>
                <w:szCs w:val="21"/>
                <w:highlight w:val="none"/>
              </w:rPr>
              <w:t>换流站一次安装</w:t>
            </w: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4132CAA8">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换流变</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61480F73">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eastAsia" w:ascii="宋体" w:hAnsi="Times New Roman" w:cs="宋体"/>
                <w:color w:val="auto"/>
                <w:kern w:val="0"/>
                <w:szCs w:val="21"/>
                <w:highlight w:val="none"/>
                <w:lang w:val="en-US" w:eastAsia="zh-CN"/>
              </w:rPr>
            </w:pPr>
            <w:r>
              <w:rPr>
                <w:rFonts w:hint="eastAsia" w:ascii="宋体" w:hAnsi="Times New Roman" w:cs="宋体"/>
                <w:color w:val="auto"/>
                <w:spacing w:val="-3"/>
                <w:kern w:val="0"/>
                <w:szCs w:val="21"/>
                <w:highlight w:val="none"/>
                <w:lang w:val="en-US" w:eastAsia="zh-CN"/>
              </w:rPr>
              <w:t>通过集成含气量、含水量、颗粒度等在线监测仪表的就地监控装置，实现全密封自动滤油、内检、抽真空、真空注油、热油循环等环节重要指标自动监测预警和工艺流程自动控制</w:t>
            </w:r>
            <w:r>
              <w:rPr>
                <w:rFonts w:hint="default" w:ascii="Times New Roman" w:hAnsi="Times New Roman"/>
                <w:color w:val="auto"/>
                <w:spacing w:val="-3"/>
                <w:kern w:val="0"/>
                <w:szCs w:val="21"/>
                <w:highlight w:val="none"/>
              </w:rPr>
              <w:t>。</w:t>
            </w:r>
          </w:p>
        </w:tc>
      </w:tr>
      <w:tr w14:paraId="39BE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3CC57F22">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8</w:t>
            </w:r>
          </w:p>
        </w:tc>
        <w:tc>
          <w:tcPr>
            <w:tcW w:w="812" w:type="pct"/>
            <w:vMerge w:val="continue"/>
            <w:tcBorders>
              <w:left w:val="single" w:color="auto" w:sz="4" w:space="0"/>
              <w:bottom w:val="single" w:color="auto" w:sz="4" w:space="0"/>
              <w:right w:val="single" w:color="auto" w:sz="4" w:space="0"/>
              <w:tl2br w:val="nil"/>
              <w:tr2bl w:val="nil"/>
            </w:tcBorders>
            <w:vAlign w:val="center"/>
          </w:tcPr>
          <w:p w14:paraId="4605E78E">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779F710E">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换流阀</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4477167C">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宋体" w:hAnsi="Times New Roman" w:cs="宋体"/>
                <w:color w:val="auto"/>
                <w:kern w:val="0"/>
                <w:szCs w:val="21"/>
                <w:highlight w:val="none"/>
                <w:lang w:val="en-US" w:eastAsia="zh-CN"/>
              </w:rPr>
              <w:t>通过阀厅环境达标验收与实时监测预警保障安装环境；通过智能数显定扭扳手实现螺栓紧固数据追溯与精准管控；辅以金具光洁度检测、吊装葫芦监测及红外激光防碰撞装置。</w:t>
            </w:r>
          </w:p>
        </w:tc>
      </w:tr>
      <w:tr w14:paraId="59C6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tcBorders>
              <w:top w:val="single" w:color="auto" w:sz="4" w:space="0"/>
              <w:left w:val="single" w:color="auto" w:sz="4" w:space="0"/>
              <w:bottom w:val="single" w:color="auto" w:sz="4" w:space="0"/>
              <w:right w:val="single" w:color="auto" w:sz="4" w:space="0"/>
              <w:tl2br w:val="nil"/>
              <w:tr2bl w:val="nil"/>
            </w:tcBorders>
            <w:vAlign w:val="center"/>
          </w:tcPr>
          <w:p w14:paraId="673CEA4D">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9</w:t>
            </w:r>
          </w:p>
        </w:tc>
        <w:tc>
          <w:tcPr>
            <w:tcW w:w="812" w:type="pct"/>
            <w:tcBorders>
              <w:top w:val="single" w:color="auto" w:sz="4" w:space="0"/>
              <w:left w:val="single" w:color="auto" w:sz="4" w:space="0"/>
              <w:bottom w:val="single" w:color="auto" w:sz="4" w:space="0"/>
              <w:right w:val="single" w:color="auto" w:sz="4" w:space="0"/>
              <w:tl2br w:val="nil"/>
              <w:tr2bl w:val="nil"/>
            </w:tcBorders>
            <w:vAlign w:val="center"/>
          </w:tcPr>
          <w:p w14:paraId="335C9BFE">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调试</w:t>
            </w:r>
          </w:p>
        </w:tc>
        <w:tc>
          <w:tcPr>
            <w:tcW w:w="775" w:type="pct"/>
            <w:tcBorders>
              <w:top w:val="single" w:color="auto" w:sz="4" w:space="0"/>
              <w:left w:val="single" w:color="auto" w:sz="4" w:space="0"/>
              <w:bottom w:val="single" w:color="auto" w:sz="4" w:space="0"/>
              <w:right w:val="single" w:color="auto" w:sz="4" w:space="0"/>
              <w:tl2br w:val="nil"/>
              <w:tr2bl w:val="nil"/>
            </w:tcBorders>
            <w:vAlign w:val="center"/>
          </w:tcPr>
          <w:p w14:paraId="450DACB4">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eastAsia="宋体"/>
                <w:color w:val="auto"/>
                <w:spacing w:val="-3"/>
                <w:kern w:val="0"/>
                <w:szCs w:val="21"/>
                <w:highlight w:val="none"/>
                <w:lang w:val="en-US" w:eastAsia="zh-CN"/>
              </w:rPr>
            </w:pPr>
            <w:r>
              <w:rPr>
                <w:rFonts w:hint="eastAsia" w:ascii="Times New Roman" w:hAnsi="Times New Roman"/>
                <w:color w:val="auto"/>
                <w:spacing w:val="-3"/>
                <w:kern w:val="0"/>
                <w:szCs w:val="21"/>
                <w:highlight w:val="none"/>
                <w:lang w:val="en-US" w:eastAsia="zh-CN"/>
              </w:rPr>
              <w:t>交接试验</w:t>
            </w:r>
          </w:p>
        </w:tc>
        <w:tc>
          <w:tcPr>
            <w:tcW w:w="2969" w:type="pct"/>
            <w:tcBorders>
              <w:top w:val="single" w:color="auto" w:sz="4" w:space="0"/>
              <w:left w:val="single" w:color="auto" w:sz="4" w:space="0"/>
              <w:bottom w:val="single" w:color="auto" w:sz="4" w:space="0"/>
              <w:right w:val="single" w:color="auto" w:sz="4" w:space="0"/>
              <w:tl2br w:val="nil"/>
              <w:tr2bl w:val="nil"/>
            </w:tcBorders>
            <w:vAlign w:val="center"/>
          </w:tcPr>
          <w:p w14:paraId="033034C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宋体" w:hAnsi="Times New Roman" w:cs="宋体"/>
                <w:color w:val="auto"/>
                <w:kern w:val="0"/>
                <w:szCs w:val="21"/>
                <w:highlight w:val="none"/>
                <w:lang w:val="en-US" w:eastAsia="zh-CN"/>
              </w:rPr>
              <w:t>通过交接试验仪器数字化升级，自动采集、智能分析判定试验数据，最后实现试验数据和试验报告的自动上传。</w:t>
            </w:r>
          </w:p>
        </w:tc>
      </w:tr>
    </w:tbl>
    <w:p w14:paraId="50C683C5">
      <w:pPr>
        <w:tabs>
          <w:tab w:val="left" w:pos="859"/>
        </w:tabs>
        <w:overflowPunct w:val="0"/>
        <w:autoSpaceDE w:val="0"/>
        <w:autoSpaceDN w:val="0"/>
        <w:adjustRightInd w:val="0"/>
        <w:spacing w:before="156" w:beforeLines="50" w:line="278" w:lineRule="auto"/>
        <w:ind w:right="215"/>
        <w:jc w:val="center"/>
        <w:rPr>
          <w:rFonts w:hint="default" w:ascii="Times New Roman" w:hAnsi="Times New Roman" w:cs="Times New Roman"/>
          <w:color w:val="auto"/>
          <w:highlight w:val="none"/>
        </w:rPr>
      </w:pPr>
    </w:p>
    <w:p w14:paraId="0ABDEAC7">
      <w:pPr>
        <w:pStyle w:val="83"/>
        <w:numPr>
          <w:ilvl w:val="2"/>
          <w:numId w:val="0"/>
        </w:numPr>
        <w:rPr>
          <w:rFonts w:hint="default" w:ascii="Times New Roman" w:hAnsi="Times New Roman" w:eastAsia="黑体" w:cs="Times New Roman"/>
          <w:color w:val="auto"/>
          <w:highlight w:val="none"/>
          <w14:scene3d>
            <w14:lightRig w14:rig="threePt" w14:dir="t">
              <w14:rot w14:lat="0" w14:lon="0" w14:rev="0"/>
            </w14:lightRig>
          </w14:scene3d>
        </w:rPr>
      </w:pPr>
      <w:r>
        <w:rPr>
          <w:rFonts w:hint="eastAsia" w:ascii="Times New Roman" w:hAnsi="Times New Roman" w:eastAsia="黑体" w:cs="Times New Roman"/>
          <w:color w:val="auto"/>
          <w:highlight w:val="none"/>
          <w:lang w:val="en-US" w:eastAsia="zh-CN"/>
          <w14:scene3d>
            <w14:lightRig w14:rig="threePt" w14:dir="t">
              <w14:rot w14:lat="0" w14:lon="0" w14:rev="0"/>
            </w14:lightRig>
          </w14:scene3d>
        </w:rPr>
        <w:t>8</w:t>
      </w:r>
      <w:r>
        <w:rPr>
          <w:rFonts w:hint="default" w:ascii="Times New Roman" w:hAnsi="Times New Roman" w:eastAsia="黑体" w:cs="Times New Roman"/>
          <w:color w:val="auto"/>
          <w:highlight w:val="none"/>
          <w14:scene3d>
            <w14:lightRig w14:rig="threePt" w14:dir="t">
              <w14:rot w14:lat="0" w14:lon="0" w14:rev="0"/>
            </w14:lightRig>
          </w14:scene3d>
        </w:rPr>
        <w:t>.4</w:t>
      </w:r>
      <w:r>
        <w:rPr>
          <w:rFonts w:hint="default" w:ascii="Times New Roman" w:hAnsi="Times New Roman" w:eastAsia="黑体"/>
          <w:color w:val="auto"/>
          <w:highlight w:val="none"/>
          <w:lang w:val="en-US" w:eastAsia="zh-CN"/>
          <w14:scene3d>
            <w14:lightRig w14:rig="threePt" w14:dir="t">
              <w14:rot w14:lat="0" w14:lon="0" w14:rev="0"/>
            </w14:lightRig>
          </w14:scene3d>
        </w:rPr>
        <w:t>架空</w:t>
      </w:r>
      <w:r>
        <w:rPr>
          <w:rFonts w:hint="default" w:ascii="Times New Roman" w:hAnsi="Times New Roman" w:eastAsia="黑体" w:cs="Times New Roman"/>
          <w:color w:val="auto"/>
          <w:highlight w:val="none"/>
          <w14:scene3d>
            <w14:lightRig w14:rig="threePt" w14:dir="t">
              <w14:rot w14:lat="0" w14:lon="0" w14:rev="0"/>
            </w14:lightRig>
          </w14:scene3d>
        </w:rPr>
        <w:t>输电线路典型作业施工管理</w:t>
      </w:r>
    </w:p>
    <w:p w14:paraId="724B25F2">
      <w:pPr>
        <w:pStyle w:val="83"/>
        <w:numPr>
          <w:ilvl w:val="2"/>
          <w:numId w:val="0"/>
        </w:numPr>
        <w:rPr>
          <w:rStyle w:val="137"/>
          <w:rFonts w:hint="default" w:ascii="Times New Roman" w:hAnsi="Times New Roman" w:cs="Times New Roman"/>
          <w:color w:val="auto"/>
          <w:highlight w:val="none"/>
        </w:rPr>
      </w:pPr>
      <w:r>
        <w:rPr>
          <w:rStyle w:val="137"/>
          <w:rFonts w:hint="eastAsia" w:ascii="Times New Roman" w:hAnsi="Times New Roman" w:cs="Times New Roman"/>
          <w:color w:val="auto"/>
          <w:highlight w:val="none"/>
          <w:lang w:val="en-US"/>
        </w:rPr>
        <w:t>架空</w:t>
      </w:r>
      <w:r>
        <w:rPr>
          <w:rStyle w:val="137"/>
          <w:rFonts w:hint="default" w:ascii="Times New Roman" w:hAnsi="Times New Roman" w:cs="Times New Roman"/>
          <w:color w:val="auto"/>
          <w:highlight w:val="none"/>
        </w:rPr>
        <w:t>输电线路施工管理典型作业施工管理内容及功能宜符合表</w:t>
      </w:r>
      <w:r>
        <w:rPr>
          <w:rStyle w:val="137"/>
          <w:rFonts w:hint="eastAsia" w:ascii="Times New Roman" w:hAnsi="Times New Roman" w:cs="Times New Roman"/>
          <w:color w:val="auto"/>
          <w:highlight w:val="none"/>
          <w:lang w:val="en-US"/>
        </w:rPr>
        <w:t>8</w:t>
      </w:r>
      <w:r>
        <w:rPr>
          <w:rStyle w:val="137"/>
          <w:rFonts w:hint="default" w:ascii="Times New Roman" w:hAnsi="Times New Roman" w:cs="Times New Roman"/>
          <w:color w:val="auto"/>
          <w:highlight w:val="none"/>
        </w:rPr>
        <w:t>.4的规定</w:t>
      </w:r>
    </w:p>
    <w:p w14:paraId="621F4345">
      <w:pPr>
        <w:tabs>
          <w:tab w:val="left" w:pos="859"/>
        </w:tabs>
        <w:overflowPunct w:val="0"/>
        <w:autoSpaceDE w:val="0"/>
        <w:autoSpaceDN w:val="0"/>
        <w:adjustRightInd w:val="0"/>
        <w:spacing w:before="156" w:beforeLines="50" w:line="278" w:lineRule="auto"/>
        <w:ind w:right="215"/>
        <w:jc w:val="center"/>
        <w:rPr>
          <w:color w:val="auto"/>
          <w:highlight w:val="none"/>
        </w:rPr>
      </w:pPr>
      <w:r>
        <w:rPr>
          <w:rFonts w:hint="default" w:ascii="Times New Roman" w:hAnsi="Times New Roman" w:cs="Times New Roman"/>
          <w:b/>
          <w:bCs/>
          <w:color w:val="auto"/>
          <w:kern w:val="0"/>
          <w:szCs w:val="21"/>
          <w:highlight w:val="none"/>
        </w:rPr>
        <w:t>表</w:t>
      </w:r>
      <w:r>
        <w:rPr>
          <w:rFonts w:hint="eastAsia" w:ascii="Times New Roman" w:hAnsi="Times New Roman" w:cs="Times New Roman"/>
          <w:b/>
          <w:bCs/>
          <w:color w:val="auto"/>
          <w:kern w:val="0"/>
          <w:szCs w:val="21"/>
          <w:highlight w:val="none"/>
          <w:lang w:val="en-US" w:eastAsia="zh-CN"/>
        </w:rPr>
        <w:t>8</w:t>
      </w:r>
      <w:r>
        <w:rPr>
          <w:rFonts w:hint="default" w:ascii="Times New Roman" w:hAnsi="Times New Roman" w:cs="Times New Roman"/>
          <w:b/>
          <w:bCs/>
          <w:color w:val="auto"/>
          <w:kern w:val="0"/>
          <w:szCs w:val="21"/>
          <w:highlight w:val="none"/>
        </w:rPr>
        <w:t xml:space="preserve">.4 </w:t>
      </w:r>
      <w:r>
        <w:rPr>
          <w:rFonts w:hint="eastAsia" w:ascii="Times New Roman" w:hAnsi="Times New Roman" w:cs="Times New Roman"/>
          <w:b/>
          <w:bCs/>
          <w:color w:val="auto"/>
          <w:kern w:val="0"/>
          <w:szCs w:val="21"/>
          <w:highlight w:val="none"/>
          <w:lang w:val="en-US" w:eastAsia="zh-CN"/>
        </w:rPr>
        <w:t>架空</w:t>
      </w:r>
      <w:r>
        <w:rPr>
          <w:rFonts w:hint="default" w:ascii="Times New Roman" w:hAnsi="Times New Roman" w:cs="Times New Roman"/>
          <w:b/>
          <w:bCs/>
          <w:color w:val="auto"/>
          <w:kern w:val="0"/>
          <w:szCs w:val="21"/>
          <w:highlight w:val="none"/>
        </w:rPr>
        <w:t>输电线路典型作业施工管理内容及功能要求</w:t>
      </w:r>
    </w:p>
    <w:tbl>
      <w:tblPr>
        <w:tblStyle w:val="3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23"/>
        <w:gridCol w:w="1283"/>
        <w:gridCol w:w="5085"/>
      </w:tblGrid>
      <w:tr w14:paraId="6FEA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27" w:type="pct"/>
            <w:vAlign w:val="center"/>
          </w:tcPr>
          <w:p w14:paraId="30D2E362">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bCs/>
                <w:color w:val="auto"/>
                <w:spacing w:val="-3"/>
                <w:kern w:val="0"/>
                <w:szCs w:val="21"/>
                <w:highlight w:val="none"/>
              </w:rPr>
            </w:pPr>
            <w:r>
              <w:rPr>
                <w:rFonts w:hint="default" w:ascii="Times New Roman" w:hAnsi="Times New Roman"/>
                <w:b/>
                <w:bCs/>
                <w:color w:val="auto"/>
                <w:spacing w:val="-3"/>
                <w:kern w:val="0"/>
                <w:szCs w:val="21"/>
                <w:highlight w:val="none"/>
              </w:rPr>
              <w:t>序号</w:t>
            </w:r>
          </w:p>
        </w:tc>
        <w:tc>
          <w:tcPr>
            <w:tcW w:w="835" w:type="pct"/>
            <w:vAlign w:val="center"/>
          </w:tcPr>
          <w:p w14:paraId="5285ADC4">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eastAsia="宋体"/>
                <w:b/>
                <w:bCs/>
                <w:color w:val="auto"/>
                <w:kern w:val="0"/>
                <w:szCs w:val="21"/>
                <w:highlight w:val="none"/>
                <w:lang w:val="en-US" w:eastAsia="zh-CN"/>
              </w:rPr>
            </w:pPr>
            <w:r>
              <w:rPr>
                <w:rFonts w:hint="eastAsia" w:ascii="Times New Roman" w:hAnsi="Times New Roman"/>
                <w:b/>
                <w:bCs/>
                <w:color w:val="auto"/>
                <w:kern w:val="0"/>
                <w:szCs w:val="21"/>
                <w:highlight w:val="none"/>
                <w:lang w:val="en-US" w:eastAsia="zh-CN"/>
              </w:rPr>
              <w:t>主要工序</w:t>
            </w:r>
          </w:p>
        </w:tc>
        <w:tc>
          <w:tcPr>
            <w:tcW w:w="753" w:type="pct"/>
            <w:vAlign w:val="center"/>
          </w:tcPr>
          <w:p w14:paraId="57948D99">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bCs/>
                <w:color w:val="auto"/>
                <w:kern w:val="0"/>
                <w:szCs w:val="21"/>
                <w:highlight w:val="none"/>
              </w:rPr>
            </w:pPr>
            <w:r>
              <w:rPr>
                <w:rFonts w:hint="default" w:ascii="Times New Roman" w:hAnsi="Times New Roman"/>
                <w:b/>
                <w:bCs/>
                <w:color w:val="auto"/>
                <w:kern w:val="0"/>
                <w:szCs w:val="21"/>
                <w:highlight w:val="none"/>
              </w:rPr>
              <w:t>管理内容</w:t>
            </w:r>
          </w:p>
        </w:tc>
        <w:tc>
          <w:tcPr>
            <w:tcW w:w="2984" w:type="pct"/>
            <w:vAlign w:val="center"/>
          </w:tcPr>
          <w:p w14:paraId="2844637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
                <w:bCs/>
                <w:color w:val="auto"/>
                <w:kern w:val="0"/>
                <w:szCs w:val="21"/>
                <w:highlight w:val="none"/>
              </w:rPr>
            </w:pPr>
            <w:r>
              <w:rPr>
                <w:rFonts w:hint="default" w:ascii="Times New Roman" w:hAnsi="Times New Roman"/>
                <w:b/>
                <w:bCs/>
                <w:color w:val="auto"/>
                <w:kern w:val="0"/>
                <w:szCs w:val="21"/>
                <w:highlight w:val="none"/>
              </w:rPr>
              <w:t>功能要求</w:t>
            </w:r>
          </w:p>
        </w:tc>
      </w:tr>
      <w:tr w14:paraId="5FEF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Merge w:val="restart"/>
            <w:vAlign w:val="center"/>
          </w:tcPr>
          <w:p w14:paraId="24B2B506">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1</w:t>
            </w:r>
          </w:p>
        </w:tc>
        <w:tc>
          <w:tcPr>
            <w:tcW w:w="835" w:type="pct"/>
            <w:vMerge w:val="restart"/>
            <w:vAlign w:val="center"/>
          </w:tcPr>
          <w:p w14:paraId="3E25CAD5">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宋体" w:hAnsi="Times New Roman" w:cs="宋体"/>
                <w:bCs/>
                <w:color w:val="auto"/>
                <w:spacing w:val="-3"/>
                <w:kern w:val="0"/>
                <w:szCs w:val="21"/>
                <w:highlight w:val="none"/>
              </w:rPr>
            </w:pPr>
            <w:r>
              <w:rPr>
                <w:rFonts w:hint="eastAsia" w:ascii="宋体" w:hAnsi="Times New Roman" w:cs="宋体"/>
                <w:bCs/>
                <w:color w:val="auto"/>
                <w:spacing w:val="-3"/>
                <w:kern w:val="0"/>
                <w:szCs w:val="21"/>
                <w:highlight w:val="none"/>
              </w:rPr>
              <w:t>物料运输</w:t>
            </w:r>
          </w:p>
        </w:tc>
        <w:tc>
          <w:tcPr>
            <w:tcW w:w="753" w:type="pct"/>
            <w:vAlign w:val="center"/>
          </w:tcPr>
          <w:p w14:paraId="406867C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宋体" w:hAnsi="Times New Roman" w:cs="宋体"/>
                <w:bCs/>
                <w:color w:val="auto"/>
                <w:spacing w:val="-3"/>
                <w:kern w:val="0"/>
                <w:szCs w:val="21"/>
                <w:highlight w:val="none"/>
              </w:rPr>
            </w:pPr>
            <w:r>
              <w:rPr>
                <w:rFonts w:hint="eastAsia" w:ascii="宋体" w:hAnsi="Times New Roman" w:cs="宋体"/>
                <w:bCs/>
                <w:color w:val="auto"/>
                <w:spacing w:val="-3"/>
                <w:kern w:val="0"/>
                <w:szCs w:val="21"/>
                <w:highlight w:val="none"/>
              </w:rPr>
              <w:t>地面运输</w:t>
            </w:r>
          </w:p>
        </w:tc>
        <w:tc>
          <w:tcPr>
            <w:tcW w:w="2984" w:type="pct"/>
            <w:vAlign w:val="center"/>
          </w:tcPr>
          <w:p w14:paraId="112E9FA7">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宋体" w:hAnsi="Times New Roman" w:cs="宋体"/>
                <w:bCs/>
                <w:color w:val="auto"/>
                <w:spacing w:val="-3"/>
                <w:kern w:val="0"/>
                <w:szCs w:val="21"/>
                <w:highlight w:val="none"/>
              </w:rPr>
            </w:pPr>
            <w:r>
              <w:rPr>
                <w:rFonts w:hint="eastAsia" w:ascii="宋体" w:hAnsi="Times New Roman" w:cs="宋体"/>
                <w:bCs/>
                <w:color w:val="auto"/>
                <w:spacing w:val="-3"/>
                <w:kern w:val="0"/>
                <w:szCs w:val="21"/>
                <w:highlight w:val="none"/>
              </w:rPr>
              <w:t>装备状态、运输重量、工作时长、定位信息</w:t>
            </w:r>
          </w:p>
        </w:tc>
      </w:tr>
      <w:tr w14:paraId="6289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Merge w:val="continue"/>
            <w:vAlign w:val="center"/>
          </w:tcPr>
          <w:p w14:paraId="6B6326EF">
            <w:pPr>
              <w:keepNext w:val="0"/>
              <w:keepLines w:val="0"/>
              <w:numPr>
                <w:ilvl w:val="0"/>
                <w:numId w:val="11"/>
              </w:numPr>
              <w:suppressLineNumbers w:val="0"/>
              <w:overflowPunct w:val="0"/>
              <w:autoSpaceDE w:val="0"/>
              <w:autoSpaceDN w:val="0"/>
              <w:adjustRightInd w:val="0"/>
              <w:snapToGrid w:val="0"/>
              <w:spacing w:before="0" w:beforeAutospacing="0" w:after="0" w:afterAutospacing="0"/>
              <w:ind w:right="0"/>
              <w:jc w:val="center"/>
              <w:rPr>
                <w:rFonts w:hint="default" w:ascii="Times New Roman" w:hAnsi="Times New Roman"/>
                <w:bCs/>
                <w:color w:val="auto"/>
                <w:spacing w:val="-3"/>
                <w:kern w:val="0"/>
                <w:szCs w:val="21"/>
                <w:highlight w:val="none"/>
              </w:rPr>
            </w:pPr>
          </w:p>
        </w:tc>
        <w:tc>
          <w:tcPr>
            <w:tcW w:w="835" w:type="pct"/>
            <w:vMerge w:val="continue"/>
            <w:vAlign w:val="center"/>
          </w:tcPr>
          <w:p w14:paraId="3CF3713D">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Align w:val="center"/>
          </w:tcPr>
          <w:p w14:paraId="400D5F4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eastAsia" w:ascii="宋体" w:hAnsi="Times New Roman" w:cs="宋体"/>
                <w:bCs/>
                <w:color w:val="auto"/>
                <w:spacing w:val="-3"/>
                <w:kern w:val="0"/>
                <w:szCs w:val="21"/>
                <w:highlight w:val="none"/>
              </w:rPr>
              <w:t xml:space="preserve">架空运输（索道） </w:t>
            </w:r>
          </w:p>
        </w:tc>
        <w:tc>
          <w:tcPr>
            <w:tcW w:w="2984" w:type="pct"/>
            <w:vAlign w:val="center"/>
          </w:tcPr>
          <w:p w14:paraId="3D0A9DE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Times New Roman" w:hAnsi="Times New Roman"/>
                <w:color w:val="auto"/>
                <w:kern w:val="0"/>
                <w:szCs w:val="21"/>
                <w:highlight w:val="none"/>
              </w:rPr>
              <w:t>通过传感器对索道实时载荷、承载所张力、牵引速度、锚固点拉力等数据监测。</w:t>
            </w:r>
          </w:p>
        </w:tc>
      </w:tr>
      <w:tr w14:paraId="44AF6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Merge w:val="continue"/>
            <w:vAlign w:val="center"/>
          </w:tcPr>
          <w:p w14:paraId="258703F4">
            <w:pPr>
              <w:keepNext w:val="0"/>
              <w:keepLines w:val="0"/>
              <w:numPr>
                <w:ilvl w:val="0"/>
                <w:numId w:val="11"/>
              </w:numPr>
              <w:suppressLineNumbers w:val="0"/>
              <w:overflowPunct w:val="0"/>
              <w:autoSpaceDE w:val="0"/>
              <w:autoSpaceDN w:val="0"/>
              <w:adjustRightInd w:val="0"/>
              <w:snapToGrid w:val="0"/>
              <w:spacing w:before="0" w:beforeAutospacing="0" w:after="0" w:afterAutospacing="0"/>
              <w:ind w:right="0"/>
              <w:jc w:val="center"/>
              <w:rPr>
                <w:rFonts w:hint="default" w:ascii="Times New Roman" w:hAnsi="Times New Roman"/>
                <w:bCs/>
                <w:color w:val="auto"/>
                <w:spacing w:val="-3"/>
                <w:kern w:val="0"/>
                <w:szCs w:val="21"/>
                <w:highlight w:val="none"/>
              </w:rPr>
            </w:pPr>
          </w:p>
        </w:tc>
        <w:tc>
          <w:tcPr>
            <w:tcW w:w="835" w:type="pct"/>
            <w:vMerge w:val="continue"/>
            <w:vAlign w:val="center"/>
          </w:tcPr>
          <w:p w14:paraId="5CF2E9A9">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Align w:val="center"/>
          </w:tcPr>
          <w:p w14:paraId="04FB83A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eastAsia" w:ascii="宋体" w:hAnsi="Times New Roman" w:cs="宋体"/>
                <w:bCs/>
                <w:color w:val="auto"/>
                <w:spacing w:val="-3"/>
                <w:kern w:val="0"/>
                <w:szCs w:val="21"/>
                <w:highlight w:val="none"/>
              </w:rPr>
              <w:t>空中运输（无人机）</w:t>
            </w:r>
          </w:p>
        </w:tc>
        <w:tc>
          <w:tcPr>
            <w:tcW w:w="2984" w:type="pct"/>
            <w:vAlign w:val="center"/>
          </w:tcPr>
          <w:p w14:paraId="7C893D1A">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Times New Roman" w:hAnsi="Times New Roman"/>
                <w:color w:val="auto"/>
                <w:kern w:val="0"/>
                <w:szCs w:val="21"/>
                <w:highlight w:val="none"/>
              </w:rPr>
              <w:t>通过传感器对无人机飞行姿态、飞行速度、电池状态、挂载实时重量、环境风速等数据进行监测</w:t>
            </w:r>
          </w:p>
        </w:tc>
      </w:tr>
      <w:tr w14:paraId="154C9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Align w:val="center"/>
          </w:tcPr>
          <w:p w14:paraId="21224324">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2</w:t>
            </w:r>
          </w:p>
        </w:tc>
        <w:tc>
          <w:tcPr>
            <w:tcW w:w="835" w:type="pct"/>
            <w:vAlign w:val="center"/>
          </w:tcPr>
          <w:p w14:paraId="32ACD509">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土方工程</w:t>
            </w:r>
          </w:p>
        </w:tc>
        <w:tc>
          <w:tcPr>
            <w:tcW w:w="753" w:type="pct"/>
            <w:vAlign w:val="center"/>
          </w:tcPr>
          <w:p w14:paraId="59F8754D">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土石方</w:t>
            </w:r>
          </w:p>
          <w:p w14:paraId="4F98DAF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爆破作业</w:t>
            </w:r>
          </w:p>
        </w:tc>
        <w:tc>
          <w:tcPr>
            <w:tcW w:w="2984" w:type="pct"/>
            <w:vAlign w:val="center"/>
          </w:tcPr>
          <w:p w14:paraId="216E2EB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通过视频监控系统和传感器对底基岩土质、爆破后岩石土壤的移动距离和方向、爆破现场整体情况进行监控。</w:t>
            </w:r>
          </w:p>
        </w:tc>
      </w:tr>
      <w:tr w14:paraId="4A17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Merge w:val="restart"/>
            <w:vAlign w:val="center"/>
          </w:tcPr>
          <w:p w14:paraId="30E74892">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3</w:t>
            </w:r>
          </w:p>
        </w:tc>
        <w:tc>
          <w:tcPr>
            <w:tcW w:w="835" w:type="pct"/>
            <w:vMerge w:val="restart"/>
            <w:vAlign w:val="center"/>
          </w:tcPr>
          <w:p w14:paraId="4A67F20C">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基础工程</w:t>
            </w:r>
          </w:p>
        </w:tc>
        <w:tc>
          <w:tcPr>
            <w:tcW w:w="753" w:type="pct"/>
            <w:vAlign w:val="center"/>
          </w:tcPr>
          <w:p w14:paraId="0CFE7663">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人工挖孔桩基础</w:t>
            </w:r>
          </w:p>
        </w:tc>
        <w:tc>
          <w:tcPr>
            <w:tcW w:w="2984" w:type="pct"/>
            <w:vAlign w:val="center"/>
          </w:tcPr>
          <w:p w14:paraId="1CCBB53A">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宋体" w:hAnsi="Times New Roman" w:cs="宋体"/>
                <w:color w:val="auto"/>
                <w:kern w:val="0"/>
                <w:szCs w:val="21"/>
                <w:highlight w:val="none"/>
              </w:rPr>
              <w:t>通过深基坑一体化装置，实现有毒气体探测、通风联动、远程告警功能。</w:t>
            </w:r>
          </w:p>
        </w:tc>
      </w:tr>
      <w:tr w14:paraId="114D7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Merge w:val="continue"/>
            <w:vAlign w:val="center"/>
          </w:tcPr>
          <w:p w14:paraId="2E3FE0AC">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Cs/>
                <w:color w:val="auto"/>
                <w:spacing w:val="-3"/>
                <w:kern w:val="0"/>
                <w:szCs w:val="21"/>
                <w:highlight w:val="none"/>
              </w:rPr>
            </w:pPr>
          </w:p>
        </w:tc>
        <w:tc>
          <w:tcPr>
            <w:tcW w:w="835" w:type="pct"/>
            <w:vMerge w:val="continue"/>
            <w:vAlign w:val="center"/>
          </w:tcPr>
          <w:p w14:paraId="3A83A31A">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Merge w:val="restart"/>
            <w:vAlign w:val="center"/>
          </w:tcPr>
          <w:p w14:paraId="3E76EC9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桩基数字化施工</w:t>
            </w:r>
          </w:p>
        </w:tc>
        <w:tc>
          <w:tcPr>
            <w:tcW w:w="2984" w:type="pct"/>
            <w:vAlign w:val="center"/>
          </w:tcPr>
          <w:p w14:paraId="3B833CD0">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通过传感器对桩机钻入深度、提钻速度、垂直度偏差、灌浆量等数据进行监测。</w:t>
            </w:r>
          </w:p>
        </w:tc>
      </w:tr>
      <w:tr w14:paraId="3542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Merge w:val="continue"/>
            <w:vAlign w:val="center"/>
          </w:tcPr>
          <w:p w14:paraId="5F23BA5F">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bCs/>
                <w:color w:val="auto"/>
                <w:spacing w:val="-3"/>
                <w:kern w:val="0"/>
                <w:szCs w:val="21"/>
                <w:highlight w:val="none"/>
              </w:rPr>
            </w:pPr>
          </w:p>
        </w:tc>
        <w:tc>
          <w:tcPr>
            <w:tcW w:w="835" w:type="pct"/>
            <w:vMerge w:val="continue"/>
            <w:vAlign w:val="center"/>
          </w:tcPr>
          <w:p w14:paraId="0084E7B6">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Merge w:val="continue"/>
            <w:vAlign w:val="center"/>
          </w:tcPr>
          <w:p w14:paraId="74765EE6">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p>
        </w:tc>
        <w:tc>
          <w:tcPr>
            <w:tcW w:w="2984" w:type="pct"/>
            <w:vAlign w:val="center"/>
          </w:tcPr>
          <w:p w14:paraId="0D860469">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通过定位系统和传感器进行桩位监测。</w:t>
            </w:r>
          </w:p>
        </w:tc>
      </w:tr>
      <w:tr w14:paraId="0212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Align w:val="center"/>
          </w:tcPr>
          <w:p w14:paraId="255D60C1">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4</w:t>
            </w:r>
          </w:p>
        </w:tc>
        <w:tc>
          <w:tcPr>
            <w:tcW w:w="835" w:type="pct"/>
            <w:vMerge w:val="restart"/>
            <w:vAlign w:val="center"/>
          </w:tcPr>
          <w:p w14:paraId="128CF173">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杆塔工程</w:t>
            </w:r>
          </w:p>
        </w:tc>
        <w:tc>
          <w:tcPr>
            <w:tcW w:w="753" w:type="pct"/>
            <w:vAlign w:val="center"/>
          </w:tcPr>
          <w:p w14:paraId="75B18AA9">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kern w:val="0"/>
                <w:szCs w:val="21"/>
                <w:highlight w:val="none"/>
              </w:rPr>
              <w:t>螺栓紧固</w:t>
            </w:r>
          </w:p>
        </w:tc>
        <w:tc>
          <w:tcPr>
            <w:tcW w:w="2984" w:type="pct"/>
            <w:vAlign w:val="center"/>
          </w:tcPr>
          <w:p w14:paraId="7D2F7C0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使用带数据记录功能的智能扭矩扳手或轴力扳手，紧固数据（扭矩值/轴力值）应自动上传并绑定至杆塔编号，生成紧固报告。</w:t>
            </w:r>
          </w:p>
        </w:tc>
      </w:tr>
      <w:tr w14:paraId="602C7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Align w:val="center"/>
          </w:tcPr>
          <w:p w14:paraId="71CDE3E6">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5</w:t>
            </w:r>
          </w:p>
        </w:tc>
        <w:tc>
          <w:tcPr>
            <w:tcW w:w="835" w:type="pct"/>
            <w:vMerge w:val="continue"/>
            <w:vAlign w:val="center"/>
          </w:tcPr>
          <w:p w14:paraId="3DEB5365">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Align w:val="center"/>
          </w:tcPr>
          <w:p w14:paraId="5EBAA0BA">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kern w:val="0"/>
                <w:szCs w:val="21"/>
                <w:highlight w:val="none"/>
              </w:rPr>
              <w:t>抱杆</w:t>
            </w:r>
          </w:p>
        </w:tc>
        <w:tc>
          <w:tcPr>
            <w:tcW w:w="2984" w:type="pct"/>
            <w:vAlign w:val="center"/>
          </w:tcPr>
          <w:p w14:paraId="61F34C2F">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通过传感器对倾斜角度值、拉力值</w:t>
            </w:r>
            <w:r>
              <w:rPr>
                <w:rFonts w:hint="eastAsia" w:ascii="Times New Roman" w:hAnsi="Times New Roman"/>
                <w:color w:val="auto"/>
                <w:kern w:val="0"/>
                <w:szCs w:val="21"/>
                <w:highlight w:val="none"/>
              </w:rPr>
              <w:t>、</w:t>
            </w:r>
            <w:r>
              <w:rPr>
                <w:rFonts w:hint="eastAsia" w:ascii="宋体" w:hAnsi="Times New Roman" w:cs="宋体"/>
                <w:color w:val="auto"/>
                <w:kern w:val="0"/>
                <w:szCs w:val="21"/>
                <w:highlight w:val="none"/>
              </w:rPr>
              <w:t>起吊重量、不平衡力矩等</w:t>
            </w:r>
            <w:r>
              <w:rPr>
                <w:rFonts w:hint="default" w:ascii="Times New Roman" w:hAnsi="Times New Roman"/>
                <w:color w:val="auto"/>
                <w:kern w:val="0"/>
                <w:szCs w:val="21"/>
                <w:highlight w:val="none"/>
              </w:rPr>
              <w:t>数据监测</w:t>
            </w:r>
          </w:p>
        </w:tc>
      </w:tr>
      <w:tr w14:paraId="77D3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Align w:val="center"/>
          </w:tcPr>
          <w:p w14:paraId="0A869F94">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6</w:t>
            </w:r>
          </w:p>
        </w:tc>
        <w:tc>
          <w:tcPr>
            <w:tcW w:w="835" w:type="pct"/>
            <w:vMerge w:val="continue"/>
            <w:vAlign w:val="center"/>
          </w:tcPr>
          <w:p w14:paraId="6DFBFC4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Align w:val="center"/>
          </w:tcPr>
          <w:p w14:paraId="6B5D1416">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绞磨</w:t>
            </w:r>
            <w:r>
              <w:rPr>
                <w:rFonts w:hint="eastAsia" w:ascii="Times New Roman" w:hAnsi="Times New Roman"/>
                <w:color w:val="auto"/>
                <w:kern w:val="0"/>
                <w:szCs w:val="21"/>
                <w:highlight w:val="none"/>
              </w:rPr>
              <w:t>（集控绞磨）</w:t>
            </w:r>
          </w:p>
        </w:tc>
        <w:tc>
          <w:tcPr>
            <w:tcW w:w="2984" w:type="pct"/>
            <w:vAlign w:val="center"/>
          </w:tcPr>
          <w:p w14:paraId="71BC92DF">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eastAsia" w:ascii="宋体" w:hAnsi="Times New Roman" w:cs="宋体"/>
                <w:color w:val="auto"/>
                <w:kern w:val="0"/>
                <w:szCs w:val="21"/>
                <w:highlight w:val="none"/>
              </w:rPr>
              <w:t>通过传感器对工作拉力、绞磨转速、液压油温度等数据监测。</w:t>
            </w:r>
          </w:p>
        </w:tc>
      </w:tr>
      <w:tr w14:paraId="395C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Align w:val="center"/>
          </w:tcPr>
          <w:p w14:paraId="3C0E0E85">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7</w:t>
            </w:r>
          </w:p>
        </w:tc>
        <w:tc>
          <w:tcPr>
            <w:tcW w:w="835" w:type="pct"/>
            <w:vMerge w:val="restart"/>
            <w:vAlign w:val="center"/>
          </w:tcPr>
          <w:p w14:paraId="58A9CCCC">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架线工程</w:t>
            </w:r>
          </w:p>
        </w:tc>
        <w:tc>
          <w:tcPr>
            <w:tcW w:w="753" w:type="pct"/>
            <w:vAlign w:val="center"/>
          </w:tcPr>
          <w:p w14:paraId="3DF2749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张力架线</w:t>
            </w:r>
          </w:p>
        </w:tc>
        <w:tc>
          <w:tcPr>
            <w:tcW w:w="2984" w:type="pct"/>
            <w:vAlign w:val="center"/>
          </w:tcPr>
          <w:p w14:paraId="1B1D7531">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采用牵张可视化视频技术和传感器技术，实时采集现场、视频张力、牵引力、速度、走扳姿态等数据上报平台，并设置超限报警功能</w:t>
            </w:r>
          </w:p>
        </w:tc>
      </w:tr>
      <w:tr w14:paraId="1874D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Align w:val="center"/>
          </w:tcPr>
          <w:p w14:paraId="4454C42D">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8</w:t>
            </w:r>
          </w:p>
        </w:tc>
        <w:tc>
          <w:tcPr>
            <w:tcW w:w="835" w:type="pct"/>
            <w:vMerge w:val="continue"/>
            <w:vAlign w:val="center"/>
          </w:tcPr>
          <w:p w14:paraId="02F29DA4">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Align w:val="center"/>
          </w:tcPr>
          <w:p w14:paraId="1671746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紧线</w:t>
            </w:r>
          </w:p>
        </w:tc>
        <w:tc>
          <w:tcPr>
            <w:tcW w:w="2984" w:type="pct"/>
            <w:vAlign w:val="center"/>
          </w:tcPr>
          <w:p w14:paraId="675F2CD8">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采用传感器、激光测距、自动弧垂机器人等数字化测量工具，测量弧垂数据自动上传至平台</w:t>
            </w:r>
          </w:p>
        </w:tc>
      </w:tr>
      <w:tr w14:paraId="74C1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Align w:val="center"/>
          </w:tcPr>
          <w:p w14:paraId="1146009C">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9</w:t>
            </w:r>
          </w:p>
        </w:tc>
        <w:tc>
          <w:tcPr>
            <w:tcW w:w="835" w:type="pct"/>
            <w:vMerge w:val="continue"/>
            <w:vAlign w:val="center"/>
          </w:tcPr>
          <w:p w14:paraId="67DC0756">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Align w:val="center"/>
          </w:tcPr>
          <w:p w14:paraId="43D75179">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安装</w:t>
            </w:r>
          </w:p>
        </w:tc>
        <w:tc>
          <w:tcPr>
            <w:tcW w:w="2984" w:type="pct"/>
            <w:vAlign w:val="center"/>
          </w:tcPr>
          <w:p w14:paraId="19FC598F">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kern w:val="0"/>
                <w:szCs w:val="21"/>
                <w:highlight w:val="none"/>
              </w:rPr>
            </w:pPr>
            <w:r>
              <w:rPr>
                <w:rFonts w:hint="default" w:ascii="Times New Roman" w:hAnsi="Times New Roman"/>
                <w:color w:val="auto"/>
                <w:kern w:val="0"/>
                <w:szCs w:val="21"/>
                <w:highlight w:val="none"/>
              </w:rPr>
              <w:t>压接管的压接，使用智能压接设备记录</w:t>
            </w:r>
            <w:r>
              <w:rPr>
                <w:rFonts w:hint="eastAsia" w:ascii="宋体" w:hAnsi="Times New Roman" w:cs="宋体"/>
                <w:color w:val="auto"/>
                <w:kern w:val="0"/>
                <w:szCs w:val="21"/>
                <w:highlight w:val="none"/>
              </w:rPr>
              <w:t>压接长度、对边距尺寸、压接管弯曲程度、探伤检测并上传数据。</w:t>
            </w:r>
          </w:p>
        </w:tc>
      </w:tr>
      <w:tr w14:paraId="7AED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pct"/>
            <w:vAlign w:val="center"/>
          </w:tcPr>
          <w:p w14:paraId="6FB7EC4A">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bCs/>
                <w:color w:val="auto"/>
                <w:spacing w:val="-3"/>
                <w:kern w:val="0"/>
                <w:szCs w:val="21"/>
                <w:highlight w:val="none"/>
                <w:lang w:val="en-US" w:eastAsia="zh-CN"/>
              </w:rPr>
            </w:pPr>
            <w:r>
              <w:rPr>
                <w:rFonts w:hint="eastAsia" w:ascii="Times New Roman" w:hAnsi="Times New Roman"/>
                <w:bCs/>
                <w:color w:val="auto"/>
                <w:spacing w:val="-3"/>
                <w:kern w:val="0"/>
                <w:szCs w:val="21"/>
                <w:highlight w:val="none"/>
                <w:lang w:val="en-US" w:eastAsia="zh-CN"/>
              </w:rPr>
              <w:t>10</w:t>
            </w:r>
          </w:p>
        </w:tc>
        <w:tc>
          <w:tcPr>
            <w:tcW w:w="835" w:type="pct"/>
            <w:vMerge w:val="continue"/>
            <w:vAlign w:val="center"/>
          </w:tcPr>
          <w:p w14:paraId="7789A1A2">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olor w:val="auto"/>
                <w:spacing w:val="-3"/>
                <w:kern w:val="0"/>
                <w:szCs w:val="21"/>
                <w:highlight w:val="none"/>
              </w:rPr>
            </w:pPr>
          </w:p>
        </w:tc>
        <w:tc>
          <w:tcPr>
            <w:tcW w:w="753" w:type="pct"/>
            <w:vAlign w:val="center"/>
          </w:tcPr>
          <w:p w14:paraId="4EA994C9">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olor w:val="auto"/>
                <w:spacing w:val="-3"/>
                <w:kern w:val="0"/>
                <w:szCs w:val="21"/>
                <w:highlight w:val="none"/>
              </w:rPr>
            </w:pPr>
            <w:r>
              <w:rPr>
                <w:rFonts w:hint="default" w:ascii="Times New Roman" w:hAnsi="Times New Roman"/>
                <w:color w:val="auto"/>
                <w:spacing w:val="-3"/>
                <w:kern w:val="0"/>
                <w:szCs w:val="21"/>
                <w:highlight w:val="none"/>
              </w:rPr>
              <w:t>重要跨越</w:t>
            </w:r>
          </w:p>
        </w:tc>
        <w:tc>
          <w:tcPr>
            <w:tcW w:w="2984" w:type="pct"/>
            <w:vAlign w:val="center"/>
          </w:tcPr>
          <w:p w14:paraId="196A548D">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eastAsia="宋体"/>
                <w:color w:val="auto"/>
                <w:kern w:val="0"/>
                <w:szCs w:val="21"/>
                <w:highlight w:val="none"/>
                <w:lang w:eastAsia="zh-CN"/>
              </w:rPr>
            </w:pPr>
            <w:r>
              <w:rPr>
                <w:rFonts w:hint="default" w:ascii="Times New Roman" w:hAnsi="Times New Roman"/>
                <w:color w:val="auto"/>
                <w:kern w:val="0"/>
                <w:szCs w:val="21"/>
                <w:highlight w:val="none"/>
              </w:rPr>
              <w:t>采用智能放线走板</w:t>
            </w:r>
            <w:r>
              <w:rPr>
                <w:rFonts w:hint="eastAsia" w:ascii="宋体" w:hAnsi="Times New Roman" w:cs="宋体"/>
                <w:color w:val="auto"/>
                <w:kern w:val="0"/>
                <w:szCs w:val="21"/>
                <w:highlight w:val="none"/>
              </w:rPr>
              <w:t>、视频监控、激光测距等，</w:t>
            </w:r>
            <w:r>
              <w:rPr>
                <w:rFonts w:hint="default" w:ascii="Times New Roman" w:hAnsi="Times New Roman"/>
                <w:color w:val="auto"/>
                <w:kern w:val="0"/>
                <w:szCs w:val="21"/>
                <w:highlight w:val="none"/>
              </w:rPr>
              <w:t>实时监测与被跨越物净空距离</w:t>
            </w:r>
            <w:r>
              <w:rPr>
                <w:rFonts w:hint="eastAsia" w:ascii="Times New Roman" w:hAnsi="Times New Roman"/>
                <w:color w:val="auto"/>
                <w:kern w:val="0"/>
                <w:szCs w:val="21"/>
                <w:highlight w:val="none"/>
                <w:lang w:eastAsia="zh-CN"/>
              </w:rPr>
              <w:t>。</w:t>
            </w:r>
          </w:p>
        </w:tc>
      </w:tr>
    </w:tbl>
    <w:p w14:paraId="3A41DE03">
      <w:pPr>
        <w:tabs>
          <w:tab w:val="left" w:pos="859"/>
        </w:tabs>
        <w:overflowPunct w:val="0"/>
        <w:autoSpaceDE w:val="0"/>
        <w:autoSpaceDN w:val="0"/>
        <w:adjustRightInd w:val="0"/>
        <w:spacing w:before="156" w:beforeLines="50" w:line="278" w:lineRule="auto"/>
        <w:ind w:right="215"/>
        <w:jc w:val="center"/>
        <w:rPr>
          <w:rFonts w:hint="default"/>
          <w:color w:val="auto"/>
          <w:highlight w:val="none"/>
        </w:rPr>
      </w:pPr>
    </w:p>
    <w:p w14:paraId="7CFDB367">
      <w:pPr>
        <w:pStyle w:val="83"/>
        <w:numPr>
          <w:ilvl w:val="2"/>
          <w:numId w:val="0"/>
        </w:numPr>
        <w:rPr>
          <w:rFonts w:hint="default" w:ascii="Times New Roman" w:hAnsi="Times New Roman" w:eastAsia="黑体" w:cs="Times New Roman"/>
          <w:color w:val="auto"/>
          <w:highlight w:val="none"/>
          <w14:scene3d>
            <w14:lightRig w14:rig="threePt" w14:dir="t">
              <w14:rot w14:lat="0" w14:lon="0" w14:rev="0"/>
            </w14:lightRig>
          </w14:scene3d>
        </w:rPr>
      </w:pPr>
      <w:r>
        <w:rPr>
          <w:rFonts w:hint="default" w:ascii="Times New Roman" w:hAnsi="Times New Roman" w:eastAsia="黑体" w:cs="Times New Roman"/>
          <w:color w:val="auto"/>
          <w:highlight w:val="none"/>
          <w:lang w:val="en-US" w:eastAsia="zh-CN"/>
          <w14:scene3d>
            <w14:lightRig w14:rig="threePt" w14:dir="t">
              <w14:rot w14:lat="0" w14:lon="0" w14:rev="0"/>
            </w14:lightRig>
          </w14:scene3d>
        </w:rPr>
        <w:t>8</w:t>
      </w:r>
      <w:r>
        <w:rPr>
          <w:rFonts w:hint="default" w:ascii="Times New Roman" w:hAnsi="Times New Roman" w:eastAsia="黑体" w:cs="Times New Roman"/>
          <w:color w:val="auto"/>
          <w:highlight w:val="none"/>
          <w14:scene3d>
            <w14:lightRig w14:rig="threePt" w14:dir="t">
              <w14:rot w14:lat="0" w14:lon="0" w14:rev="0"/>
            </w14:lightRig>
          </w14:scene3d>
        </w:rPr>
        <w:t>.5 电缆工程典型作业施工管理</w:t>
      </w:r>
    </w:p>
    <w:p w14:paraId="3EC2CDF5">
      <w:pPr>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电缆工程施工管理典型作业施工管理内容及功能宜符合表</w:t>
      </w:r>
      <w:r>
        <w:rPr>
          <w:rStyle w:val="137"/>
          <w:rFonts w:hint="eastAsia" w:ascii="Times New Roman" w:hAnsi="Times New Roman" w:cs="Times New Roman"/>
          <w:color w:val="auto"/>
          <w:highlight w:val="none"/>
          <w:lang w:val="en-US"/>
        </w:rPr>
        <w:t>8</w:t>
      </w:r>
      <w:r>
        <w:rPr>
          <w:rStyle w:val="137"/>
          <w:rFonts w:hint="default" w:ascii="Times New Roman" w:hAnsi="Times New Roman" w:cs="Times New Roman"/>
          <w:color w:val="auto"/>
          <w:highlight w:val="none"/>
        </w:rPr>
        <w:t>.5的规定</w:t>
      </w:r>
    </w:p>
    <w:p w14:paraId="7E4026AB">
      <w:pPr>
        <w:tabs>
          <w:tab w:val="left" w:pos="859"/>
        </w:tabs>
        <w:overflowPunct w:val="0"/>
        <w:autoSpaceDE w:val="0"/>
        <w:autoSpaceDN w:val="0"/>
        <w:adjustRightInd w:val="0"/>
        <w:spacing w:before="156" w:beforeLines="50" w:line="278" w:lineRule="auto"/>
        <w:ind w:right="215"/>
        <w:jc w:val="center"/>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表</w:t>
      </w:r>
      <w:r>
        <w:rPr>
          <w:rFonts w:hint="eastAsia" w:ascii="Times New Roman" w:hAnsi="Times New Roman" w:cs="Times New Roman"/>
          <w:b/>
          <w:bCs/>
          <w:color w:val="auto"/>
          <w:kern w:val="0"/>
          <w:szCs w:val="21"/>
          <w:highlight w:val="none"/>
          <w:lang w:val="en-US" w:eastAsia="zh-CN"/>
        </w:rPr>
        <w:t>8</w:t>
      </w:r>
      <w:r>
        <w:rPr>
          <w:rFonts w:hint="default" w:ascii="Times New Roman" w:hAnsi="Times New Roman" w:cs="Times New Roman"/>
          <w:b/>
          <w:bCs/>
          <w:color w:val="auto"/>
          <w:kern w:val="0"/>
          <w:szCs w:val="21"/>
          <w:highlight w:val="none"/>
        </w:rPr>
        <w:t>.5电缆</w:t>
      </w:r>
      <w:r>
        <w:rPr>
          <w:rFonts w:hint="eastAsia" w:ascii="Times New Roman" w:hAnsi="Times New Roman" w:cs="Times New Roman"/>
          <w:b/>
          <w:bCs/>
          <w:color w:val="auto"/>
          <w:kern w:val="0"/>
          <w:szCs w:val="21"/>
          <w:highlight w:val="none"/>
          <w:lang w:val="en-US" w:eastAsia="zh-CN"/>
        </w:rPr>
        <w:t>工程</w:t>
      </w:r>
      <w:r>
        <w:rPr>
          <w:rFonts w:hint="default" w:ascii="Times New Roman" w:hAnsi="Times New Roman" w:cs="Times New Roman"/>
          <w:b/>
          <w:bCs/>
          <w:color w:val="auto"/>
          <w:kern w:val="0"/>
          <w:szCs w:val="21"/>
          <w:highlight w:val="none"/>
        </w:rPr>
        <w:t>施工管理内容及功能要求</w:t>
      </w:r>
    </w:p>
    <w:tbl>
      <w:tblPr>
        <w:tblStyle w:val="3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181"/>
        <w:gridCol w:w="1328"/>
        <w:gridCol w:w="5055"/>
      </w:tblGrid>
      <w:tr w14:paraId="0A98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561" w:type="pct"/>
            <w:vAlign w:val="center"/>
          </w:tcPr>
          <w:p w14:paraId="7E186B3F">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b/>
                <w:bCs/>
                <w:color w:val="auto"/>
                <w:spacing w:val="-3"/>
                <w:kern w:val="0"/>
                <w:szCs w:val="21"/>
                <w:highlight w:val="none"/>
              </w:rPr>
            </w:pPr>
            <w:r>
              <w:rPr>
                <w:rFonts w:hint="default" w:ascii="Times New Roman" w:hAnsi="Times New Roman" w:cs="Times New Roman"/>
                <w:b/>
                <w:bCs/>
                <w:color w:val="auto"/>
                <w:spacing w:val="-3"/>
                <w:kern w:val="0"/>
                <w:szCs w:val="21"/>
                <w:highlight w:val="none"/>
              </w:rPr>
              <w:t>序号</w:t>
            </w:r>
          </w:p>
        </w:tc>
        <w:tc>
          <w:tcPr>
            <w:tcW w:w="693" w:type="pct"/>
            <w:vAlign w:val="center"/>
          </w:tcPr>
          <w:p w14:paraId="09D75D48">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b/>
                <w:bCs/>
                <w:color w:val="auto"/>
                <w:kern w:val="0"/>
                <w:szCs w:val="21"/>
                <w:highlight w:val="none"/>
              </w:rPr>
            </w:pPr>
            <w:r>
              <w:rPr>
                <w:rFonts w:hint="eastAsia" w:ascii="Times New Roman" w:hAnsi="Times New Roman" w:cs="Times New Roman"/>
                <w:b/>
                <w:bCs/>
                <w:color w:val="auto"/>
                <w:kern w:val="0"/>
                <w:szCs w:val="21"/>
                <w:highlight w:val="none"/>
                <w:lang w:val="en-US" w:eastAsia="zh-CN"/>
              </w:rPr>
              <w:t>主要工序</w:t>
            </w:r>
          </w:p>
        </w:tc>
        <w:tc>
          <w:tcPr>
            <w:tcW w:w="779" w:type="pct"/>
            <w:vAlign w:val="center"/>
          </w:tcPr>
          <w:p w14:paraId="37E0A537">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b/>
                <w:bCs/>
                <w:color w:val="auto"/>
                <w:kern w:val="0"/>
                <w:szCs w:val="21"/>
                <w:highlight w:val="none"/>
                <w:lang w:val="en-US" w:eastAsia="zh-CN"/>
              </w:rPr>
            </w:pPr>
            <w:r>
              <w:rPr>
                <w:rFonts w:hint="eastAsia" w:ascii="Times New Roman" w:hAnsi="Times New Roman" w:cs="Times New Roman"/>
                <w:b/>
                <w:bCs/>
                <w:color w:val="auto"/>
                <w:kern w:val="0"/>
                <w:szCs w:val="21"/>
                <w:highlight w:val="none"/>
                <w:lang w:val="en-US" w:eastAsia="zh-CN"/>
              </w:rPr>
              <w:t>管理内容</w:t>
            </w:r>
          </w:p>
        </w:tc>
        <w:tc>
          <w:tcPr>
            <w:tcW w:w="2966" w:type="pct"/>
            <w:vAlign w:val="center"/>
          </w:tcPr>
          <w:p w14:paraId="26223D58">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功能要求</w:t>
            </w:r>
          </w:p>
        </w:tc>
      </w:tr>
      <w:tr w14:paraId="6AAC7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vAlign w:val="center"/>
          </w:tcPr>
          <w:p w14:paraId="07A651A1">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cs="Times New Roman"/>
                <w:bCs/>
                <w:color w:val="auto"/>
                <w:spacing w:val="-3"/>
                <w:kern w:val="0"/>
                <w:szCs w:val="21"/>
                <w:highlight w:val="none"/>
              </w:rPr>
            </w:pPr>
            <w:r>
              <w:rPr>
                <w:rFonts w:hint="eastAsia" w:ascii="Times New Roman" w:hAnsi="Times New Roman" w:cs="Times New Roman"/>
                <w:bCs/>
                <w:color w:val="auto"/>
                <w:spacing w:val="-3"/>
                <w:kern w:val="0"/>
                <w:szCs w:val="21"/>
                <w:highlight w:val="none"/>
                <w:lang w:val="en-US" w:eastAsia="zh-CN"/>
              </w:rPr>
              <w:t>1</w:t>
            </w:r>
          </w:p>
        </w:tc>
        <w:tc>
          <w:tcPr>
            <w:tcW w:w="693" w:type="pct"/>
            <w:vMerge w:val="restart"/>
            <w:vAlign w:val="center"/>
          </w:tcPr>
          <w:p w14:paraId="129653A0">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color w:val="auto"/>
                <w:spacing w:val="-3"/>
                <w:kern w:val="0"/>
                <w:szCs w:val="21"/>
                <w:highlight w:val="none"/>
              </w:rPr>
            </w:pPr>
            <w:r>
              <w:rPr>
                <w:rFonts w:hint="default" w:ascii="Times New Roman" w:hAnsi="Times New Roman" w:cs="Times New Roman"/>
                <w:color w:val="auto"/>
                <w:spacing w:val="-3"/>
                <w:kern w:val="0"/>
                <w:szCs w:val="21"/>
                <w:highlight w:val="none"/>
              </w:rPr>
              <w:t>电缆接头制作</w:t>
            </w:r>
          </w:p>
        </w:tc>
        <w:tc>
          <w:tcPr>
            <w:tcW w:w="779" w:type="pct"/>
            <w:vAlign w:val="center"/>
          </w:tcPr>
          <w:p w14:paraId="2C12D53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spacing w:val="-3"/>
                <w:kern w:val="0"/>
                <w:szCs w:val="21"/>
                <w:highlight w:val="none"/>
              </w:rPr>
            </w:pPr>
            <w:r>
              <w:rPr>
                <w:rFonts w:hint="default" w:ascii="Times New Roman" w:hAnsi="Times New Roman" w:cs="Times New Roman"/>
                <w:color w:val="auto"/>
                <w:spacing w:val="-3"/>
                <w:kern w:val="0"/>
                <w:szCs w:val="21"/>
                <w:highlight w:val="none"/>
              </w:rPr>
              <w:t>接头环境监控</w:t>
            </w:r>
          </w:p>
        </w:tc>
        <w:tc>
          <w:tcPr>
            <w:tcW w:w="2966" w:type="pct"/>
            <w:vAlign w:val="center"/>
          </w:tcPr>
          <w:p w14:paraId="6989E89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对接头工棚或封闭区域的温度、湿度、洁净度进行实时监测与记录，确保环境参数符合工艺要求。</w:t>
            </w:r>
          </w:p>
        </w:tc>
      </w:tr>
      <w:tr w14:paraId="04DAF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vAlign w:val="center"/>
          </w:tcPr>
          <w:p w14:paraId="75F4343A">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s="Times New Roman"/>
                <w:bCs/>
                <w:color w:val="auto"/>
                <w:spacing w:val="-3"/>
                <w:kern w:val="0"/>
                <w:szCs w:val="21"/>
                <w:highlight w:val="none"/>
                <w:lang w:val="en-US" w:eastAsia="zh-CN"/>
              </w:rPr>
            </w:pPr>
            <w:r>
              <w:rPr>
                <w:rFonts w:hint="eastAsia" w:ascii="Times New Roman" w:hAnsi="Times New Roman" w:cs="Times New Roman"/>
                <w:bCs/>
                <w:color w:val="auto"/>
                <w:spacing w:val="-3"/>
                <w:kern w:val="0"/>
                <w:szCs w:val="21"/>
                <w:highlight w:val="none"/>
                <w:lang w:val="en-US" w:eastAsia="zh-CN"/>
              </w:rPr>
              <w:t>2</w:t>
            </w:r>
          </w:p>
        </w:tc>
        <w:tc>
          <w:tcPr>
            <w:tcW w:w="693" w:type="pct"/>
            <w:vMerge w:val="continue"/>
            <w:vAlign w:val="center"/>
          </w:tcPr>
          <w:p w14:paraId="3484916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color w:val="auto"/>
                <w:spacing w:val="-3"/>
                <w:kern w:val="0"/>
                <w:szCs w:val="21"/>
                <w:highlight w:val="none"/>
              </w:rPr>
            </w:pPr>
          </w:p>
        </w:tc>
        <w:tc>
          <w:tcPr>
            <w:tcW w:w="779" w:type="pct"/>
            <w:vAlign w:val="center"/>
          </w:tcPr>
          <w:p w14:paraId="5CC9F6E6">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spacing w:val="-3"/>
                <w:kern w:val="0"/>
                <w:szCs w:val="21"/>
                <w:highlight w:val="none"/>
              </w:rPr>
            </w:pPr>
            <w:r>
              <w:rPr>
                <w:rFonts w:hint="default" w:ascii="Times New Roman" w:hAnsi="Times New Roman" w:cs="Times New Roman"/>
                <w:color w:val="auto"/>
                <w:spacing w:val="-3"/>
                <w:kern w:val="0"/>
                <w:szCs w:val="21"/>
                <w:highlight w:val="none"/>
              </w:rPr>
              <w:t>工艺过程监控</w:t>
            </w:r>
          </w:p>
        </w:tc>
        <w:tc>
          <w:tcPr>
            <w:tcW w:w="2966" w:type="pct"/>
            <w:vAlign w:val="center"/>
          </w:tcPr>
          <w:p w14:paraId="4B11CC64">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通过视频监控系统对剥切、打磨、安装等关键工序进行全程录像或实时监控，实现工艺质量可追溯。</w:t>
            </w:r>
          </w:p>
        </w:tc>
      </w:tr>
      <w:tr w14:paraId="0AE6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vMerge w:val="restart"/>
            <w:vAlign w:val="center"/>
          </w:tcPr>
          <w:p w14:paraId="5F01E7DC">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s="Times New Roman"/>
                <w:bCs/>
                <w:color w:val="auto"/>
                <w:spacing w:val="-3"/>
                <w:kern w:val="0"/>
                <w:szCs w:val="21"/>
                <w:highlight w:val="none"/>
                <w:lang w:val="en-US" w:eastAsia="zh-CN"/>
              </w:rPr>
            </w:pPr>
            <w:r>
              <w:rPr>
                <w:rFonts w:hint="eastAsia" w:ascii="Times New Roman" w:hAnsi="Times New Roman" w:cs="Times New Roman"/>
                <w:bCs/>
                <w:color w:val="auto"/>
                <w:spacing w:val="-3"/>
                <w:kern w:val="0"/>
                <w:szCs w:val="21"/>
                <w:highlight w:val="none"/>
                <w:lang w:val="en-US" w:eastAsia="zh-CN"/>
              </w:rPr>
              <w:t>3</w:t>
            </w:r>
          </w:p>
        </w:tc>
        <w:tc>
          <w:tcPr>
            <w:tcW w:w="693" w:type="pct"/>
            <w:vMerge w:val="restart"/>
            <w:vAlign w:val="center"/>
          </w:tcPr>
          <w:p w14:paraId="6728CF0B">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color w:val="auto"/>
                <w:spacing w:val="-3"/>
                <w:kern w:val="0"/>
                <w:szCs w:val="21"/>
                <w:highlight w:val="none"/>
              </w:rPr>
            </w:pPr>
            <w:r>
              <w:rPr>
                <w:rFonts w:hint="default" w:ascii="Times New Roman" w:hAnsi="Times New Roman" w:cs="Times New Roman"/>
                <w:color w:val="auto"/>
                <w:spacing w:val="-3"/>
                <w:kern w:val="0"/>
                <w:szCs w:val="21"/>
                <w:highlight w:val="none"/>
              </w:rPr>
              <w:t>电缆敷设</w:t>
            </w:r>
          </w:p>
        </w:tc>
        <w:tc>
          <w:tcPr>
            <w:tcW w:w="779" w:type="pct"/>
            <w:vAlign w:val="center"/>
          </w:tcPr>
          <w:p w14:paraId="239BB6F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spacing w:val="-3"/>
                <w:kern w:val="0"/>
                <w:szCs w:val="21"/>
                <w:highlight w:val="none"/>
              </w:rPr>
            </w:pPr>
            <w:r>
              <w:rPr>
                <w:rFonts w:hint="default" w:ascii="Times New Roman" w:hAnsi="Times New Roman" w:cs="Times New Roman"/>
                <w:color w:val="auto"/>
                <w:spacing w:val="-3"/>
                <w:kern w:val="0"/>
                <w:szCs w:val="21"/>
                <w:highlight w:val="none"/>
              </w:rPr>
              <w:t>敷设过程监控</w:t>
            </w:r>
          </w:p>
        </w:tc>
        <w:tc>
          <w:tcPr>
            <w:tcW w:w="2966" w:type="pct"/>
            <w:vAlign w:val="center"/>
          </w:tcPr>
          <w:p w14:paraId="27C6A64E">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采用传感器实时监测敷设牵引力、侧压力、速度等关键参数，超限时自动报警并联动控制设备减速或停机。</w:t>
            </w:r>
          </w:p>
        </w:tc>
      </w:tr>
      <w:tr w14:paraId="23440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vMerge w:val="continue"/>
            <w:vAlign w:val="center"/>
          </w:tcPr>
          <w:p w14:paraId="4FB624EE">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bCs/>
                <w:color w:val="auto"/>
                <w:spacing w:val="-3"/>
                <w:kern w:val="0"/>
                <w:szCs w:val="21"/>
                <w:highlight w:val="none"/>
              </w:rPr>
            </w:pPr>
          </w:p>
        </w:tc>
        <w:tc>
          <w:tcPr>
            <w:tcW w:w="693" w:type="pct"/>
            <w:vMerge w:val="continue"/>
            <w:vAlign w:val="center"/>
          </w:tcPr>
          <w:p w14:paraId="19B3AEB5">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color w:val="auto"/>
                <w:spacing w:val="-3"/>
                <w:kern w:val="0"/>
                <w:szCs w:val="21"/>
                <w:highlight w:val="none"/>
              </w:rPr>
            </w:pPr>
          </w:p>
        </w:tc>
        <w:tc>
          <w:tcPr>
            <w:tcW w:w="779" w:type="pct"/>
            <w:vAlign w:val="center"/>
          </w:tcPr>
          <w:p w14:paraId="1D420CFA">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spacing w:val="-3"/>
                <w:kern w:val="0"/>
                <w:szCs w:val="21"/>
                <w:highlight w:val="none"/>
              </w:rPr>
            </w:pPr>
            <w:r>
              <w:rPr>
                <w:rFonts w:hint="default" w:ascii="Times New Roman" w:hAnsi="Times New Roman" w:cs="Times New Roman"/>
                <w:color w:val="auto"/>
                <w:spacing w:val="-3"/>
                <w:kern w:val="0"/>
                <w:szCs w:val="21"/>
                <w:highlight w:val="none"/>
              </w:rPr>
              <w:t>电缆路径与敷设精度</w:t>
            </w:r>
          </w:p>
        </w:tc>
        <w:tc>
          <w:tcPr>
            <w:tcW w:w="2966" w:type="pct"/>
            <w:vAlign w:val="center"/>
          </w:tcPr>
          <w:p w14:paraId="09F8A7A5">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结合GIS与定位技术，记录实际敷设路径、埋深、与其他管线间距，并与设计图纸进行比对校验。</w:t>
            </w:r>
          </w:p>
        </w:tc>
      </w:tr>
      <w:tr w14:paraId="5AC3E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vAlign w:val="center"/>
          </w:tcPr>
          <w:p w14:paraId="04362BE5">
            <w:pPr>
              <w:keepNext w:val="0"/>
              <w:keepLines w:val="0"/>
              <w:numPr>
                <w:ilvl w:val="-1"/>
                <w:numId w:val="0"/>
              </w:numPr>
              <w:suppressLineNumbers w:val="0"/>
              <w:overflowPunct w:val="0"/>
              <w:autoSpaceDE w:val="0"/>
              <w:autoSpaceDN w:val="0"/>
              <w:adjustRightInd w:val="0"/>
              <w:snapToGrid w:val="0"/>
              <w:spacing w:before="0" w:beforeAutospacing="0" w:after="0" w:afterAutospacing="0"/>
              <w:ind w:left="0" w:right="0" w:firstLine="0"/>
              <w:jc w:val="center"/>
              <w:rPr>
                <w:rFonts w:hint="default" w:ascii="Times New Roman" w:hAnsi="Times New Roman" w:eastAsia="宋体" w:cs="Times New Roman"/>
                <w:bCs/>
                <w:color w:val="auto"/>
                <w:spacing w:val="-3"/>
                <w:kern w:val="0"/>
                <w:szCs w:val="21"/>
                <w:highlight w:val="none"/>
                <w:lang w:val="en-US" w:eastAsia="zh-CN"/>
              </w:rPr>
            </w:pPr>
            <w:r>
              <w:rPr>
                <w:rFonts w:hint="eastAsia" w:ascii="Times New Roman" w:hAnsi="Times New Roman" w:cs="Times New Roman"/>
                <w:bCs/>
                <w:color w:val="auto"/>
                <w:spacing w:val="-3"/>
                <w:kern w:val="0"/>
                <w:szCs w:val="21"/>
                <w:highlight w:val="none"/>
                <w:lang w:val="en-US" w:eastAsia="zh-CN"/>
              </w:rPr>
              <w:t>4</w:t>
            </w:r>
          </w:p>
        </w:tc>
        <w:tc>
          <w:tcPr>
            <w:tcW w:w="693" w:type="pct"/>
            <w:vAlign w:val="center"/>
          </w:tcPr>
          <w:p w14:paraId="2D3EA551">
            <w:pPr>
              <w:keepNext w:val="0"/>
              <w:keepLines w:val="0"/>
              <w:suppressLineNumbers w:val="0"/>
              <w:overflowPunct w:val="0"/>
              <w:autoSpaceDE w:val="0"/>
              <w:autoSpaceDN w:val="0"/>
              <w:adjustRightInd w:val="0"/>
              <w:snapToGrid w:val="0"/>
              <w:spacing w:before="0" w:beforeAutospacing="0" w:after="0" w:afterAutospacing="0"/>
              <w:ind w:left="0" w:right="0"/>
              <w:jc w:val="center"/>
              <w:rPr>
                <w:rFonts w:hint="default" w:ascii="Times New Roman" w:hAnsi="Times New Roman" w:cs="Times New Roman"/>
                <w:color w:val="auto"/>
                <w:spacing w:val="-3"/>
                <w:kern w:val="0"/>
                <w:szCs w:val="21"/>
                <w:highlight w:val="none"/>
              </w:rPr>
            </w:pPr>
            <w:r>
              <w:rPr>
                <w:rFonts w:hint="default" w:ascii="Times New Roman" w:hAnsi="Times New Roman" w:cs="Times New Roman"/>
                <w:color w:val="auto"/>
                <w:spacing w:val="-3"/>
                <w:kern w:val="0"/>
                <w:szCs w:val="21"/>
                <w:highlight w:val="none"/>
              </w:rPr>
              <w:t>试验与检测</w:t>
            </w:r>
          </w:p>
        </w:tc>
        <w:tc>
          <w:tcPr>
            <w:tcW w:w="779" w:type="pct"/>
            <w:vAlign w:val="center"/>
          </w:tcPr>
          <w:p w14:paraId="5758E5F2">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spacing w:val="-3"/>
                <w:kern w:val="0"/>
                <w:szCs w:val="21"/>
                <w:highlight w:val="none"/>
              </w:rPr>
            </w:pPr>
            <w:r>
              <w:rPr>
                <w:rFonts w:hint="default" w:ascii="Times New Roman" w:hAnsi="Times New Roman" w:cs="Times New Roman"/>
                <w:color w:val="auto"/>
                <w:spacing w:val="-3"/>
                <w:kern w:val="0"/>
                <w:szCs w:val="21"/>
                <w:highlight w:val="none"/>
              </w:rPr>
              <w:t>试验数据管理</w:t>
            </w:r>
          </w:p>
        </w:tc>
        <w:tc>
          <w:tcPr>
            <w:tcW w:w="2966" w:type="pct"/>
            <w:vAlign w:val="center"/>
          </w:tcPr>
          <w:p w14:paraId="087A66BC">
            <w:pPr>
              <w:keepNext w:val="0"/>
              <w:keepLines w:val="0"/>
              <w:suppressLineNumbers w:val="0"/>
              <w:overflowPunct w:val="0"/>
              <w:autoSpaceDE w:val="0"/>
              <w:autoSpaceDN w:val="0"/>
              <w:adjustRightInd w:val="0"/>
              <w:snapToGrid w:val="0"/>
              <w:spacing w:before="0" w:beforeAutospacing="0" w:after="0" w:afterAutospacing="0"/>
              <w:ind w:left="0" w:right="0"/>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对电缆耐压、局放等试验数据及波形进行自动采集、上传与管理，并与电缆线路编号绑定。</w:t>
            </w:r>
          </w:p>
        </w:tc>
      </w:tr>
    </w:tbl>
    <w:p w14:paraId="3D1E47C7">
      <w:pPr>
        <w:ind w:firstLine="6510" w:firstLineChars="3100"/>
        <w:rPr>
          <w:rFonts w:hint="default" w:ascii="Times New Roman" w:hAnsi="Times New Roman" w:cs="Times New Roman"/>
          <w:color w:val="auto"/>
          <w:highlight w:val="none"/>
          <w:lang w:val="en-US" w:eastAsia="zh-CN"/>
        </w:rPr>
      </w:pPr>
    </w:p>
    <w:p w14:paraId="04170621">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96" w:name="_Toc17280"/>
      <w:bookmarkStart w:id="97" w:name="_Toc7749"/>
      <w:bookmarkStart w:id="98" w:name="_Toc22294"/>
      <w:bookmarkStart w:id="99" w:name="_Toc23228"/>
      <w:bookmarkStart w:id="100" w:name="_Toc9630"/>
      <w:bookmarkStart w:id="101" w:name="_Toc11173"/>
      <w:bookmarkStart w:id="102" w:name="_Toc5574"/>
      <w:r>
        <w:rPr>
          <w:rFonts w:hint="eastAsia" w:ascii="Times New Roman" w:hAnsi="Times New Roman" w:cs="Times New Roman"/>
          <w:b w:val="0"/>
          <w:i w:val="0"/>
          <w:color w:val="auto"/>
          <w:sz w:val="21"/>
          <w:highlight w:val="none"/>
          <w:lang w:val="en-US" w:eastAsia="zh-CN" w:bidi="ar-SA"/>
        </w:rPr>
        <w:t>9</w:t>
      </w:r>
      <w:r>
        <w:rPr>
          <w:rFonts w:hint="default" w:ascii="Times New Roman" w:hAnsi="Times New Roman" w:cs="Times New Roman"/>
          <w:b w:val="0"/>
          <w:i w:val="0"/>
          <w:color w:val="auto"/>
          <w:sz w:val="21"/>
          <w:highlight w:val="none"/>
          <w:lang w:val="en-US" w:eastAsia="zh-CN" w:bidi="ar-SA"/>
        </w:rPr>
        <w:t xml:space="preserve">  安全管理</w:t>
      </w:r>
      <w:bookmarkEnd w:id="96"/>
      <w:bookmarkEnd w:id="97"/>
      <w:bookmarkEnd w:id="98"/>
      <w:bookmarkEnd w:id="99"/>
      <w:bookmarkEnd w:id="100"/>
      <w:bookmarkEnd w:id="101"/>
      <w:bookmarkEnd w:id="102"/>
    </w:p>
    <w:p w14:paraId="41327BF8">
      <w:pPr>
        <w:numPr>
          <w:ilvl w:val="0"/>
          <w:numId w:val="12"/>
        </w:numPr>
        <w:shd w:val="clear"/>
        <w:rPr>
          <w:rFonts w:hint="eastAsia" w:ascii="Times New Roman" w:hAnsi="Times New Roman"/>
          <w:color w:val="auto"/>
          <w:highlight w:val="none"/>
        </w:rPr>
      </w:pPr>
      <w:r>
        <w:rPr>
          <w:rFonts w:hint="eastAsia" w:ascii="Times New Roman" w:hAnsi="Times New Roman"/>
          <w:color w:val="auto"/>
          <w:highlight w:val="none"/>
          <w:lang w:val="en-US" w:eastAsia="zh-CN"/>
        </w:rPr>
        <w:t>9</w:t>
      </w:r>
      <w:r>
        <w:rPr>
          <w:rFonts w:hint="eastAsia" w:ascii="Times New Roman" w:hAnsi="Times New Roman"/>
          <w:color w:val="auto"/>
          <w:highlight w:val="none"/>
        </w:rPr>
        <w:t>.1 安全管理</w:t>
      </w:r>
      <w:r>
        <w:rPr>
          <w:rFonts w:hint="eastAsia" w:ascii="Times New Roman" w:hAnsi="Times New Roman"/>
          <w:color w:val="auto"/>
          <w:highlight w:val="none"/>
          <w:lang w:val="en-US" w:eastAsia="zh-CN"/>
        </w:rPr>
        <w:t>应</w:t>
      </w:r>
      <w:r>
        <w:rPr>
          <w:rFonts w:hint="eastAsia" w:ascii="Times New Roman" w:hAnsi="Times New Roman"/>
          <w:color w:val="auto"/>
          <w:highlight w:val="none"/>
        </w:rPr>
        <w:t>包含</w:t>
      </w:r>
      <w:r>
        <w:rPr>
          <w:rFonts w:hint="eastAsia" w:ascii="Times New Roman" w:hAnsi="Times New Roman"/>
          <w:color w:val="auto"/>
          <w:highlight w:val="none"/>
          <w:lang w:val="en-US" w:eastAsia="zh-CN"/>
        </w:rPr>
        <w:t>全过程作业计划管理</w:t>
      </w:r>
      <w:r>
        <w:rPr>
          <w:rFonts w:hint="eastAsia" w:ascii="Times New Roman" w:hAnsi="Times New Roman"/>
          <w:color w:val="auto"/>
          <w:highlight w:val="none"/>
        </w:rPr>
        <w:t>、作业许可管理、安全风险</w:t>
      </w:r>
      <w:r>
        <w:rPr>
          <w:rFonts w:hint="eastAsia" w:ascii="Times New Roman" w:hAnsi="Times New Roman"/>
          <w:color w:val="auto"/>
          <w:highlight w:val="none"/>
          <w:lang w:val="en-US" w:eastAsia="zh-CN"/>
        </w:rPr>
        <w:t>网格化管理</w:t>
      </w:r>
      <w:r>
        <w:rPr>
          <w:rFonts w:hint="eastAsia" w:ascii="Times New Roman" w:hAnsi="Times New Roman"/>
          <w:color w:val="auto"/>
          <w:highlight w:val="none"/>
        </w:rPr>
        <w:t>、隐患排查治理、</w:t>
      </w:r>
      <w:r>
        <w:rPr>
          <w:rFonts w:hint="eastAsia" w:ascii="Times New Roman" w:hAnsi="Times New Roman"/>
          <w:color w:val="auto"/>
          <w:highlight w:val="none"/>
          <w:lang w:val="en-US" w:eastAsia="zh-CN"/>
        </w:rPr>
        <w:t>人员出勤及资质管理</w:t>
      </w:r>
      <w:r>
        <w:rPr>
          <w:rFonts w:hint="eastAsia" w:ascii="Times New Roman" w:hAnsi="Times New Roman"/>
          <w:color w:val="auto"/>
          <w:highlight w:val="none"/>
        </w:rPr>
        <w:t>、安全教育培训、智能安全监控等内容。</w:t>
      </w:r>
    </w:p>
    <w:p w14:paraId="4CD0F266">
      <w:pPr>
        <w:numPr>
          <w:ilvl w:val="0"/>
          <w:numId w:val="12"/>
        </w:numPr>
        <w:shd w:val="clear"/>
        <w:rPr>
          <w:rFonts w:hint="eastAsia" w:ascii="Times New Roman" w:hAnsi="Times New Roman"/>
          <w:color w:val="auto"/>
          <w:highlight w:val="none"/>
        </w:rPr>
      </w:pPr>
      <w:r>
        <w:rPr>
          <w:rFonts w:hint="eastAsia" w:ascii="Times New Roman" w:hAnsi="Times New Roman"/>
          <w:color w:val="auto"/>
          <w:highlight w:val="none"/>
          <w:lang w:val="en-US" w:eastAsia="zh-CN"/>
        </w:rPr>
        <w:t>9</w:t>
      </w:r>
      <w:r>
        <w:rPr>
          <w:rFonts w:hint="eastAsia" w:ascii="Times New Roman" w:hAnsi="Times New Roman"/>
          <w:color w:val="auto"/>
          <w:highlight w:val="none"/>
        </w:rPr>
        <w:t xml:space="preserve">.2 </w:t>
      </w:r>
      <w:r>
        <w:rPr>
          <w:rFonts w:hint="eastAsia" w:ascii="Times New Roman" w:hAnsi="Times New Roman"/>
          <w:color w:val="auto"/>
          <w:highlight w:val="none"/>
          <w:lang w:val="en-US" w:eastAsia="zh-CN"/>
        </w:rPr>
        <w:t>全过程作业计划管理应支持年、月、周、日作业计划线上申报、审批，作业信息应与施工进度计划关联，实现作业风险自动辨识与措施核查。</w:t>
      </w:r>
    </w:p>
    <w:p w14:paraId="566E8424">
      <w:pPr>
        <w:numPr>
          <w:ilvl w:val="0"/>
          <w:numId w:val="12"/>
        </w:numPr>
        <w:shd w:val="clear"/>
        <w:rPr>
          <w:rFonts w:hint="eastAsia" w:ascii="Times New Roman" w:hAnsi="Times New Roman"/>
          <w:color w:val="auto"/>
          <w:highlight w:val="none"/>
        </w:rPr>
      </w:pPr>
      <w:r>
        <w:rPr>
          <w:rFonts w:hint="eastAsia" w:ascii="Times New Roman" w:hAnsi="Times New Roman"/>
          <w:color w:val="auto"/>
          <w:highlight w:val="none"/>
          <w:lang w:val="en-US" w:eastAsia="zh-CN"/>
        </w:rPr>
        <w:t>9</w:t>
      </w:r>
      <w:r>
        <w:rPr>
          <w:rFonts w:hint="eastAsia" w:ascii="Times New Roman" w:hAnsi="Times New Roman"/>
          <w:color w:val="auto"/>
          <w:highlight w:val="none"/>
        </w:rPr>
        <w:t>.</w:t>
      </w:r>
      <w:r>
        <w:rPr>
          <w:rFonts w:hint="eastAsia" w:ascii="Times New Roman" w:hAnsi="Times New Roman"/>
          <w:color w:val="auto"/>
          <w:highlight w:val="none"/>
          <w:lang w:val="en-US" w:eastAsia="zh-CN"/>
        </w:rPr>
        <w:t>3</w:t>
      </w:r>
      <w:r>
        <w:rPr>
          <w:rFonts w:hint="eastAsia" w:ascii="Times New Roman" w:hAnsi="Times New Roman"/>
          <w:color w:val="auto"/>
          <w:highlight w:val="none"/>
        </w:rPr>
        <w:t xml:space="preserve"> 作业许可管理应与安全风险数据库、人员资质库、设备状态库动态关联，</w:t>
      </w:r>
      <w:r>
        <w:rPr>
          <w:rFonts w:hint="eastAsia" w:ascii="Times New Roman" w:hAnsi="Times New Roman"/>
          <w:color w:val="auto"/>
          <w:highlight w:val="none"/>
          <w:lang w:val="en-US" w:eastAsia="zh-CN"/>
        </w:rPr>
        <w:t>实现工作票、作业票、站班会的在线核查与签批，宜通过移动终端、智能门禁、定位技术对许可作业的区域、时间、人员进行硬性约束和过程监管。</w:t>
      </w:r>
    </w:p>
    <w:p w14:paraId="5A25AFB0">
      <w:pPr>
        <w:numPr>
          <w:ilvl w:val="0"/>
          <w:numId w:val="0"/>
        </w:numPr>
        <w:ind w:leftChars="0"/>
        <w:rPr>
          <w:rFonts w:hint="default" w:ascii="Times New Roman" w:hAnsi="Times New Roman" w:eastAsia="宋体"/>
          <w:color w:val="auto"/>
          <w:highlight w:val="none"/>
          <w:lang w:val="en-US" w:eastAsia="zh-CN"/>
        </w:rPr>
      </w:pPr>
      <w:r>
        <w:rPr>
          <w:rFonts w:hint="eastAsia" w:ascii="Times New Roman" w:hAnsi="Times New Roman"/>
          <w:color w:val="auto"/>
          <w:highlight w:val="none"/>
          <w:lang w:val="en-US" w:eastAsia="zh-CN"/>
        </w:rPr>
        <w:t xml:space="preserve">9.4 </w:t>
      </w:r>
      <w:r>
        <w:rPr>
          <w:rFonts w:hint="eastAsia" w:ascii="Times New Roman" w:hAnsi="Times New Roman"/>
          <w:color w:val="auto"/>
          <w:highlight w:val="none"/>
        </w:rPr>
        <w:t>安全风险</w:t>
      </w:r>
      <w:r>
        <w:rPr>
          <w:rFonts w:hint="eastAsia" w:ascii="Times New Roman" w:hAnsi="Times New Roman"/>
          <w:color w:val="auto"/>
          <w:highlight w:val="none"/>
          <w:lang w:val="en-US" w:eastAsia="zh-CN"/>
        </w:rPr>
        <w:t>网格化管理宜基于工程项目三维模型或数字孪生模型，实现安全风险网格化、安全责任人员分区可视化管控。宜将网格责任人与具体区域、设备、风险点绑定，并通过移动客户端实现责任人员每日工作计划的自动推送、工作记录的在线填报与地理信息标记。</w:t>
      </w:r>
    </w:p>
    <w:p w14:paraId="2C2D51FC">
      <w:pPr>
        <w:widowControl w:val="0"/>
        <w:numPr>
          <w:ilvl w:val="0"/>
          <w:numId w:val="0"/>
        </w:numPr>
        <w:jc w:val="both"/>
        <w:rPr>
          <w:rFonts w:hint="default" w:ascii="Times New Roman" w:hAnsi="Times New Roman" w:eastAsia="宋体"/>
          <w:color w:val="auto"/>
          <w:highlight w:val="none"/>
          <w:lang w:val="en-US" w:eastAsia="zh-CN"/>
        </w:rPr>
      </w:pPr>
      <w:r>
        <w:rPr>
          <w:rFonts w:hint="eastAsia" w:ascii="Times New Roman" w:hAnsi="Times New Roman"/>
          <w:color w:val="auto"/>
          <w:highlight w:val="none"/>
          <w:lang w:val="en-US" w:eastAsia="zh-CN"/>
        </w:rPr>
        <w:t xml:space="preserve">9.5 </w:t>
      </w:r>
      <w:r>
        <w:rPr>
          <w:rFonts w:hint="eastAsia" w:ascii="Times New Roman" w:hAnsi="Times New Roman"/>
          <w:color w:val="auto"/>
          <w:highlight w:val="none"/>
        </w:rPr>
        <w:t>隐患排查治理应支持隐患排查人员结合自动巡检情况或人工巡查情况，在线进行问题录入、位置标记、生成和推送整改通知单、整改问题跟踪和闭环、隐患统计分析</w:t>
      </w:r>
      <w:r>
        <w:rPr>
          <w:rFonts w:hint="eastAsia" w:ascii="Times New Roman" w:hAnsi="Times New Roman"/>
          <w:color w:val="auto"/>
          <w:highlight w:val="none"/>
          <w:lang w:eastAsia="zh-CN"/>
        </w:rPr>
        <w:t>；</w:t>
      </w:r>
      <w:r>
        <w:rPr>
          <w:rFonts w:hint="eastAsia" w:ascii="Times New Roman" w:hAnsi="Times New Roman"/>
          <w:color w:val="auto"/>
          <w:highlight w:val="none"/>
        </w:rPr>
        <w:t>应利用大数据技术对隐患数据进行多维度统计分析，追溯问题根源，为风险预判提供决策支持。</w:t>
      </w:r>
    </w:p>
    <w:p w14:paraId="39FED28A">
      <w:pPr>
        <w:widowControl w:val="0"/>
        <w:numPr>
          <w:ilvl w:val="0"/>
          <w:numId w:val="0"/>
        </w:numPr>
        <w:jc w:val="both"/>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9.6 人员出勤及资质管理应建立一体化的人员安全准入与动态管理机制，通过生物识别等技术实现人员实名制考勤；宜应用智能安全帽/定位卡等技术，实现人员区域分布统计和精准定位。系统应将人员信息与资质证书库关联，自动核查人员安规资质、持证情况，并对证书临期、无效或人证不符等情况进行预警。</w:t>
      </w:r>
    </w:p>
    <w:p w14:paraId="13453A04">
      <w:pPr>
        <w:widowControl w:val="0"/>
        <w:numPr>
          <w:ilvl w:val="0"/>
          <w:numId w:val="0"/>
        </w:numPr>
        <w:jc w:val="both"/>
        <w:rPr>
          <w:rFonts w:hint="default" w:ascii="Times New Roman" w:hAnsi="Times New Roman"/>
          <w:color w:val="auto"/>
          <w:highlight w:val="none"/>
          <w:lang w:val="en-US" w:eastAsia="zh-CN"/>
        </w:rPr>
      </w:pPr>
      <w:r>
        <w:rPr>
          <w:rFonts w:hint="eastAsia" w:ascii="Times New Roman" w:hAnsi="Times New Roman"/>
          <w:color w:val="auto"/>
          <w:highlight w:val="none"/>
          <w:lang w:val="en-US" w:eastAsia="zh-CN"/>
        </w:rPr>
        <w:t>9.7 安全教育培训信息应与人员入场、资质管理联动，实现入场人员三级教育培训的线上化管控与记录。宜采用VR安全体验馆、AR交底、移动学习平台等方式提升培训效果。培训考核结果应直接关联人员准入权限，未完成规定培训或考核不合格者，系统应自动限制其入场或从事相应作业。</w:t>
      </w:r>
    </w:p>
    <w:p w14:paraId="189AA2D9">
      <w:pPr>
        <w:widowControl w:val="0"/>
        <w:numPr>
          <w:ilvl w:val="0"/>
          <w:numId w:val="0"/>
        </w:numPr>
        <w:jc w:val="both"/>
        <w:rPr>
          <w:rFonts w:hint="default" w:ascii="Times New Roman" w:hAnsi="Times New Roman"/>
          <w:color w:val="auto"/>
          <w:highlight w:val="none"/>
          <w:lang w:val="en-US" w:eastAsia="zh-CN"/>
        </w:rPr>
      </w:pPr>
      <w:r>
        <w:rPr>
          <w:rFonts w:hint="eastAsia" w:ascii="Times New Roman" w:hAnsi="Times New Roman"/>
          <w:color w:val="auto"/>
          <w:highlight w:val="none"/>
          <w:lang w:val="en-US" w:eastAsia="zh-CN"/>
        </w:rPr>
        <w:t xml:space="preserve">9.8 </w:t>
      </w:r>
      <w:r>
        <w:rPr>
          <w:rFonts w:hint="eastAsia" w:ascii="Times New Roman" w:hAnsi="Times New Roman"/>
          <w:color w:val="auto"/>
          <w:highlight w:val="none"/>
        </w:rPr>
        <w:t>智能安全监控</w:t>
      </w:r>
      <w:r>
        <w:rPr>
          <w:rFonts w:hint="eastAsia" w:ascii="Times New Roman" w:hAnsi="Times New Roman"/>
          <w:color w:val="auto"/>
          <w:highlight w:val="none"/>
          <w:lang w:val="en-US" w:eastAsia="zh-CN"/>
        </w:rPr>
        <w:t>宜</w:t>
      </w:r>
      <w:r>
        <w:rPr>
          <w:rFonts w:hint="eastAsia" w:ascii="Times New Roman" w:hAnsi="Times New Roman"/>
          <w:color w:val="auto"/>
          <w:highlight w:val="none"/>
        </w:rPr>
        <w:t>通过智能传感器对施工用电、消防设备状态、有限空间有害气体、大型机械运行参数等进行实时监测，异常时自动告警，实现安全风险的预判和控制。</w:t>
      </w:r>
      <w:r>
        <w:rPr>
          <w:rFonts w:hint="eastAsia" w:ascii="Times New Roman" w:hAnsi="Times New Roman"/>
          <w:color w:val="auto"/>
          <w:highlight w:val="none"/>
          <w:lang w:val="en-US" w:eastAsia="zh-CN"/>
        </w:rPr>
        <w:t>宜利用UWB、蓝牙AOA等高精度人员定位技术，结合电子围栏，实现对危险区域人员的实时跟踪、越界预警和智能语音广播提醒。宜</w:t>
      </w:r>
      <w:r>
        <w:rPr>
          <w:rFonts w:hint="eastAsia" w:ascii="Times New Roman" w:hAnsi="Times New Roman"/>
          <w:color w:val="auto"/>
          <w:highlight w:val="none"/>
        </w:rPr>
        <w:t>应用AI图像识别技术</w:t>
      </w:r>
      <w:r>
        <w:rPr>
          <w:rFonts w:hint="eastAsia" w:ascii="Times New Roman" w:hAnsi="Times New Roman"/>
          <w:color w:val="auto"/>
          <w:highlight w:val="none"/>
          <w:lang w:eastAsia="zh-CN"/>
        </w:rPr>
        <w:t>，对现场作业人员安全防护用具（安全帽、安全带等）的佩戴、危险区域入侵、</w:t>
      </w:r>
      <w:r>
        <w:rPr>
          <w:rFonts w:hint="eastAsia" w:ascii="Times New Roman" w:hAnsi="Times New Roman"/>
          <w:color w:val="auto"/>
          <w:highlight w:val="none"/>
          <w:lang w:val="en-US" w:eastAsia="zh-CN"/>
        </w:rPr>
        <w:t>高空作业</w:t>
      </w:r>
      <w:r>
        <w:rPr>
          <w:rFonts w:hint="eastAsia" w:ascii="Times New Roman" w:hAnsi="Times New Roman"/>
          <w:color w:val="auto"/>
          <w:highlight w:val="none"/>
          <w:lang w:eastAsia="zh-CN"/>
        </w:rPr>
        <w:t>违章等行为进行自动识别与预警。</w:t>
      </w:r>
    </w:p>
    <w:p w14:paraId="3C9C0304">
      <w:pPr>
        <w:numPr>
          <w:ilvl w:val="0"/>
          <w:numId w:val="12"/>
        </w:numPr>
        <w:rPr>
          <w:rFonts w:hint="default" w:ascii="Times New Roman" w:hAnsi="Times New Roman" w:cs="Times New Roman"/>
          <w:color w:val="auto"/>
          <w:highlight w:val="none"/>
        </w:rPr>
      </w:pPr>
    </w:p>
    <w:p w14:paraId="5694209B">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103" w:name="_Toc11902"/>
      <w:bookmarkStart w:id="104" w:name="_Toc19018"/>
      <w:bookmarkStart w:id="105" w:name="_Toc9192"/>
      <w:bookmarkStart w:id="106" w:name="_Toc15626"/>
      <w:bookmarkStart w:id="107" w:name="_Toc25442"/>
      <w:bookmarkStart w:id="108" w:name="_Toc22874"/>
      <w:bookmarkStart w:id="109" w:name="_Toc12698"/>
      <w:r>
        <w:rPr>
          <w:rFonts w:hint="eastAsia" w:ascii="Times New Roman" w:hAnsi="Times New Roman" w:cs="Times New Roman"/>
          <w:b w:val="0"/>
          <w:i w:val="0"/>
          <w:color w:val="auto"/>
          <w:sz w:val="21"/>
          <w:highlight w:val="none"/>
          <w:lang w:val="en-US" w:eastAsia="zh-CN" w:bidi="ar-SA"/>
        </w:rPr>
        <w:t>10</w:t>
      </w:r>
      <w:r>
        <w:rPr>
          <w:rFonts w:hint="default" w:ascii="Times New Roman" w:hAnsi="Times New Roman" w:cs="Times New Roman"/>
          <w:b w:val="0"/>
          <w:i w:val="0"/>
          <w:color w:val="auto"/>
          <w:sz w:val="21"/>
          <w:highlight w:val="none"/>
          <w:lang w:val="en-US" w:eastAsia="zh-CN" w:bidi="ar-SA"/>
        </w:rPr>
        <w:t xml:space="preserve">  质量管理</w:t>
      </w:r>
      <w:bookmarkEnd w:id="103"/>
      <w:bookmarkEnd w:id="104"/>
      <w:bookmarkEnd w:id="105"/>
      <w:bookmarkEnd w:id="106"/>
      <w:bookmarkEnd w:id="107"/>
      <w:bookmarkEnd w:id="108"/>
      <w:bookmarkEnd w:id="109"/>
    </w:p>
    <w:p w14:paraId="51F7CAD4">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.1 质量管理应包括进场材料与设备质量管理、检验检测管理、质量风险</w:t>
      </w:r>
      <w:r>
        <w:rPr>
          <w:rFonts w:hint="eastAsia" w:ascii="Times New Roman" w:hAnsi="Times New Roman"/>
          <w:color w:val="auto"/>
          <w:highlight w:val="none"/>
          <w:lang w:val="en-US" w:eastAsia="zh-CN"/>
        </w:rPr>
        <w:t>预警</w:t>
      </w:r>
      <w:r>
        <w:rPr>
          <w:rFonts w:hint="eastAsia" w:ascii="Times New Roman" w:hAnsi="Times New Roman"/>
          <w:color w:val="auto"/>
          <w:highlight w:val="none"/>
        </w:rPr>
        <w:t>、质量</w:t>
      </w:r>
      <w:r>
        <w:rPr>
          <w:rFonts w:hint="eastAsia" w:ascii="Times New Roman" w:hAnsi="Times New Roman"/>
          <w:color w:val="auto"/>
          <w:highlight w:val="none"/>
          <w:lang w:val="en-US" w:eastAsia="zh-CN"/>
        </w:rPr>
        <w:t>监测、</w:t>
      </w:r>
      <w:r>
        <w:rPr>
          <w:rFonts w:hint="eastAsia" w:ascii="Times New Roman" w:hAnsi="Times New Roman"/>
          <w:color w:val="auto"/>
          <w:highlight w:val="none"/>
        </w:rPr>
        <w:t>质量控制点动态监管、</w:t>
      </w:r>
      <w:r>
        <w:rPr>
          <w:rFonts w:hint="eastAsia" w:ascii="Times New Roman" w:hAnsi="Times New Roman"/>
          <w:color w:val="auto"/>
          <w:highlight w:val="none"/>
          <w:lang w:val="en-US" w:eastAsia="zh-CN"/>
        </w:rPr>
        <w:t>隐蔽工程管理、</w:t>
      </w:r>
      <w:r>
        <w:rPr>
          <w:rFonts w:hint="eastAsia" w:ascii="Times New Roman" w:hAnsi="Times New Roman"/>
          <w:color w:val="auto"/>
          <w:highlight w:val="none"/>
        </w:rPr>
        <w:t>质量验收管理、缺陷管理等。</w:t>
      </w:r>
    </w:p>
    <w:p w14:paraId="0D90060E">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.2 进场材料与设备质量管理应实现对原材报告、出厂合格证、见证取样、检测报告进行录入、预警、查询、统计、分析、归档</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宜</w:t>
      </w:r>
      <w:r>
        <w:rPr>
          <w:rFonts w:hint="eastAsia" w:ascii="Times New Roman" w:hAnsi="Times New Roman"/>
          <w:color w:val="auto"/>
          <w:highlight w:val="none"/>
          <w:lang w:eastAsia="zh-CN"/>
        </w:rPr>
        <w:t>对质量证明文件的时效性、合规性进行自动校验与预警</w:t>
      </w:r>
      <w:r>
        <w:rPr>
          <w:rFonts w:hint="eastAsia" w:ascii="Times New Roman" w:hAnsi="Times New Roman"/>
          <w:color w:val="auto"/>
          <w:highlight w:val="none"/>
        </w:rPr>
        <w:t>。</w:t>
      </w:r>
    </w:p>
    <w:p w14:paraId="7B1514DF">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.3 检验检测管理应实现计划、委托、取样、送检、报告</w:t>
      </w:r>
      <w:r>
        <w:rPr>
          <w:rFonts w:hint="eastAsia" w:ascii="Times New Roman" w:hAnsi="Times New Roman"/>
          <w:color w:val="auto"/>
          <w:highlight w:val="none"/>
          <w:lang w:val="en-US" w:eastAsia="zh-CN"/>
        </w:rPr>
        <w:t>录入</w:t>
      </w:r>
      <w:r>
        <w:rPr>
          <w:rFonts w:hint="eastAsia" w:ascii="Times New Roman" w:hAnsi="Times New Roman"/>
          <w:color w:val="auto"/>
          <w:highlight w:val="none"/>
        </w:rPr>
        <w:t>的全流程线上化</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支持</w:t>
      </w:r>
      <w:r>
        <w:rPr>
          <w:rFonts w:hint="eastAsia" w:ascii="Times New Roman" w:hAnsi="Times New Roman"/>
          <w:color w:val="auto"/>
          <w:highlight w:val="none"/>
        </w:rPr>
        <w:t>预警、查询、统计、分析、归档</w:t>
      </w:r>
      <w:r>
        <w:rPr>
          <w:rFonts w:hint="eastAsia" w:ascii="Times New Roman" w:hAnsi="Times New Roman"/>
          <w:color w:val="auto"/>
          <w:highlight w:val="none"/>
          <w:lang w:val="en-US" w:eastAsia="zh-CN"/>
        </w:rPr>
        <w:t>等功能</w:t>
      </w:r>
      <w:r>
        <w:rPr>
          <w:rFonts w:hint="eastAsia" w:ascii="Times New Roman" w:hAnsi="Times New Roman"/>
          <w:color w:val="auto"/>
          <w:highlight w:val="none"/>
        </w:rPr>
        <w:t>。</w:t>
      </w:r>
    </w:p>
    <w:p w14:paraId="71531FDE">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.4 质量</w:t>
      </w:r>
      <w:r>
        <w:rPr>
          <w:rFonts w:hint="eastAsia" w:ascii="Times New Roman" w:hAnsi="Times New Roman"/>
          <w:color w:val="auto"/>
          <w:highlight w:val="none"/>
          <w:lang w:val="en-US" w:eastAsia="zh-CN"/>
        </w:rPr>
        <w:t>风险预警宜基于历史数据和质量通病库，在相应工序开始前向管理人员推送风险预警及防控要点，对施工过程中可能出现的质量风险进行预测和提示。</w:t>
      </w:r>
    </w:p>
    <w:p w14:paraId="1D644B1C">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.5 质量管理应设置质量监测点，保存检验、监测记录。</w:t>
      </w:r>
      <w:r>
        <w:rPr>
          <w:rFonts w:hint="eastAsia" w:ascii="Times New Roman" w:hAnsi="Times New Roman"/>
          <w:color w:val="auto"/>
          <w:highlight w:val="none"/>
          <w:lang w:val="en-US" w:eastAsia="zh-CN"/>
        </w:rPr>
        <w:t>宜</w:t>
      </w:r>
      <w:r>
        <w:rPr>
          <w:rFonts w:hint="eastAsia" w:ascii="Times New Roman" w:hAnsi="Times New Roman"/>
          <w:color w:val="auto"/>
          <w:highlight w:val="none"/>
        </w:rPr>
        <w:t>与环境管理、施工管理功能联动，通过实时采集到的气象数据以及传感系统监测位移、变形、偏差角等数据。</w:t>
      </w:r>
    </w:p>
    <w:p w14:paraId="1950F5DC">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.6 质量控制点动态监管应支持使用移动设备、视频监控、无人机等对质量控制点实时监控，并对监控内容进行位置标记和信息录入的功能。</w:t>
      </w:r>
      <w:r>
        <w:rPr>
          <w:rFonts w:hint="eastAsia" w:ascii="Times New Roman" w:hAnsi="Times New Roman"/>
          <w:color w:val="auto"/>
          <w:highlight w:val="none"/>
          <w:lang w:val="en-US" w:eastAsia="zh-CN"/>
        </w:rPr>
        <w:t>宜</w:t>
      </w:r>
      <w:r>
        <w:rPr>
          <w:rFonts w:hint="eastAsia" w:ascii="Times New Roman" w:hAnsi="Times New Roman"/>
          <w:color w:val="auto"/>
          <w:highlight w:val="none"/>
        </w:rPr>
        <w:t>具备对监控信息及相关检验检测信息进行关联、统计、分析和查询，对发现的问题应具有及时报警的功能。</w:t>
      </w:r>
      <w:r>
        <w:rPr>
          <w:rFonts w:hint="eastAsia" w:ascii="Times New Roman" w:hAnsi="Times New Roman"/>
          <w:color w:val="auto"/>
          <w:highlight w:val="none"/>
          <w:lang w:val="en-US" w:eastAsia="zh-CN"/>
        </w:rPr>
        <w:t>宜应用无人机自动巡航、AI图像识别等技术，实现自动化巡检能力、缺陷辅助判定功能，发现的问题自动关联位置信息并推送报警。</w:t>
      </w:r>
    </w:p>
    <w:p w14:paraId="0365E7C2">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 xml:space="preserve">.7 </w:t>
      </w:r>
      <w:r>
        <w:rPr>
          <w:rFonts w:hint="eastAsia" w:ascii="Times New Roman" w:hAnsi="Times New Roman"/>
          <w:color w:val="auto"/>
          <w:highlight w:val="none"/>
          <w:lang w:val="en-US" w:eastAsia="zh-CN"/>
        </w:rPr>
        <w:t>隐蔽工程</w:t>
      </w:r>
      <w:r>
        <w:rPr>
          <w:rFonts w:hint="eastAsia" w:ascii="Times New Roman" w:hAnsi="Times New Roman"/>
          <w:color w:val="auto"/>
          <w:highlight w:val="none"/>
        </w:rPr>
        <w:t>管理应支持</w:t>
      </w:r>
      <w:r>
        <w:rPr>
          <w:rFonts w:hint="eastAsia" w:ascii="Times New Roman" w:hAnsi="Times New Roman"/>
          <w:color w:val="auto"/>
          <w:highlight w:val="none"/>
          <w:lang w:val="en-US" w:eastAsia="zh-CN"/>
        </w:rPr>
        <w:t>通过移动终端或PC端记录、上传隐蔽工程的关键工序影像资料，便于后续施工、结算、运维时便捷查阅与调用</w:t>
      </w:r>
      <w:r>
        <w:rPr>
          <w:rFonts w:hint="eastAsia" w:ascii="Times New Roman" w:hAnsi="Times New Roman"/>
          <w:color w:val="auto"/>
          <w:highlight w:val="none"/>
        </w:rPr>
        <w:t>。</w:t>
      </w:r>
    </w:p>
    <w:p w14:paraId="59B1241A">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w:t>
      </w:r>
      <w:r>
        <w:rPr>
          <w:rFonts w:hint="eastAsia" w:ascii="Times New Roman" w:hAnsi="Times New Roman"/>
          <w:color w:val="auto"/>
          <w:highlight w:val="none"/>
          <w:lang w:val="en-US" w:eastAsia="zh-CN"/>
        </w:rPr>
        <w:t>8</w:t>
      </w:r>
      <w:r>
        <w:rPr>
          <w:rFonts w:hint="eastAsia" w:ascii="Times New Roman" w:hAnsi="Times New Roman"/>
          <w:color w:val="auto"/>
          <w:highlight w:val="none"/>
        </w:rPr>
        <w:t xml:space="preserve"> 质量验收管理应支持对检验批、分项、分部、单位工程验收过程中的行为信息和质量信息进行采集、分类、统计、查询、分析并存档。</w:t>
      </w:r>
    </w:p>
    <w:p w14:paraId="0FE18822">
      <w:pPr>
        <w:widowControl/>
        <w:numPr>
          <w:ilvl w:val="0"/>
          <w:numId w:val="12"/>
        </w:numPr>
        <w:autoSpaceDE/>
        <w:autoSpaceDN/>
        <w:ind w:firstLine="0" w:firstLineChars="0"/>
        <w:rPr>
          <w:rFonts w:hint="default" w:ascii="Times New Roman" w:hAnsi="Times New Roman" w:cs="Times New Roman"/>
          <w:color w:val="auto"/>
          <w:kern w:val="0"/>
          <w:szCs w:val="20"/>
          <w:highlight w:val="none"/>
          <w:lang w:val="en-US" w:eastAsia="zh-CN"/>
        </w:rPr>
      </w:pPr>
      <w:r>
        <w:rPr>
          <w:rFonts w:hint="eastAsia" w:ascii="Times New Roman" w:hAnsi="Times New Roman"/>
          <w:color w:val="auto"/>
          <w:highlight w:val="none"/>
          <w:lang w:val="en-US" w:eastAsia="zh-CN"/>
        </w:rPr>
        <w:t>10</w:t>
      </w:r>
      <w:r>
        <w:rPr>
          <w:rFonts w:hint="eastAsia" w:ascii="Times New Roman" w:hAnsi="Times New Roman"/>
          <w:color w:val="auto"/>
          <w:highlight w:val="none"/>
        </w:rPr>
        <w:t>.</w:t>
      </w:r>
      <w:r>
        <w:rPr>
          <w:rFonts w:hint="eastAsia" w:ascii="Times New Roman" w:hAnsi="Times New Roman"/>
          <w:color w:val="auto"/>
          <w:highlight w:val="none"/>
          <w:lang w:val="en-US" w:eastAsia="zh-CN"/>
        </w:rPr>
        <w:t>9</w:t>
      </w:r>
      <w:r>
        <w:rPr>
          <w:rFonts w:hint="eastAsia" w:ascii="Times New Roman" w:hAnsi="Times New Roman"/>
          <w:color w:val="auto"/>
          <w:highlight w:val="none"/>
        </w:rPr>
        <w:t xml:space="preserve"> 缺陷管理应具备一般缺陷、重大缺陷以及紧急缺陷的编制审批、过程跟踪和闭环处理场景，宜支持设置工程质量控制点明细表、控制点维护、缺陷问题整改等功能，宜从缺陷的类型、数量、原因、解决时间等维度统计。</w:t>
      </w:r>
    </w:p>
    <w:p w14:paraId="2F819FF2">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110" w:name="_Toc16117"/>
      <w:bookmarkStart w:id="111" w:name="_Toc15184"/>
      <w:bookmarkStart w:id="112" w:name="_Toc10977"/>
      <w:bookmarkStart w:id="113" w:name="_Toc31373"/>
      <w:bookmarkStart w:id="114" w:name="_Toc30459"/>
      <w:bookmarkStart w:id="115" w:name="_Toc14740"/>
      <w:bookmarkStart w:id="116" w:name="_Toc12657"/>
      <w:r>
        <w:rPr>
          <w:rFonts w:hint="default" w:ascii="Times New Roman" w:hAnsi="Times New Roman" w:cs="Times New Roman"/>
          <w:b w:val="0"/>
          <w:i w:val="0"/>
          <w:color w:val="auto"/>
          <w:sz w:val="21"/>
          <w:highlight w:val="none"/>
          <w:lang w:val="en-US" w:eastAsia="zh-CN" w:bidi="ar-SA"/>
        </w:rPr>
        <w:t>1</w:t>
      </w:r>
      <w:r>
        <w:rPr>
          <w:rFonts w:hint="eastAsia" w:ascii="Times New Roman" w:hAnsi="Times New Roman" w:cs="Times New Roman"/>
          <w:b w:val="0"/>
          <w:i w:val="0"/>
          <w:color w:val="auto"/>
          <w:sz w:val="21"/>
          <w:highlight w:val="none"/>
          <w:lang w:val="en-US" w:eastAsia="zh-CN" w:bidi="ar-SA"/>
        </w:rPr>
        <w:t>1</w:t>
      </w:r>
      <w:r>
        <w:rPr>
          <w:rFonts w:hint="default" w:ascii="Times New Roman" w:hAnsi="Times New Roman" w:cs="Times New Roman"/>
          <w:b w:val="0"/>
          <w:i w:val="0"/>
          <w:color w:val="auto"/>
          <w:sz w:val="21"/>
          <w:highlight w:val="none"/>
          <w:lang w:val="en-US" w:eastAsia="zh-CN" w:bidi="ar-SA"/>
        </w:rPr>
        <w:t xml:space="preserve">  进度管理</w:t>
      </w:r>
      <w:bookmarkEnd w:id="110"/>
      <w:bookmarkEnd w:id="111"/>
      <w:bookmarkEnd w:id="112"/>
      <w:bookmarkEnd w:id="113"/>
      <w:bookmarkEnd w:id="114"/>
      <w:bookmarkEnd w:id="115"/>
      <w:bookmarkEnd w:id="116"/>
    </w:p>
    <w:p w14:paraId="3749E5FC">
      <w:pPr>
        <w:numPr>
          <w:ilvl w:val="0"/>
          <w:numId w:val="12"/>
        </w:numPr>
        <w:rPr>
          <w:rFonts w:hint="default" w:ascii="Times New Roman" w:hAnsi="Times New Roman" w:cs="Times New Roman"/>
          <w:color w:val="auto"/>
          <w:highlight w:val="none"/>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.1 进度管理应具备设计进度计划、设备采购计划、设备到货计划、中间验收及交付安装计划、大件物资运输计划、施工进度计划、投产试运行计划的上传等基本应用功能，且应留有扩展接口。</w:t>
      </w:r>
    </w:p>
    <w:p w14:paraId="274DFAF9">
      <w:pPr>
        <w:numPr>
          <w:ilvl w:val="0"/>
          <w:numId w:val="12"/>
        </w:numPr>
        <w:rPr>
          <w:rFonts w:hint="default" w:ascii="Times New Roman" w:hAnsi="Times New Roman" w:cs="Times New Roman"/>
          <w:color w:val="auto"/>
          <w:highlight w:val="none"/>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.2 进度管理应具备作业项目清单、计划变更、节点填报、施工记录资料上传等基本应用功能，且应留有扩展接口。</w:t>
      </w:r>
    </w:p>
    <w:p w14:paraId="3B73713A">
      <w:pPr>
        <w:numPr>
          <w:ilvl w:val="0"/>
          <w:numId w:val="12"/>
        </w:numPr>
        <w:rPr>
          <w:rFonts w:hint="default" w:ascii="Times New Roman" w:hAnsi="Times New Roman" w:cs="Times New Roman"/>
          <w:color w:val="auto"/>
          <w:highlight w:val="none"/>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.3 进度管理宜实现完成工作量、投入劳动力、投入材料工程量、机械设备使用情况、现场进度影像等资源配置计划的协同联动。</w:t>
      </w:r>
    </w:p>
    <w:p w14:paraId="4B822DE7">
      <w:pPr>
        <w:numPr>
          <w:ilvl w:val="0"/>
          <w:numId w:val="12"/>
        </w:numPr>
        <w:rPr>
          <w:rFonts w:hint="default" w:ascii="Times New Roman" w:hAnsi="Times New Roman" w:cs="Times New Roman"/>
          <w:color w:val="auto"/>
          <w:highlight w:val="none"/>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.4 进度管理宜采集施工期间大风、暴雨、结冰等天气预报信息，并应进行工程进度影响分析、预警信息推送。</w:t>
      </w:r>
    </w:p>
    <w:p w14:paraId="045F88A0">
      <w:pPr>
        <w:numPr>
          <w:ilvl w:val="0"/>
          <w:numId w:val="12"/>
        </w:numPr>
        <w:rPr>
          <w:rFonts w:hint="default" w:ascii="Times New Roman" w:hAnsi="Times New Roman" w:cs="Times New Roman"/>
          <w:color w:val="auto"/>
          <w:highlight w:val="none"/>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.5 进度管理应通过监控、统计、对比、分析、预测等，显示工作进度，进行偏差分析、预警信息推送。宜通过无人机航拍、实景建模、三维激光扫描等技术，反映现场进度情况。</w:t>
      </w:r>
    </w:p>
    <w:p w14:paraId="74C6867A">
      <w:pPr>
        <w:numPr>
          <w:ilvl w:val="0"/>
          <w:numId w:val="12"/>
        </w:numPr>
        <w:rPr>
          <w:rFonts w:hint="default" w:ascii="Times New Roman" w:hAnsi="Times New Roman" w:cs="Times New Roman"/>
          <w:color w:val="auto"/>
          <w:highlight w:val="none"/>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.6 进度计划宜进行关键路径分析，找出制约项目进度的关键偏差点，形成管理策略，并实施控制。</w:t>
      </w:r>
    </w:p>
    <w:p w14:paraId="6F4C0E52">
      <w:pPr>
        <w:numPr>
          <w:ilvl w:val="0"/>
          <w:numId w:val="12"/>
        </w:numPr>
        <w:rPr>
          <w:rFonts w:hint="default" w:ascii="Times New Roman" w:hAnsi="Times New Roman" w:cs="Times New Roman"/>
          <w:color w:val="auto"/>
          <w:highlight w:val="none"/>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.7 进度计划宜与三维可视化模型关联，实现工程计划进度与实际进度的对比分析。</w:t>
      </w:r>
    </w:p>
    <w:p w14:paraId="4C4E7E1B">
      <w:pPr>
        <w:numPr>
          <w:ilvl w:val="0"/>
          <w:numId w:val="12"/>
        </w:numPr>
        <w:rPr>
          <w:rFonts w:hint="default" w:ascii="Times New Roman" w:hAnsi="Times New Roman" w:cs="Times New Roman"/>
          <w:color w:val="auto"/>
          <w:highlight w:val="none"/>
        </w:rPr>
      </w:pPr>
    </w:p>
    <w:p w14:paraId="13547322">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117" w:name="_Toc189"/>
      <w:bookmarkStart w:id="118" w:name="_Toc24297"/>
      <w:bookmarkStart w:id="119" w:name="_Toc2761"/>
      <w:bookmarkStart w:id="120" w:name="_Toc5595"/>
      <w:bookmarkStart w:id="121" w:name="_Toc9194"/>
      <w:bookmarkStart w:id="122" w:name="_Toc15560"/>
      <w:bookmarkStart w:id="123" w:name="_Toc21325"/>
      <w:r>
        <w:rPr>
          <w:rFonts w:hint="default" w:ascii="Times New Roman" w:hAnsi="Times New Roman" w:cs="Times New Roman"/>
          <w:b w:val="0"/>
          <w:i w:val="0"/>
          <w:color w:val="auto"/>
          <w:sz w:val="21"/>
          <w:highlight w:val="none"/>
          <w:lang w:val="en-US" w:eastAsia="zh-CN" w:bidi="ar-SA"/>
        </w:rPr>
        <w:t>1</w:t>
      </w:r>
      <w:r>
        <w:rPr>
          <w:rFonts w:hint="eastAsia" w:ascii="Times New Roman" w:hAnsi="Times New Roman" w:cs="Times New Roman"/>
          <w:b w:val="0"/>
          <w:i w:val="0"/>
          <w:color w:val="auto"/>
          <w:sz w:val="21"/>
          <w:highlight w:val="none"/>
          <w:lang w:val="en-US" w:eastAsia="zh-CN" w:bidi="ar-SA"/>
        </w:rPr>
        <w:t>2</w:t>
      </w:r>
      <w:r>
        <w:rPr>
          <w:rFonts w:hint="default" w:ascii="Times New Roman" w:hAnsi="Times New Roman" w:cs="Times New Roman"/>
          <w:b w:val="0"/>
          <w:i w:val="0"/>
          <w:color w:val="auto"/>
          <w:sz w:val="21"/>
          <w:highlight w:val="none"/>
          <w:lang w:val="en-US" w:eastAsia="zh-CN" w:bidi="ar-SA"/>
        </w:rPr>
        <w:t xml:space="preserve">  造价管理</w:t>
      </w:r>
      <w:bookmarkEnd w:id="117"/>
      <w:bookmarkEnd w:id="118"/>
      <w:bookmarkEnd w:id="119"/>
      <w:bookmarkEnd w:id="120"/>
      <w:bookmarkEnd w:id="121"/>
      <w:bookmarkEnd w:id="122"/>
      <w:bookmarkEnd w:id="123"/>
    </w:p>
    <w:p w14:paraId="36C95259">
      <w:pPr>
        <w:numPr>
          <w:ilvl w:val="0"/>
          <w:numId w:val="12"/>
        </w:numPr>
        <w:rPr>
          <w:rFonts w:hint="default" w:ascii="Times New Roman" w:hAnsi="Times New Roman" w:eastAsia="宋体" w:cs="Times New Roman"/>
          <w:color w:val="auto"/>
          <w:highlight w:val="none"/>
        </w:rPr>
      </w:pPr>
      <w:bookmarkStart w:id="124" w:name="_Toc1572"/>
      <w:bookmarkStart w:id="125" w:name="_Toc10396"/>
      <w:bookmarkStart w:id="126" w:name="_Toc18252"/>
      <w:bookmarkStart w:id="127" w:name="_Toc32065"/>
      <w:bookmarkStart w:id="128" w:name="_Toc17694"/>
      <w:bookmarkStart w:id="129" w:name="_Toc12840"/>
      <w:bookmarkStart w:id="130" w:name="_Toc14100"/>
      <w:bookmarkStart w:id="131" w:name="_Toc23256"/>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rPr>
        <w:t>.1 造价管理应实现对</w:t>
      </w:r>
      <w:r>
        <w:rPr>
          <w:rFonts w:hint="default" w:ascii="Times New Roman" w:hAnsi="Times New Roman" w:eastAsia="宋体" w:cs="Times New Roman"/>
          <w:color w:val="auto"/>
          <w:highlight w:val="none"/>
          <w:lang w:val="en-US" w:eastAsia="zh-CN"/>
        </w:rPr>
        <w:t>施工、监理、设计</w:t>
      </w:r>
      <w:r>
        <w:rPr>
          <w:rFonts w:hint="eastAsia" w:ascii="Times New Roman" w:hAnsi="Times New Roman" w:cs="Times New Roman"/>
          <w:color w:val="auto"/>
          <w:highlight w:val="none"/>
          <w:lang w:val="en-US" w:eastAsia="zh-CN"/>
        </w:rPr>
        <w:t>等</w:t>
      </w:r>
      <w:r>
        <w:rPr>
          <w:rFonts w:hint="default" w:ascii="Times New Roman" w:hAnsi="Times New Roman" w:cs="Times New Roman"/>
          <w:color w:val="auto"/>
          <w:highlight w:val="none"/>
        </w:rPr>
        <w:t>合同的全面管理，</w:t>
      </w:r>
      <w:r>
        <w:rPr>
          <w:rFonts w:hint="eastAsia" w:ascii="Times New Roman" w:hAnsi="Times New Roman" w:cs="Times New Roman"/>
          <w:color w:val="auto"/>
          <w:highlight w:val="none"/>
          <w:lang w:val="en-US" w:eastAsia="zh-CN"/>
        </w:rPr>
        <w:t>包括</w:t>
      </w:r>
      <w:r>
        <w:rPr>
          <w:rFonts w:hint="default" w:ascii="Times New Roman" w:hAnsi="Times New Roman" w:eastAsia="宋体" w:cs="Times New Roman"/>
          <w:color w:val="auto"/>
          <w:highlight w:val="none"/>
          <w:lang w:val="en-US" w:eastAsia="zh-CN"/>
        </w:rPr>
        <w:t>合同分类、</w:t>
      </w:r>
      <w:r>
        <w:rPr>
          <w:rFonts w:hint="default" w:ascii="Times New Roman" w:hAnsi="Times New Roman" w:eastAsia="宋体" w:cs="Times New Roman"/>
          <w:color w:val="auto"/>
          <w:highlight w:val="none"/>
        </w:rPr>
        <w:t>变更</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终止及归档等功能，</w:t>
      </w:r>
      <w:r>
        <w:rPr>
          <w:rFonts w:hint="eastAsia" w:ascii="Times New Roman" w:hAnsi="Times New Roman" w:cs="Times New Roman"/>
          <w:color w:val="auto"/>
          <w:highlight w:val="none"/>
          <w:lang w:val="en-US" w:eastAsia="zh-CN"/>
        </w:rPr>
        <w:t>并实现</w:t>
      </w:r>
      <w:r>
        <w:rPr>
          <w:rFonts w:hint="default" w:ascii="Times New Roman" w:hAnsi="Times New Roman" w:eastAsia="宋体" w:cs="Times New Roman"/>
          <w:color w:val="auto"/>
          <w:highlight w:val="none"/>
          <w:lang w:val="en-US" w:eastAsia="zh-CN"/>
        </w:rPr>
        <w:t>对</w:t>
      </w:r>
      <w:r>
        <w:rPr>
          <w:rFonts w:hint="eastAsia" w:ascii="Times New Roman" w:hAnsi="Times New Roman" w:cs="Times New Roman"/>
          <w:color w:val="auto"/>
          <w:highlight w:val="none"/>
          <w:lang w:val="en-US" w:eastAsia="zh-CN"/>
        </w:rPr>
        <w:t>合同费用的</w:t>
      </w:r>
      <w:r>
        <w:rPr>
          <w:rFonts w:hint="default" w:ascii="Times New Roman" w:hAnsi="Times New Roman" w:eastAsia="宋体" w:cs="Times New Roman"/>
          <w:color w:val="auto"/>
          <w:highlight w:val="none"/>
          <w:lang w:val="en-US" w:eastAsia="zh-CN"/>
        </w:rPr>
        <w:t>支付</w:t>
      </w:r>
      <w:r>
        <w:rPr>
          <w:rFonts w:hint="default" w:ascii="Times New Roman" w:hAnsi="Times New Roman" w:eastAsia="宋体" w:cs="Times New Roman"/>
          <w:color w:val="auto"/>
          <w:highlight w:val="none"/>
        </w:rPr>
        <w:t>审批、统计及</w:t>
      </w:r>
      <w:r>
        <w:rPr>
          <w:rFonts w:hint="eastAsia" w:ascii="Times New Roman" w:hAnsi="Times New Roman" w:cs="Times New Roman"/>
          <w:color w:val="auto"/>
          <w:highlight w:val="none"/>
          <w:lang w:val="en-US" w:eastAsia="zh-CN"/>
        </w:rPr>
        <w:t>分析</w:t>
      </w:r>
      <w:r>
        <w:rPr>
          <w:rFonts w:hint="default" w:ascii="Times New Roman" w:hAnsi="Times New Roman" w:eastAsia="宋体" w:cs="Times New Roman"/>
          <w:color w:val="auto"/>
          <w:highlight w:val="none"/>
          <w:lang w:val="en-US" w:eastAsia="zh-CN"/>
        </w:rPr>
        <w:t>功能</w:t>
      </w:r>
      <w:r>
        <w:rPr>
          <w:rFonts w:hint="default" w:ascii="Times New Roman" w:hAnsi="Times New Roman" w:eastAsia="宋体" w:cs="Times New Roman"/>
          <w:color w:val="auto"/>
          <w:highlight w:val="none"/>
        </w:rPr>
        <w:t>。</w:t>
      </w:r>
    </w:p>
    <w:p w14:paraId="2F7C49FD">
      <w:pPr>
        <w:numPr>
          <w:ilvl w:val="0"/>
          <w:numId w:val="12"/>
        </w:numPr>
        <w:rPr>
          <w:rFonts w:hint="default" w:ascii="Times New Roman" w:hAnsi="Times New Roman" w:eastAsia="宋体" w:cs="Times New Roman"/>
          <w:color w:val="auto"/>
          <w:highlight w:val="none"/>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 xml:space="preserve"> </w:t>
      </w:r>
      <w:r>
        <w:rPr>
          <w:rFonts w:hint="default" w:ascii="Times New Roman" w:hAnsi="Times New Roman" w:eastAsia="宋体" w:cs="Times New Roman"/>
          <w:color w:val="auto"/>
          <w:highlight w:val="none"/>
        </w:rPr>
        <w:t>造价管理应通过监控、统计、对比、分析、预测等</w:t>
      </w:r>
      <w:r>
        <w:rPr>
          <w:rFonts w:hint="eastAsia" w:ascii="Times New Roman" w:hAnsi="Times New Roman" w:cs="Times New Roman"/>
          <w:color w:val="auto"/>
          <w:highlight w:val="none"/>
          <w:lang w:val="en-US" w:eastAsia="zh-CN"/>
        </w:rPr>
        <w:t>方式</w:t>
      </w:r>
      <w:r>
        <w:rPr>
          <w:rFonts w:hint="default" w:ascii="Times New Roman" w:hAnsi="Times New Roman" w:eastAsia="宋体" w:cs="Times New Roman"/>
          <w:color w:val="auto"/>
          <w:highlight w:val="none"/>
        </w:rPr>
        <w:t>，与进度</w:t>
      </w:r>
      <w:r>
        <w:rPr>
          <w:rFonts w:hint="default" w:ascii="Times New Roman" w:hAnsi="Times New Roman" w:eastAsia="宋体" w:cs="Times New Roman"/>
          <w:color w:val="auto"/>
          <w:highlight w:val="none"/>
          <w:lang w:val="en-US" w:eastAsia="zh-CN"/>
        </w:rPr>
        <w:t>、财务</w:t>
      </w:r>
      <w:r>
        <w:rPr>
          <w:rFonts w:hint="eastAsia" w:ascii="Times New Roman" w:hAnsi="Times New Roman" w:cs="Times New Roman"/>
          <w:color w:val="auto"/>
          <w:highlight w:val="none"/>
          <w:lang w:val="en-US" w:eastAsia="zh-CN"/>
        </w:rPr>
        <w:t>等</w:t>
      </w:r>
      <w:r>
        <w:rPr>
          <w:rFonts w:hint="default" w:ascii="Times New Roman" w:hAnsi="Times New Roman" w:eastAsia="宋体" w:cs="Times New Roman"/>
          <w:color w:val="auto"/>
          <w:highlight w:val="none"/>
          <w:lang w:val="en-US" w:eastAsia="zh-CN"/>
        </w:rPr>
        <w:t>管理</w:t>
      </w:r>
      <w:r>
        <w:rPr>
          <w:rFonts w:hint="default" w:ascii="Times New Roman" w:hAnsi="Times New Roman" w:eastAsia="宋体" w:cs="Times New Roman"/>
          <w:color w:val="auto"/>
          <w:highlight w:val="none"/>
        </w:rPr>
        <w:t>功能联动</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实时</w:t>
      </w:r>
      <w:r>
        <w:rPr>
          <w:rFonts w:hint="default" w:ascii="Times New Roman" w:hAnsi="Times New Roman" w:eastAsia="宋体" w:cs="Times New Roman"/>
          <w:color w:val="auto"/>
          <w:highlight w:val="none"/>
        </w:rPr>
        <w:t>反映</w:t>
      </w:r>
      <w:r>
        <w:rPr>
          <w:rFonts w:hint="default" w:ascii="Times New Roman" w:hAnsi="Times New Roman" w:eastAsia="宋体" w:cs="Times New Roman"/>
          <w:color w:val="auto"/>
          <w:highlight w:val="none"/>
          <w:lang w:val="en-US" w:eastAsia="zh-CN"/>
        </w:rPr>
        <w:t>工程总投资</w:t>
      </w:r>
      <w:r>
        <w:rPr>
          <w:rFonts w:hint="default" w:ascii="Times New Roman" w:hAnsi="Times New Roman" w:eastAsia="宋体" w:cs="Times New Roman"/>
          <w:color w:val="auto"/>
          <w:highlight w:val="none"/>
        </w:rPr>
        <w:t>与</w:t>
      </w:r>
      <w:r>
        <w:rPr>
          <w:rFonts w:hint="default" w:ascii="Times New Roman" w:hAnsi="Times New Roman" w:eastAsia="宋体" w:cs="Times New Roman"/>
          <w:color w:val="auto"/>
          <w:highlight w:val="none"/>
          <w:lang w:val="en-US" w:eastAsia="zh-CN"/>
        </w:rPr>
        <w:t>工程</w:t>
      </w:r>
      <w:r>
        <w:rPr>
          <w:rFonts w:hint="default" w:ascii="Times New Roman" w:hAnsi="Times New Roman" w:eastAsia="宋体" w:cs="Times New Roman"/>
          <w:color w:val="auto"/>
          <w:highlight w:val="none"/>
        </w:rPr>
        <w:t>实际</w:t>
      </w:r>
      <w:r>
        <w:rPr>
          <w:rFonts w:hint="default" w:ascii="Times New Roman" w:hAnsi="Times New Roman" w:eastAsia="宋体" w:cs="Times New Roman"/>
          <w:color w:val="auto"/>
          <w:highlight w:val="none"/>
          <w:lang w:val="en-US" w:eastAsia="zh-CN"/>
        </w:rPr>
        <w:t>进度、使用</w:t>
      </w:r>
      <w:r>
        <w:rPr>
          <w:rFonts w:hint="default" w:ascii="Times New Roman" w:hAnsi="Times New Roman" w:eastAsia="宋体" w:cs="Times New Roman"/>
          <w:color w:val="auto"/>
          <w:highlight w:val="none"/>
        </w:rPr>
        <w:t>费用的</w:t>
      </w:r>
      <w:r>
        <w:rPr>
          <w:rFonts w:hint="default" w:ascii="Times New Roman" w:hAnsi="Times New Roman" w:eastAsia="宋体" w:cs="Times New Roman"/>
          <w:color w:val="auto"/>
          <w:highlight w:val="none"/>
          <w:lang w:val="en-US" w:eastAsia="zh-CN"/>
        </w:rPr>
        <w:t>匹配度及</w:t>
      </w:r>
      <w:r>
        <w:rPr>
          <w:rFonts w:hint="default" w:ascii="Times New Roman" w:hAnsi="Times New Roman" w:eastAsia="宋体" w:cs="Times New Roman"/>
          <w:color w:val="auto"/>
          <w:highlight w:val="none"/>
        </w:rPr>
        <w:t>偏差，</w:t>
      </w:r>
      <w:r>
        <w:rPr>
          <w:rFonts w:hint="default" w:ascii="Times New Roman" w:hAnsi="Times New Roman" w:eastAsia="宋体" w:cs="Times New Roman"/>
          <w:color w:val="auto"/>
          <w:highlight w:val="none"/>
          <w:lang w:val="en-US" w:eastAsia="zh-CN"/>
        </w:rPr>
        <w:t>及时预警</w:t>
      </w:r>
      <w:r>
        <w:rPr>
          <w:rFonts w:hint="eastAsia" w:ascii="Times New Roman" w:hAnsi="Times New Roman" w:cs="Times New Roman"/>
          <w:color w:val="auto"/>
          <w:highlight w:val="none"/>
          <w:lang w:val="en-US" w:eastAsia="zh-CN"/>
        </w:rPr>
        <w:t>。</w:t>
      </w:r>
    </w:p>
    <w:p w14:paraId="59ED6631">
      <w:pPr>
        <w:numPr>
          <w:ilvl w:val="0"/>
          <w:numId w:val="12"/>
        </w:num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1</w:t>
      </w:r>
      <w:r>
        <w:rPr>
          <w:rFonts w:hint="eastAsia" w:ascii="Times New Roman" w:hAnsi="Times New Roman" w:cs="Times New Roman"/>
          <w:color w:val="auto"/>
          <w:highlight w:val="none"/>
          <w:lang w:val="en-US" w:eastAsia="zh-CN"/>
        </w:rPr>
        <w:t>2</w:t>
      </w:r>
      <w:r>
        <w:rPr>
          <w:rFonts w:hint="default" w:ascii="Times New Roman" w:hAnsi="Times New Roman" w:eastAsia="宋体" w:cs="Times New Roman"/>
          <w:color w:val="auto"/>
          <w:highlight w:val="none"/>
          <w:lang w:val="en-US" w:eastAsia="zh-CN"/>
        </w:rPr>
        <w:t>.</w:t>
      </w:r>
      <w:r>
        <w:rPr>
          <w:rFonts w:hint="eastAsia" w:ascii="Times New Roman" w:hAnsi="Times New Roman" w:cs="Times New Roman"/>
          <w:color w:val="auto"/>
          <w:highlight w:val="none"/>
          <w:lang w:val="en-US" w:eastAsia="zh-CN"/>
        </w:rPr>
        <w:t>3</w:t>
      </w:r>
      <w:r>
        <w:rPr>
          <w:rFonts w:hint="default" w:ascii="Times New Roman" w:hAnsi="Times New Roman" w:eastAsia="宋体" w:cs="Times New Roman"/>
          <w:color w:val="auto"/>
          <w:highlight w:val="none"/>
          <w:lang w:val="en-US" w:eastAsia="zh-CN"/>
        </w:rPr>
        <w:t>造价管理</w:t>
      </w:r>
      <w:r>
        <w:rPr>
          <w:rFonts w:hint="default" w:ascii="Times New Roman" w:hAnsi="Times New Roman" w:eastAsia="宋体" w:cs="Times New Roman"/>
          <w:color w:val="auto"/>
          <w:highlight w:val="none"/>
        </w:rPr>
        <w:t>应</w:t>
      </w:r>
      <w:r>
        <w:rPr>
          <w:rFonts w:hint="default" w:ascii="Times New Roman" w:hAnsi="Times New Roman" w:eastAsia="宋体" w:cs="Times New Roman"/>
          <w:color w:val="auto"/>
          <w:highlight w:val="none"/>
          <w:lang w:val="en-US" w:eastAsia="zh-CN"/>
        </w:rPr>
        <w:t>动态监控施工单位基本账户、</w:t>
      </w:r>
      <w:r>
        <w:rPr>
          <w:rFonts w:hint="eastAsia" w:ascii="Times New Roman" w:hAnsi="Times New Roman" w:cs="Times New Roman"/>
          <w:color w:val="auto"/>
          <w:highlight w:val="none"/>
          <w:lang w:val="en-US" w:eastAsia="zh-CN"/>
        </w:rPr>
        <w:t>新产业工人</w:t>
      </w:r>
      <w:r>
        <w:rPr>
          <w:rFonts w:hint="default" w:ascii="Times New Roman" w:hAnsi="Times New Roman" w:eastAsia="宋体" w:cs="Times New Roman"/>
          <w:color w:val="auto"/>
          <w:highlight w:val="none"/>
          <w:lang w:val="en-US" w:eastAsia="zh-CN"/>
        </w:rPr>
        <w:t>等账户开设及使用情况，结合施工现场</w:t>
      </w:r>
      <w:r>
        <w:rPr>
          <w:rFonts w:hint="default" w:ascii="Times New Roman" w:hAnsi="Times New Roman" w:eastAsia="宋体" w:cs="Times New Roman"/>
          <w:color w:val="auto"/>
          <w:highlight w:val="none"/>
        </w:rPr>
        <w:t>实名制</w:t>
      </w:r>
      <w:r>
        <w:rPr>
          <w:rFonts w:hint="default" w:ascii="Times New Roman" w:hAnsi="Times New Roman" w:eastAsia="宋体" w:cs="Times New Roman"/>
          <w:color w:val="auto"/>
          <w:highlight w:val="none"/>
          <w:lang w:val="en-US" w:eastAsia="zh-CN"/>
        </w:rPr>
        <w:t>系统考勤打卡等</w:t>
      </w:r>
      <w:r>
        <w:rPr>
          <w:rFonts w:hint="default" w:ascii="Times New Roman" w:hAnsi="Times New Roman" w:eastAsia="宋体" w:cs="Times New Roman"/>
          <w:color w:val="auto"/>
          <w:highlight w:val="none"/>
        </w:rPr>
        <w:t>数据，监管</w:t>
      </w:r>
      <w:r>
        <w:rPr>
          <w:rFonts w:hint="default" w:ascii="Times New Roman" w:hAnsi="Times New Roman" w:eastAsia="宋体" w:cs="Times New Roman"/>
          <w:color w:val="auto"/>
          <w:highlight w:val="none"/>
          <w:lang w:val="en-US" w:eastAsia="zh-CN"/>
        </w:rPr>
        <w:t>施工总包单位及分包单位农民工工资</w:t>
      </w:r>
      <w:r>
        <w:rPr>
          <w:rFonts w:hint="default" w:ascii="Times New Roman" w:hAnsi="Times New Roman" w:eastAsia="宋体" w:cs="Times New Roman"/>
          <w:color w:val="auto"/>
          <w:highlight w:val="none"/>
        </w:rPr>
        <w:t>发放</w:t>
      </w:r>
      <w:r>
        <w:rPr>
          <w:rFonts w:hint="default" w:ascii="Times New Roman" w:hAnsi="Times New Roman" w:eastAsia="宋体" w:cs="Times New Roman"/>
          <w:color w:val="auto"/>
          <w:highlight w:val="none"/>
          <w:lang w:val="en-US" w:eastAsia="zh-CN"/>
        </w:rPr>
        <w:t>情况</w:t>
      </w:r>
      <w:r>
        <w:rPr>
          <w:rFonts w:hint="eastAsia" w:ascii="Times New Roman" w:hAnsi="Times New Roman" w:cs="Times New Roman"/>
          <w:color w:val="auto"/>
          <w:highlight w:val="none"/>
          <w:lang w:eastAsia="zh-CN"/>
        </w:rPr>
        <w:t>。</w:t>
      </w:r>
    </w:p>
    <w:p w14:paraId="70D74444">
      <w:pPr>
        <w:numPr>
          <w:ilvl w:val="0"/>
          <w:numId w:val="12"/>
        </w:num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w:t>
      </w:r>
      <w:r>
        <w:rPr>
          <w:rFonts w:hint="eastAsia" w:ascii="Times New Roman" w:hAnsi="Times New Roman" w:cs="Times New Roman"/>
          <w:color w:val="auto"/>
          <w:highlight w:val="none"/>
          <w:lang w:val="en-US" w:eastAsia="zh-CN"/>
        </w:rPr>
        <w:t>2</w:t>
      </w:r>
      <w:r>
        <w:rPr>
          <w:rFonts w:hint="default" w:ascii="Times New Roman" w:hAnsi="Times New Roman" w:eastAsia="宋体" w:cs="Times New Roman"/>
          <w:color w:val="auto"/>
          <w:highlight w:val="none"/>
          <w:lang w:val="en-US" w:eastAsia="zh-CN"/>
        </w:rPr>
        <w:t>.</w:t>
      </w:r>
      <w:r>
        <w:rPr>
          <w:rFonts w:hint="eastAsia" w:ascii="Times New Roman" w:hAnsi="Times New Roman" w:cs="Times New Roman"/>
          <w:color w:val="auto"/>
          <w:highlight w:val="none"/>
          <w:lang w:val="en-US" w:eastAsia="zh-CN"/>
        </w:rPr>
        <w:t>4</w:t>
      </w:r>
      <w:r>
        <w:rPr>
          <w:rFonts w:hint="default" w:ascii="Times New Roman" w:hAnsi="Times New Roman" w:eastAsia="宋体" w:cs="Times New Roman"/>
          <w:color w:val="auto"/>
          <w:highlight w:val="none"/>
        </w:rPr>
        <w:t xml:space="preserve"> 造价管理</w:t>
      </w:r>
      <w:r>
        <w:rPr>
          <w:rFonts w:hint="eastAsia" w:ascii="Times New Roman" w:hAnsi="Times New Roman" w:cs="Times New Roman"/>
          <w:color w:val="auto"/>
          <w:highlight w:val="none"/>
          <w:lang w:val="en-US" w:eastAsia="zh-CN"/>
        </w:rPr>
        <w:t>宜</w:t>
      </w:r>
      <w:r>
        <w:rPr>
          <w:rFonts w:hint="default" w:ascii="Times New Roman" w:hAnsi="Times New Roman" w:eastAsia="宋体" w:cs="Times New Roman"/>
          <w:color w:val="auto"/>
          <w:highlight w:val="none"/>
        </w:rPr>
        <w:t>实现</w:t>
      </w:r>
      <w:r>
        <w:rPr>
          <w:rFonts w:hint="default" w:ascii="Times New Roman" w:hAnsi="Times New Roman" w:eastAsia="宋体" w:cs="Times New Roman"/>
          <w:color w:val="auto"/>
          <w:highlight w:val="none"/>
          <w:lang w:val="en-US" w:eastAsia="zh-CN"/>
        </w:rPr>
        <w:t>自动分析工程</w:t>
      </w:r>
      <w:r>
        <w:rPr>
          <w:rFonts w:hint="default" w:ascii="Times New Roman" w:hAnsi="Times New Roman" w:eastAsia="宋体" w:cs="Times New Roman"/>
          <w:color w:val="auto"/>
          <w:highlight w:val="none"/>
        </w:rPr>
        <w:t>估算、</w:t>
      </w:r>
      <w:r>
        <w:rPr>
          <w:rFonts w:hint="default" w:ascii="Times New Roman" w:hAnsi="Times New Roman" w:eastAsia="宋体" w:cs="Times New Roman"/>
          <w:color w:val="auto"/>
          <w:highlight w:val="none"/>
          <w:lang w:val="en-US" w:eastAsia="zh-CN"/>
        </w:rPr>
        <w:t>概算、</w:t>
      </w:r>
      <w:r>
        <w:rPr>
          <w:rFonts w:hint="default" w:ascii="Times New Roman" w:hAnsi="Times New Roman" w:eastAsia="宋体" w:cs="Times New Roman"/>
          <w:color w:val="auto"/>
          <w:highlight w:val="none"/>
        </w:rPr>
        <w:t>预算、结算等</w:t>
      </w:r>
      <w:r>
        <w:rPr>
          <w:rFonts w:hint="default" w:ascii="Times New Roman" w:hAnsi="Times New Roman" w:eastAsia="宋体" w:cs="Times New Roman"/>
          <w:color w:val="auto"/>
          <w:highlight w:val="none"/>
          <w:lang w:val="en-US" w:eastAsia="zh-CN"/>
        </w:rPr>
        <w:t>各</w:t>
      </w:r>
      <w:r>
        <w:rPr>
          <w:rFonts w:hint="default" w:ascii="Times New Roman" w:hAnsi="Times New Roman" w:eastAsia="宋体" w:cs="Times New Roman"/>
          <w:color w:val="auto"/>
          <w:highlight w:val="none"/>
        </w:rPr>
        <w:t>阶段造价水平变化趋势</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自动提取</w:t>
      </w:r>
      <w:r>
        <w:rPr>
          <w:rFonts w:hint="eastAsia" w:ascii="Times New Roman" w:hAnsi="Times New Roman" w:cs="Times New Roman"/>
          <w:color w:val="auto"/>
          <w:highlight w:val="none"/>
          <w:lang w:val="en-US" w:eastAsia="zh-CN"/>
        </w:rPr>
        <w:t>工程</w:t>
      </w:r>
      <w:r>
        <w:rPr>
          <w:rFonts w:hint="default" w:ascii="Times New Roman" w:hAnsi="Times New Roman" w:eastAsia="宋体" w:cs="Times New Roman"/>
          <w:color w:val="auto"/>
          <w:highlight w:val="none"/>
        </w:rPr>
        <w:t>各阶段建筑安装、设备</w:t>
      </w:r>
      <w:r>
        <w:rPr>
          <w:rFonts w:hint="eastAsia" w:ascii="Times New Roman" w:hAnsi="Times New Roman" w:cs="Times New Roman"/>
          <w:color w:val="auto"/>
          <w:highlight w:val="none"/>
          <w:lang w:val="en-US" w:eastAsia="zh-CN"/>
        </w:rPr>
        <w:t>购置</w:t>
      </w:r>
      <w:r>
        <w:rPr>
          <w:rFonts w:hint="default" w:ascii="Times New Roman" w:hAnsi="Times New Roman" w:eastAsia="宋体" w:cs="Times New Roman"/>
          <w:color w:val="auto"/>
          <w:highlight w:val="none"/>
        </w:rPr>
        <w:t>、其他</w:t>
      </w:r>
      <w:r>
        <w:rPr>
          <w:rFonts w:hint="eastAsia" w:ascii="Times New Roman" w:hAnsi="Times New Roman" w:cs="Times New Roman"/>
          <w:color w:val="auto"/>
          <w:highlight w:val="none"/>
          <w:lang w:val="en-US" w:eastAsia="zh-CN"/>
        </w:rPr>
        <w:t>等</w:t>
      </w:r>
      <w:r>
        <w:rPr>
          <w:rFonts w:hint="default" w:ascii="Times New Roman" w:hAnsi="Times New Roman" w:eastAsia="宋体" w:cs="Times New Roman"/>
          <w:color w:val="auto"/>
          <w:highlight w:val="none"/>
        </w:rPr>
        <w:t>费用，</w:t>
      </w:r>
      <w:r>
        <w:rPr>
          <w:rFonts w:hint="default" w:ascii="Times New Roman" w:hAnsi="Times New Roman" w:eastAsia="宋体" w:cs="Times New Roman"/>
          <w:color w:val="auto"/>
          <w:highlight w:val="none"/>
          <w:lang w:val="en-US" w:eastAsia="zh-CN"/>
        </w:rPr>
        <w:t>具备与典型造价、造价控制线对比功能，</w:t>
      </w:r>
      <w:r>
        <w:rPr>
          <w:rFonts w:hint="default" w:ascii="Times New Roman" w:hAnsi="Times New Roman" w:eastAsia="宋体" w:cs="Times New Roman"/>
          <w:color w:val="auto"/>
          <w:highlight w:val="none"/>
        </w:rPr>
        <w:t>并生成比对结果和</w:t>
      </w:r>
      <w:r>
        <w:rPr>
          <w:rFonts w:hint="eastAsia" w:ascii="Times New Roman" w:hAnsi="Times New Roman" w:cs="Times New Roman"/>
          <w:color w:val="auto"/>
          <w:highlight w:val="none"/>
          <w:lang w:val="en-US" w:eastAsia="zh-CN"/>
        </w:rPr>
        <w:t>多维度</w:t>
      </w:r>
      <w:r>
        <w:rPr>
          <w:rFonts w:hint="default" w:ascii="Times New Roman" w:hAnsi="Times New Roman" w:eastAsia="宋体" w:cs="Times New Roman"/>
          <w:color w:val="auto"/>
          <w:highlight w:val="none"/>
        </w:rPr>
        <w:t>报表。</w:t>
      </w:r>
    </w:p>
    <w:p w14:paraId="7C20F4F4">
      <w:pPr>
        <w:numPr>
          <w:ilvl w:val="0"/>
          <w:numId w:val="12"/>
        </w:numPr>
        <w:rPr>
          <w:rFonts w:hint="default" w:ascii="Times New Roman" w:hAnsi="Times New Roman" w:cs="Times New Roman"/>
          <w:color w:val="auto"/>
          <w:highlight w:val="none"/>
        </w:rPr>
      </w:pPr>
    </w:p>
    <w:bookmarkEnd w:id="124"/>
    <w:bookmarkEnd w:id="125"/>
    <w:bookmarkEnd w:id="126"/>
    <w:bookmarkEnd w:id="127"/>
    <w:bookmarkEnd w:id="128"/>
    <w:bookmarkEnd w:id="129"/>
    <w:bookmarkEnd w:id="130"/>
    <w:bookmarkEnd w:id="131"/>
    <w:p w14:paraId="36F2D4F2">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132" w:name="_Toc26923"/>
      <w:bookmarkStart w:id="133" w:name="_Toc19336"/>
      <w:bookmarkStart w:id="134" w:name="_Toc17017"/>
      <w:bookmarkStart w:id="135" w:name="_Toc10540"/>
      <w:bookmarkStart w:id="136" w:name="_Toc26561"/>
      <w:bookmarkStart w:id="137" w:name="_Toc9822"/>
      <w:bookmarkStart w:id="138" w:name="_Toc16299"/>
      <w:r>
        <w:rPr>
          <w:rFonts w:hint="default" w:ascii="Times New Roman" w:hAnsi="Times New Roman" w:cs="Times New Roman"/>
          <w:b w:val="0"/>
          <w:i w:val="0"/>
          <w:color w:val="auto"/>
          <w:sz w:val="21"/>
          <w:highlight w:val="none"/>
          <w:lang w:val="en-US" w:eastAsia="zh-CN" w:bidi="ar-SA"/>
        </w:rPr>
        <w:t>1</w:t>
      </w:r>
      <w:r>
        <w:rPr>
          <w:rFonts w:hint="eastAsia" w:ascii="Times New Roman" w:hAnsi="Times New Roman" w:cs="Times New Roman"/>
          <w:b w:val="0"/>
          <w:i w:val="0"/>
          <w:color w:val="auto"/>
          <w:sz w:val="21"/>
          <w:highlight w:val="none"/>
          <w:lang w:val="en-US" w:eastAsia="zh-CN" w:bidi="ar-SA"/>
        </w:rPr>
        <w:t>3</w:t>
      </w:r>
      <w:r>
        <w:rPr>
          <w:rFonts w:hint="default" w:ascii="Times New Roman" w:hAnsi="Times New Roman" w:cs="Times New Roman"/>
          <w:b w:val="0"/>
          <w:i w:val="0"/>
          <w:color w:val="auto"/>
          <w:sz w:val="21"/>
          <w:highlight w:val="none"/>
          <w:lang w:val="en-US" w:eastAsia="zh-CN" w:bidi="ar-SA"/>
        </w:rPr>
        <w:t xml:space="preserve">  环境管理</w:t>
      </w:r>
      <w:bookmarkEnd w:id="132"/>
      <w:bookmarkEnd w:id="133"/>
      <w:bookmarkEnd w:id="134"/>
      <w:bookmarkEnd w:id="135"/>
      <w:bookmarkEnd w:id="136"/>
      <w:bookmarkEnd w:id="137"/>
      <w:bookmarkEnd w:id="138"/>
    </w:p>
    <w:p w14:paraId="11931425">
      <w:pPr>
        <w:numPr>
          <w:ilvl w:val="0"/>
          <w:numId w:val="12"/>
        </w:numPr>
        <w:rPr>
          <w:rFonts w:ascii="Times New Roman" w:hAnsi="Times New Roman"/>
          <w:color w:val="auto"/>
          <w:highlight w:val="none"/>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3</w:t>
      </w:r>
      <w:r>
        <w:rPr>
          <w:rFonts w:hint="eastAsia" w:ascii="Times New Roman" w:hAnsi="Times New Roman"/>
          <w:color w:val="auto"/>
          <w:highlight w:val="none"/>
        </w:rPr>
        <w:t xml:space="preserve">.1 </w:t>
      </w:r>
      <w:r>
        <w:rPr>
          <w:rFonts w:hint="eastAsia" w:ascii="Times New Roman" w:hAnsi="Times New Roman"/>
          <w:color w:val="auto"/>
          <w:highlight w:val="none"/>
          <w:lang w:val="en-US" w:eastAsia="zh-CN"/>
        </w:rPr>
        <w:t>环境管理应包括环境监测与数据采集、危险源监控、污染防控智能联动、天气预警等。</w:t>
      </w:r>
    </w:p>
    <w:p w14:paraId="3A5BA77A">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13.2 环境监测与数据采集应部署具备物联网接入能力的智能传感设备，实时自动采集施工现场扬尘（PM2.5等）、噪声、气象（温湿度、风速、风向）、空气质量（VOCs、SO</w:t>
      </w:r>
      <w:r>
        <w:rPr>
          <w:rFonts w:hint="eastAsia" w:ascii="Times New Roman" w:hAnsi="Times New Roman"/>
          <w:color w:val="auto"/>
          <w:highlight w:val="none"/>
          <w:vertAlign w:val="subscript"/>
          <w:lang w:val="en-US" w:eastAsia="zh-CN"/>
        </w:rPr>
        <w:t>2</w:t>
      </w:r>
      <w:r>
        <w:rPr>
          <w:rFonts w:hint="eastAsia" w:ascii="Times New Roman" w:hAnsi="Times New Roman"/>
          <w:color w:val="auto"/>
          <w:highlight w:val="none"/>
          <w:lang w:val="en-US" w:eastAsia="zh-CN"/>
        </w:rPr>
        <w:t>、NOx）、生活用水、污水水质等数据，支持数据实时上传、历史查询与趋势分析。</w:t>
      </w:r>
    </w:p>
    <w:p w14:paraId="43E66C4F">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13.3 危险源监控宜对贮存易燃易爆、有毒有害等危险物品的区域设置气体探测、视频监控与电子围栏，实现危险源状态实时监测、异常智能识别与报警信息秒级推送，并与应急管理系统联动。</w:t>
      </w:r>
    </w:p>
    <w:p w14:paraId="5A8700AB">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13.4 污染防控智能联动宜实现环境监测系统与现场降尘、喷淋、净化等环保设备的智能联动，支持根据监测数据自动启停设备、调节运行参数，并可远程手动干预，实现污染防控的自动化与精准化。</w:t>
      </w:r>
    </w:p>
    <w:p w14:paraId="219AD257">
      <w:pPr>
        <w:widowControl/>
        <w:numPr>
          <w:ilvl w:val="0"/>
          <w:numId w:val="12"/>
        </w:numPr>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w:t>
      </w:r>
    </w:p>
    <w:p w14:paraId="2AF94AE5">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139" w:name="_Toc15813"/>
      <w:bookmarkStart w:id="140" w:name="_Toc4537"/>
      <w:bookmarkStart w:id="141" w:name="_Toc32241"/>
      <w:bookmarkStart w:id="142" w:name="_Toc24098"/>
      <w:bookmarkStart w:id="143" w:name="_Toc21439"/>
      <w:bookmarkStart w:id="144" w:name="_Toc491"/>
      <w:bookmarkStart w:id="145" w:name="_Toc14937"/>
      <w:r>
        <w:rPr>
          <w:rFonts w:hint="default" w:ascii="Times New Roman" w:hAnsi="Times New Roman" w:cs="Times New Roman"/>
          <w:b w:val="0"/>
          <w:i w:val="0"/>
          <w:color w:val="auto"/>
          <w:sz w:val="21"/>
          <w:highlight w:val="none"/>
          <w:lang w:val="en-US" w:eastAsia="zh-CN" w:bidi="ar-SA"/>
        </w:rPr>
        <w:t>1</w:t>
      </w:r>
      <w:r>
        <w:rPr>
          <w:rFonts w:hint="eastAsia" w:ascii="Times New Roman" w:hAnsi="Times New Roman" w:cs="Times New Roman"/>
          <w:b w:val="0"/>
          <w:i w:val="0"/>
          <w:color w:val="auto"/>
          <w:sz w:val="21"/>
          <w:highlight w:val="none"/>
          <w:lang w:val="en-US" w:eastAsia="zh-CN" w:bidi="ar-SA"/>
        </w:rPr>
        <w:t>4</w:t>
      </w:r>
      <w:r>
        <w:rPr>
          <w:rFonts w:hint="default" w:ascii="Times New Roman" w:hAnsi="Times New Roman" w:cs="Times New Roman"/>
          <w:b w:val="0"/>
          <w:i w:val="0"/>
          <w:color w:val="auto"/>
          <w:sz w:val="21"/>
          <w:highlight w:val="none"/>
          <w:lang w:val="en-US" w:eastAsia="zh-CN" w:bidi="ar-SA"/>
        </w:rPr>
        <w:t xml:space="preserve">  应急管理</w:t>
      </w:r>
      <w:bookmarkEnd w:id="139"/>
      <w:bookmarkEnd w:id="140"/>
      <w:bookmarkEnd w:id="141"/>
      <w:bookmarkEnd w:id="142"/>
      <w:bookmarkEnd w:id="143"/>
      <w:bookmarkEnd w:id="144"/>
      <w:bookmarkEnd w:id="145"/>
    </w:p>
    <w:p w14:paraId="2741A0ED">
      <w:pPr>
        <w:numPr>
          <w:ilvl w:val="0"/>
          <w:numId w:val="12"/>
        </w:numPr>
        <w:rPr>
          <w:rFonts w:ascii="Times New Roman" w:hAnsi="Times New Roman"/>
          <w:color w:val="auto"/>
          <w:highlight w:val="none"/>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4</w:t>
      </w:r>
      <w:r>
        <w:rPr>
          <w:rFonts w:hint="eastAsia" w:ascii="Times New Roman" w:hAnsi="Times New Roman"/>
          <w:color w:val="auto"/>
          <w:highlight w:val="none"/>
        </w:rPr>
        <w:t>.1 应急管理应包括</w:t>
      </w:r>
      <w:r>
        <w:rPr>
          <w:rFonts w:hint="eastAsia" w:ascii="Times New Roman" w:hAnsi="Times New Roman"/>
          <w:color w:val="auto"/>
          <w:highlight w:val="none"/>
          <w:lang w:val="en-US" w:eastAsia="zh-CN"/>
        </w:rPr>
        <w:t>应急资源管理、应急预案管理、应急演练管理、天气预警、监测预警、应急响应、应急指挥与协同调动等。</w:t>
      </w:r>
    </w:p>
    <w:p w14:paraId="288F129E">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14.2 应急资源管理应建立应急物资、装备及人员队伍的电子化动态台账，实现其数量、位置、状态（如完好性、有效期）的可视化管理。系统宜基于资源库存、预设阈值及事件类型，自动进行短缺预警和优化调配建议。</w:t>
      </w:r>
    </w:p>
    <w:p w14:paraId="41AEAF84">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14.3 应急预案管理应建立应急预案编制、审核、审批线上流程，支持在线评审、修订和发布。突发事件发生时，宜自动调取并推送对应的应急预案、处置流程、联系人清单至指挥人员移动终端，支持基于事件的快速响应。</w:t>
      </w:r>
    </w:p>
    <w:p w14:paraId="456BF889">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14.4 应急演练管理应制定应急演练计划并记录，宜应用AI等手段自动生成演练评估报告，为演练提升和预案改进提供辅助建议。</w:t>
      </w:r>
    </w:p>
    <w:p w14:paraId="62C1F2D6">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14.5 天气预警应建立与权威气象数据源联动的天气预警机制，实时获取并分析项目所在区域温度、大风、暴雨、雷电等恶劣天气预报和预警信息。预警信息宜通过多种渠道（如APP、短信、现场广播）自动推送至相关管理人员和作业人员，并提示或联动触发相应的预防性管控措施。</w:t>
      </w:r>
    </w:p>
    <w:p w14:paraId="4764D1DE">
      <w:pPr>
        <w:numPr>
          <w:ilvl w:val="0"/>
          <w:numId w:val="12"/>
        </w:numPr>
        <w:rPr>
          <w:rFonts w:ascii="Times New Roman" w:hAnsi="Times New Roman"/>
          <w:color w:val="auto"/>
          <w:highlight w:val="none"/>
        </w:rPr>
      </w:pPr>
      <w:r>
        <w:rPr>
          <w:rFonts w:hint="eastAsia" w:ascii="Times New Roman" w:hAnsi="Times New Roman"/>
          <w:color w:val="auto"/>
          <w:highlight w:val="none"/>
          <w:lang w:val="en-US" w:eastAsia="zh-CN"/>
        </w:rPr>
        <w:t>14.6 监测预警应集成安全、环境、视频等多源监测数据，宜利用人工智能模型进行风险态势研判与早期预警。预警信息宜通过声光、广播、平台、移动终端等多渠道自动分级推送。</w:t>
      </w:r>
    </w:p>
    <w:p w14:paraId="320E5396">
      <w:pPr>
        <w:numPr>
          <w:ilvl w:val="0"/>
          <w:numId w:val="12"/>
        </w:numPr>
        <w:rPr>
          <w:rFonts w:ascii="Times New Roman" w:hAnsi="Times New Roman"/>
          <w:color w:val="auto"/>
          <w:kern w:val="0"/>
          <w:szCs w:val="20"/>
          <w:highlight w:val="none"/>
        </w:rPr>
      </w:pPr>
      <w:r>
        <w:rPr>
          <w:rFonts w:hint="eastAsia" w:ascii="Times New Roman" w:hAnsi="Times New Roman"/>
          <w:color w:val="auto"/>
          <w:highlight w:val="none"/>
          <w:lang w:val="en-US" w:eastAsia="zh-CN"/>
        </w:rPr>
        <w:t>14.7 应急响应应在突发事件后，根据预设规则启动相应等级的应急响应程序，响应程序包含信息确认、初期处置、人员疏散、资源调配等环节的线上流程指引，并确保指令能够快速、准确地传达至相关应急小组和人员。</w:t>
      </w:r>
    </w:p>
    <w:p w14:paraId="0F7835FA">
      <w:pPr>
        <w:numPr>
          <w:ilvl w:val="0"/>
          <w:numId w:val="12"/>
        </w:numPr>
        <w:rPr>
          <w:rFonts w:ascii="Times New Roman" w:hAnsi="Times New Roman"/>
          <w:color w:val="auto"/>
          <w:kern w:val="0"/>
          <w:szCs w:val="20"/>
          <w:highlight w:val="none"/>
        </w:rPr>
      </w:pPr>
      <w:r>
        <w:rPr>
          <w:rFonts w:hint="eastAsia" w:ascii="Times New Roman" w:hAnsi="Times New Roman"/>
          <w:color w:val="auto"/>
          <w:highlight w:val="none"/>
          <w:lang w:val="en-US" w:eastAsia="zh-CN"/>
        </w:rPr>
        <w:t>14.8 应急指挥与协同调动宜支持基于电子地图进行救援力量调度、疏散路径规划与封路模拟，满足多方远程会商与指令直达的移动视频监控要求。</w:t>
      </w:r>
    </w:p>
    <w:p w14:paraId="551EAAF6">
      <w:pPr>
        <w:pStyle w:val="85"/>
        <w:numPr>
          <w:ilvl w:val="1"/>
          <w:numId w:val="0"/>
        </w:numPr>
        <w:spacing w:before="312" w:after="312"/>
        <w:ind w:left="0" w:leftChars="0" w:firstLine="0" w:firstLineChars="0"/>
        <w:rPr>
          <w:rFonts w:hint="default" w:ascii="Times New Roman" w:hAnsi="Times New Roman" w:cs="Times New Roman"/>
          <w:b w:val="0"/>
          <w:i w:val="0"/>
          <w:color w:val="auto"/>
          <w:sz w:val="21"/>
          <w:highlight w:val="none"/>
          <w:lang w:val="en-US" w:eastAsia="zh-CN" w:bidi="ar-SA"/>
        </w:rPr>
      </w:pPr>
      <w:bookmarkStart w:id="146" w:name="_Toc16161"/>
      <w:bookmarkStart w:id="147" w:name="_Toc28447"/>
      <w:bookmarkStart w:id="148" w:name="_Toc27731"/>
      <w:bookmarkStart w:id="149" w:name="_Toc16249"/>
      <w:bookmarkStart w:id="150" w:name="_Toc32263"/>
      <w:bookmarkStart w:id="151" w:name="_Toc13413"/>
      <w:bookmarkStart w:id="152" w:name="_Toc17994"/>
      <w:r>
        <w:rPr>
          <w:rFonts w:hint="default" w:ascii="Times New Roman" w:hAnsi="Times New Roman" w:cs="Times New Roman"/>
          <w:b w:val="0"/>
          <w:i w:val="0"/>
          <w:color w:val="auto"/>
          <w:sz w:val="21"/>
          <w:highlight w:val="none"/>
          <w:lang w:val="en-US" w:eastAsia="zh-CN" w:bidi="ar-SA"/>
        </w:rPr>
        <w:t>1</w:t>
      </w:r>
      <w:r>
        <w:rPr>
          <w:rFonts w:hint="eastAsia" w:ascii="Times New Roman" w:hAnsi="Times New Roman" w:cs="Times New Roman"/>
          <w:b w:val="0"/>
          <w:i w:val="0"/>
          <w:color w:val="auto"/>
          <w:sz w:val="21"/>
          <w:highlight w:val="none"/>
          <w:lang w:val="en-US" w:eastAsia="zh-CN" w:bidi="ar-SA"/>
        </w:rPr>
        <w:t>5</w:t>
      </w:r>
      <w:r>
        <w:rPr>
          <w:rFonts w:hint="default" w:ascii="Times New Roman" w:hAnsi="Times New Roman" w:cs="Times New Roman"/>
          <w:b w:val="0"/>
          <w:i w:val="0"/>
          <w:color w:val="auto"/>
          <w:sz w:val="21"/>
          <w:highlight w:val="none"/>
          <w:lang w:val="en-US" w:eastAsia="zh-CN" w:bidi="ar-SA"/>
        </w:rPr>
        <w:t xml:space="preserve">  数字化移交</w:t>
      </w:r>
      <w:bookmarkEnd w:id="146"/>
      <w:bookmarkEnd w:id="147"/>
      <w:bookmarkEnd w:id="148"/>
      <w:bookmarkEnd w:id="149"/>
      <w:bookmarkEnd w:id="150"/>
      <w:bookmarkEnd w:id="151"/>
      <w:bookmarkEnd w:id="152"/>
    </w:p>
    <w:p w14:paraId="168B6070">
      <w:pPr>
        <w:widowControl/>
        <w:autoSpaceDE w:val="0"/>
        <w:autoSpaceDN w:val="0"/>
        <w:rPr>
          <w:rFonts w:hint="eastAsia" w:asciiTheme="minorEastAsia" w:hAnsiTheme="minorEastAsia" w:eastAsiaTheme="minorEastAsia" w:cstheme="minorEastAsia"/>
          <w:color w:val="auto"/>
          <w:kern w:val="0"/>
          <w:szCs w:val="21"/>
          <w:highlight w:val="none"/>
          <w:lang w:val="en-US" w:eastAsia="zh-CN" w:bidi="ar"/>
        </w:rPr>
      </w:pPr>
      <w:bookmarkStart w:id="153" w:name="_Toc19723"/>
      <w:bookmarkStart w:id="154" w:name="_Toc1902"/>
      <w:bookmarkStart w:id="155" w:name="_Toc20174"/>
      <w:bookmarkStart w:id="156" w:name="_Toc22546"/>
      <w:bookmarkStart w:id="157" w:name="_Toc31497"/>
      <w:r>
        <w:rPr>
          <w:rFonts w:hint="eastAsia" w:ascii="Times New Roman" w:hAnsi="Times New Roman"/>
          <w:color w:val="auto"/>
          <w:highlight w:val="none"/>
        </w:rPr>
        <w:t>1</w:t>
      </w:r>
      <w:r>
        <w:rPr>
          <w:rFonts w:hint="eastAsia" w:ascii="Times New Roman" w:hAnsi="Times New Roman"/>
          <w:color w:val="auto"/>
          <w:highlight w:val="none"/>
          <w:lang w:val="en-US" w:eastAsia="zh-CN"/>
        </w:rPr>
        <w:t>5</w:t>
      </w:r>
      <w:r>
        <w:rPr>
          <w:rFonts w:hint="eastAsia" w:ascii="Times New Roman" w:hAnsi="Times New Roman"/>
          <w:color w:val="auto"/>
          <w:highlight w:val="none"/>
        </w:rPr>
        <w:t>.</w:t>
      </w:r>
      <w:r>
        <w:rPr>
          <w:rFonts w:hint="eastAsia" w:ascii="Times New Roman" w:hAnsi="Times New Roman"/>
          <w:color w:val="auto"/>
          <w:highlight w:val="none"/>
          <w:lang w:val="en-US" w:eastAsia="zh-CN"/>
        </w:rPr>
        <w:t>1</w:t>
      </w:r>
      <w:r>
        <w:rPr>
          <w:rFonts w:hint="eastAsia" w:ascii="Times New Roman" w:hAnsi="Times New Roman"/>
          <w:color w:val="auto"/>
          <w:highlight w:val="none"/>
        </w:rPr>
        <w:t xml:space="preserve"> </w:t>
      </w:r>
      <w:r>
        <w:rPr>
          <w:rFonts w:hint="eastAsia" w:asciiTheme="minorEastAsia" w:hAnsiTheme="minorEastAsia" w:eastAsiaTheme="minorEastAsia" w:cstheme="minorEastAsia"/>
          <w:color w:val="auto"/>
          <w:kern w:val="0"/>
          <w:szCs w:val="21"/>
          <w:highlight w:val="none"/>
          <w:lang w:val="en-US" w:eastAsia="zh-CN" w:bidi="ar"/>
        </w:rPr>
        <w:t>数字化移交应包含数据移交、编码管理、文件管理、信息数据管理等。应通过对各系统模块信息的融合与统一管理，实现信息收集、信息传输、信息加工、信息储存功能。挖掘数据价值、形成综合的数据生态。</w:t>
      </w:r>
    </w:p>
    <w:p w14:paraId="73B2882E">
      <w:pPr>
        <w:widowControl/>
        <w:autoSpaceDE w:val="0"/>
        <w:autoSpaceDN w:val="0"/>
        <w:rPr>
          <w:rFonts w:hint="default" w:ascii="Times New Roman" w:hAnsi="Times New Roman"/>
          <w:color w:val="auto"/>
          <w:highlight w:val="none"/>
          <w:lang w:val="en-US" w:eastAsia="zh-CN"/>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5</w:t>
      </w:r>
      <w:r>
        <w:rPr>
          <w:rFonts w:hint="eastAsia" w:ascii="Times New Roman" w:hAnsi="Times New Roman"/>
          <w:color w:val="auto"/>
          <w:highlight w:val="none"/>
        </w:rPr>
        <w:t>.</w:t>
      </w:r>
      <w:r>
        <w:rPr>
          <w:rFonts w:hint="eastAsia" w:ascii="Times New Roman" w:hAnsi="Times New Roman"/>
          <w:color w:val="auto"/>
          <w:highlight w:val="none"/>
          <w:lang w:val="en-US" w:eastAsia="zh-CN"/>
        </w:rPr>
        <w:t>2</w:t>
      </w:r>
      <w:r>
        <w:rPr>
          <w:rFonts w:hint="eastAsia" w:ascii="Times New Roman" w:hAnsi="Times New Roman"/>
          <w:color w:val="auto"/>
          <w:highlight w:val="none"/>
        </w:rPr>
        <w:t xml:space="preserve"> </w:t>
      </w:r>
      <w:r>
        <w:rPr>
          <w:rFonts w:hint="eastAsia" w:asciiTheme="minorEastAsia" w:hAnsiTheme="minorEastAsia" w:eastAsiaTheme="minorEastAsia" w:cstheme="minorEastAsia"/>
          <w:color w:val="auto"/>
          <w:kern w:val="0"/>
          <w:szCs w:val="21"/>
          <w:highlight w:val="none"/>
          <w:lang w:val="en-US" w:eastAsia="zh-CN" w:bidi="ar"/>
        </w:rPr>
        <w:t>数据移交的内容范围、数据格式、移交流程、移交时间及数据级别应符合</w:t>
      </w:r>
      <w:r>
        <w:rPr>
          <w:rFonts w:hint="eastAsia" w:asciiTheme="minorEastAsia" w:hAnsiTheme="minorEastAsia" w:eastAsiaTheme="minorEastAsia" w:cstheme="minorEastAsia"/>
          <w:color w:val="auto"/>
          <w:kern w:val="0"/>
          <w:szCs w:val="21"/>
          <w:highlight w:val="none"/>
          <w:lang w:bidi="ar"/>
        </w:rPr>
        <w:t>GB/T 38436</w:t>
      </w:r>
      <w:r>
        <w:rPr>
          <w:rFonts w:hint="eastAsia" w:ascii="Times New Roman" w:hAnsi="Times New Roman"/>
          <w:color w:val="auto"/>
          <w:highlight w:val="none"/>
          <w:lang w:val="en-US" w:eastAsia="zh-CN"/>
        </w:rPr>
        <w:t>的规定。</w:t>
      </w:r>
    </w:p>
    <w:p w14:paraId="2D920A1A">
      <w:pPr>
        <w:widowControl/>
        <w:autoSpaceDE w:val="0"/>
        <w:autoSpaceDN w:val="0"/>
        <w:rPr>
          <w:rFonts w:hint="default" w:ascii="Times New Roman" w:hAnsi="Times New Roman"/>
          <w:color w:val="auto"/>
          <w:highlight w:val="none"/>
          <w:lang w:val="en-US" w:eastAsia="zh-CN"/>
        </w:rPr>
      </w:pPr>
      <w:r>
        <w:rPr>
          <w:rFonts w:hint="eastAsia" w:ascii="Times New Roman" w:hAnsi="Times New Roman"/>
          <w:color w:val="auto"/>
          <w:highlight w:val="none"/>
          <w:lang w:val="en-US" w:eastAsia="zh-CN"/>
        </w:rPr>
        <w:t>15.3 编码管理应按照</w:t>
      </w:r>
      <w:r>
        <w:rPr>
          <w:rFonts w:hint="default" w:ascii="Times New Roman" w:hAnsi="Times New Roman"/>
          <w:color w:val="auto"/>
          <w:highlight w:val="none"/>
          <w:lang w:val="en-US" w:eastAsia="zh-CN"/>
        </w:rPr>
        <w:t>GB/T 51061</w:t>
      </w:r>
      <w:r>
        <w:rPr>
          <w:rFonts w:hint="eastAsia" w:ascii="Times New Roman" w:hAnsi="Times New Roman"/>
          <w:color w:val="auto"/>
          <w:highlight w:val="none"/>
          <w:lang w:val="en-US" w:eastAsia="zh-CN"/>
        </w:rPr>
        <w:t>的规定，使用统一的对象编码。</w:t>
      </w:r>
    </w:p>
    <w:p w14:paraId="2B8B0849">
      <w:pPr>
        <w:widowControl/>
        <w:autoSpaceDE w:val="0"/>
        <w:autoSpaceDN w:val="0"/>
        <w:rPr>
          <w:rFonts w:hint="eastAsia" w:asciiTheme="minorEastAsia" w:hAnsiTheme="minorEastAsia" w:eastAsiaTheme="minorEastAsia" w:cstheme="minorEastAsia"/>
          <w:color w:val="auto"/>
          <w:kern w:val="0"/>
          <w:szCs w:val="21"/>
          <w:highlight w:val="none"/>
          <w:lang w:val="en-US" w:eastAsia="zh-CN" w:bidi="ar"/>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5</w:t>
      </w:r>
      <w:r>
        <w:rPr>
          <w:rFonts w:hint="eastAsia" w:ascii="Times New Roman" w:hAnsi="Times New Roman"/>
          <w:color w:val="auto"/>
          <w:highlight w:val="none"/>
        </w:rPr>
        <w:t>.</w:t>
      </w:r>
      <w:r>
        <w:rPr>
          <w:rFonts w:hint="eastAsia" w:ascii="Times New Roman" w:hAnsi="Times New Roman"/>
          <w:color w:val="auto"/>
          <w:highlight w:val="none"/>
          <w:lang w:val="en-US" w:eastAsia="zh-CN"/>
        </w:rPr>
        <w:t>4</w:t>
      </w:r>
      <w:r>
        <w:rPr>
          <w:rFonts w:hint="eastAsia" w:ascii="Times New Roman" w:hAnsi="Times New Roman"/>
          <w:color w:val="auto"/>
          <w:highlight w:val="none"/>
        </w:rPr>
        <w:t xml:space="preserve"> </w:t>
      </w:r>
      <w:r>
        <w:rPr>
          <w:rFonts w:hint="eastAsia" w:asciiTheme="minorEastAsia" w:hAnsiTheme="minorEastAsia" w:eastAsiaTheme="minorEastAsia" w:cstheme="minorEastAsia"/>
          <w:color w:val="auto"/>
          <w:kern w:val="0"/>
          <w:szCs w:val="21"/>
          <w:highlight w:val="none"/>
          <w:lang w:val="en-US" w:eastAsia="zh-CN" w:bidi="ar"/>
        </w:rPr>
        <w:t>文件管理应同步电子化，支持信息共享、在线查看。</w:t>
      </w:r>
    </w:p>
    <w:p w14:paraId="2867FFF1">
      <w:pPr>
        <w:widowControl/>
        <w:autoSpaceDE w:val="0"/>
        <w:autoSpaceDN w:val="0"/>
        <w:rPr>
          <w:rFonts w:hint="default" w:asciiTheme="minorEastAsia" w:hAnsiTheme="minorEastAsia" w:eastAsiaTheme="minorEastAsia" w:cstheme="minorEastAsia"/>
          <w:color w:val="auto"/>
          <w:kern w:val="0"/>
          <w:szCs w:val="21"/>
          <w:highlight w:val="none"/>
          <w:lang w:val="en-US" w:eastAsia="zh-CN" w:bidi="ar"/>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5</w:t>
      </w:r>
      <w:r>
        <w:rPr>
          <w:rFonts w:hint="eastAsia" w:ascii="Times New Roman" w:hAnsi="Times New Roman"/>
          <w:color w:val="auto"/>
          <w:highlight w:val="none"/>
        </w:rPr>
        <w:t>.</w:t>
      </w:r>
      <w:r>
        <w:rPr>
          <w:rFonts w:hint="eastAsia" w:ascii="Times New Roman" w:hAnsi="Times New Roman"/>
          <w:color w:val="auto"/>
          <w:highlight w:val="none"/>
          <w:lang w:val="en-US" w:eastAsia="zh-CN"/>
        </w:rPr>
        <w:t>5</w:t>
      </w:r>
      <w:r>
        <w:rPr>
          <w:rFonts w:hint="eastAsia" w:ascii="Times New Roman" w:hAnsi="Times New Roman"/>
          <w:color w:val="auto"/>
          <w:highlight w:val="none"/>
        </w:rPr>
        <w:t xml:space="preserve"> </w:t>
      </w:r>
      <w:r>
        <w:rPr>
          <w:rFonts w:hint="eastAsia" w:ascii="Times New Roman" w:hAnsi="Times New Roman"/>
          <w:color w:val="auto"/>
          <w:highlight w:val="none"/>
          <w:lang w:val="en-US" w:eastAsia="zh-CN"/>
        </w:rPr>
        <w:t>信息数据管理宜支持文件、三维可视化模型、设施对象的关联查看</w:t>
      </w:r>
      <w:r>
        <w:rPr>
          <w:rFonts w:hint="eastAsia" w:asciiTheme="minorEastAsia" w:hAnsiTheme="minorEastAsia" w:eastAsiaTheme="minorEastAsia" w:cstheme="minorEastAsia"/>
          <w:color w:val="auto"/>
          <w:kern w:val="0"/>
          <w:szCs w:val="21"/>
          <w:highlight w:val="none"/>
          <w:lang w:val="en-US" w:eastAsia="zh-CN" w:bidi="ar"/>
        </w:rPr>
        <w:t>。</w:t>
      </w:r>
    </w:p>
    <w:p w14:paraId="3B3E628A">
      <w:pPr>
        <w:widowControl/>
        <w:autoSpaceDE w:val="0"/>
        <w:autoSpaceDN w:val="0"/>
        <w:rPr>
          <w:rFonts w:hint="eastAsia" w:asciiTheme="minorEastAsia" w:hAnsiTheme="minorEastAsia" w:eastAsiaTheme="minorEastAsia" w:cstheme="minorEastAsia"/>
          <w:color w:val="auto"/>
          <w:kern w:val="0"/>
          <w:szCs w:val="21"/>
          <w:highlight w:val="none"/>
          <w:lang w:val="en-US" w:eastAsia="zh-CN" w:bidi="ar"/>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5</w:t>
      </w:r>
      <w:r>
        <w:rPr>
          <w:rFonts w:hint="eastAsia" w:ascii="Times New Roman" w:hAnsi="Times New Roman"/>
          <w:color w:val="auto"/>
          <w:highlight w:val="none"/>
        </w:rPr>
        <w:t>.</w:t>
      </w:r>
      <w:r>
        <w:rPr>
          <w:rFonts w:hint="eastAsia" w:ascii="Times New Roman" w:hAnsi="Times New Roman"/>
          <w:color w:val="auto"/>
          <w:highlight w:val="none"/>
          <w:lang w:val="en-US" w:eastAsia="zh-CN"/>
        </w:rPr>
        <w:t>6</w:t>
      </w:r>
      <w:r>
        <w:rPr>
          <w:rFonts w:hint="eastAsia" w:ascii="Times New Roman" w:hAnsi="Times New Roman"/>
          <w:color w:val="auto"/>
          <w:highlight w:val="none"/>
        </w:rPr>
        <w:t xml:space="preserve"> </w:t>
      </w:r>
      <w:r>
        <w:rPr>
          <w:rFonts w:hint="eastAsia" w:asciiTheme="minorEastAsia" w:hAnsiTheme="minorEastAsia" w:eastAsiaTheme="minorEastAsia" w:cstheme="minorEastAsia"/>
          <w:color w:val="auto"/>
          <w:kern w:val="0"/>
          <w:szCs w:val="21"/>
          <w:highlight w:val="none"/>
          <w:lang w:val="en-US" w:eastAsia="zh-CN" w:bidi="ar"/>
        </w:rPr>
        <w:t>信息数据管理应同步备份，备份的信息数据应与源数据保持一致性，可进行恢复。</w:t>
      </w:r>
    </w:p>
    <w:p w14:paraId="0B1109AC">
      <w:pPr>
        <w:widowControl/>
        <w:autoSpaceDE w:val="0"/>
        <w:autoSpaceDN w:val="0"/>
        <w:rPr>
          <w:rFonts w:hint="eastAsia" w:asciiTheme="minorEastAsia" w:hAnsiTheme="minorEastAsia" w:eastAsiaTheme="minorEastAsia" w:cstheme="minorEastAsia"/>
          <w:color w:val="auto"/>
          <w:kern w:val="0"/>
          <w:szCs w:val="21"/>
          <w:highlight w:val="none"/>
          <w:lang w:val="en-US" w:eastAsia="zh-CN" w:bidi="ar"/>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5</w:t>
      </w:r>
      <w:r>
        <w:rPr>
          <w:rFonts w:hint="eastAsia" w:ascii="Times New Roman" w:hAnsi="Times New Roman"/>
          <w:color w:val="auto"/>
          <w:highlight w:val="none"/>
        </w:rPr>
        <w:t>.</w:t>
      </w:r>
      <w:r>
        <w:rPr>
          <w:rFonts w:hint="eastAsia" w:ascii="Times New Roman" w:hAnsi="Times New Roman"/>
          <w:color w:val="auto"/>
          <w:highlight w:val="none"/>
          <w:lang w:val="en-US" w:eastAsia="zh-CN"/>
        </w:rPr>
        <w:t>7</w:t>
      </w:r>
      <w:r>
        <w:rPr>
          <w:rFonts w:hint="eastAsia" w:ascii="Times New Roman" w:hAnsi="Times New Roman"/>
          <w:color w:val="auto"/>
          <w:highlight w:val="none"/>
        </w:rPr>
        <w:t xml:space="preserve"> </w:t>
      </w:r>
      <w:r>
        <w:rPr>
          <w:rFonts w:hint="eastAsia" w:asciiTheme="minorEastAsia" w:hAnsiTheme="minorEastAsia" w:eastAsiaTheme="minorEastAsia" w:cstheme="minorEastAsia"/>
          <w:color w:val="auto"/>
          <w:kern w:val="0"/>
          <w:szCs w:val="21"/>
          <w:highlight w:val="none"/>
          <w:lang w:val="en-US" w:eastAsia="zh-CN" w:bidi="ar"/>
        </w:rPr>
        <w:t>信息数据应具备身份认证、防止恶意攻击、信息权限设置、病毒防护、数据灾难备份等措施。</w:t>
      </w:r>
    </w:p>
    <w:p w14:paraId="709ECB69">
      <w:pPr>
        <w:widowControl/>
        <w:autoSpaceDE w:val="0"/>
        <w:autoSpaceDN w:val="0"/>
        <w:rPr>
          <w:rFonts w:hint="eastAsia" w:asciiTheme="minorEastAsia" w:hAnsiTheme="minorEastAsia" w:eastAsiaTheme="minorEastAsia" w:cstheme="minorEastAsia"/>
          <w:color w:val="auto"/>
          <w:kern w:val="0"/>
          <w:szCs w:val="21"/>
          <w:highlight w:val="none"/>
          <w:lang w:val="en-US" w:eastAsia="zh-CN" w:bidi="ar"/>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5</w:t>
      </w:r>
      <w:r>
        <w:rPr>
          <w:rFonts w:hint="eastAsia" w:ascii="Times New Roman" w:hAnsi="Times New Roman"/>
          <w:color w:val="auto"/>
          <w:highlight w:val="none"/>
        </w:rPr>
        <w:t>.</w:t>
      </w:r>
      <w:r>
        <w:rPr>
          <w:rFonts w:hint="eastAsia" w:ascii="Times New Roman" w:hAnsi="Times New Roman"/>
          <w:color w:val="auto"/>
          <w:highlight w:val="none"/>
          <w:lang w:val="en-US" w:eastAsia="zh-CN"/>
        </w:rPr>
        <w:t>8</w:t>
      </w:r>
      <w:r>
        <w:rPr>
          <w:rFonts w:hint="eastAsia" w:ascii="Times New Roman" w:hAnsi="Times New Roman"/>
          <w:color w:val="auto"/>
          <w:highlight w:val="none"/>
        </w:rPr>
        <w:t xml:space="preserve"> </w:t>
      </w:r>
      <w:r>
        <w:rPr>
          <w:rFonts w:hint="eastAsia" w:asciiTheme="minorEastAsia" w:hAnsiTheme="minorEastAsia" w:eastAsiaTheme="minorEastAsia" w:cstheme="minorEastAsia"/>
          <w:color w:val="auto"/>
          <w:kern w:val="0"/>
          <w:szCs w:val="21"/>
          <w:highlight w:val="none"/>
          <w:lang w:val="en-US" w:eastAsia="zh-CN" w:bidi="ar"/>
        </w:rPr>
        <w:t>监控视频数据存储天数不应少于90d，其他数据存储时间应覆盖工程项目建设全周期。</w:t>
      </w:r>
    </w:p>
    <w:p w14:paraId="162CD1C2">
      <w:pPr>
        <w:keepNext/>
        <w:keepLines w:val="0"/>
        <w:pageBreakBefore/>
        <w:widowControl/>
        <w:shd w:val="clear" w:color="FFFFFF" w:fill="FFFFFF"/>
        <w:tabs>
          <w:tab w:val="left" w:pos="6405"/>
        </w:tabs>
        <w:kinsoku/>
        <w:wordWrap/>
        <w:overflowPunct/>
        <w:topLinePunct w:val="0"/>
        <w:autoSpaceDE/>
        <w:autoSpaceDN/>
        <w:bidi w:val="0"/>
        <w:adjustRightInd/>
        <w:snapToGrid/>
        <w:jc w:val="center"/>
        <w:textAlignment w:val="auto"/>
        <w:outlineLvl w:val="0"/>
        <w:rPr>
          <w:rFonts w:hint="eastAsia" w:ascii="Times New Roman" w:hAnsi="Times New Roman" w:eastAsia="黑体" w:cs="Times New Roman"/>
          <w:color w:val="auto"/>
          <w:kern w:val="0"/>
          <w:szCs w:val="20"/>
          <w:highlight w:val="none"/>
          <w:lang w:eastAsia="zh"/>
        </w:rPr>
      </w:pPr>
      <w:bookmarkStart w:id="158" w:name="_Toc27492"/>
      <w:bookmarkStart w:id="159" w:name="_Toc638"/>
      <w:bookmarkStart w:id="160" w:name="_Toc15703"/>
      <w:bookmarkStart w:id="161" w:name="_Toc12096"/>
      <w:r>
        <w:rPr>
          <w:rFonts w:hint="default" w:ascii="Times New Roman" w:hAnsi="Times New Roman" w:eastAsia="黑体" w:cs="Times New Roman"/>
          <w:color w:val="auto"/>
          <w:kern w:val="0"/>
          <w:szCs w:val="20"/>
          <w:highlight w:val="none"/>
        </w:rPr>
        <w:t>附录 A</w:t>
      </w:r>
      <w:r>
        <w:rPr>
          <w:rFonts w:hint="eastAsia" w:ascii="Times New Roman" w:hAnsi="Times New Roman" w:eastAsia="黑体" w:cs="Times New Roman"/>
          <w:color w:val="auto"/>
          <w:kern w:val="0"/>
          <w:szCs w:val="20"/>
          <w:highlight w:val="none"/>
          <w:lang w:eastAsia="zh"/>
        </w:rPr>
        <w:t>（规范性）</w:t>
      </w:r>
      <w:r>
        <w:rPr>
          <w:rFonts w:hint="default" w:ascii="Times New Roman" w:hAnsi="Times New Roman" w:eastAsia="黑体" w:cs="Times New Roman"/>
          <w:color w:val="auto"/>
          <w:kern w:val="0"/>
          <w:szCs w:val="20"/>
          <w:highlight w:val="none"/>
        </w:rPr>
        <w:t>典型应用场景及系统架构</w:t>
      </w:r>
      <w:bookmarkEnd w:id="158"/>
      <w:bookmarkEnd w:id="159"/>
      <w:bookmarkEnd w:id="160"/>
    </w:p>
    <w:p w14:paraId="28AF9E33">
      <w:pPr>
        <w:tabs>
          <w:tab w:val="left" w:pos="859"/>
        </w:tabs>
        <w:overflowPunct w:val="0"/>
        <w:autoSpaceDE w:val="0"/>
        <w:autoSpaceDN w:val="0"/>
        <w:adjustRightInd w:val="0"/>
        <w:spacing w:before="156" w:beforeLines="50" w:line="288" w:lineRule="auto"/>
        <w:ind w:left="134" w:leftChars="64" w:right="215" w:firstLine="211" w:firstLineChars="1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A.1 全场人员实名制管理及定位系统</w:t>
      </w:r>
    </w:p>
    <w:p w14:paraId="39665082">
      <w:pPr>
        <w:tabs>
          <w:tab w:val="left" w:pos="859"/>
        </w:tabs>
        <w:overflowPunct w:val="0"/>
        <w:autoSpaceDE w:val="0"/>
        <w:autoSpaceDN w:val="0"/>
        <w:adjustRightInd w:val="0"/>
        <w:ind w:firstLine="422" w:firstLineChars="2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A1.1全场人员实名制管理系统</w:t>
      </w:r>
    </w:p>
    <w:p w14:paraId="5D54BF1E">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A.1.1.1通过人脸、虹膜等身份识别技术，结合闸机系统进行人员实名制进出变电站建设现场管理和考勤。</w:t>
      </w:r>
    </w:p>
    <w:p w14:paraId="4DDC0F4E">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A.1.1.2将闸机系统布置于变电站建设现场出入口处。</w:t>
      </w:r>
    </w:p>
    <w:p w14:paraId="3641249D">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A.1.1.3结合管理需要配置视频监控系统、考勤管理系统、培训管理系统等进行管理联动。</w:t>
      </w:r>
    </w:p>
    <w:p w14:paraId="56DAAA1B">
      <w:pPr>
        <w:tabs>
          <w:tab w:val="left" w:pos="859"/>
        </w:tabs>
        <w:overflowPunct w:val="0"/>
        <w:autoSpaceDE w:val="0"/>
        <w:autoSpaceDN w:val="0"/>
        <w:adjustRightInd w:val="0"/>
        <w:ind w:firstLine="422" w:firstLineChars="2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A1.2定位系统</w:t>
      </w:r>
    </w:p>
    <w:p w14:paraId="16048197">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A.1.2.1结合定位系统进行室外定位，结合蓝牙网关、信标等辅助进行室内定位。</w:t>
      </w:r>
    </w:p>
    <w:p w14:paraId="3C4FA99E">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A.1.2.2具备反映人员、设备、车辆等所在位置、进入施工区域时间和停留时间的功能。</w:t>
      </w:r>
    </w:p>
    <w:p w14:paraId="7F954ECC">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A.1.2.3配置历史轨迹追踪、电子围栏区域绘制、危险区域报警、倒地监测、语音对讲等功能。</w:t>
      </w:r>
    </w:p>
    <w:p w14:paraId="74070D98">
      <w:pPr>
        <w:tabs>
          <w:tab w:val="left" w:pos="859"/>
        </w:tabs>
        <w:overflowPunct w:val="0"/>
        <w:autoSpaceDE w:val="0"/>
        <w:autoSpaceDN w:val="0"/>
        <w:adjustRightInd w:val="0"/>
        <w:spacing w:before="156" w:beforeLines="50" w:line="288" w:lineRule="auto"/>
        <w:ind w:left="134" w:leftChars="64" w:right="215" w:firstLine="211" w:firstLineChars="1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A.2全场视频监控系统</w:t>
      </w:r>
    </w:p>
    <w:p w14:paraId="4CB49212">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A.2.1施工现场视频监控摄像机的数量和位置布设符合JGJ/T 292的规定。</w:t>
      </w:r>
    </w:p>
    <w:p w14:paraId="73234CF6">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2.2视频监控摄像机按照外形分为枪式摄像机、球型摄像机、半球摄像机、AI移动摄像头，根据用途及场景选择相应摄像机。如：固定监控区域采用枪式摄像机或球式摄像机，监控大范围场景的区域选用球型摄像机，办公区内部安装半球型摄像机，非固定监控区域采用AI移动摄像头（具备基本的AI识别违章功能，如不戴安全帽告警）。</w:t>
      </w:r>
    </w:p>
    <w:p w14:paraId="12579028">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A.2.3施工现场重点监控区域选用具备红外功能的摄像机，满足重点区域低照度时的监控质量。</w:t>
      </w:r>
    </w:p>
    <w:p w14:paraId="7D47C9E3">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A.2.4显示设备安装在空间较为宽敞的云平台驾驶舱房间或办公大厅，同时做好防雷接地措施。</w:t>
      </w:r>
    </w:p>
    <w:p w14:paraId="2BF1CF9C">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A.2.5在施工现场的作业区域、设备存放场地、站区出入口、围墙、施工作业面、生活区、办公区等重点区域设置监控摄像机，重点监控区域无监控盲区。</w:t>
      </w:r>
    </w:p>
    <w:p w14:paraId="1850DF03">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A.2.6监控管理系统具备远程管理功能，可在移动客户端或计算机客户端对监控摄像头进行远程控制。</w:t>
      </w:r>
    </w:p>
    <w:p w14:paraId="310B2568">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A.2.7监控管理系统具备对监控视频的切换、处理、存储、检索和录像回放等功能。</w:t>
      </w:r>
    </w:p>
    <w:p w14:paraId="64A69E35">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A.2.8视频监控系统具备违章行为识别功能，包含吸烟监测、安全帽监测、安全带监测、人员倒地监测、翻越围栏、危险区域入侵等。</w:t>
      </w:r>
    </w:p>
    <w:p w14:paraId="1955D13B">
      <w:pPr>
        <w:tabs>
          <w:tab w:val="left" w:pos="859"/>
        </w:tabs>
        <w:overflowPunct w:val="0"/>
        <w:autoSpaceDE w:val="0"/>
        <w:autoSpaceDN w:val="0"/>
        <w:adjustRightInd w:val="0"/>
        <w:spacing w:before="156" w:beforeLines="50" w:line="288" w:lineRule="auto"/>
        <w:ind w:left="134" w:leftChars="64" w:right="215" w:firstLine="211" w:firstLineChars="1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A.3全场施工环境监测系统</w:t>
      </w:r>
    </w:p>
    <w:p w14:paraId="0E1B445A">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A.3.1全场施工环境监测系统具备环境信息监测、监测数据分析、监测数据显示、预警提示等功能。</w:t>
      </w:r>
    </w:p>
    <w:p w14:paraId="17C81C68">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A.3.2全场环境监测设备的部署方式主要分为可移动监测设备和固定监测设备。固定式环境监测设备宜采用有线传输方式，可移动监测设备采用无线传输方式。</w:t>
      </w:r>
    </w:p>
    <w:p w14:paraId="66261BAF">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A.3.3环境监测系统具备数据处理分析及预警提示功能，当监测到的环境数据超标时及时预警提示。</w:t>
      </w:r>
    </w:p>
    <w:p w14:paraId="172FBDB1">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A.3.4布置在施工现场的环境监测设备具备监测数据实时显示功能，如：PM2.5浓度、 PM10浓度、有毒有害气体浓度、风向、风速、温度、噪声值等。</w:t>
      </w:r>
    </w:p>
    <w:p w14:paraId="48F50069">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A.3.5在计算机客户端显示实时监测信息及监测数据分析结果。</w:t>
      </w:r>
    </w:p>
    <w:p w14:paraId="24BDA80B">
      <w:pPr>
        <w:tabs>
          <w:tab w:val="left" w:pos="859"/>
        </w:tabs>
        <w:overflowPunct w:val="0"/>
        <w:autoSpaceDE w:val="0"/>
        <w:autoSpaceDN w:val="0"/>
        <w:adjustRightInd w:val="0"/>
        <w:spacing w:before="156" w:beforeLines="50" w:line="288" w:lineRule="auto"/>
        <w:ind w:left="134" w:leftChars="64" w:right="215" w:firstLine="211" w:firstLineChars="1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A.4全场智能巡查</w:t>
      </w:r>
    </w:p>
    <w:p w14:paraId="0307466E">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A.4.1通过信息采集设备收集现场视频、图像、音频、文本、空间位置、巡查轨迹、 巡查结果、异常记录等数据，实现全站智能巡查数据采集。</w:t>
      </w:r>
    </w:p>
    <w:p w14:paraId="13D723A7">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A.4.2通过视频监控设备，采集施工现场视频、图像、音频等数据。</w:t>
      </w:r>
    </w:p>
    <w:p w14:paraId="22291EB2">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A.4.3通过车辆识别设备，采集车辆出入场时间、车牌号等数据。</w:t>
      </w:r>
    </w:p>
    <w:p w14:paraId="5ED74020">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A.4.4通过移动终端设备，采集施工现场视频、图片、音频、文本、异常记录等数据。</w:t>
      </w:r>
    </w:p>
    <w:p w14:paraId="49E3EE30">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A.4.5通过航拍设备，定时巡航，采集施工现场进度情况的视频、图像等数据。</w:t>
      </w:r>
    </w:p>
    <w:p w14:paraId="69A44771">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A.4.6通过定位设备，采集巡查人员的空间位置、巡查轨迹等数据。</w:t>
      </w:r>
    </w:p>
    <w:p w14:paraId="5C8CAECA">
      <w:pPr>
        <w:tabs>
          <w:tab w:val="left" w:pos="859"/>
        </w:tabs>
        <w:overflowPunct w:val="0"/>
        <w:autoSpaceDE w:val="0"/>
        <w:autoSpaceDN w:val="0"/>
        <w:adjustRightInd w:val="0"/>
        <w:spacing w:before="156" w:beforeLines="50" w:line="288" w:lineRule="auto"/>
        <w:ind w:left="134" w:leftChars="64" w:right="215" w:firstLine="211" w:firstLineChars="1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A.5传感系统</w:t>
      </w:r>
    </w:p>
    <w:p w14:paraId="6E18B757">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A.5.1通过检测元件对深基坑支护结构应力、周围建筑物倾斜、基坑顶层位移、地下水位进行监测。</w:t>
      </w:r>
    </w:p>
    <w:p w14:paraId="2882FA6B">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A.5.2通过检测元件对大体积混凝土表层、中心、底层温度进行监测。</w:t>
      </w:r>
    </w:p>
    <w:p w14:paraId="5BED138B">
      <w:pPr>
        <w:widowControl/>
        <w:autoSpaceDE w:val="0"/>
        <w:autoSpaceDN w:val="0"/>
        <w:ind w:firstLine="420" w:firstLineChars="200"/>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 xml:space="preserve">A.5.3通过检测元件对桩基础施工的钻入深度、提钻速度、垂直度偏差、灌浆量进行监测。 </w:t>
      </w:r>
    </w:p>
    <w:p w14:paraId="241766D5">
      <w:pPr>
        <w:widowControl/>
        <w:autoSpaceDE w:val="0"/>
        <w:autoSpaceDN w:val="0"/>
        <w:ind w:firstLine="420" w:firstLineChars="200"/>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 xml:space="preserve">A.5.4通过检测元件对高支模过程中模架倾斜、位移、变形、模架轴压进行监测。 </w:t>
      </w:r>
    </w:p>
    <w:p w14:paraId="5C1E7B66">
      <w:pPr>
        <w:widowControl/>
        <w:autoSpaceDE w:val="0"/>
        <w:autoSpaceDN w:val="0"/>
        <w:ind w:firstLine="420" w:firstLineChars="200"/>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 xml:space="preserve">A.5.5通过检测元件对外墙脚手架倾斜程度、脚手架位移、模架变形情况进行监测。 </w:t>
      </w:r>
    </w:p>
    <w:p w14:paraId="12665CEF">
      <w:pPr>
        <w:widowControl/>
        <w:autoSpaceDE w:val="0"/>
        <w:autoSpaceDN w:val="0"/>
        <w:ind w:firstLine="420" w:firstLineChars="200"/>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 xml:space="preserve">A.5.6通过检测元件实时监测升降电梯的载重、轿厢倾斜度、起升高度、运行速度等参数。 </w:t>
      </w:r>
    </w:p>
    <w:p w14:paraId="098A7E48">
      <w:pPr>
        <w:widowControl/>
        <w:autoSpaceDE w:val="0"/>
        <w:autoSpaceDN w:val="0"/>
        <w:ind w:firstLine="420" w:firstLineChars="200"/>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 xml:space="preserve">A.5.7通过检测元件对主体结构的模板、钢筋、混凝土施工过程进行监控。 </w:t>
      </w:r>
    </w:p>
    <w:p w14:paraId="5AEE0C69">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A.5.8通过塔吊监测设备对塔吊进行限位监测、群塔防碰撞监测、区域保护监测、远程监管、工效分析。</w:t>
      </w:r>
    </w:p>
    <w:p w14:paraId="1D1D8908">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A.5.9通过监测设备对钢结构的应力应变、位移进行监测，能够进行数据分析。</w:t>
      </w:r>
    </w:p>
    <w:p w14:paraId="4DE471AE">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A.5.10通过履带吊监测设备对履带吊的运行状态进行监测，具备超载超限声光报警功 能，对危险操作进行报警提醒，统计设备的能效比、人员工效。具备防倾覆预警功能、钢丝绳断丝识别、吊装区域人员识别功能。</w:t>
      </w:r>
    </w:p>
    <w:p w14:paraId="44368F7E">
      <w:pPr>
        <w:widowControl/>
        <w:autoSpaceDE w:val="0"/>
        <w:autoSpaceDN w:val="0"/>
        <w:ind w:firstLine="420" w:firstLineChars="200"/>
        <w:jc w:val="left"/>
        <w:rPr>
          <w:rStyle w:val="137"/>
          <w:rFonts w:hint="default" w:ascii="Times New Roman" w:hAnsi="Times New Roman" w:cs="Times New Roman"/>
          <w:color w:val="auto"/>
          <w:highlight w:val="none"/>
        </w:rPr>
      </w:pPr>
      <w:r>
        <w:rPr>
          <w:rStyle w:val="137"/>
          <w:rFonts w:hint="default" w:ascii="Times New Roman" w:hAnsi="Times New Roman" w:cs="Times New Roman"/>
          <w:color w:val="auto"/>
          <w:highlight w:val="none"/>
        </w:rPr>
        <w:t>A.5.11通过检测元件对大板梁主梁支座与柱顶平面支座中心线偏差、梁标高偏差、水平度偏差、梁间距偏差、梁间对角线差、板梁挠度、高强度螺栓摩擦面抗滑移系数等重要数据进行监测。</w:t>
      </w:r>
    </w:p>
    <w:p w14:paraId="544EC582">
      <w:pPr>
        <w:widowControl/>
        <w:overflowPunct/>
        <w:autoSpaceDE w:val="0"/>
        <w:autoSpaceDN w:val="0"/>
        <w:adjustRightInd/>
        <w:spacing w:before="0" w:beforeLines="-2147483648" w:line="240" w:lineRule="auto"/>
        <w:ind w:left="0" w:leftChars="0" w:right="0" w:firstLine="422" w:firstLineChars="200"/>
        <w:jc w:val="left"/>
        <w:rPr>
          <w:rFonts w:hint="eastAsia" w:ascii="宋体" w:hAnsi="宋体" w:cs="宋体"/>
          <w:b/>
          <w:bCs w:val="0"/>
          <w:color w:val="auto"/>
          <w:kern w:val="0"/>
          <w:szCs w:val="21"/>
          <w:highlight w:val="none"/>
        </w:rPr>
      </w:pPr>
    </w:p>
    <w:p w14:paraId="3C29254F">
      <w:pPr>
        <w:widowControl/>
        <w:overflowPunct/>
        <w:autoSpaceDE w:val="0"/>
        <w:autoSpaceDN w:val="0"/>
        <w:adjustRightInd/>
        <w:spacing w:before="0" w:beforeLines="-2147483648" w:line="240" w:lineRule="auto"/>
        <w:ind w:left="0" w:leftChars="0" w:right="0" w:firstLine="422" w:firstLineChars="200"/>
        <w:jc w:val="left"/>
        <w:rPr>
          <w:rFonts w:hint="eastAsia" w:ascii="宋体" w:hAnsi="宋体" w:cs="宋体"/>
          <w:b/>
          <w:bCs w:val="0"/>
          <w:color w:val="auto"/>
          <w:kern w:val="0"/>
          <w:szCs w:val="21"/>
          <w:highlight w:val="none"/>
        </w:rPr>
      </w:pPr>
      <w:r>
        <w:rPr>
          <w:rFonts w:hint="eastAsia" w:ascii="宋体" w:hAnsi="宋体" w:cs="宋体"/>
          <w:b/>
          <w:bCs w:val="0"/>
          <w:color w:val="auto"/>
          <w:kern w:val="0"/>
          <w:szCs w:val="21"/>
          <w:highlight w:val="none"/>
        </w:rPr>
        <w:t>A.6 系统部署架构、接口及边缘网关</w:t>
      </w:r>
    </w:p>
    <w:p w14:paraId="12FA2344">
      <w:pPr>
        <w:jc w:val="left"/>
        <w:rPr>
          <w:rFonts w:hint="eastAsia" w:ascii="Times New Roman" w:hAnsi="Times New Roman" w:eastAsia="宋体" w:cs="Times New Roman"/>
          <w:color w:val="auto"/>
          <w:highlight w:val="none"/>
          <w:lang w:eastAsia="zh-CN"/>
        </w:rPr>
      </w:pPr>
      <w:r>
        <w:rPr>
          <w:rFonts w:hint="default" w:ascii="Times New Roman" w:hAnsi="Times New Roman" w:cs="Times New Roman"/>
          <w:color w:val="auto"/>
          <w:highlight w:val="none"/>
        </w:rPr>
        <w:drawing>
          <wp:inline distT="0" distB="0" distL="114300" distR="114300">
            <wp:extent cx="5273040" cy="3930015"/>
            <wp:effectExtent l="0" t="0" r="3810" b="3810"/>
            <wp:docPr id="5" name="图片 5" descr="系统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系统架构图"/>
                    <pic:cNvPicPr>
                      <a:picLocks noChangeAspect="1"/>
                    </pic:cNvPicPr>
                  </pic:nvPicPr>
                  <pic:blipFill>
                    <a:blip r:embed="rId15"/>
                    <a:stretch>
                      <a:fillRect/>
                    </a:stretch>
                  </pic:blipFill>
                  <pic:spPr>
                    <a:xfrm>
                      <a:off x="0" y="0"/>
                      <a:ext cx="5273040" cy="3930015"/>
                    </a:xfrm>
                    <a:prstGeom prst="rect">
                      <a:avLst/>
                    </a:prstGeom>
                  </pic:spPr>
                </pic:pic>
              </a:graphicData>
            </a:graphic>
          </wp:inline>
        </w:drawing>
      </w:r>
    </w:p>
    <w:p w14:paraId="5C979703">
      <w:pPr>
        <w:jc w:val="center"/>
        <w:rPr>
          <w:rFonts w:hint="default" w:ascii="Times New Roman" w:hAnsi="Times New Roman" w:eastAsia="黑体" w:cs="Times New Roman"/>
          <w:color w:val="auto"/>
          <w:kern w:val="0"/>
          <w:szCs w:val="20"/>
          <w:highlight w:val="none"/>
        </w:rPr>
      </w:pPr>
      <w:r>
        <w:rPr>
          <w:rFonts w:hint="default" w:ascii="Times New Roman" w:hAnsi="Times New Roman" w:eastAsia="黑体" w:cs="Times New Roman"/>
          <w:color w:val="auto"/>
          <w:highlight w:val="none"/>
        </w:rPr>
        <w:t>图A.</w:t>
      </w:r>
      <w:r>
        <w:rPr>
          <w:rFonts w:hint="eastAsia" w:ascii="Times New Roman" w:hAnsi="Times New Roman" w:eastAsia="黑体" w:cs="Times New Roman"/>
          <w:color w:val="auto"/>
          <w:highlight w:val="none"/>
          <w:lang w:val="en-US" w:eastAsia="zh-CN"/>
        </w:rPr>
        <w:t>6</w:t>
      </w:r>
      <w:r>
        <w:rPr>
          <w:rFonts w:hint="default" w:ascii="Times New Roman" w:hAnsi="Times New Roman" w:eastAsia="黑体" w:cs="Times New Roman"/>
          <w:color w:val="auto"/>
          <w:highlight w:val="none"/>
        </w:rPr>
        <w:t xml:space="preserve"> 系统架构图</w:t>
      </w:r>
    </w:p>
    <w:p w14:paraId="4DC747D8">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A.6.1 总体架构分层</w:t>
      </w:r>
    </w:p>
    <w:p w14:paraId="36516BBB">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A.6.1.1 系统采用五层架构，由下至上依次为：感知层、通信层、平台层、应用层、访问层，并配套安全保障体系与运行维护体系。</w:t>
      </w:r>
    </w:p>
    <w:p w14:paraId="0D32118E">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A.6.2 感知层部署</w:t>
      </w:r>
    </w:p>
    <w:p w14:paraId="76A60031">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A.6.2.1 感知层包括A.1~A.5所列各类前端设备，其部署位置及方式应符合相应条款的规定。</w:t>
      </w:r>
    </w:p>
    <w:p w14:paraId="2E305996">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A.6.2.2 在感知层设备侧就近部署边缘网关（见A.6.4），每个边缘网关覆盖半径不宜大于200 m，接入设备数量不宜超过80台。</w:t>
      </w:r>
    </w:p>
    <w:p w14:paraId="4FC29C08">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A.6.3 通信层部署</w:t>
      </w:r>
    </w:p>
    <w:p w14:paraId="1D3B89AF">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A.6.3.1 通信层采用混合组网方式：</w:t>
      </w:r>
    </w:p>
    <w:p w14:paraId="515EE87A">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 专线网络（光纤或工业级双绞线）：用于固定式设备（闸机、固定摄像机、固定环境监测站、大型机械监测终端）与边缘网关之间的上行链路。</w:t>
      </w:r>
    </w:p>
    <w:p w14:paraId="1F368043">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b) 无线公网（4G/5G）：用于移动摄像头、无人机、手持终端、可移动环境监测设备。</w:t>
      </w:r>
    </w:p>
    <w:p w14:paraId="3BA6C389">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c) 短距无线（蓝牙、ZigBee、LoRa）：用于室内定位信标及低功耗传感器。</w:t>
      </w:r>
    </w:p>
    <w:p w14:paraId="0C9B68B7">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A.6.3.2 边缘网关与平台层之间优先采用光纤或5G上行，并支持网络中断时的本地存储与续传。</w:t>
      </w:r>
    </w:p>
    <w:p w14:paraId="6CC77B57">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A.6.4 平台层部署</w:t>
      </w:r>
    </w:p>
    <w:p w14:paraId="14BFE083">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A.6.4.1 平台层集中部署于云平台驾驶舱机房或数据中心，包括：</w:t>
      </w:r>
    </w:p>
    <w:p w14:paraId="788C9074">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 物联网接入平台：接收边缘网关上报的设备数据。</w:t>
      </w:r>
    </w:p>
    <w:p w14:paraId="12C5097A">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b) 业务集成平台：实现各子系统之间的数据交换与业务编排。</w:t>
      </w:r>
    </w:p>
    <w:p w14:paraId="20951157">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c) BIM+GIS服务平台：提供三维可视化和空间分析能力。</w:t>
      </w:r>
    </w:p>
    <w:p w14:paraId="641122BB">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d) 基础服务：时序数据库、关系数据库、消息队列、视频存储服务器。</w:t>
      </w:r>
    </w:p>
    <w:p w14:paraId="1932FBF0">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A.6.5 边缘网关</w:t>
      </w:r>
    </w:p>
    <w:p w14:paraId="5F112547">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A.6.5.1 边缘网关应具备以下功能：</w:t>
      </w:r>
    </w:p>
    <w:p w14:paraId="089D7672">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 协议转换：支持Modbus、RS485等协议转换为MQTT、HTTP等统一格式。</w:t>
      </w:r>
    </w:p>
    <w:p w14:paraId="717D54A4">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b) 视频分析前置：就地识别A.2.8所列违章行为，仅上传告警截图及结构化数据。</w:t>
      </w:r>
    </w:p>
    <w:p w14:paraId="1A9A564E">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c) 本地存储：存储容量不小于128 GB，断网时可存储前端数据不少于7 d。</w:t>
      </w:r>
    </w:p>
    <w:p w14:paraId="23D1747D">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d) 设备管理：对接入设备进行心跳监测、状态诊断及远程配置。</w:t>
      </w:r>
    </w:p>
    <w:p w14:paraId="0A9E690F">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e) 本地联动：独立执行预设联动规则（声光报警、摄像机预置位调用、机械减速或停止指令）。</w:t>
      </w:r>
    </w:p>
    <w:p w14:paraId="27EECF42">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A.6.5.2 边缘网关部署要求：</w:t>
      </w:r>
    </w:p>
    <w:p w14:paraId="4CE98973">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 施工现场主要出入口、大型作业区、深基坑及高支模高危区各部署不少于1台。</w:t>
      </w:r>
    </w:p>
    <w:p w14:paraId="5A808077">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b) 塔吊、履带吊、施工升降机各部署1台工业级网关于控制箱旁。</w:t>
      </w:r>
    </w:p>
    <w:p w14:paraId="2268C12D">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c) 重要监控立杆智能箱内可部署小型网关。</w:t>
      </w:r>
    </w:p>
    <w:p w14:paraId="7DE58485">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d) 核心业务（出入口管理、塔吊监测）应采用主备冗余；高危区域网关宜双机热备。</w:t>
      </w:r>
    </w:p>
    <w:p w14:paraId="6BA25D99">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A.6.6 应用层部署</w:t>
      </w:r>
    </w:p>
    <w:p w14:paraId="67C972EC">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A.6.6.1 应用层部署于平台层服务器集群之上，采用微服务架构，各管理模块独立部署、独立伸缩。</w:t>
      </w:r>
    </w:p>
    <w:p w14:paraId="75790C5F">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A.6.6.2 应用层包括设计管理、采购管理、施工管理、安全管理、质量管理、进度管理、造价管理、环境管理、应急管理及数字化移交共十个模块，各模块功能应符合工程管理相关标准及规范要求。</w:t>
      </w:r>
    </w:p>
    <w:p w14:paraId="48C818F1">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A.6.6.3 应用层通过业务集成平台调用平台层的物联网数据、BIM+GIS服务及基础服务，并为访问层提供统一接口。</w:t>
      </w:r>
    </w:p>
    <w:p w14:paraId="6873C7D4">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A.6.6.4 应用层各模块的权限及数据隔离应通过统一身份认证及基于角色的访问控制实现。</w:t>
      </w:r>
    </w:p>
    <w:p w14:paraId="02606E6B">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A.6.7 内外部接口</w:t>
      </w:r>
    </w:p>
    <w:p w14:paraId="7244E8B6">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A.6.7.1 内部接口：</w:t>
      </w:r>
    </w:p>
    <w:p w14:paraId="16466C46">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 定位系统与视频监控系统之间通过联动，实现报警触发时的视频弹窗。</w:t>
      </w:r>
    </w:p>
    <w:p w14:paraId="269D8369">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b) 闸机系统与培训管理系统、考勤系统之间同步人员权限及进出记录。</w:t>
      </w:r>
    </w:p>
    <w:p w14:paraId="73CEF0B3">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c) 传感系统与智能巡查平台之间推送异常数据，自动生成巡查工单。</w:t>
      </w:r>
    </w:p>
    <w:p w14:paraId="1AFE3216">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d) 边缘网关AI分析结果推送至安全管理模块。</w:t>
      </w:r>
    </w:p>
    <w:p w14:paraId="67BB412B">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e) 环境监测系统与应急管理模块实现超标数据触发应急广播。</w:t>
      </w:r>
    </w:p>
    <w:p w14:paraId="22B9E9A7">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A.6.7.2 外部接口：</w:t>
      </w:r>
    </w:p>
    <w:p w14:paraId="2C5EC8E4">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 向上级监管平台（住建部门、电网公司）上传人员实名信息、环境监测数据、关键视频流及重大危险源监测数据。</w:t>
      </w:r>
    </w:p>
    <w:p w14:paraId="01C788B3">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b) 与第三方系统交换定位轨迹、工效分析、进度数据等。</w:t>
      </w:r>
    </w:p>
    <w:p w14:paraId="4DC83F3B">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c) 移动端（APP、小程序）实现远程预览、报警接收、巡查任务处理，采用设备指纹及动态令牌。</w:t>
      </w:r>
    </w:p>
    <w:p w14:paraId="6A3E5F68">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A.6.8 访问层部署</w:t>
      </w:r>
    </w:p>
    <w:p w14:paraId="2E2A6D64">
      <w:pPr>
        <w:widowControl/>
        <w:overflowPunct/>
        <w:autoSpaceDE w:val="0"/>
        <w:autoSpaceDN w:val="0"/>
        <w:adjustRightInd/>
        <w:spacing w:before="0" w:beforeLines="-2147483648" w:line="240" w:lineRule="auto"/>
        <w:ind w:left="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A.6.8.1 访问层终端部署要求：</w:t>
      </w:r>
    </w:p>
    <w:p w14:paraId="27E6F0D5">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a) PC端：部署于云平台驾驶舱、办公室、监控中心，用于综合管理及报表导出。</w:t>
      </w:r>
    </w:p>
    <w:p w14:paraId="262ABEA2">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b) 移动端：部署于现场管理人员及巡查人员，支持视频查看、报警接收、巡查执行。</w:t>
      </w:r>
    </w:p>
    <w:p w14:paraId="374B67F7">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r>
        <w:rPr>
          <w:rFonts w:hint="default" w:ascii="Times New Roman" w:hAnsi="Times New Roman" w:cs="Times New Roman"/>
          <w:b w:val="0"/>
          <w:bCs/>
          <w:color w:val="auto"/>
          <w:kern w:val="0"/>
          <w:szCs w:val="21"/>
          <w:highlight w:val="none"/>
        </w:rPr>
        <w:t>c) 大屏端：部署于云平台驾驶舱主墙面，用于全场态势总览及应急指挥。</w:t>
      </w:r>
    </w:p>
    <w:p w14:paraId="1A454356">
      <w:pPr>
        <w:widowControl/>
        <w:overflowPunct/>
        <w:autoSpaceDE w:val="0"/>
        <w:autoSpaceDN w:val="0"/>
        <w:adjustRightInd/>
        <w:spacing w:before="0" w:beforeLines="-2147483648" w:line="240" w:lineRule="auto"/>
        <w:ind w:left="420" w:leftChars="0" w:right="0" w:firstLine="420" w:firstLineChars="200"/>
        <w:jc w:val="left"/>
        <w:rPr>
          <w:rFonts w:hint="default" w:ascii="Times New Roman" w:hAnsi="Times New Roman" w:cs="Times New Roman"/>
          <w:b w:val="0"/>
          <w:bCs/>
          <w:color w:val="auto"/>
          <w:kern w:val="0"/>
          <w:szCs w:val="21"/>
          <w:highlight w:val="none"/>
        </w:rPr>
      </w:pPr>
    </w:p>
    <w:bookmarkEnd w:id="153"/>
    <w:bookmarkEnd w:id="154"/>
    <w:bookmarkEnd w:id="161"/>
    <w:p w14:paraId="3BAC890E">
      <w:pPr>
        <w:keepNext/>
        <w:keepLines w:val="0"/>
        <w:pageBreakBefore/>
        <w:widowControl/>
        <w:shd w:val="clear" w:color="FFFFFF" w:fill="FFFFFF"/>
        <w:tabs>
          <w:tab w:val="left" w:pos="6405"/>
        </w:tabs>
        <w:kinsoku/>
        <w:wordWrap/>
        <w:overflowPunct/>
        <w:topLinePunct w:val="0"/>
        <w:autoSpaceDE/>
        <w:autoSpaceDN/>
        <w:bidi w:val="0"/>
        <w:adjustRightInd/>
        <w:snapToGrid/>
        <w:jc w:val="center"/>
        <w:textAlignment w:val="auto"/>
        <w:outlineLvl w:val="0"/>
        <w:rPr>
          <w:rFonts w:hint="default" w:ascii="Times New Roman" w:hAnsi="Times New Roman" w:eastAsia="黑体" w:cs="Times New Roman"/>
          <w:color w:val="auto"/>
          <w:kern w:val="0"/>
          <w:szCs w:val="20"/>
          <w:highlight w:val="none"/>
          <w:lang w:eastAsia="zh-CN"/>
        </w:rPr>
      </w:pPr>
      <w:bookmarkStart w:id="162" w:name="_Toc26320"/>
      <w:bookmarkStart w:id="163" w:name="_Toc31314"/>
      <w:bookmarkStart w:id="164" w:name="_Toc13316"/>
      <w:bookmarkStart w:id="165" w:name="_Toc27951"/>
      <w:r>
        <w:rPr>
          <w:rFonts w:hint="default" w:ascii="Times New Roman" w:hAnsi="Times New Roman" w:eastAsia="黑体" w:cs="Times New Roman"/>
          <w:color w:val="auto"/>
          <w:kern w:val="0"/>
          <w:szCs w:val="20"/>
          <w:highlight w:val="none"/>
        </w:rPr>
        <w:t>附录 B</w:t>
      </w:r>
      <w:r>
        <w:rPr>
          <w:rFonts w:hint="eastAsia" w:ascii="Times New Roman" w:hAnsi="Times New Roman" w:eastAsia="黑体" w:cs="Times New Roman"/>
          <w:color w:val="auto"/>
          <w:kern w:val="0"/>
          <w:szCs w:val="20"/>
          <w:highlight w:val="none"/>
          <w:lang w:eastAsia="zh"/>
          <w:woUserID w:val="1"/>
        </w:rPr>
        <w:t>（规范性）</w:t>
      </w:r>
      <w:r>
        <w:rPr>
          <w:rFonts w:hint="default" w:ascii="Times New Roman" w:hAnsi="Times New Roman" w:eastAsia="黑体" w:cs="Times New Roman"/>
          <w:color w:val="auto"/>
          <w:kern w:val="0"/>
          <w:szCs w:val="20"/>
          <w:highlight w:val="none"/>
          <w:woUserID w:val="1"/>
        </w:rPr>
        <w:t>基础设施配置清单</w:t>
      </w:r>
      <w:bookmarkEnd w:id="155"/>
      <w:bookmarkEnd w:id="156"/>
      <w:bookmarkEnd w:id="157"/>
      <w:bookmarkEnd w:id="162"/>
      <w:bookmarkEnd w:id="163"/>
      <w:bookmarkEnd w:id="164"/>
      <w:bookmarkEnd w:id="165"/>
    </w:p>
    <w:p w14:paraId="2B32939D">
      <w:pPr>
        <w:tabs>
          <w:tab w:val="left" w:pos="859"/>
        </w:tabs>
        <w:overflowPunct w:val="0"/>
        <w:autoSpaceDE w:val="0"/>
        <w:autoSpaceDN w:val="0"/>
        <w:adjustRightInd w:val="0"/>
        <w:spacing w:before="156" w:beforeLines="50" w:line="278" w:lineRule="auto"/>
        <w:ind w:left="134" w:leftChars="64" w:right="215" w:firstLine="210" w:firstLineChars="100"/>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lang w:val="en-US" w:eastAsia="zh-CN"/>
        </w:rPr>
        <w:t>输变电工程智慧工地</w:t>
      </w:r>
      <w:r>
        <w:rPr>
          <w:rFonts w:hint="default" w:ascii="Times New Roman" w:hAnsi="Times New Roman" w:cs="Times New Roman"/>
          <w:color w:val="auto"/>
          <w:kern w:val="0"/>
          <w:szCs w:val="21"/>
          <w:highlight w:val="none"/>
        </w:rPr>
        <w:t>基础设施应包括信息采集设备、网络基础设施、技术平台、</w:t>
      </w:r>
      <w:r>
        <w:rPr>
          <w:rFonts w:hint="default" w:ascii="Times New Roman" w:hAnsi="Times New Roman" w:cs="Times New Roman"/>
          <w:color w:val="auto"/>
          <w:kern w:val="0"/>
          <w:szCs w:val="21"/>
          <w:highlight w:val="none"/>
          <w:lang w:val="en-US" w:eastAsia="zh-CN"/>
        </w:rPr>
        <w:t>控制</w:t>
      </w:r>
      <w:r>
        <w:rPr>
          <w:rFonts w:hint="default" w:ascii="Times New Roman" w:hAnsi="Times New Roman" w:cs="Times New Roman"/>
          <w:color w:val="auto"/>
          <w:kern w:val="0"/>
          <w:szCs w:val="21"/>
          <w:highlight w:val="none"/>
        </w:rPr>
        <w:t>机房、信息应用终端。各设备应采用主流配置并适应信息通信技术发展趋势，技术平台能力应具备通用性及兼容性并适应信息应用技术发展要求。</w:t>
      </w:r>
    </w:p>
    <w:p w14:paraId="21CD2763">
      <w:pPr>
        <w:tabs>
          <w:tab w:val="left" w:pos="859"/>
        </w:tabs>
        <w:overflowPunct w:val="0"/>
        <w:autoSpaceDE w:val="0"/>
        <w:autoSpaceDN w:val="0"/>
        <w:adjustRightInd w:val="0"/>
        <w:spacing w:before="156" w:beforeLines="50" w:line="278" w:lineRule="auto"/>
        <w:ind w:left="134" w:leftChars="64" w:right="215" w:firstLine="210" w:firstLineChars="100"/>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下表提供基本项与可选项，应结合项目实际，在项目实施时予以参考。</w:t>
      </w:r>
    </w:p>
    <w:p w14:paraId="77601474">
      <w:pPr>
        <w:autoSpaceDE w:val="0"/>
        <w:autoSpaceDN w:val="0"/>
        <w:adjustRightInd w:val="0"/>
        <w:ind w:firstLine="3360" w:firstLineChars="1600"/>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表B.1  基础设施配置表</w:t>
      </w:r>
    </w:p>
    <w:tbl>
      <w:tblPr>
        <w:tblStyle w:val="14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123"/>
        <w:gridCol w:w="595"/>
        <w:gridCol w:w="3683"/>
        <w:gridCol w:w="1166"/>
        <w:gridCol w:w="1166"/>
      </w:tblGrid>
      <w:tr w14:paraId="1F5B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61" w:type="pct"/>
            <w:vAlign w:val="center"/>
          </w:tcPr>
          <w:p w14:paraId="196690D1">
            <w:pPr>
              <w:keepNext w:val="0"/>
              <w:keepLines w:val="0"/>
              <w:suppressLineNumbers w:val="0"/>
              <w:adjustRightInd w:val="0"/>
              <w:snapToGrid w:val="0"/>
              <w:spacing w:before="0" w:beforeAutospacing="0" w:after="0" w:afterAutospacing="0"/>
              <w:ind w:left="0" w:right="0"/>
              <w:jc w:val="center"/>
              <w:rPr>
                <w:rFonts w:hint="default" w:ascii="Times New Roman" w:hAnsi="Times New Roman"/>
                <w:b/>
                <w:color w:val="auto"/>
                <w:szCs w:val="21"/>
                <w:highlight w:val="none"/>
              </w:rPr>
            </w:pPr>
            <w:r>
              <w:rPr>
                <w:rFonts w:hint="default" w:ascii="Times New Roman" w:hAnsi="Times New Roman"/>
                <w:b/>
                <w:color w:val="auto"/>
                <w:szCs w:val="21"/>
                <w:highlight w:val="none"/>
              </w:rPr>
              <w:t>序号</w:t>
            </w:r>
          </w:p>
        </w:tc>
        <w:tc>
          <w:tcPr>
            <w:tcW w:w="659" w:type="pct"/>
            <w:vAlign w:val="center"/>
          </w:tcPr>
          <w:p w14:paraId="09EA5EFA">
            <w:pPr>
              <w:keepNext w:val="0"/>
              <w:keepLines w:val="0"/>
              <w:suppressLineNumbers w:val="0"/>
              <w:adjustRightInd w:val="0"/>
              <w:snapToGrid w:val="0"/>
              <w:spacing w:before="0" w:beforeAutospacing="0" w:after="0" w:afterAutospacing="0"/>
              <w:ind w:left="0" w:right="0"/>
              <w:jc w:val="center"/>
              <w:rPr>
                <w:rFonts w:hint="default" w:ascii="Times New Roman" w:hAnsi="Times New Roman"/>
                <w:b/>
                <w:color w:val="auto"/>
                <w:szCs w:val="21"/>
                <w:highlight w:val="none"/>
              </w:rPr>
            </w:pPr>
            <w:r>
              <w:rPr>
                <w:rFonts w:hint="default" w:ascii="Times New Roman" w:hAnsi="Times New Roman"/>
                <w:b/>
                <w:color w:val="auto"/>
                <w:szCs w:val="21"/>
                <w:highlight w:val="none"/>
              </w:rPr>
              <w:t>项目</w:t>
            </w:r>
          </w:p>
        </w:tc>
        <w:tc>
          <w:tcPr>
            <w:tcW w:w="2510" w:type="pct"/>
            <w:gridSpan w:val="2"/>
            <w:vAlign w:val="center"/>
          </w:tcPr>
          <w:p w14:paraId="3B94B790">
            <w:pPr>
              <w:keepNext w:val="0"/>
              <w:keepLines w:val="0"/>
              <w:suppressLineNumbers w:val="0"/>
              <w:adjustRightInd w:val="0"/>
              <w:snapToGrid w:val="0"/>
              <w:spacing w:before="0" w:beforeAutospacing="0" w:after="0" w:afterAutospacing="0"/>
              <w:ind w:left="0" w:right="0"/>
              <w:jc w:val="center"/>
              <w:rPr>
                <w:rFonts w:hint="default" w:ascii="Times New Roman" w:hAnsi="Times New Roman"/>
                <w:b/>
                <w:color w:val="auto"/>
                <w:szCs w:val="21"/>
                <w:highlight w:val="none"/>
              </w:rPr>
            </w:pPr>
            <w:r>
              <w:rPr>
                <w:rFonts w:hint="default" w:ascii="Times New Roman" w:hAnsi="Times New Roman"/>
                <w:b/>
                <w:color w:val="auto"/>
                <w:szCs w:val="21"/>
                <w:highlight w:val="none"/>
              </w:rPr>
              <w:t>要求</w:t>
            </w:r>
          </w:p>
        </w:tc>
        <w:tc>
          <w:tcPr>
            <w:tcW w:w="684" w:type="pct"/>
            <w:vAlign w:val="center"/>
          </w:tcPr>
          <w:p w14:paraId="54454635">
            <w:pPr>
              <w:keepNext w:val="0"/>
              <w:keepLines w:val="0"/>
              <w:suppressLineNumbers w:val="0"/>
              <w:adjustRightInd w:val="0"/>
              <w:snapToGrid w:val="0"/>
              <w:spacing w:before="0" w:beforeAutospacing="0" w:after="0" w:afterAutospacing="0"/>
              <w:ind w:left="0" w:right="0"/>
              <w:jc w:val="center"/>
              <w:rPr>
                <w:rFonts w:hint="default" w:ascii="Times New Roman" w:hAnsi="Times New Roman"/>
                <w:b/>
                <w:color w:val="auto"/>
                <w:szCs w:val="21"/>
                <w:highlight w:val="none"/>
              </w:rPr>
            </w:pPr>
            <w:r>
              <w:rPr>
                <w:rFonts w:hint="default" w:ascii="Times New Roman" w:hAnsi="Times New Roman"/>
                <w:b/>
                <w:color w:val="auto"/>
                <w:szCs w:val="21"/>
                <w:highlight w:val="none"/>
              </w:rPr>
              <w:t>基本项</w:t>
            </w:r>
          </w:p>
        </w:tc>
        <w:tc>
          <w:tcPr>
            <w:tcW w:w="684" w:type="pct"/>
            <w:vAlign w:val="center"/>
          </w:tcPr>
          <w:p w14:paraId="5916CD2D">
            <w:pPr>
              <w:keepNext w:val="0"/>
              <w:keepLines w:val="0"/>
              <w:suppressLineNumbers w:val="0"/>
              <w:adjustRightInd w:val="0"/>
              <w:snapToGrid w:val="0"/>
              <w:spacing w:before="0" w:beforeAutospacing="0" w:after="0" w:afterAutospacing="0"/>
              <w:ind w:left="0" w:right="0"/>
              <w:jc w:val="center"/>
              <w:rPr>
                <w:rFonts w:hint="default" w:ascii="Times New Roman" w:hAnsi="Times New Roman"/>
                <w:b/>
                <w:color w:val="auto"/>
                <w:szCs w:val="21"/>
                <w:highlight w:val="none"/>
              </w:rPr>
            </w:pPr>
            <w:r>
              <w:rPr>
                <w:rFonts w:hint="default" w:ascii="Times New Roman" w:hAnsi="Times New Roman"/>
                <w:b/>
                <w:color w:val="auto"/>
                <w:szCs w:val="21"/>
                <w:highlight w:val="none"/>
              </w:rPr>
              <w:t>可选项</w:t>
            </w:r>
          </w:p>
        </w:tc>
      </w:tr>
      <w:tr w14:paraId="3ED4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Align w:val="center"/>
          </w:tcPr>
          <w:p w14:paraId="0425DA9E">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1</w:t>
            </w:r>
          </w:p>
        </w:tc>
        <w:tc>
          <w:tcPr>
            <w:tcW w:w="659" w:type="pct"/>
            <w:vAlign w:val="center"/>
          </w:tcPr>
          <w:p w14:paraId="437511EE">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信息采集设备</w:t>
            </w:r>
          </w:p>
        </w:tc>
        <w:tc>
          <w:tcPr>
            <w:tcW w:w="2510" w:type="pct"/>
            <w:gridSpan w:val="2"/>
            <w:vAlign w:val="center"/>
          </w:tcPr>
          <w:p w14:paraId="49A90906">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符合JGJ/T 434的规定</w:t>
            </w:r>
          </w:p>
        </w:tc>
        <w:tc>
          <w:tcPr>
            <w:tcW w:w="684" w:type="pct"/>
            <w:vAlign w:val="center"/>
          </w:tcPr>
          <w:p w14:paraId="08C14A6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4DC8B17F">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r>
      <w:tr w14:paraId="4FE9B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restart"/>
            <w:vAlign w:val="center"/>
          </w:tcPr>
          <w:p w14:paraId="2A7EE20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2</w:t>
            </w:r>
          </w:p>
        </w:tc>
        <w:tc>
          <w:tcPr>
            <w:tcW w:w="659" w:type="pct"/>
            <w:vMerge w:val="restart"/>
            <w:vAlign w:val="center"/>
          </w:tcPr>
          <w:p w14:paraId="75F0179E">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网络基础设施</w:t>
            </w:r>
          </w:p>
        </w:tc>
        <w:tc>
          <w:tcPr>
            <w:tcW w:w="2510" w:type="pct"/>
            <w:gridSpan w:val="2"/>
            <w:vAlign w:val="center"/>
          </w:tcPr>
          <w:p w14:paraId="66C58AB5">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具备无线局域网络设施</w:t>
            </w:r>
          </w:p>
        </w:tc>
        <w:tc>
          <w:tcPr>
            <w:tcW w:w="684" w:type="pct"/>
            <w:vAlign w:val="center"/>
          </w:tcPr>
          <w:p w14:paraId="322231D4">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6E9F18DF">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7400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3EBBEF4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69B75D84">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510" w:type="pct"/>
            <w:gridSpan w:val="2"/>
            <w:vAlign w:val="center"/>
          </w:tcPr>
          <w:p w14:paraId="70D05019">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无线局域网络信号覆盖所有信息采集设备装置点</w:t>
            </w:r>
          </w:p>
        </w:tc>
        <w:tc>
          <w:tcPr>
            <w:tcW w:w="684" w:type="pct"/>
            <w:vAlign w:val="center"/>
          </w:tcPr>
          <w:p w14:paraId="4FB4DFB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1B5CECA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44A6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7D448DD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6027E8C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510" w:type="pct"/>
            <w:gridSpan w:val="2"/>
            <w:vAlign w:val="center"/>
          </w:tcPr>
          <w:p w14:paraId="2831F711">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移动通信网络覆盖主要工地办公区域</w:t>
            </w:r>
          </w:p>
        </w:tc>
        <w:tc>
          <w:tcPr>
            <w:tcW w:w="684" w:type="pct"/>
            <w:vAlign w:val="center"/>
          </w:tcPr>
          <w:p w14:paraId="556858EF">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34E6FCC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r>
      <w:tr w14:paraId="0CDF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7F9CDB9E">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439A66E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510" w:type="pct"/>
            <w:gridSpan w:val="2"/>
            <w:vAlign w:val="center"/>
          </w:tcPr>
          <w:p w14:paraId="06C1AA23">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移动通信网络覆盖不低于90%办公区域和施工现场生活区域</w:t>
            </w:r>
          </w:p>
        </w:tc>
        <w:tc>
          <w:tcPr>
            <w:tcW w:w="684" w:type="pct"/>
            <w:vAlign w:val="center"/>
          </w:tcPr>
          <w:p w14:paraId="7986719A">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5D5E559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63E4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restart"/>
            <w:vAlign w:val="center"/>
          </w:tcPr>
          <w:p w14:paraId="43AD426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3</w:t>
            </w:r>
          </w:p>
        </w:tc>
        <w:tc>
          <w:tcPr>
            <w:tcW w:w="659" w:type="pct"/>
            <w:vMerge w:val="restart"/>
            <w:vAlign w:val="center"/>
          </w:tcPr>
          <w:p w14:paraId="399C817F">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技术平台</w:t>
            </w:r>
          </w:p>
        </w:tc>
        <w:tc>
          <w:tcPr>
            <w:tcW w:w="349" w:type="pct"/>
            <w:vMerge w:val="restart"/>
            <w:vAlign w:val="center"/>
          </w:tcPr>
          <w:p w14:paraId="6B5C5EEA">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互联</w:t>
            </w:r>
          </w:p>
          <w:p w14:paraId="1768783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网协</w:t>
            </w:r>
          </w:p>
          <w:p w14:paraId="3A0F5915">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作类</w:t>
            </w:r>
          </w:p>
          <w:p w14:paraId="63C1FB2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功能</w:t>
            </w:r>
          </w:p>
        </w:tc>
        <w:tc>
          <w:tcPr>
            <w:tcW w:w="2161" w:type="pct"/>
            <w:vAlign w:val="center"/>
          </w:tcPr>
          <w:p w14:paraId="02553DF6">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具备施工现场跨组织项目团队建立、职位、角色等管理能力</w:t>
            </w:r>
          </w:p>
        </w:tc>
        <w:tc>
          <w:tcPr>
            <w:tcW w:w="684" w:type="pct"/>
            <w:vAlign w:val="center"/>
          </w:tcPr>
          <w:p w14:paraId="2F26798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59E6B95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r>
      <w:tr w14:paraId="47DE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4FDCE2A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650D381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13722C0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7B37E0FB">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具备文字、语音、视频等方式的即时沟通能力</w:t>
            </w:r>
          </w:p>
        </w:tc>
        <w:tc>
          <w:tcPr>
            <w:tcW w:w="684" w:type="pct"/>
            <w:vAlign w:val="center"/>
          </w:tcPr>
          <w:p w14:paraId="59D1E8B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6826CF15">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r>
      <w:tr w14:paraId="0178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0533D93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3AC04840">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53A71D9A">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787EE481">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具备包含但不限于云盘、云表格、协作任务等基础协作能力</w:t>
            </w:r>
          </w:p>
        </w:tc>
        <w:tc>
          <w:tcPr>
            <w:tcW w:w="684" w:type="pct"/>
            <w:vAlign w:val="center"/>
          </w:tcPr>
          <w:p w14:paraId="7A008CF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31276F7D">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3D8E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3BF5FEB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5D0D6E3D">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29BAD7EC">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436B1D38">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具备日志留溯能力</w:t>
            </w:r>
          </w:p>
        </w:tc>
        <w:tc>
          <w:tcPr>
            <w:tcW w:w="684" w:type="pct"/>
            <w:vAlign w:val="center"/>
          </w:tcPr>
          <w:p w14:paraId="53DA36B6">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3461D91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r>
      <w:tr w14:paraId="71012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76FDAE34">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4B51F12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restart"/>
            <w:vAlign w:val="center"/>
          </w:tcPr>
          <w:p w14:paraId="4E78704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管理</w:t>
            </w:r>
          </w:p>
          <w:p w14:paraId="031E146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协同</w:t>
            </w:r>
          </w:p>
          <w:p w14:paraId="6502B466">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功能</w:t>
            </w:r>
          </w:p>
        </w:tc>
        <w:tc>
          <w:tcPr>
            <w:tcW w:w="2161" w:type="pct"/>
            <w:vAlign w:val="center"/>
          </w:tcPr>
          <w:p w14:paraId="42DF6A2B">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具备自定义表单、流程的审批</w:t>
            </w:r>
            <w:r>
              <w:rPr>
                <w:rFonts w:hint="eastAsia" w:ascii="Times New Roman" w:hAnsi="Times New Roman"/>
                <w:color w:val="auto"/>
                <w:szCs w:val="21"/>
                <w:highlight w:val="none"/>
              </w:rPr>
              <w:t>查询</w:t>
            </w:r>
            <w:r>
              <w:rPr>
                <w:rFonts w:hint="default" w:ascii="Times New Roman" w:hAnsi="Times New Roman"/>
                <w:color w:val="auto"/>
                <w:szCs w:val="21"/>
                <w:highlight w:val="none"/>
              </w:rPr>
              <w:t>功能</w:t>
            </w:r>
          </w:p>
        </w:tc>
        <w:tc>
          <w:tcPr>
            <w:tcW w:w="684" w:type="pct"/>
            <w:vAlign w:val="center"/>
          </w:tcPr>
          <w:p w14:paraId="0C082F1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2905D4A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r>
      <w:tr w14:paraId="6AB7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4417CAD4">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60BD506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16A889E5">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27A3DB0C">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具备跨组织即时在线会商功能</w:t>
            </w:r>
          </w:p>
        </w:tc>
        <w:tc>
          <w:tcPr>
            <w:tcW w:w="684" w:type="pct"/>
            <w:vAlign w:val="center"/>
          </w:tcPr>
          <w:p w14:paraId="735E466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2D8F2B0C">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3FDF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7D90FA3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420A4ED5">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055DF2EC">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2D2721FF">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具备企业级协同管理、资源共享功能</w:t>
            </w:r>
          </w:p>
        </w:tc>
        <w:tc>
          <w:tcPr>
            <w:tcW w:w="684" w:type="pct"/>
            <w:vAlign w:val="center"/>
          </w:tcPr>
          <w:p w14:paraId="508F930D">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0B60C6AD">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348D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1CC303D9">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6D3160C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7BFE889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34A21947">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具备工程建设参与方多协同管理功能</w:t>
            </w:r>
          </w:p>
        </w:tc>
        <w:tc>
          <w:tcPr>
            <w:tcW w:w="684" w:type="pct"/>
            <w:vAlign w:val="center"/>
          </w:tcPr>
          <w:p w14:paraId="2AA86B4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69FD7297">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181F1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35548929">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6F57E9CC">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restart"/>
            <w:vAlign w:val="center"/>
          </w:tcPr>
          <w:p w14:paraId="55AA4A20">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移动</w:t>
            </w:r>
          </w:p>
          <w:p w14:paraId="4CEB740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互联</w:t>
            </w:r>
          </w:p>
          <w:p w14:paraId="4A559DBA">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功能</w:t>
            </w:r>
          </w:p>
        </w:tc>
        <w:tc>
          <w:tcPr>
            <w:tcW w:w="2161" w:type="pct"/>
            <w:vAlign w:val="center"/>
          </w:tcPr>
          <w:p w14:paraId="2AC882F1">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具备人员信息集成、项目管理各业务模块的功能</w:t>
            </w:r>
          </w:p>
        </w:tc>
        <w:tc>
          <w:tcPr>
            <w:tcW w:w="684" w:type="pct"/>
            <w:vAlign w:val="center"/>
          </w:tcPr>
          <w:p w14:paraId="1FB54FB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71E3B036">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r>
      <w:tr w14:paraId="184E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40CEB50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778D7BA4">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0F10AD60">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3A78A69D">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具备支持接入其他系统、平台的功能</w:t>
            </w:r>
          </w:p>
        </w:tc>
        <w:tc>
          <w:tcPr>
            <w:tcW w:w="684" w:type="pct"/>
            <w:vAlign w:val="center"/>
          </w:tcPr>
          <w:p w14:paraId="37128B5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15AA1645">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2A2E0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07C65626">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2A72DFF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Align w:val="center"/>
          </w:tcPr>
          <w:p w14:paraId="5A53885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物联网接入功能</w:t>
            </w:r>
          </w:p>
        </w:tc>
        <w:tc>
          <w:tcPr>
            <w:tcW w:w="2161" w:type="pct"/>
            <w:vAlign w:val="center"/>
          </w:tcPr>
          <w:p w14:paraId="04B81E67">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具备施工现场物联网监测设备接口支撑功能</w:t>
            </w:r>
          </w:p>
        </w:tc>
        <w:tc>
          <w:tcPr>
            <w:tcW w:w="684" w:type="pct"/>
            <w:vAlign w:val="center"/>
          </w:tcPr>
          <w:p w14:paraId="1E52B53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67411AF8">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p>
        </w:tc>
      </w:tr>
      <w:tr w14:paraId="325CA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42DF65C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3CE783A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restart"/>
            <w:vAlign w:val="center"/>
          </w:tcPr>
          <w:p w14:paraId="6F915E3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地理信息系统</w:t>
            </w:r>
          </w:p>
          <w:p w14:paraId="4FA22EA6">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功能</w:t>
            </w:r>
          </w:p>
        </w:tc>
        <w:tc>
          <w:tcPr>
            <w:tcW w:w="2161" w:type="pct"/>
            <w:vAlign w:val="center"/>
          </w:tcPr>
          <w:p w14:paraId="03A86481">
            <w:pPr>
              <w:keepNext w:val="0"/>
              <w:keepLines w:val="0"/>
              <w:suppressLineNumbers w:val="0"/>
              <w:adjustRightInd w:val="0"/>
              <w:snapToGrid w:val="0"/>
              <w:spacing w:before="0" w:beforeAutospacing="0" w:after="0" w:afterAutospacing="0"/>
              <w:ind w:left="0" w:right="0"/>
              <w:rPr>
                <w:rFonts w:hint="default" w:ascii="Times New Roman" w:hAnsi="Times New Roman"/>
                <w:color w:val="auto"/>
                <w:szCs w:val="21"/>
                <w:highlight w:val="none"/>
              </w:rPr>
            </w:pPr>
            <w:r>
              <w:rPr>
                <w:rFonts w:hint="default" w:ascii="Times New Roman" w:hAnsi="Times New Roman"/>
                <w:color w:val="auto"/>
                <w:szCs w:val="21"/>
                <w:highlight w:val="none"/>
              </w:rPr>
              <w:t>提供空间数据管理功能，包括但不限于图形管理、属性管理、拓扑管理、状态管理</w:t>
            </w:r>
          </w:p>
        </w:tc>
        <w:tc>
          <w:tcPr>
            <w:tcW w:w="684" w:type="pct"/>
            <w:vAlign w:val="center"/>
          </w:tcPr>
          <w:p w14:paraId="64487870">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4D8B9D34">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1032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72A9016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1EC3F3E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2EC45B8C">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3361A5FD">
            <w:pPr>
              <w:keepNext w:val="0"/>
              <w:keepLines w:val="0"/>
              <w:suppressLineNumbers w:val="0"/>
              <w:adjustRightInd w:val="0"/>
              <w:snapToGrid w:val="0"/>
              <w:spacing w:before="0" w:beforeAutospacing="0" w:after="0" w:afterAutospacing="0"/>
              <w:ind w:left="0" w:right="0"/>
              <w:rPr>
                <w:rFonts w:hint="default" w:ascii="Times New Roman" w:hAnsi="Times New Roman"/>
                <w:color w:val="auto"/>
                <w:szCs w:val="21"/>
                <w:highlight w:val="none"/>
              </w:rPr>
            </w:pPr>
            <w:r>
              <w:rPr>
                <w:rFonts w:hint="default" w:ascii="Times New Roman" w:hAnsi="Times New Roman"/>
                <w:color w:val="auto"/>
                <w:szCs w:val="21"/>
                <w:highlight w:val="none"/>
              </w:rPr>
              <w:t>提供数据提取和转换功能，包括但不限于参数提取、坐标变换、格式转换</w:t>
            </w:r>
          </w:p>
        </w:tc>
        <w:tc>
          <w:tcPr>
            <w:tcW w:w="684" w:type="pct"/>
            <w:vAlign w:val="center"/>
          </w:tcPr>
          <w:p w14:paraId="2A30282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2EA48AC8">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66DB1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2A81E42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44AEF710">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2200A8A9">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69ED4438">
            <w:pPr>
              <w:keepNext w:val="0"/>
              <w:keepLines w:val="0"/>
              <w:suppressLineNumbers w:val="0"/>
              <w:adjustRightInd w:val="0"/>
              <w:snapToGrid w:val="0"/>
              <w:spacing w:before="0" w:beforeAutospacing="0" w:after="0" w:afterAutospacing="0"/>
              <w:ind w:left="0" w:right="0"/>
              <w:rPr>
                <w:rFonts w:hint="default" w:ascii="Times New Roman" w:hAnsi="Times New Roman"/>
                <w:color w:val="auto"/>
                <w:szCs w:val="21"/>
                <w:highlight w:val="none"/>
              </w:rPr>
            </w:pPr>
            <w:r>
              <w:rPr>
                <w:rFonts w:hint="default" w:ascii="Times New Roman" w:hAnsi="Times New Roman"/>
                <w:color w:val="auto"/>
                <w:szCs w:val="21"/>
                <w:highlight w:val="none"/>
              </w:rPr>
              <w:t>具备三维数据管理、三维数据分析能力</w:t>
            </w:r>
          </w:p>
        </w:tc>
        <w:tc>
          <w:tcPr>
            <w:tcW w:w="684" w:type="pct"/>
            <w:vAlign w:val="center"/>
          </w:tcPr>
          <w:p w14:paraId="7CD9259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3560C589">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0C91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restart"/>
            <w:vAlign w:val="center"/>
          </w:tcPr>
          <w:p w14:paraId="5065731A">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3</w:t>
            </w:r>
          </w:p>
        </w:tc>
        <w:tc>
          <w:tcPr>
            <w:tcW w:w="659" w:type="pct"/>
            <w:vMerge w:val="restart"/>
            <w:vAlign w:val="center"/>
          </w:tcPr>
          <w:p w14:paraId="7B237D7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技术平台</w:t>
            </w:r>
          </w:p>
        </w:tc>
        <w:tc>
          <w:tcPr>
            <w:tcW w:w="349" w:type="pct"/>
            <w:vMerge w:val="restart"/>
            <w:vAlign w:val="center"/>
          </w:tcPr>
          <w:p w14:paraId="5919965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三维</w:t>
            </w:r>
          </w:p>
          <w:p w14:paraId="40C993B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功能</w:t>
            </w:r>
          </w:p>
        </w:tc>
        <w:tc>
          <w:tcPr>
            <w:tcW w:w="2161" w:type="pct"/>
            <w:vAlign w:val="center"/>
          </w:tcPr>
          <w:p w14:paraId="3A6CA007">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具备支撑工程信息共享的三维信息交换接口能力，实现三维可视化模型的导入、导出</w:t>
            </w:r>
          </w:p>
        </w:tc>
        <w:tc>
          <w:tcPr>
            <w:tcW w:w="684" w:type="pct"/>
            <w:vAlign w:val="center"/>
          </w:tcPr>
          <w:p w14:paraId="6CAA6DB4">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4729F23E">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p>
        </w:tc>
      </w:tr>
      <w:tr w14:paraId="50C6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4F6AEAFE">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3178552A">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07A0502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39ED2AF7">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具备三维可视化模型浏览展示能力</w:t>
            </w:r>
          </w:p>
        </w:tc>
        <w:tc>
          <w:tcPr>
            <w:tcW w:w="684" w:type="pct"/>
            <w:vAlign w:val="center"/>
          </w:tcPr>
          <w:p w14:paraId="71631603">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7DFDE170">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p>
        </w:tc>
      </w:tr>
      <w:tr w14:paraId="1C77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67A01746">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389D192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0548BCA5">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27A1BB93">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具备三维可视化模型与技术资料关联展示能力</w:t>
            </w:r>
          </w:p>
        </w:tc>
        <w:tc>
          <w:tcPr>
            <w:tcW w:w="684" w:type="pct"/>
            <w:vAlign w:val="center"/>
          </w:tcPr>
          <w:p w14:paraId="6ED002C8">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4E632959">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p>
        </w:tc>
      </w:tr>
      <w:tr w14:paraId="5405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6E6848FC">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68E3F7AA">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7285A0D5">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7AEB5AFE">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具备三维可视化模型与采集信息关联展示能力</w:t>
            </w:r>
          </w:p>
        </w:tc>
        <w:tc>
          <w:tcPr>
            <w:tcW w:w="684" w:type="pct"/>
            <w:vAlign w:val="center"/>
          </w:tcPr>
          <w:p w14:paraId="05BC8F2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48C58930">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3361F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4A3F8D5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5BA30C49">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23729DFB">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72BB8FC7">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具备轻量化模型的多方在线协作能力</w:t>
            </w:r>
          </w:p>
        </w:tc>
        <w:tc>
          <w:tcPr>
            <w:tcW w:w="684" w:type="pct"/>
            <w:vAlign w:val="center"/>
          </w:tcPr>
          <w:p w14:paraId="5395C46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7A51F2A1">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2F54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17852F5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045E2268">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349" w:type="pct"/>
            <w:vMerge w:val="continue"/>
            <w:vAlign w:val="center"/>
          </w:tcPr>
          <w:p w14:paraId="641842D4">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161" w:type="pct"/>
            <w:vAlign w:val="center"/>
          </w:tcPr>
          <w:p w14:paraId="4C59710E">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具备三维可视化模型与图纸联动展示能力</w:t>
            </w:r>
          </w:p>
        </w:tc>
        <w:tc>
          <w:tcPr>
            <w:tcW w:w="684" w:type="pct"/>
            <w:vAlign w:val="center"/>
          </w:tcPr>
          <w:p w14:paraId="714D27E9">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028C09AD">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p>
        </w:tc>
      </w:tr>
      <w:tr w14:paraId="3E09B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Align w:val="center"/>
          </w:tcPr>
          <w:p w14:paraId="538460E5">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4</w:t>
            </w:r>
          </w:p>
        </w:tc>
        <w:tc>
          <w:tcPr>
            <w:tcW w:w="659" w:type="pct"/>
            <w:vAlign w:val="center"/>
          </w:tcPr>
          <w:p w14:paraId="125298A3">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控制机房</w:t>
            </w:r>
          </w:p>
        </w:tc>
        <w:tc>
          <w:tcPr>
            <w:tcW w:w="2510" w:type="pct"/>
            <w:gridSpan w:val="2"/>
            <w:vAlign w:val="center"/>
          </w:tcPr>
          <w:p w14:paraId="6F1A4330">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符合GB/T 34982第5章的规定</w:t>
            </w:r>
          </w:p>
        </w:tc>
        <w:tc>
          <w:tcPr>
            <w:tcW w:w="684" w:type="pct"/>
            <w:vAlign w:val="center"/>
          </w:tcPr>
          <w:p w14:paraId="5AC3423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41671F4D">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p>
        </w:tc>
      </w:tr>
      <w:tr w14:paraId="69A64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restart"/>
            <w:vAlign w:val="center"/>
          </w:tcPr>
          <w:p w14:paraId="4491B25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5</w:t>
            </w:r>
          </w:p>
        </w:tc>
        <w:tc>
          <w:tcPr>
            <w:tcW w:w="659" w:type="pct"/>
            <w:vMerge w:val="restart"/>
            <w:vAlign w:val="center"/>
          </w:tcPr>
          <w:p w14:paraId="4DC761C2">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信息应用终端</w:t>
            </w:r>
          </w:p>
        </w:tc>
        <w:tc>
          <w:tcPr>
            <w:tcW w:w="2510" w:type="pct"/>
            <w:gridSpan w:val="2"/>
            <w:vAlign w:val="center"/>
          </w:tcPr>
          <w:p w14:paraId="2714C9E7">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具备固定终端设备，并具备现场综合信息处理功能</w:t>
            </w:r>
          </w:p>
        </w:tc>
        <w:tc>
          <w:tcPr>
            <w:tcW w:w="684" w:type="pct"/>
            <w:vAlign w:val="center"/>
          </w:tcPr>
          <w:p w14:paraId="7EC57EF3">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39DC0CD9">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p>
        </w:tc>
      </w:tr>
      <w:tr w14:paraId="0FCE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3E9B3D67">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7BAD7F09">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510" w:type="pct"/>
            <w:gridSpan w:val="2"/>
            <w:vAlign w:val="center"/>
          </w:tcPr>
          <w:p w14:paraId="343C8C14">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具备移动终端设备，并具备现场识别、监测、管理、控制等信息处理功能</w:t>
            </w:r>
          </w:p>
        </w:tc>
        <w:tc>
          <w:tcPr>
            <w:tcW w:w="684" w:type="pct"/>
            <w:vAlign w:val="center"/>
          </w:tcPr>
          <w:p w14:paraId="3E1D6430">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c>
          <w:tcPr>
            <w:tcW w:w="684" w:type="pct"/>
            <w:vAlign w:val="center"/>
          </w:tcPr>
          <w:p w14:paraId="7D1BC773">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p>
        </w:tc>
      </w:tr>
      <w:tr w14:paraId="2B7E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4BFF5F91">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1CA7C654">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510" w:type="pct"/>
            <w:gridSpan w:val="2"/>
            <w:vAlign w:val="center"/>
          </w:tcPr>
          <w:p w14:paraId="62B887B7">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具备语音广播设备并构建公共广播系统，提供信息广播功能</w:t>
            </w:r>
          </w:p>
        </w:tc>
        <w:tc>
          <w:tcPr>
            <w:tcW w:w="684" w:type="pct"/>
            <w:vAlign w:val="center"/>
          </w:tcPr>
          <w:p w14:paraId="6E828BB9">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5919FAAC">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r w14:paraId="73C2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vMerge w:val="continue"/>
            <w:vAlign w:val="center"/>
          </w:tcPr>
          <w:p w14:paraId="7E55D63D">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59" w:type="pct"/>
            <w:vMerge w:val="continue"/>
            <w:vAlign w:val="center"/>
          </w:tcPr>
          <w:p w14:paraId="07AD01C0">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2510" w:type="pct"/>
            <w:gridSpan w:val="2"/>
            <w:vAlign w:val="center"/>
          </w:tcPr>
          <w:p w14:paraId="0597B296">
            <w:pPr>
              <w:keepNext w:val="0"/>
              <w:keepLines w:val="0"/>
              <w:suppressLineNumbers w:val="0"/>
              <w:adjustRightInd w:val="0"/>
              <w:snapToGrid w:val="0"/>
              <w:spacing w:before="0" w:beforeAutospacing="0" w:after="0" w:afterAutospacing="0"/>
              <w:ind w:left="0" w:right="0"/>
              <w:jc w:val="left"/>
              <w:rPr>
                <w:rFonts w:hint="default" w:ascii="Times New Roman" w:hAnsi="Times New Roman"/>
                <w:color w:val="auto"/>
                <w:szCs w:val="21"/>
                <w:highlight w:val="none"/>
              </w:rPr>
            </w:pPr>
            <w:r>
              <w:rPr>
                <w:rFonts w:hint="default" w:ascii="Times New Roman" w:hAnsi="Times New Roman"/>
                <w:color w:val="auto"/>
                <w:szCs w:val="21"/>
                <w:highlight w:val="none"/>
              </w:rPr>
              <w:t>具备设置固定电子屏并构建信息发布系统， 提供信息检索、信息查询、信息推送等功能</w:t>
            </w:r>
          </w:p>
        </w:tc>
        <w:tc>
          <w:tcPr>
            <w:tcW w:w="684" w:type="pct"/>
            <w:vAlign w:val="center"/>
          </w:tcPr>
          <w:p w14:paraId="50684119">
            <w:pPr>
              <w:keepNext w:val="0"/>
              <w:keepLines w:val="0"/>
              <w:suppressLineNumbers w:val="0"/>
              <w:adjustRightInd w:val="0"/>
              <w:snapToGrid w:val="0"/>
              <w:spacing w:before="0" w:beforeAutospacing="0" w:after="0" w:afterAutospacing="0"/>
              <w:ind w:left="0" w:right="0"/>
              <w:jc w:val="center"/>
              <w:rPr>
                <w:rFonts w:hint="default" w:ascii="Times New Roman" w:hAnsi="Times New Roman"/>
                <w:color w:val="auto"/>
                <w:szCs w:val="21"/>
                <w:highlight w:val="none"/>
              </w:rPr>
            </w:pPr>
          </w:p>
        </w:tc>
        <w:tc>
          <w:tcPr>
            <w:tcW w:w="684" w:type="pct"/>
            <w:vAlign w:val="center"/>
          </w:tcPr>
          <w:p w14:paraId="50AB101F">
            <w:pPr>
              <w:keepNext w:val="0"/>
              <w:keepLines w:val="0"/>
              <w:suppressLineNumbers w:val="0"/>
              <w:spacing w:before="0" w:beforeAutospacing="0" w:after="0" w:afterAutospacing="0"/>
              <w:ind w:left="0" w:right="0"/>
              <w:jc w:val="center"/>
              <w:rPr>
                <w:rFonts w:hint="default" w:ascii="Times New Roman" w:hAnsi="Times New Roman"/>
                <w:color w:val="auto"/>
                <w:szCs w:val="21"/>
                <w:highlight w:val="none"/>
              </w:rPr>
            </w:pPr>
            <w:r>
              <w:rPr>
                <w:rFonts w:hint="default" w:ascii="Times New Roman" w:hAnsi="Times New Roman"/>
                <w:color w:val="auto"/>
                <w:szCs w:val="21"/>
                <w:highlight w:val="none"/>
              </w:rPr>
              <w:t>√</w:t>
            </w:r>
          </w:p>
        </w:tc>
      </w:tr>
    </w:tbl>
    <w:p w14:paraId="5FF81FB7">
      <w:pPr>
        <w:bidi w:val="0"/>
        <w:rPr>
          <w:rFonts w:hint="default" w:ascii="Times New Roman" w:hAnsi="Times New Roman" w:cs="Times New Roman"/>
          <w:color w:val="auto"/>
          <w:highlight w:val="none"/>
        </w:rPr>
      </w:pPr>
    </w:p>
    <w:p w14:paraId="66E38F95">
      <w:pPr>
        <w:bidi w:val="0"/>
        <w:rPr>
          <w:rFonts w:hint="default" w:ascii="Times New Roman" w:hAnsi="Times New Roman" w:cs="Times New Roman"/>
          <w:color w:val="auto"/>
          <w:highlight w:val="none"/>
        </w:rPr>
      </w:pPr>
    </w:p>
    <w:p w14:paraId="4890E38A">
      <w:pPr>
        <w:rPr>
          <w:rFonts w:hint="default" w:ascii="Times New Roman" w:hAnsi="Times New Roman" w:cs="Times New Roman"/>
          <w:color w:val="auto"/>
          <w:highlight w:val="none"/>
        </w:rPr>
      </w:pPr>
      <w:r>
        <w:rPr>
          <w:rFonts w:hint="default" w:ascii="Times New Roman" w:hAnsi="Times New Roman" w:cs="Times New Roman"/>
          <w:color w:val="auto"/>
          <w:highlight w:val="none"/>
        </w:rPr>
        <w:br w:type="page"/>
      </w:r>
    </w:p>
    <w:p w14:paraId="5BAB9AA9">
      <w:pPr>
        <w:keepNext/>
        <w:keepLines w:val="0"/>
        <w:pageBreakBefore/>
        <w:widowControl/>
        <w:shd w:val="clear" w:color="FFFFFF" w:fill="FFFFFF"/>
        <w:tabs>
          <w:tab w:val="left" w:pos="6405"/>
        </w:tabs>
        <w:kinsoku/>
        <w:wordWrap/>
        <w:overflowPunct/>
        <w:topLinePunct w:val="0"/>
        <w:autoSpaceDE/>
        <w:autoSpaceDN/>
        <w:bidi w:val="0"/>
        <w:adjustRightInd/>
        <w:snapToGrid/>
        <w:jc w:val="center"/>
        <w:textAlignment w:val="auto"/>
        <w:outlineLvl w:val="0"/>
        <w:rPr>
          <w:rFonts w:hint="eastAsia" w:ascii="Times New Roman" w:hAnsi="Times New Roman" w:eastAsia="黑体" w:cs="Times New Roman"/>
          <w:color w:val="auto"/>
          <w:kern w:val="0"/>
          <w:szCs w:val="20"/>
          <w:highlight w:val="none"/>
          <w:lang w:eastAsia="zh"/>
        </w:rPr>
      </w:pPr>
      <w:bookmarkStart w:id="166" w:name="_Toc10186"/>
      <w:bookmarkStart w:id="167" w:name="_Toc18480"/>
      <w:bookmarkStart w:id="168" w:name="_Toc9977"/>
      <w:bookmarkStart w:id="169" w:name="_Toc11117"/>
      <w:bookmarkStart w:id="170" w:name="_Toc5159"/>
      <w:bookmarkStart w:id="171" w:name="_Toc22583"/>
      <w:r>
        <w:rPr>
          <w:rFonts w:hint="default" w:ascii="Times New Roman" w:hAnsi="Times New Roman" w:eastAsia="黑体" w:cs="Times New Roman"/>
          <w:color w:val="auto"/>
          <w:kern w:val="0"/>
          <w:szCs w:val="20"/>
          <w:highlight w:val="none"/>
        </w:rPr>
        <w:t>附录 C</w:t>
      </w:r>
      <w:bookmarkEnd w:id="166"/>
      <w:r>
        <w:rPr>
          <w:rFonts w:hint="eastAsia" w:ascii="Times New Roman" w:hAnsi="Times New Roman" w:eastAsia="黑体" w:cs="Times New Roman"/>
          <w:color w:val="auto"/>
          <w:kern w:val="0"/>
          <w:szCs w:val="20"/>
          <w:highlight w:val="none"/>
          <w:lang w:eastAsia="zh"/>
        </w:rPr>
        <w:t>（规范性）</w:t>
      </w:r>
      <w:r>
        <w:rPr>
          <w:rFonts w:hint="default" w:ascii="Times New Roman" w:hAnsi="Times New Roman" w:eastAsia="黑体" w:cs="Times New Roman"/>
          <w:color w:val="auto"/>
          <w:kern w:val="0"/>
          <w:szCs w:val="20"/>
          <w:highlight w:val="none"/>
        </w:rPr>
        <w:t>系统部署与维护</w:t>
      </w:r>
      <w:bookmarkEnd w:id="167"/>
      <w:bookmarkEnd w:id="168"/>
      <w:bookmarkEnd w:id="169"/>
      <w:bookmarkEnd w:id="170"/>
      <w:bookmarkEnd w:id="171"/>
    </w:p>
    <w:p w14:paraId="41045F1B">
      <w:pPr>
        <w:tabs>
          <w:tab w:val="left" w:pos="859"/>
        </w:tabs>
        <w:overflowPunct w:val="0"/>
        <w:autoSpaceDE w:val="0"/>
        <w:autoSpaceDN w:val="0"/>
        <w:adjustRightInd w:val="0"/>
        <w:spacing w:before="156" w:beforeLines="50" w:line="288" w:lineRule="auto"/>
        <w:ind w:left="134" w:leftChars="64" w:right="215" w:firstLine="211" w:firstLineChars="1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C.1 设备安装规范：监控摄像头、传感器的布设标准</w:t>
      </w:r>
    </w:p>
    <w:p w14:paraId="4F8F1154">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C.1.1智慧工地硬件设备易安装、易施工、易维护，遵循安全、稳定、安装牢固的原则。</w:t>
      </w:r>
    </w:p>
    <w:p w14:paraId="563D7F49">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C.1.2智慧工地硬件设备的部署位置在高压带电设备附近时，在安全净距之外。</w:t>
      </w:r>
    </w:p>
    <w:p w14:paraId="50D56F85">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C.1.3智慧工地硬件设备的安装、运行、施工、维护等不得影响工地其他设备的运行及维护。</w:t>
      </w:r>
    </w:p>
    <w:p w14:paraId="48028ED9">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C.1.4智慧工地监控设备部署做到重点区域监控全覆盖，包括工地主要出入口，主干道路，现场周界，工人活动室，办公区，制高点，施工危险区域，库房等。</w:t>
      </w:r>
    </w:p>
    <w:p w14:paraId="1412D989">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C.1.5智慧工地监控设备选择视野无遮挡的位置安装，尽可能避免摄像机逆光安装。</w:t>
      </w:r>
    </w:p>
    <w:p w14:paraId="490E6C21">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C.1.6智慧工地身份识别设备部署在工地主要出入口位置或其他人员权限管控区域。</w:t>
      </w:r>
    </w:p>
    <w:p w14:paraId="7A745EC9">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C.1.7智慧工地车辆识别设备部署在施工工地车辆主要出入口位置或重点道路，识别和判断工地现场行驶车辆的车牌和速度。</w:t>
      </w:r>
    </w:p>
    <w:p w14:paraId="6356EE0A">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C.1.8智慧工地环境监测设备部署在环境影响变化显著的区域，应避开高大建筑物、树木或其他障碍物的遮挡，应避免强电磁干扰。</w:t>
      </w:r>
    </w:p>
    <w:p w14:paraId="2441AF43">
      <w:pPr>
        <w:tabs>
          <w:tab w:val="left" w:pos="859"/>
        </w:tabs>
        <w:overflowPunct w:val="0"/>
        <w:autoSpaceDE w:val="0"/>
        <w:autoSpaceDN w:val="0"/>
        <w:adjustRightInd w:val="0"/>
        <w:spacing w:before="156" w:beforeLines="50" w:line="288" w:lineRule="auto"/>
        <w:ind w:left="134" w:leftChars="64" w:right="215" w:firstLine="211" w:firstLineChars="1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C.2 运行维护要求：定期巡检、数据备份、应急响应机制</w:t>
      </w:r>
    </w:p>
    <w:p w14:paraId="5EB3FE29">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C.2.1智慧工地通信设备安装符合现场安装的规范性和安全性，采用壁挂式或机柜式安装方式。</w:t>
      </w:r>
    </w:p>
    <w:p w14:paraId="45FC2F76">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C.2.2智慧工地监控设备根据现场的覆盖范围，做固定安装；当监控设备无合适安装点时，立杆安装。</w:t>
      </w:r>
    </w:p>
    <w:p w14:paraId="6C1F16F2">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C.2.3室外安装的智慧工地监控设备具备防雷保护措施。监控设备与立杆绝缘，严禁接地。</w:t>
      </w:r>
    </w:p>
    <w:p w14:paraId="5EAE2F4D">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C.2.4智慧工地硬件设备安装位置稳固、不晃动，安装位置及高度不易受外界干扰和破坏，且不应阻碍现场设备运行和人员、车辆通行。</w:t>
      </w:r>
    </w:p>
    <w:p w14:paraId="1CA9A079">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C.2.5室外安装的智慧工地设备设置防水、防抖、防攀爬和防腐措施。</w:t>
      </w:r>
    </w:p>
    <w:p w14:paraId="2C2B08F8">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C.2.6智慧工地硬件设备采取防止外部干扰信号侵入的措施。</w:t>
      </w:r>
    </w:p>
    <w:p w14:paraId="266AE9B0">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C.2.7智慧工地硬件设备有工作接地和外壳接地，并具备明显标识。</w:t>
      </w:r>
    </w:p>
    <w:p w14:paraId="680247B8">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C.2.8智慧工地设备现场电缆铺设支架齐全、油漆完整，电缆、电压符合设计要求，电缆绝缘良好。</w:t>
      </w:r>
    </w:p>
    <w:p w14:paraId="15F1D708">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C.2.9智慧工地设备电缆埋线遵循电力电缆与控制电缆分开排列，其两端均接地的要求。</w:t>
      </w:r>
    </w:p>
    <w:p w14:paraId="62475289">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C.2.10智慧工地设备电缆埋线位置设置明显标识。</w:t>
      </w:r>
    </w:p>
    <w:p w14:paraId="29EE919C">
      <w:pPr>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C.2.11智慧工地设备线缆布线安全、可靠、规范、合理，接线端预留适当余量、不得拉紧。</w:t>
      </w:r>
    </w:p>
    <w:p w14:paraId="49550019">
      <w:pPr>
        <w:tabs>
          <w:tab w:val="left" w:pos="859"/>
        </w:tabs>
        <w:overflowPunct w:val="0"/>
        <w:autoSpaceDE w:val="0"/>
        <w:autoSpaceDN w:val="0"/>
        <w:adjustRightInd w:val="0"/>
        <w:spacing w:before="156" w:beforeLines="50" w:line="288" w:lineRule="auto"/>
        <w:ind w:left="134" w:leftChars="64" w:right="215" w:firstLine="211" w:firstLineChars="100"/>
        <w:jc w:val="left"/>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C.3 安全防护措施：防雷接地、数据加密、病毒防护等</w:t>
      </w:r>
    </w:p>
    <w:p w14:paraId="6EDAB2FF">
      <w:pPr>
        <w:widowControl/>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C.3.1定期对智慧工地硬件设备的运行状态及近期维修过的设备进行复检，保障设施设备正常运转。</w:t>
      </w:r>
    </w:p>
    <w:p w14:paraId="3DD20273">
      <w:pPr>
        <w:widowControl/>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C.3.2定期对智慧工地网络线路进行检查与测试。</w:t>
      </w:r>
    </w:p>
    <w:p w14:paraId="7D2C8C6D">
      <w:pPr>
        <w:widowControl/>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 xml:space="preserve">C.3.3定期对智慧工地设备内外部进行清洁工作。 </w:t>
      </w:r>
    </w:p>
    <w:p w14:paraId="63F5003F">
      <w:pPr>
        <w:widowControl/>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 xml:space="preserve">C.3.4定期检查智慧工地硬件设备备件数量是否满足相应系统最低运行要求，以满足智慧工地管理平台和政府监管系统的数据采集和共享要求。 </w:t>
      </w:r>
    </w:p>
    <w:p w14:paraId="1FF99FD1">
      <w:pPr>
        <w:widowControl/>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 xml:space="preserve">C.3.5配备专业资格技术服务人员，确保设备的运行维护工作。 </w:t>
      </w:r>
    </w:p>
    <w:p w14:paraId="50EF6A91">
      <w:pPr>
        <w:widowControl/>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 xml:space="preserve">C.3.6运维服务配套运维服务管理软件，实时查询运维现场工作内容。 </w:t>
      </w:r>
    </w:p>
    <w:p w14:paraId="0CC47A74">
      <w:pPr>
        <w:widowControl/>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 xml:space="preserve">C.3.7运维服务确保48小时内响应解决现场系统、设备技术问题。 </w:t>
      </w:r>
    </w:p>
    <w:p w14:paraId="1F7E6FEE">
      <w:pPr>
        <w:widowControl/>
        <w:spacing w:line="279" w:lineRule="auto"/>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C.3.8依据工地实际施工进度，制定设备运维工作计划，保证相关设备运行正常。</w:t>
      </w:r>
    </w:p>
    <w:p w14:paraId="1C422AB6">
      <w:pPr>
        <w:widowControl/>
        <w:autoSpaceDE w:val="0"/>
        <w:autoSpaceDN w:val="0"/>
        <w:ind w:firstLine="420" w:firstLineChars="200"/>
        <w:rPr>
          <w:rFonts w:hint="default" w:ascii="Times New Roman" w:hAnsi="Times New Roman" w:cs="Times New Roman"/>
          <w:color w:val="auto"/>
          <w:kern w:val="0"/>
          <w:szCs w:val="20"/>
          <w:highlight w:val="none"/>
        </w:rPr>
      </w:pPr>
    </w:p>
    <w:p w14:paraId="05A003E5">
      <w:pPr>
        <w:keepNext/>
        <w:pageBreakBefore/>
        <w:widowControl/>
        <w:shd w:val="clear" w:color="FFFFFF" w:fill="FFFFFF"/>
        <w:tabs>
          <w:tab w:val="left" w:pos="6405"/>
        </w:tabs>
        <w:autoSpaceDE/>
        <w:autoSpaceDN/>
        <w:ind w:firstLine="0" w:firstLineChars="0"/>
        <w:jc w:val="center"/>
        <w:outlineLvl w:val="0"/>
        <w:rPr>
          <w:rFonts w:hint="eastAsia" w:ascii="Times New Roman" w:hAnsi="Times New Roman" w:eastAsia="黑体" w:cs="Times New Roman"/>
          <w:color w:val="auto"/>
          <w:kern w:val="0"/>
          <w:szCs w:val="20"/>
          <w:highlight w:val="none"/>
          <w:lang w:val="en-US" w:eastAsia="zh"/>
        </w:rPr>
      </w:pPr>
      <w:bookmarkStart w:id="172" w:name="_Toc14200"/>
      <w:bookmarkStart w:id="173" w:name="_Toc14007"/>
      <w:bookmarkStart w:id="174" w:name="_Toc23784"/>
      <w:r>
        <w:rPr>
          <w:rFonts w:hint="eastAsia" w:ascii="Times New Roman" w:hAnsi="Times New Roman" w:eastAsia="黑体" w:cs="Times New Roman"/>
          <w:color w:val="auto"/>
          <w:kern w:val="0"/>
          <w:szCs w:val="20"/>
          <w:highlight w:val="none"/>
          <w:lang w:val="en-US" w:eastAsia="zh"/>
        </w:rPr>
        <w:t>附录D（资料性）设备配置建议</w:t>
      </w:r>
      <w:r>
        <w:rPr>
          <w:rFonts w:hint="eastAsia" w:ascii="Times New Roman" w:hAnsi="Times New Roman" w:eastAsia="黑体" w:cs="Times New Roman"/>
          <w:color w:val="auto"/>
          <w:kern w:val="0"/>
          <w:szCs w:val="20"/>
          <w:highlight w:val="none"/>
          <w:lang w:eastAsia="zh"/>
        </w:rPr>
        <w:t>表</w:t>
      </w:r>
      <w:bookmarkEnd w:id="172"/>
      <w:bookmarkEnd w:id="173"/>
      <w:bookmarkEnd w:id="174"/>
    </w:p>
    <w:p w14:paraId="3CD9B6CE">
      <w:pPr>
        <w:autoSpaceDE w:val="0"/>
        <w:autoSpaceDN w:val="0"/>
        <w:adjustRightInd w:val="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表</w:t>
      </w:r>
      <w:r>
        <w:rPr>
          <w:rFonts w:hint="eastAsia" w:ascii="Times New Roman" w:hAnsi="Times New Roman" w:cs="Times New Roman"/>
          <w:color w:val="auto"/>
          <w:kern w:val="0"/>
          <w:szCs w:val="21"/>
          <w:highlight w:val="none"/>
          <w:lang w:val="en-US" w:eastAsia="zh-CN"/>
        </w:rPr>
        <w:t>D</w:t>
      </w:r>
      <w:r>
        <w:rPr>
          <w:rFonts w:hint="default" w:ascii="Times New Roman" w:hAnsi="Times New Roman" w:cs="Times New Roman"/>
          <w:color w:val="auto"/>
          <w:kern w:val="0"/>
          <w:szCs w:val="21"/>
          <w:highlight w:val="none"/>
        </w:rPr>
        <w:t>.</w:t>
      </w:r>
      <w:r>
        <w:rPr>
          <w:rFonts w:hint="eastAsia" w:ascii="Times New Roman" w:hAnsi="Times New Roman" w:cs="Times New Roman"/>
          <w:color w:val="auto"/>
          <w:kern w:val="0"/>
          <w:szCs w:val="21"/>
          <w:highlight w:val="none"/>
          <w:lang w:val="en-US" w:eastAsia="zh-CN"/>
        </w:rPr>
        <w:t>1</w:t>
      </w:r>
      <w:r>
        <w:rPr>
          <w:rFonts w:hint="default" w:ascii="Times New Roman" w:hAnsi="Times New Roman" w:cs="Times New Roman"/>
          <w:color w:val="auto"/>
          <w:kern w:val="0"/>
          <w:szCs w:val="21"/>
          <w:highlight w:val="none"/>
        </w:rPr>
        <w:t xml:space="preserve">  </w:t>
      </w:r>
      <w:r>
        <w:rPr>
          <w:rFonts w:hint="default" w:ascii="Times New Roman" w:hAnsi="Times New Roman" w:cs="Times New Roman"/>
          <w:color w:val="auto"/>
          <w:kern w:val="0"/>
          <w:szCs w:val="21"/>
          <w:highlight w:val="none"/>
          <w:lang w:val="en-US" w:eastAsia="zh-CN"/>
        </w:rPr>
        <w:t>输变电工程智慧工地设备配置建议</w:t>
      </w:r>
      <w:r>
        <w:rPr>
          <w:rFonts w:hint="default" w:ascii="Times New Roman" w:hAnsi="Times New Roman" w:cs="Times New Roman"/>
          <w:color w:val="auto"/>
          <w:kern w:val="0"/>
          <w:szCs w:val="21"/>
          <w:highlight w:val="none"/>
        </w:rPr>
        <w:t>表</w:t>
      </w:r>
    </w:p>
    <w:tbl>
      <w:tblPr>
        <w:tblStyle w:val="3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38"/>
        <w:gridCol w:w="5947"/>
      </w:tblGrid>
      <w:tr w14:paraId="6180F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blHeader/>
          <w:jc w:val="center"/>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7BD33">
            <w:pPr>
              <w:keepNext w:val="0"/>
              <w:keepLines w:val="0"/>
              <w:widowControl/>
              <w:suppressLineNumbers w:val="0"/>
              <w:snapToGrid w:val="0"/>
              <w:spacing w:before="0" w:beforeAutospacing="0" w:after="0" w:afterAutospacing="0"/>
              <w:ind w:left="0" w:leftChars="0" w:right="0" w:rightChars="0" w:firstLine="0" w:firstLineChars="0"/>
              <w:jc w:val="both"/>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序号</w:t>
            </w:r>
          </w:p>
        </w:tc>
        <w:tc>
          <w:tcPr>
            <w:tcW w:w="5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0766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Times New Roman" w:hAnsi="Times New Roman" w:eastAsia="宋体" w:cs="Times New Roman"/>
                <w:b/>
                <w:i w:val="0"/>
                <w:iCs w:val="0"/>
                <w:color w:val="auto"/>
                <w:sz w:val="21"/>
                <w:szCs w:val="21"/>
                <w:highlight w:val="none"/>
                <w:u w:val="none"/>
              </w:rPr>
            </w:pPr>
            <w:r>
              <w:rPr>
                <w:rFonts w:hint="default" w:ascii="Times New Roman" w:hAnsi="Times New Roman" w:eastAsia="宋体" w:cs="Times New Roman"/>
                <w:b/>
                <w:i w:val="0"/>
                <w:iCs w:val="0"/>
                <w:color w:val="auto"/>
                <w:kern w:val="0"/>
                <w:sz w:val="21"/>
                <w:szCs w:val="21"/>
                <w:highlight w:val="none"/>
                <w:u w:val="none"/>
                <w:lang w:val="en-US" w:eastAsia="zh-CN" w:bidi="ar"/>
              </w:rPr>
              <w:t>设备名称</w:t>
            </w:r>
          </w:p>
        </w:tc>
      </w:tr>
      <w:tr w14:paraId="3A423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EFFC7">
            <w:pPr>
              <w:keepNext w:val="0"/>
              <w:keepLines w:val="0"/>
              <w:suppressLineNumbers w:val="0"/>
              <w:snapToGrid w:val="0"/>
              <w:spacing w:before="0" w:beforeAutospacing="0" w:after="0" w:afterAutospacing="0"/>
              <w:ind w:left="0" w:leftChars="0" w:right="0" w:rightChars="0" w:firstLine="0" w:firstLineChars="0"/>
              <w:jc w:val="both"/>
              <w:rPr>
                <w:rFonts w:hint="default" w:ascii="Times New Roman" w:hAnsi="Times New Roman" w:eastAsia="宋体" w:cs="Times New Roman"/>
                <w:b/>
                <w:bCs/>
                <w:i w:val="0"/>
                <w:iCs w:val="0"/>
                <w:color w:val="auto"/>
                <w:sz w:val="21"/>
                <w:szCs w:val="21"/>
                <w:highlight w:val="none"/>
                <w:u w:val="none"/>
              </w:rPr>
            </w:pPr>
          </w:p>
        </w:tc>
        <w:tc>
          <w:tcPr>
            <w:tcW w:w="5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13875">
            <w:pPr>
              <w:keepNext w:val="0"/>
              <w:keepLines w:val="0"/>
              <w:suppressLineNumbers w:val="0"/>
              <w:snapToGrid w:val="0"/>
              <w:spacing w:before="0" w:beforeAutospacing="0" w:after="0" w:afterAutospacing="0"/>
              <w:ind w:left="0" w:leftChars="0" w:right="0" w:rightChars="0" w:firstLine="0" w:firstLineChars="0"/>
              <w:jc w:val="center"/>
              <w:rPr>
                <w:rFonts w:hint="default" w:ascii="Times New Roman" w:hAnsi="Times New Roman" w:eastAsia="宋体" w:cs="Times New Roman"/>
                <w:b/>
                <w:i w:val="0"/>
                <w:iCs w:val="0"/>
                <w:color w:val="auto"/>
                <w:sz w:val="21"/>
                <w:szCs w:val="21"/>
                <w:highlight w:val="none"/>
                <w:u w:val="none"/>
              </w:rPr>
            </w:pPr>
          </w:p>
        </w:tc>
      </w:tr>
      <w:tr w14:paraId="78C9D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95FC4">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14E94">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人员实名制通道</w:t>
            </w:r>
          </w:p>
        </w:tc>
      </w:tr>
      <w:tr w14:paraId="56EAD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F62D5">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77EAE">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车辆道闸</w:t>
            </w:r>
          </w:p>
        </w:tc>
      </w:tr>
      <w:tr w14:paraId="4FCF0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336D0">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9AA06">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智能安全帽</w:t>
            </w:r>
          </w:p>
        </w:tc>
      </w:tr>
      <w:tr w14:paraId="1D7E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C5D2">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3FD6">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环境监测</w:t>
            </w:r>
            <w:r>
              <w:rPr>
                <w:rFonts w:hint="eastAsia" w:ascii="Times New Roman" w:hAnsi="Times New Roman" w:cs="Times New Roman"/>
                <w:i w:val="0"/>
                <w:iCs w:val="0"/>
                <w:color w:val="auto"/>
                <w:kern w:val="0"/>
                <w:sz w:val="21"/>
                <w:szCs w:val="21"/>
                <w:highlight w:val="none"/>
                <w:u w:val="none"/>
                <w:lang w:val="en-US" w:eastAsia="zh-CN" w:bidi="ar"/>
              </w:rPr>
              <w:t>智能传感</w:t>
            </w:r>
            <w:r>
              <w:rPr>
                <w:rFonts w:hint="default" w:ascii="Times New Roman" w:hAnsi="Times New Roman" w:eastAsia="宋体" w:cs="Times New Roman"/>
                <w:i w:val="0"/>
                <w:iCs w:val="0"/>
                <w:color w:val="auto"/>
                <w:kern w:val="0"/>
                <w:sz w:val="21"/>
                <w:szCs w:val="21"/>
                <w:highlight w:val="none"/>
                <w:u w:val="none"/>
                <w:lang w:val="en-US" w:eastAsia="zh-CN" w:bidi="ar"/>
              </w:rPr>
              <w:t>设备</w:t>
            </w:r>
          </w:p>
        </w:tc>
      </w:tr>
      <w:tr w14:paraId="7B4B3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7D03">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A10E">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cs="Times New Roman"/>
                <w:i w:val="0"/>
                <w:iCs w:val="0"/>
                <w:color w:val="auto"/>
                <w:kern w:val="0"/>
                <w:sz w:val="21"/>
                <w:szCs w:val="21"/>
                <w:highlight w:val="none"/>
                <w:u w:val="none"/>
                <w:lang w:val="en-US" w:eastAsia="zh-CN" w:bidi="ar"/>
              </w:rPr>
              <w:t>防尘</w:t>
            </w:r>
            <w:r>
              <w:rPr>
                <w:rFonts w:hint="default" w:ascii="Times New Roman" w:hAnsi="Times New Roman" w:eastAsia="宋体" w:cs="Times New Roman"/>
                <w:i w:val="0"/>
                <w:iCs w:val="0"/>
                <w:color w:val="auto"/>
                <w:kern w:val="0"/>
                <w:sz w:val="21"/>
                <w:szCs w:val="21"/>
                <w:highlight w:val="none"/>
                <w:u w:val="none"/>
                <w:lang w:val="en-US" w:eastAsia="zh-CN" w:bidi="ar"/>
              </w:rPr>
              <w:t>喷淋装置</w:t>
            </w:r>
          </w:p>
        </w:tc>
      </w:tr>
      <w:tr w14:paraId="0F1F7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AAFD5">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233A">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车辆北斗定位装置</w:t>
            </w:r>
          </w:p>
        </w:tc>
      </w:tr>
      <w:tr w14:paraId="08B7C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F1C46">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D26F0">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智慧大屏</w:t>
            </w:r>
          </w:p>
        </w:tc>
      </w:tr>
      <w:tr w14:paraId="605B3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8AD1">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514D">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cs="Times New Roman"/>
                <w:i w:val="0"/>
                <w:iCs w:val="0"/>
                <w:color w:val="auto"/>
                <w:sz w:val="21"/>
                <w:szCs w:val="21"/>
                <w:highlight w:val="none"/>
                <w:u w:val="none"/>
                <w:lang w:val="en-US" w:eastAsia="zh-CN"/>
              </w:rPr>
              <w:t>视频监控系统</w:t>
            </w:r>
          </w:p>
        </w:tc>
      </w:tr>
      <w:tr w14:paraId="4E4D4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473D4">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33E7A">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电子围栏</w:t>
            </w:r>
          </w:p>
        </w:tc>
      </w:tr>
      <w:tr w14:paraId="2880E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12F5">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BE11">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cs="Times New Roman"/>
                <w:i w:val="0"/>
                <w:iCs w:val="0"/>
                <w:color w:val="auto"/>
                <w:kern w:val="0"/>
                <w:sz w:val="21"/>
                <w:szCs w:val="21"/>
                <w:highlight w:val="none"/>
                <w:u w:val="none"/>
                <w:lang w:val="en-US" w:eastAsia="zh-CN" w:bidi="ar"/>
              </w:rPr>
              <w:t>现场广播设备</w:t>
            </w:r>
          </w:p>
        </w:tc>
      </w:tr>
      <w:tr w14:paraId="5CBE1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3C33">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DAA77">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智能手环</w:t>
            </w:r>
          </w:p>
        </w:tc>
      </w:tr>
      <w:tr w14:paraId="04EF3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EE0D3">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3024">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智能安全带</w:t>
            </w:r>
          </w:p>
        </w:tc>
      </w:tr>
      <w:tr w14:paraId="296EA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36092">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030B5">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GIS</w:t>
            </w:r>
            <w:r>
              <w:rPr>
                <w:rStyle w:val="152"/>
                <w:rFonts w:hint="default" w:ascii="Times New Roman" w:hAnsi="Times New Roman" w:eastAsia="宋体" w:cs="Times New Roman"/>
                <w:color w:val="auto"/>
                <w:sz w:val="21"/>
                <w:szCs w:val="21"/>
                <w:highlight w:val="none"/>
                <w:lang w:val="en-US" w:eastAsia="zh-CN" w:bidi="ar"/>
              </w:rPr>
              <w:t>安装环境监测</w:t>
            </w:r>
          </w:p>
        </w:tc>
      </w:tr>
      <w:tr w14:paraId="4F975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DEF93">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FA4B">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GIS</w:t>
            </w:r>
            <w:r>
              <w:rPr>
                <w:rStyle w:val="152"/>
                <w:rFonts w:hint="default" w:ascii="Times New Roman" w:hAnsi="Times New Roman" w:eastAsia="宋体" w:cs="Times New Roman"/>
                <w:color w:val="auto"/>
                <w:sz w:val="21"/>
                <w:szCs w:val="21"/>
                <w:highlight w:val="none"/>
                <w:lang w:val="en-US" w:eastAsia="zh-CN" w:bidi="ar"/>
              </w:rPr>
              <w:t>气务处理智能监测</w:t>
            </w:r>
          </w:p>
        </w:tc>
      </w:tr>
      <w:tr w14:paraId="50DE5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B9A5">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FAC26">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智能真空滤油机</w:t>
            </w:r>
          </w:p>
        </w:tc>
      </w:tr>
      <w:tr w14:paraId="71C41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D877">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99498">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临时用电配电箱监测设备</w:t>
            </w:r>
          </w:p>
        </w:tc>
      </w:tr>
      <w:tr w14:paraId="6F9AE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B21A7">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D147F">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智能电动扭矩扳手</w:t>
            </w:r>
          </w:p>
        </w:tc>
      </w:tr>
      <w:tr w14:paraId="4A2D7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152EC">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8921">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实测实量仪器</w:t>
            </w:r>
          </w:p>
        </w:tc>
      </w:tr>
      <w:tr w14:paraId="75F38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B00B">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C24B">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污水监测</w:t>
            </w:r>
          </w:p>
        </w:tc>
      </w:tr>
      <w:tr w14:paraId="486EE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B80C">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A6823">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无人机</w:t>
            </w:r>
          </w:p>
        </w:tc>
      </w:tr>
      <w:tr w14:paraId="3316B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646F">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102F">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便携式密闭空间监测设备</w:t>
            </w:r>
          </w:p>
        </w:tc>
      </w:tr>
      <w:tr w14:paraId="3B49D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F48AA">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E829">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基础沉降监测设备</w:t>
            </w:r>
          </w:p>
        </w:tc>
      </w:tr>
      <w:tr w14:paraId="41350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9B8A4">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A528">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边坡位移监测设备</w:t>
            </w:r>
          </w:p>
        </w:tc>
      </w:tr>
      <w:tr w14:paraId="1FEE1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7C6B9">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7CDF2">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脚手架变形监测系统</w:t>
            </w:r>
          </w:p>
        </w:tc>
      </w:tr>
      <w:tr w14:paraId="19EB7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F61D">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6B22">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高支模变形监测系统</w:t>
            </w:r>
          </w:p>
        </w:tc>
      </w:tr>
      <w:tr w14:paraId="754B2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71BC">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0FF7">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混凝土无线测温系统</w:t>
            </w:r>
          </w:p>
        </w:tc>
      </w:tr>
      <w:tr w14:paraId="48916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E9B3">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D8BD2">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有毒有害气体检测装置</w:t>
            </w:r>
          </w:p>
        </w:tc>
      </w:tr>
      <w:tr w14:paraId="39D3C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466B1">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8C40">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VR</w:t>
            </w:r>
            <w:r>
              <w:rPr>
                <w:rFonts w:hint="eastAsia" w:ascii="Times New Roman" w:hAnsi="Times New Roman" w:cs="Times New Roman"/>
                <w:i w:val="0"/>
                <w:iCs w:val="0"/>
                <w:color w:val="auto"/>
                <w:kern w:val="0"/>
                <w:sz w:val="21"/>
                <w:szCs w:val="21"/>
                <w:highlight w:val="none"/>
                <w:u w:val="none"/>
                <w:lang w:val="en-US" w:eastAsia="zh-CN" w:bidi="ar"/>
              </w:rPr>
              <w:t>安全</w:t>
            </w:r>
            <w:r>
              <w:rPr>
                <w:rFonts w:hint="default" w:ascii="Times New Roman" w:hAnsi="Times New Roman" w:eastAsia="宋体" w:cs="Times New Roman"/>
                <w:i w:val="0"/>
                <w:iCs w:val="0"/>
                <w:color w:val="auto"/>
                <w:kern w:val="0"/>
                <w:sz w:val="21"/>
                <w:szCs w:val="21"/>
                <w:highlight w:val="none"/>
                <w:u w:val="none"/>
                <w:lang w:val="en-US" w:eastAsia="zh-CN" w:bidi="ar"/>
              </w:rPr>
              <w:t>体验馆</w:t>
            </w:r>
          </w:p>
        </w:tc>
      </w:tr>
      <w:tr w14:paraId="2A650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F44CF">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94138">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机械近电感知设备</w:t>
            </w:r>
          </w:p>
        </w:tc>
      </w:tr>
      <w:tr w14:paraId="3CF30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EE1B7">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17511">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智慧工地边缘网关</w:t>
            </w:r>
          </w:p>
        </w:tc>
      </w:tr>
      <w:tr w14:paraId="1B1D2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71356">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E98C">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牵张可视化设备</w:t>
            </w:r>
          </w:p>
        </w:tc>
      </w:tr>
      <w:tr w14:paraId="38376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A9B69">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13088">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牵引机智能监测</w:t>
            </w:r>
          </w:p>
        </w:tc>
      </w:tr>
      <w:tr w14:paraId="4A1B6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5FFDE">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892B6">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张力机智能监测</w:t>
            </w:r>
          </w:p>
        </w:tc>
      </w:tr>
      <w:tr w14:paraId="24E46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2F51B">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09704">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智能集控绞磨</w:t>
            </w:r>
          </w:p>
        </w:tc>
      </w:tr>
      <w:tr w14:paraId="2A0BD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1148">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6B2F">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牵张放线智能走板</w:t>
            </w:r>
          </w:p>
        </w:tc>
      </w:tr>
      <w:tr w14:paraId="0E84C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61A9">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75A8C">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智能大型机械监测（起重机、挖机、钻机）</w:t>
            </w:r>
          </w:p>
        </w:tc>
      </w:tr>
      <w:tr w14:paraId="0006B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5A73E">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C6E7E">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线路压接智能监测</w:t>
            </w:r>
          </w:p>
        </w:tc>
      </w:tr>
      <w:tr w14:paraId="42915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0B7F">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38E0">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智能弧垂机器人</w:t>
            </w:r>
          </w:p>
        </w:tc>
      </w:tr>
      <w:tr w14:paraId="73E13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C1DF">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lang w:val="en-US" w:eastAsia="zh-CN"/>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35906">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智能抱杆组塔监测设备</w:t>
            </w:r>
          </w:p>
        </w:tc>
      </w:tr>
      <w:tr w14:paraId="45FDC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F002F">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lang w:val="en-US" w:eastAsia="zh-CN"/>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F74BD">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r>
              <w:rPr>
                <w:rFonts w:hint="default" w:ascii="Times New Roman" w:hAnsi="Times New Roman" w:eastAsia="宋体" w:cs="Times New Roman"/>
                <w:color w:val="auto"/>
                <w:kern w:val="0"/>
                <w:sz w:val="21"/>
                <w:szCs w:val="21"/>
                <w:highlight w:val="none"/>
                <w:u w:val="none"/>
                <w:lang w:val="en-US" w:eastAsia="zh-CN" w:bidi="ar"/>
                <w:woUserID w:val="10"/>
              </w:rPr>
              <w:t>AI移动摄像头</w:t>
            </w:r>
          </w:p>
        </w:tc>
      </w:tr>
      <w:tr w14:paraId="06493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D6A8">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lang w:val="en-US" w:eastAsia="zh-CN"/>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8ABBF">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r>
              <w:rPr>
                <w:rFonts w:hint="default" w:ascii="Times New Roman" w:hAnsi="Times New Roman" w:eastAsia="宋体" w:cs="Times New Roman"/>
                <w:i w:val="0"/>
                <w:iCs w:val="0"/>
                <w:color w:val="auto"/>
                <w:kern w:val="0"/>
                <w:sz w:val="21"/>
                <w:szCs w:val="21"/>
                <w:highlight w:val="none"/>
                <w:u w:val="none"/>
                <w:lang w:val="en-US" w:eastAsia="zh-CN" w:bidi="ar"/>
                <w:woUserID w:val="10"/>
              </w:rPr>
              <w:t>固定球形摄像头</w:t>
            </w:r>
          </w:p>
        </w:tc>
      </w:tr>
      <w:tr w14:paraId="4F3E7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4661">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lang w:val="en-US" w:eastAsia="zh-CN"/>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DE57">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r>
              <w:rPr>
                <w:rFonts w:hint="default" w:ascii="Times New Roman" w:hAnsi="Times New Roman" w:eastAsia="宋体" w:cs="Times New Roman"/>
                <w:i w:val="0"/>
                <w:iCs w:val="0"/>
                <w:color w:val="auto"/>
                <w:kern w:val="0"/>
                <w:sz w:val="21"/>
                <w:szCs w:val="21"/>
                <w:highlight w:val="none"/>
                <w:u w:val="none"/>
                <w:lang w:val="en-US" w:eastAsia="zh-CN" w:bidi="ar"/>
                <w:woUserID w:val="10"/>
              </w:rPr>
              <w:t>固定枪机摄像头</w:t>
            </w:r>
          </w:p>
        </w:tc>
      </w:tr>
      <w:tr w14:paraId="193DF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8468">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sz w:val="21"/>
                <w:szCs w:val="21"/>
                <w:highlight w:val="none"/>
                <w:u w:val="none"/>
                <w:lang w:val="en-US" w:eastAsia="zh-CN"/>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C9CF">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r>
              <w:rPr>
                <w:rFonts w:hint="default" w:ascii="Times New Roman" w:hAnsi="Times New Roman" w:eastAsia="宋体" w:cs="Times New Roman"/>
                <w:i w:val="0"/>
                <w:iCs w:val="0"/>
                <w:color w:val="auto"/>
                <w:kern w:val="0"/>
                <w:sz w:val="21"/>
                <w:szCs w:val="21"/>
                <w:highlight w:val="none"/>
                <w:u w:val="none"/>
                <w:lang w:val="en-US" w:eastAsia="zh-CN" w:bidi="ar"/>
                <w:woUserID w:val="10"/>
              </w:rPr>
              <w:t>智能车闸</w:t>
            </w:r>
          </w:p>
        </w:tc>
      </w:tr>
      <w:tr w14:paraId="7B008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BA6F">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6259C">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r>
              <w:rPr>
                <w:rFonts w:hint="default" w:ascii="Times New Roman" w:hAnsi="Times New Roman" w:eastAsia="宋体" w:cs="Times New Roman"/>
                <w:i w:val="0"/>
                <w:iCs w:val="0"/>
                <w:color w:val="auto"/>
                <w:kern w:val="0"/>
                <w:sz w:val="21"/>
                <w:szCs w:val="21"/>
                <w:highlight w:val="none"/>
                <w:u w:val="none"/>
                <w:lang w:val="en-US" w:eastAsia="zh-CN" w:bidi="ar"/>
                <w:woUserID w:val="10"/>
              </w:rPr>
              <w:t>高清执法记录仪</w:t>
            </w:r>
          </w:p>
        </w:tc>
      </w:tr>
      <w:tr w14:paraId="6B6F7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BA569">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B1F9">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r>
              <w:rPr>
                <w:rFonts w:hint="default" w:ascii="Times New Roman" w:hAnsi="Times New Roman" w:eastAsia="宋体" w:cs="Times New Roman"/>
                <w:i w:val="0"/>
                <w:iCs w:val="0"/>
                <w:color w:val="auto"/>
                <w:kern w:val="0"/>
                <w:sz w:val="21"/>
                <w:szCs w:val="21"/>
                <w:highlight w:val="none"/>
                <w:u w:val="none"/>
                <w:lang w:val="en-US" w:eastAsia="zh-CN" w:bidi="ar"/>
                <w:woUserID w:val="10"/>
              </w:rPr>
              <w:t>边缘计算服务器</w:t>
            </w:r>
          </w:p>
        </w:tc>
      </w:tr>
      <w:tr w14:paraId="080FC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4394">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cs="Times New Roman"/>
                <w:i w:val="0"/>
                <w:iCs w:val="0"/>
                <w:color w:val="auto"/>
                <w:kern w:val="0"/>
                <w:sz w:val="21"/>
                <w:szCs w:val="21"/>
                <w:highlight w:val="none"/>
                <w:u w:val="none"/>
                <w:lang w:val="en-US" w:eastAsia="zh-CN" w:bidi="ar"/>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7591C">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0"/>
                <w:sz w:val="21"/>
                <w:szCs w:val="21"/>
                <w:highlight w:val="none"/>
                <w:u w:val="none"/>
                <w:lang w:val="en-US" w:eastAsia="zh-CN" w:bidi="ar"/>
                <w:woUserID w:val="10"/>
              </w:rPr>
            </w:pPr>
            <w:r>
              <w:rPr>
                <w:rFonts w:hint="eastAsia" w:ascii="Times New Roman" w:hAnsi="Times New Roman" w:cs="Times New Roman"/>
                <w:i w:val="0"/>
                <w:iCs w:val="0"/>
                <w:color w:val="auto"/>
                <w:kern w:val="0"/>
                <w:sz w:val="21"/>
                <w:szCs w:val="21"/>
                <w:highlight w:val="none"/>
                <w:u w:val="none"/>
                <w:lang w:val="en-US" w:eastAsia="zh-CN" w:bidi="ar"/>
                <w:woUserID w:val="10"/>
              </w:rPr>
              <w:t>四足机器人</w:t>
            </w:r>
          </w:p>
        </w:tc>
      </w:tr>
      <w:tr w14:paraId="77267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67D0F">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cs="Times New Roman"/>
                <w:i w:val="0"/>
                <w:iCs w:val="0"/>
                <w:color w:val="auto"/>
                <w:kern w:val="0"/>
                <w:sz w:val="21"/>
                <w:szCs w:val="21"/>
                <w:highlight w:val="none"/>
                <w:u w:val="none"/>
                <w:lang w:val="en-US" w:eastAsia="zh-CN" w:bidi="ar"/>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DD93F">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组网设备（含无线网桥、无线</w:t>
            </w:r>
            <w:r>
              <w:rPr>
                <w:rStyle w:val="151"/>
                <w:rFonts w:hint="default" w:ascii="Times New Roman" w:hAnsi="Times New Roman" w:eastAsia="宋体" w:cs="Times New Roman"/>
                <w:color w:val="auto"/>
                <w:sz w:val="21"/>
                <w:szCs w:val="21"/>
                <w:highlight w:val="none"/>
                <w:lang w:val="en-US" w:eastAsia="zh-CN" w:bidi="ar"/>
              </w:rPr>
              <w:t>AP</w:t>
            </w:r>
            <w:r>
              <w:rPr>
                <w:rStyle w:val="152"/>
                <w:rFonts w:hint="default" w:ascii="Times New Roman" w:hAnsi="Times New Roman" w:eastAsia="宋体" w:cs="Times New Roman"/>
                <w:color w:val="auto"/>
                <w:sz w:val="21"/>
                <w:szCs w:val="21"/>
                <w:highlight w:val="none"/>
                <w:lang w:val="en-US" w:eastAsia="zh-CN" w:bidi="ar"/>
              </w:rPr>
              <w:t>、蓝牙网关、loRa网关等）</w:t>
            </w:r>
          </w:p>
        </w:tc>
      </w:tr>
      <w:tr w14:paraId="345C8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B28C2">
            <w:pPr>
              <w:keepNext w:val="0"/>
              <w:keepLines w:val="0"/>
              <w:widowControl/>
              <w:numPr>
                <w:ilvl w:val="0"/>
                <w:numId w:val="13"/>
              </w:numPr>
              <w:suppressLineNumbers w:val="0"/>
              <w:snapToGrid w:val="0"/>
              <w:spacing w:before="0" w:beforeAutospacing="0" w:after="0" w:afterAutospacing="0"/>
              <w:ind w:left="425" w:leftChars="0" w:right="0" w:rightChars="0" w:hanging="425" w:firstLineChars="0"/>
              <w:jc w:val="both"/>
              <w:textAlignment w:val="top"/>
              <w:rPr>
                <w:rFonts w:hint="default" w:ascii="Times New Roman" w:hAnsi="Times New Roman" w:cs="Times New Roman"/>
                <w:i w:val="0"/>
                <w:iCs w:val="0"/>
                <w:color w:val="auto"/>
                <w:kern w:val="0"/>
                <w:sz w:val="21"/>
                <w:szCs w:val="21"/>
                <w:highlight w:val="none"/>
                <w:u w:val="none"/>
                <w:lang w:val="en-US" w:eastAsia="zh-CN" w:bidi="ar"/>
                <w:woUserID w:val="10"/>
              </w:rPr>
            </w:pPr>
          </w:p>
        </w:tc>
        <w:tc>
          <w:tcPr>
            <w:tcW w:w="5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69EB5">
            <w:pPr>
              <w:keepNext w:val="0"/>
              <w:keepLines w:val="0"/>
              <w:widowControl/>
              <w:suppressLineNumbers w:val="0"/>
              <w:snapToGrid w:val="0"/>
              <w:spacing w:before="0" w:beforeAutospacing="0" w:after="0" w:afterAutospacing="0"/>
              <w:ind w:left="0" w:leftChars="0" w:right="0" w:rightChars="0" w:firstLine="0" w:firstLineChars="0"/>
              <w:jc w:val="left"/>
              <w:textAlignment w:val="top"/>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标准设备机柜</w:t>
            </w:r>
          </w:p>
        </w:tc>
      </w:tr>
    </w:tbl>
    <w:p w14:paraId="2F633531">
      <w:pPr>
        <w:autoSpaceDE w:val="0"/>
        <w:autoSpaceDN w:val="0"/>
        <w:adjustRightInd w:val="0"/>
        <w:ind w:firstLine="3360" w:firstLineChars="1600"/>
        <w:jc w:val="left"/>
        <w:rPr>
          <w:rFonts w:hint="default" w:ascii="Times New Roman" w:hAnsi="Times New Roman" w:cs="Times New Roman"/>
          <w:color w:val="auto"/>
          <w:kern w:val="0"/>
          <w:szCs w:val="21"/>
          <w:highlight w:val="none"/>
        </w:rPr>
      </w:pPr>
    </w:p>
    <w:p w14:paraId="069D8806">
      <w:pPr>
        <w:widowControl/>
        <w:autoSpaceDE w:val="0"/>
        <w:autoSpaceDN w:val="0"/>
        <w:ind w:firstLine="420" w:firstLineChars="200"/>
        <w:rPr>
          <w:rFonts w:hint="default" w:ascii="Times New Roman" w:hAnsi="Times New Roman" w:cs="Times New Roman"/>
          <w:color w:val="auto"/>
          <w:kern w:val="0"/>
          <w:szCs w:val="20"/>
          <w:highlight w:val="none"/>
        </w:rPr>
      </w:pPr>
    </w:p>
    <w:p w14:paraId="2C8D60D7">
      <w:pPr>
        <w:rPr>
          <w:color w:val="auto"/>
          <w:highlight w:val="none"/>
        </w:rPr>
      </w:pPr>
    </w:p>
    <w:p w14:paraId="62184C21">
      <w:pPr>
        <w:rPr>
          <w:color w:val="auto"/>
          <w:highlight w:val="none"/>
        </w:rPr>
      </w:pPr>
    </w:p>
    <w:sectPr>
      <w:footerReference r:id="rId12"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A5F09E-4CE7-40E5-A92A-EFF83E45C3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embedRegular r:id="rId2" w:fontKey="{ABBA3BCA-FA81-404B-9BE3-1EF62CAC9ED4}"/>
  </w:font>
  <w:font w:name="Malgun Gothic">
    <w:panose1 w:val="020B0503020000020004"/>
    <w:charset w:val="81"/>
    <w:family w:val="swiss"/>
    <w:pitch w:val="default"/>
    <w:sig w:usb0="9000002F" w:usb1="29D77CFB" w:usb2="00000012" w:usb3="00000000" w:csb0="00080001" w:csb1="00000000"/>
    <w:embedRegular r:id="rId3" w:fontKey="{36C9B0BF-CB2F-45ED-B457-D75739C497C4}"/>
  </w:font>
  <w:font w:name="方正公文小标宋">
    <w:panose1 w:val="02000500000000000000"/>
    <w:charset w:val="86"/>
    <w:family w:val="auto"/>
    <w:pitch w:val="default"/>
    <w:sig w:usb0="A00002BF" w:usb1="38CF7CFA" w:usb2="00000016" w:usb3="00000000" w:csb0="00040001" w:csb1="00000000"/>
    <w:embedRegular r:id="rId4" w:fontKey="{E1ED81EA-672B-4E06-92E1-9E0FB8B19EB6}"/>
  </w:font>
  <w:font w:name="新宋体">
    <w:panose1 w:val="02010609030101010101"/>
    <w:charset w:val="86"/>
    <w:family w:val="modern"/>
    <w:pitch w:val="default"/>
    <w:sig w:usb0="00000203" w:usb1="288F0000" w:usb2="00000006" w:usb3="00000000" w:csb0="00040001" w:csb1="00000000"/>
    <w:embedRegular r:id="rId5" w:fontKey="{B81CC85D-3443-4DED-B852-11E651BF9900}"/>
  </w:font>
  <w:font w:name="WPSEMBED7">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27BC3">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988C3">
    <w:pPr>
      <w:pStyle w:val="2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6B44E2">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6D6B44E2">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CF1AB">
    <w:pPr>
      <w:pStyle w:val="2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F17E40">
                          <w:pPr>
                            <w:pStyle w:val="2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10F17E40">
                    <w:pPr>
                      <w:pStyle w:val="2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463E1">
    <w:pPr>
      <w:pStyle w:val="2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D2681">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15D2681">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B2739">
    <w:pPr>
      <w:pStyle w:val="24"/>
      <w:tabs>
        <w:tab w:val="center" w:pos="4677"/>
        <w:tab w:val="clear" w:pos="4153"/>
        <w:tab w:val="clear" w:pos="8306"/>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749D5">
                          <w:pPr>
                            <w:pStyle w:val="2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3F7749D5">
                    <w:pPr>
                      <w:pStyle w:val="24"/>
                    </w:pPr>
                    <w:r>
                      <w:fldChar w:fldCharType="begin"/>
                    </w:r>
                    <w:r>
                      <w:instrText xml:space="preserve"> PAGE  \* MERGEFORMAT </w:instrText>
                    </w:r>
                    <w:r>
                      <w:fldChar w:fldCharType="separate"/>
                    </w:r>
                    <w:r>
                      <w:t>3</w:t>
                    </w:r>
                    <w:r>
                      <w:fldChar w:fldCharType="end"/>
                    </w:r>
                  </w:p>
                </w:txbxContent>
              </v:textbox>
            </v:shape>
          </w:pict>
        </mc:Fallback>
      </mc:AlternateContent>
    </w:r>
    <w:r>
      <w:tab/>
    </w:r>
  </w:p>
  <w:p w14:paraId="6F58679F">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2F10B">
    <w:pPr>
      <w:pStyle w:val="25"/>
      <w:pBdr>
        <w:bottom w:val="none" w:color="auto" w:sz="0" w:space="1"/>
      </w:pBdr>
      <w:ind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76093">
    <w:pPr>
      <w:pStyle w:val="25"/>
      <w:jc w:val="left"/>
      <w:rPr>
        <w:rFonts w:hint="eastAsia" w:ascii="Times New Roman" w:eastAsia="方正小标宋_GBK" w:cs="Times New Roman"/>
        <w:color w:val="auto"/>
        <w:sz w:val="21"/>
        <w:szCs w:val="21"/>
        <w:highlight w:val="none"/>
        <w:lang w:val="en-US" w:eastAsia="zh-CN"/>
      </w:rPr>
    </w:pPr>
    <w:r>
      <w:rPr>
        <w:rFonts w:hint="default" w:ascii="Times New Roman" w:hAnsi="Times New Roman" w:eastAsia="方正小标宋_GBK" w:cs="Times New Roman"/>
        <w:color w:val="auto"/>
        <w:sz w:val="21"/>
        <w:szCs w:val="21"/>
        <w:highlight w:val="none"/>
      </w:rPr>
      <w:t>T/CEPCA XXXX—</w:t>
    </w:r>
    <w:r>
      <w:rPr>
        <w:rFonts w:hint="eastAsia" w:ascii="Times New Roman" w:eastAsia="方正小标宋_GBK" w:cs="Times New Roman"/>
        <w:color w:val="auto"/>
        <w:sz w:val="21"/>
        <w:szCs w:val="21"/>
        <w:highlight w:val="none"/>
        <w:lang w:val="en-US" w:eastAsia="zh-CN"/>
      </w:rPr>
      <w:t>2026</w:t>
    </w:r>
  </w:p>
  <w:p w14:paraId="407A4DE9">
    <w:pPr>
      <w:pStyle w:val="25"/>
      <w:jc w:val="left"/>
      <w:rPr>
        <w:rFonts w:hint="eastAsia" w:ascii="Times New Roman" w:eastAsia="方正小标宋_GBK" w:cs="Times New Roman"/>
        <w:color w:val="auto"/>
        <w:highlight w:val="none"/>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9A599">
    <w:pPr>
      <w:pStyle w:val="25"/>
      <w:jc w:val="right"/>
      <w:rPr>
        <w:sz w:val="21"/>
        <w:szCs w:val="21"/>
      </w:rPr>
    </w:pPr>
    <w:r>
      <w:rPr>
        <w:rFonts w:hint="default" w:ascii="Times New Roman" w:hAnsi="Times New Roman" w:eastAsia="方正小标宋_GBK" w:cs="Times New Roman"/>
        <w:color w:val="auto"/>
        <w:sz w:val="21"/>
        <w:szCs w:val="21"/>
        <w:highlight w:val="none"/>
      </w:rPr>
      <w:t>T/CEPCA XXXX—</w:t>
    </w:r>
    <w:r>
      <w:rPr>
        <w:rFonts w:hint="eastAsia" w:ascii="Times New Roman" w:eastAsia="方正小标宋_GBK" w:cs="Times New Roman"/>
        <w:color w:val="auto"/>
        <w:sz w:val="21"/>
        <w:szCs w:val="21"/>
        <w:highlight w:val="none"/>
        <w:lang w:val="en-US" w:eastAsia="zh-CN"/>
      </w:rPr>
      <w:t>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A4661">
    <w:pPr>
      <w:pStyle w:val="25"/>
      <w:jc w:val="right"/>
      <w:rPr>
        <w:sz w:val="21"/>
        <w:szCs w:val="21"/>
      </w:rPr>
    </w:pPr>
    <w:r>
      <w:rPr>
        <w:rFonts w:hint="default" w:ascii="Times New Roman" w:hAnsi="Times New Roman" w:eastAsia="方正小标宋_GBK" w:cs="Times New Roman"/>
        <w:color w:val="auto"/>
        <w:sz w:val="21"/>
        <w:szCs w:val="21"/>
        <w:highlight w:val="none"/>
      </w:rPr>
      <w:t>T/CEPCA XXXX—</w:t>
    </w:r>
    <w:r>
      <w:rPr>
        <w:rFonts w:hint="eastAsia" w:ascii="Times New Roman" w:eastAsia="方正小标宋_GBK" w:cs="Times New Roman"/>
        <w:color w:val="auto"/>
        <w:sz w:val="21"/>
        <w:szCs w:val="21"/>
        <w:highlight w:val="none"/>
        <w:lang w:val="en-US" w:eastAsia="zh-CN"/>
      </w:rPr>
      <w:t>2026</w:t>
    </w:r>
  </w:p>
  <w:p w14:paraId="692A4967">
    <w:pPr>
      <w:pStyle w:val="25"/>
      <w:pBdr>
        <w:bottom w:val="none" w:color="auto" w:sz="0" w:space="1"/>
      </w:pBdr>
      <w:ind w:firstLine="0" w:firstLineChars="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52014">
    <w:pPr>
      <w:pStyle w:val="25"/>
      <w:pBdr>
        <w:bottom w:val="none" w:color="auto" w:sz="0" w:space="1"/>
      </w:pBdr>
      <w:jc w:val="right"/>
      <w:rPr>
        <w:sz w:val="21"/>
        <w:szCs w:val="21"/>
      </w:rPr>
    </w:pPr>
    <w:r>
      <w:rPr>
        <w:rFonts w:hint="default" w:ascii="Times New Roman" w:hAnsi="Times New Roman" w:eastAsia="方正小标宋_GBK" w:cs="Times New Roman"/>
        <w:color w:val="auto"/>
        <w:sz w:val="21"/>
        <w:szCs w:val="21"/>
        <w:highlight w:val="none"/>
      </w:rPr>
      <w:t>T/CEPCA XXXX—</w:t>
    </w:r>
    <w:r>
      <w:rPr>
        <w:rFonts w:hint="eastAsia" w:ascii="Times New Roman" w:eastAsia="方正小标宋_GBK" w:cs="Times New Roman"/>
        <w:color w:val="auto"/>
        <w:sz w:val="21"/>
        <w:szCs w:val="21"/>
        <w:highlight w:val="none"/>
        <w:lang w:val="en-US" w:eastAsia="zh-CN"/>
      </w:rPr>
      <w:t>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36CDE"/>
    <w:multiLevelType w:val="multilevel"/>
    <w:tmpl w:val="9F236CDE"/>
    <w:lvl w:ilvl="0" w:tentative="0">
      <w:start w:val="1"/>
      <w:numFmt w:val="decimal"/>
      <w:suff w:val="space"/>
      <w:lvlText w:val="%1."/>
      <w:lvlJc w:val="left"/>
      <w:pPr>
        <w:tabs>
          <w:tab w:val="left" w:pos="992"/>
        </w:tabs>
        <w:ind w:left="1424" w:hanging="432"/>
      </w:pPr>
      <w:rPr>
        <w:rFonts w:hint="default"/>
      </w:rPr>
    </w:lvl>
    <w:lvl w:ilvl="1" w:tentative="0">
      <w:start w:val="1"/>
      <w:numFmt w:val="decimal"/>
      <w:suff w:val="space"/>
      <w:lvlText w:val="%1.%2."/>
      <w:lvlJc w:val="left"/>
      <w:pPr>
        <w:ind w:left="992" w:firstLine="0"/>
      </w:pPr>
      <w:rPr>
        <w:rFonts w:hint="default"/>
      </w:rPr>
    </w:lvl>
    <w:lvl w:ilvl="2" w:tentative="0">
      <w:start w:val="1"/>
      <w:numFmt w:val="decimal"/>
      <w:suff w:val="space"/>
      <w:lvlText w:val="%1.%2.%3."/>
      <w:lvlJc w:val="left"/>
      <w:pPr>
        <w:ind w:left="1712" w:hanging="720"/>
      </w:pPr>
      <w:rPr>
        <w:rFonts w:hint="default"/>
      </w:rPr>
    </w:lvl>
    <w:lvl w:ilvl="3" w:tentative="0">
      <w:start w:val="1"/>
      <w:numFmt w:val="decimal"/>
      <w:pStyle w:val="5"/>
      <w:lvlText w:val="%1.%2.%3.%4."/>
      <w:lvlJc w:val="left"/>
      <w:pPr>
        <w:tabs>
          <w:tab w:val="left" w:pos="1412"/>
        </w:tabs>
        <w:ind w:left="1856" w:hanging="864"/>
      </w:pPr>
      <w:rPr>
        <w:rFonts w:hint="default"/>
      </w:rPr>
    </w:lvl>
    <w:lvl w:ilvl="4" w:tentative="0">
      <w:start w:val="1"/>
      <w:numFmt w:val="decimal"/>
      <w:lvlText w:val="%1.%2.%3.%4.%5."/>
      <w:lvlJc w:val="left"/>
      <w:pPr>
        <w:ind w:left="2000" w:hanging="1008"/>
      </w:pPr>
      <w:rPr>
        <w:rFonts w:hint="default"/>
      </w:rPr>
    </w:lvl>
    <w:lvl w:ilvl="5" w:tentative="0">
      <w:start w:val="1"/>
      <w:numFmt w:val="decimal"/>
      <w:lvlText w:val="%1.%2.%3.%4.%5.%6."/>
      <w:lvlJc w:val="left"/>
      <w:pPr>
        <w:ind w:left="2143" w:hanging="1151"/>
      </w:pPr>
      <w:rPr>
        <w:rFonts w:hint="default"/>
      </w:rPr>
    </w:lvl>
    <w:lvl w:ilvl="6" w:tentative="0">
      <w:start w:val="1"/>
      <w:numFmt w:val="decimal"/>
      <w:lvlText w:val="%1.%2.%3.%4.%5.%6.%7."/>
      <w:lvlJc w:val="left"/>
      <w:pPr>
        <w:ind w:left="2288" w:hanging="1296"/>
      </w:pPr>
      <w:rPr>
        <w:rFonts w:hint="default"/>
      </w:rPr>
    </w:lvl>
    <w:lvl w:ilvl="7" w:tentative="0">
      <w:start w:val="1"/>
      <w:numFmt w:val="decimal"/>
      <w:lvlText w:val="%1.%2.%3.%4.%5.%6.%7.%8."/>
      <w:lvlJc w:val="left"/>
      <w:pPr>
        <w:ind w:left="2432" w:hanging="1440"/>
      </w:pPr>
      <w:rPr>
        <w:rFonts w:hint="default"/>
      </w:rPr>
    </w:lvl>
    <w:lvl w:ilvl="8" w:tentative="0">
      <w:start w:val="1"/>
      <w:numFmt w:val="decimal"/>
      <w:lvlText w:val="%1.%2.%3.%4.%5.%6.%7.%8.%9."/>
      <w:lvlJc w:val="left"/>
      <w:pPr>
        <w:ind w:left="2575" w:hanging="1583"/>
      </w:pPr>
      <w:rPr>
        <w:rFonts w:hint="default"/>
      </w:rPr>
    </w:lvl>
  </w:abstractNum>
  <w:abstractNum w:abstractNumId="1">
    <w:nsid w:val="A0E87432"/>
    <w:multiLevelType w:val="multilevel"/>
    <w:tmpl w:val="A0E87432"/>
    <w:lvl w:ilvl="0" w:tentative="0">
      <w:start w:val="1"/>
      <w:numFmt w:val="none"/>
      <w:suff w:val="nothing"/>
      <w:lvlText w:val="%1"/>
      <w:lvlJc w:val="left"/>
      <w:pPr>
        <w:ind w:left="0" w:firstLine="0"/>
      </w:pPr>
      <w:rPr>
        <w:rFonts w:hint="eastAsia"/>
      </w:rPr>
    </w:lvl>
    <w:lvl w:ilvl="1" w:tentative="0">
      <w:start w:val="1"/>
      <w:numFmt w:val="decimal"/>
      <w:pStyle w:val="85"/>
      <w:suff w:val="nothing"/>
      <w:lvlText w:val="%1%2　"/>
      <w:lvlJc w:val="left"/>
      <w:pPr>
        <w:ind w:left="0" w:firstLine="0"/>
      </w:pPr>
      <w:rPr>
        <w:rFonts w:hint="default" w:ascii="黑体" w:eastAsia="黑体"/>
        <w:b w:val="0"/>
        <w:i w:val="0"/>
        <w:sz w:val="21"/>
      </w:rPr>
    </w:lvl>
    <w:lvl w:ilvl="2" w:tentative="0">
      <w:start w:val="1"/>
      <w:numFmt w:val="decimal"/>
      <w:pStyle w:val="84"/>
      <w:suff w:val="space"/>
      <w:lvlText w:val="%1%2.%3"/>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6"/>
      <w:suff w:val="nothing"/>
      <w:lvlText w:val="%1%2.%3.%4　"/>
      <w:lvlJc w:val="left"/>
      <w:pPr>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A72746C1"/>
    <w:multiLevelType w:val="multilevel"/>
    <w:tmpl w:val="A72746C1"/>
    <w:lvl w:ilvl="0" w:tentative="0">
      <w:start w:val="1"/>
      <w:numFmt w:val="decimal"/>
      <w:suff w:val="nothing"/>
      <w:lvlText w:val="%1"/>
      <w:lvlJc w:val="left"/>
      <w:pPr>
        <w:ind w:left="0" w:firstLine="0"/>
      </w:pPr>
      <w:rPr>
        <w:rFonts w:hint="default"/>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pStyle w:val="87"/>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BDA5302F"/>
    <w:multiLevelType w:val="multilevel"/>
    <w:tmpl w:val="BDA5302F"/>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suff w:val="nothing"/>
      <w:lvlText w:val="%1.%2.%3.%4."/>
      <w:lvlJc w:val="left"/>
      <w:pPr>
        <w:tabs>
          <w:tab w:val="left" w:pos="0"/>
        </w:tabs>
        <w:ind w:left="0" w:firstLine="0"/>
      </w:pPr>
      <w:rPr>
        <w:rFonts w:hint="default"/>
      </w:rPr>
    </w:lvl>
    <w:lvl w:ilvl="4" w:tentative="0">
      <w:start w:val="1"/>
      <w:numFmt w:val="decimal"/>
      <w:pStyle w:val="110"/>
      <w:suff w:val="nothing"/>
      <w:lvlText w:val="%1.%2.%3.%4.%5."/>
      <w:lvlJc w:val="left"/>
      <w:pPr>
        <w:tabs>
          <w:tab w:val="left" w:pos="0"/>
        </w:tabs>
        <w:ind w:left="0" w:firstLine="0"/>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ED6BF646"/>
    <w:multiLevelType w:val="multilevel"/>
    <w:tmpl w:val="ED6BF646"/>
    <w:lvl w:ilvl="0" w:tentative="0">
      <w:start w:val="1"/>
      <w:numFmt w:val="upperLetter"/>
      <w:suff w:val="space"/>
      <w:lvlText w:val="%1"/>
      <w:lvlJc w:val="left"/>
      <w:pPr>
        <w:ind w:left="425" w:hanging="425"/>
      </w:pPr>
      <w:rPr>
        <w:rFonts w:hint="eastAsia"/>
      </w:rPr>
    </w:lvl>
    <w:lvl w:ilvl="1" w:tentative="0">
      <w:start w:val="1"/>
      <w:numFmt w:val="decimal"/>
      <w:pStyle w:val="14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F8807B10"/>
    <w:multiLevelType w:val="multilevel"/>
    <w:tmpl w:val="F8807B10"/>
    <w:lvl w:ilvl="0" w:tentative="0">
      <w:start w:val="1"/>
      <w:numFmt w:val="decimal"/>
      <w:pStyle w:val="128"/>
      <w:suff w:val="space"/>
      <w:lvlText w:val="%1."/>
      <w:lvlJc w:val="left"/>
      <w:pPr>
        <w:tabs>
          <w:tab w:val="left" w:pos="0"/>
        </w:tabs>
        <w:ind w:left="432" w:hanging="432"/>
      </w:pPr>
      <w:rPr>
        <w:rFonts w:hint="default"/>
      </w:rPr>
    </w:lvl>
    <w:lvl w:ilvl="1" w:tentative="0">
      <w:start w:val="1"/>
      <w:numFmt w:val="decimal"/>
      <w:pStyle w:val="3"/>
      <w:suff w:val="space"/>
      <w:lvlText w:val="%1.%2."/>
      <w:lvlJc w:val="left"/>
      <w:pPr>
        <w:ind w:left="0" w:firstLine="0"/>
      </w:pPr>
      <w:rPr>
        <w:rFonts w:hint="default"/>
      </w:rPr>
    </w:lvl>
    <w:lvl w:ilvl="2" w:tentative="0">
      <w:start w:val="1"/>
      <w:numFmt w:val="decimal"/>
      <w:pStyle w:val="4"/>
      <w:suff w:val="space"/>
      <w:lvlText w:val="%1.%2.%3."/>
      <w:lvlJc w:val="left"/>
      <w:pPr>
        <w:ind w:left="720" w:hanging="720"/>
      </w:pPr>
      <w:rPr>
        <w:rFonts w:hint="default"/>
      </w:rPr>
    </w:lvl>
    <w:lvl w:ilvl="3" w:tentative="0">
      <w:start w:val="1"/>
      <w:numFmt w:val="decimal"/>
      <w:lvlText w:val="%1.%2.%3.%4."/>
      <w:lvlJc w:val="left"/>
      <w:pPr>
        <w:tabs>
          <w:tab w:val="left" w:pos="0"/>
        </w:tabs>
        <w:ind w:left="0" w:firstLine="0"/>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19CDD3F3"/>
    <w:multiLevelType w:val="singleLevel"/>
    <w:tmpl w:val="19CDD3F3"/>
    <w:lvl w:ilvl="0" w:tentative="0">
      <w:start w:val="1"/>
      <w:numFmt w:val="decimal"/>
      <w:lvlText w:val="%1."/>
      <w:lvlJc w:val="left"/>
      <w:pPr>
        <w:ind w:left="425" w:hanging="425"/>
      </w:pPr>
      <w:rPr>
        <w:rFonts w:hint="default"/>
      </w:rPr>
    </w:lvl>
  </w:abstractNum>
  <w:abstractNum w:abstractNumId="7">
    <w:nsid w:val="1ED1720A"/>
    <w:multiLevelType w:val="multilevel"/>
    <w:tmpl w:val="1ED1720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27"/>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67E5BCB"/>
    <w:multiLevelType w:val="multilevel"/>
    <w:tmpl w:val="267E5BC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pStyle w:val="67"/>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pStyle w:val="62"/>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9">
    <w:nsid w:val="2E4B7CED"/>
    <w:multiLevelType w:val="multilevel"/>
    <w:tmpl w:val="2E4B7CED"/>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44C50F90"/>
    <w:multiLevelType w:val="multilevel"/>
    <w:tmpl w:val="44C50F90"/>
    <w:lvl w:ilvl="0" w:tentative="0">
      <w:start w:val="1"/>
      <w:numFmt w:val="lowerLetter"/>
      <w:pStyle w:val="88"/>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657D3FBC"/>
    <w:multiLevelType w:val="multilevel"/>
    <w:tmpl w:val="657D3FBC"/>
    <w:lvl w:ilvl="0" w:tentative="0">
      <w:start w:val="1"/>
      <w:numFmt w:val="upperLetter"/>
      <w:pStyle w:val="123"/>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7DDC7AE3"/>
    <w:multiLevelType w:val="singleLevel"/>
    <w:tmpl w:val="7DDC7AE3"/>
    <w:lvl w:ilvl="0" w:tentative="0">
      <w:start w:val="1"/>
      <w:numFmt w:val="decimal"/>
      <w:lvlText w:val="%1."/>
      <w:lvlJc w:val="left"/>
      <w:pPr>
        <w:ind w:left="425" w:hanging="425"/>
      </w:pPr>
      <w:rPr>
        <w:rFonts w:hint="default"/>
      </w:rPr>
    </w:lvl>
  </w:abstractNum>
  <w:num w:numId="1">
    <w:abstractNumId w:val="5"/>
  </w:num>
  <w:num w:numId="2">
    <w:abstractNumId w:val="0"/>
  </w:num>
  <w:num w:numId="3">
    <w:abstractNumId w:val="8"/>
  </w:num>
  <w:num w:numId="4">
    <w:abstractNumId w:val="1"/>
  </w:num>
  <w:num w:numId="5">
    <w:abstractNumId w:val="2"/>
  </w:num>
  <w:num w:numId="6">
    <w:abstractNumId w:val="10"/>
  </w:num>
  <w:num w:numId="7">
    <w:abstractNumId w:val="3"/>
  </w:num>
  <w:num w:numId="8">
    <w:abstractNumId w:val="11"/>
  </w:num>
  <w:num w:numId="9">
    <w:abstractNumId w:val="7"/>
  </w:num>
  <w:num w:numId="10">
    <w:abstractNumId w:val="4"/>
  </w:num>
  <w:num w:numId="11">
    <w:abstractNumId w:val="1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alignBordersAndEdges w:val="1"/>
  <w:bordersDoNotSurroundHeader w:val="0"/>
  <w:bordersDoNotSurroundFooter w:val="0"/>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MzZiZTU0MjNmMTNkNTFhOTg4ODE1OGY4YWY4YzYifQ=="/>
  </w:docVars>
  <w:rsids>
    <w:rsidRoot w:val="00172A27"/>
    <w:rsid w:val="000003D1"/>
    <w:rsid w:val="000007E5"/>
    <w:rsid w:val="00000C59"/>
    <w:rsid w:val="00000F1B"/>
    <w:rsid w:val="0000184C"/>
    <w:rsid w:val="00001E59"/>
    <w:rsid w:val="00001FA6"/>
    <w:rsid w:val="000024FA"/>
    <w:rsid w:val="000026CC"/>
    <w:rsid w:val="000027F5"/>
    <w:rsid w:val="00002BCA"/>
    <w:rsid w:val="000036A4"/>
    <w:rsid w:val="00005037"/>
    <w:rsid w:val="00005375"/>
    <w:rsid w:val="000069D4"/>
    <w:rsid w:val="0000705B"/>
    <w:rsid w:val="00007576"/>
    <w:rsid w:val="00007AD9"/>
    <w:rsid w:val="00010598"/>
    <w:rsid w:val="00010E64"/>
    <w:rsid w:val="000112C5"/>
    <w:rsid w:val="00012110"/>
    <w:rsid w:val="000123D4"/>
    <w:rsid w:val="00012608"/>
    <w:rsid w:val="00012B4A"/>
    <w:rsid w:val="00013283"/>
    <w:rsid w:val="00013C11"/>
    <w:rsid w:val="0001420D"/>
    <w:rsid w:val="000153E1"/>
    <w:rsid w:val="0001545A"/>
    <w:rsid w:val="000155D7"/>
    <w:rsid w:val="000156B2"/>
    <w:rsid w:val="00015F29"/>
    <w:rsid w:val="00016BF7"/>
    <w:rsid w:val="000173FF"/>
    <w:rsid w:val="00017AF5"/>
    <w:rsid w:val="00017B1B"/>
    <w:rsid w:val="000208D7"/>
    <w:rsid w:val="00023B30"/>
    <w:rsid w:val="00023D36"/>
    <w:rsid w:val="000245E5"/>
    <w:rsid w:val="00024CC4"/>
    <w:rsid w:val="00025096"/>
    <w:rsid w:val="000267E0"/>
    <w:rsid w:val="00026969"/>
    <w:rsid w:val="00026B47"/>
    <w:rsid w:val="0002703E"/>
    <w:rsid w:val="00027354"/>
    <w:rsid w:val="0002771C"/>
    <w:rsid w:val="0002797A"/>
    <w:rsid w:val="00027E4E"/>
    <w:rsid w:val="00030388"/>
    <w:rsid w:val="0003046F"/>
    <w:rsid w:val="00030D52"/>
    <w:rsid w:val="0003131D"/>
    <w:rsid w:val="000317D6"/>
    <w:rsid w:val="00031DD3"/>
    <w:rsid w:val="000329E0"/>
    <w:rsid w:val="00032D83"/>
    <w:rsid w:val="000331B8"/>
    <w:rsid w:val="000332AC"/>
    <w:rsid w:val="0003355A"/>
    <w:rsid w:val="00033E2F"/>
    <w:rsid w:val="000344D7"/>
    <w:rsid w:val="00034504"/>
    <w:rsid w:val="00034C8C"/>
    <w:rsid w:val="0003549D"/>
    <w:rsid w:val="000377D4"/>
    <w:rsid w:val="00040D2F"/>
    <w:rsid w:val="00040D5E"/>
    <w:rsid w:val="00041EBE"/>
    <w:rsid w:val="00042141"/>
    <w:rsid w:val="000427F0"/>
    <w:rsid w:val="00042883"/>
    <w:rsid w:val="00042AD3"/>
    <w:rsid w:val="000436B8"/>
    <w:rsid w:val="00043A76"/>
    <w:rsid w:val="0004461E"/>
    <w:rsid w:val="00044F1C"/>
    <w:rsid w:val="000451CB"/>
    <w:rsid w:val="000454E6"/>
    <w:rsid w:val="00045A2F"/>
    <w:rsid w:val="00045C90"/>
    <w:rsid w:val="000463FE"/>
    <w:rsid w:val="00046A8D"/>
    <w:rsid w:val="00046B71"/>
    <w:rsid w:val="00047138"/>
    <w:rsid w:val="0005026B"/>
    <w:rsid w:val="00050C41"/>
    <w:rsid w:val="00051032"/>
    <w:rsid w:val="00051976"/>
    <w:rsid w:val="00051C97"/>
    <w:rsid w:val="00051EB7"/>
    <w:rsid w:val="00052096"/>
    <w:rsid w:val="00052E99"/>
    <w:rsid w:val="0005358B"/>
    <w:rsid w:val="00053F85"/>
    <w:rsid w:val="00054844"/>
    <w:rsid w:val="000548C2"/>
    <w:rsid w:val="00054A1C"/>
    <w:rsid w:val="00054BAD"/>
    <w:rsid w:val="00054CCC"/>
    <w:rsid w:val="00055640"/>
    <w:rsid w:val="00055976"/>
    <w:rsid w:val="0006049A"/>
    <w:rsid w:val="00060A79"/>
    <w:rsid w:val="0006151A"/>
    <w:rsid w:val="00061567"/>
    <w:rsid w:val="0006225F"/>
    <w:rsid w:val="00062A50"/>
    <w:rsid w:val="00062A98"/>
    <w:rsid w:val="00062E5B"/>
    <w:rsid w:val="0006354D"/>
    <w:rsid w:val="00064073"/>
    <w:rsid w:val="000641C7"/>
    <w:rsid w:val="00065F4F"/>
    <w:rsid w:val="00066842"/>
    <w:rsid w:val="000669DB"/>
    <w:rsid w:val="00066A2D"/>
    <w:rsid w:val="00066B83"/>
    <w:rsid w:val="000700C4"/>
    <w:rsid w:val="00070596"/>
    <w:rsid w:val="00070B15"/>
    <w:rsid w:val="00070DEB"/>
    <w:rsid w:val="00070F3A"/>
    <w:rsid w:val="000717EB"/>
    <w:rsid w:val="0007196B"/>
    <w:rsid w:val="00071D7F"/>
    <w:rsid w:val="00071F01"/>
    <w:rsid w:val="00072749"/>
    <w:rsid w:val="00072B1C"/>
    <w:rsid w:val="00072E84"/>
    <w:rsid w:val="00073030"/>
    <w:rsid w:val="000732B6"/>
    <w:rsid w:val="00073432"/>
    <w:rsid w:val="00073F61"/>
    <w:rsid w:val="0007581B"/>
    <w:rsid w:val="00075915"/>
    <w:rsid w:val="00075AAB"/>
    <w:rsid w:val="00075B2B"/>
    <w:rsid w:val="000763FE"/>
    <w:rsid w:val="0007657E"/>
    <w:rsid w:val="00076AFC"/>
    <w:rsid w:val="00076E26"/>
    <w:rsid w:val="0007725F"/>
    <w:rsid w:val="000774E4"/>
    <w:rsid w:val="000775C5"/>
    <w:rsid w:val="00077919"/>
    <w:rsid w:val="00077964"/>
    <w:rsid w:val="00077A76"/>
    <w:rsid w:val="00077FEF"/>
    <w:rsid w:val="00080686"/>
    <w:rsid w:val="000806AC"/>
    <w:rsid w:val="00081438"/>
    <w:rsid w:val="0008157A"/>
    <w:rsid w:val="00081E98"/>
    <w:rsid w:val="00081FBF"/>
    <w:rsid w:val="00082293"/>
    <w:rsid w:val="00082665"/>
    <w:rsid w:val="000826AF"/>
    <w:rsid w:val="00083289"/>
    <w:rsid w:val="0008331F"/>
    <w:rsid w:val="0008342D"/>
    <w:rsid w:val="000834A4"/>
    <w:rsid w:val="00083662"/>
    <w:rsid w:val="00083D9B"/>
    <w:rsid w:val="00083F41"/>
    <w:rsid w:val="000841A7"/>
    <w:rsid w:val="00084C19"/>
    <w:rsid w:val="00084D1C"/>
    <w:rsid w:val="00085041"/>
    <w:rsid w:val="000853B3"/>
    <w:rsid w:val="000860F5"/>
    <w:rsid w:val="00086E7F"/>
    <w:rsid w:val="000872B5"/>
    <w:rsid w:val="000901D0"/>
    <w:rsid w:val="00090FEF"/>
    <w:rsid w:val="000916FE"/>
    <w:rsid w:val="00091889"/>
    <w:rsid w:val="00092131"/>
    <w:rsid w:val="00092506"/>
    <w:rsid w:val="000925A4"/>
    <w:rsid w:val="00092A37"/>
    <w:rsid w:val="00092E73"/>
    <w:rsid w:val="00093FA3"/>
    <w:rsid w:val="000944C9"/>
    <w:rsid w:val="00094D4A"/>
    <w:rsid w:val="00094E53"/>
    <w:rsid w:val="00094F10"/>
    <w:rsid w:val="00095516"/>
    <w:rsid w:val="00096578"/>
    <w:rsid w:val="0009728B"/>
    <w:rsid w:val="000976AA"/>
    <w:rsid w:val="000A0237"/>
    <w:rsid w:val="000A0B8D"/>
    <w:rsid w:val="000A0CDC"/>
    <w:rsid w:val="000A0E0F"/>
    <w:rsid w:val="000A0E9D"/>
    <w:rsid w:val="000A1016"/>
    <w:rsid w:val="000A18E0"/>
    <w:rsid w:val="000A1E31"/>
    <w:rsid w:val="000A1EAC"/>
    <w:rsid w:val="000A2887"/>
    <w:rsid w:val="000A29B3"/>
    <w:rsid w:val="000A2F32"/>
    <w:rsid w:val="000A3F22"/>
    <w:rsid w:val="000A5EEA"/>
    <w:rsid w:val="000A61D4"/>
    <w:rsid w:val="000A647E"/>
    <w:rsid w:val="000A64AC"/>
    <w:rsid w:val="000A6B1A"/>
    <w:rsid w:val="000A6E28"/>
    <w:rsid w:val="000A7D6C"/>
    <w:rsid w:val="000B0318"/>
    <w:rsid w:val="000B072F"/>
    <w:rsid w:val="000B140C"/>
    <w:rsid w:val="000B174B"/>
    <w:rsid w:val="000B1FF2"/>
    <w:rsid w:val="000B37C4"/>
    <w:rsid w:val="000B3E26"/>
    <w:rsid w:val="000B3F05"/>
    <w:rsid w:val="000B40B3"/>
    <w:rsid w:val="000B44D2"/>
    <w:rsid w:val="000B4797"/>
    <w:rsid w:val="000B61CC"/>
    <w:rsid w:val="000B6262"/>
    <w:rsid w:val="000B6398"/>
    <w:rsid w:val="000B7071"/>
    <w:rsid w:val="000B768F"/>
    <w:rsid w:val="000B793C"/>
    <w:rsid w:val="000B7A32"/>
    <w:rsid w:val="000C0354"/>
    <w:rsid w:val="000C07D7"/>
    <w:rsid w:val="000C1213"/>
    <w:rsid w:val="000C1994"/>
    <w:rsid w:val="000C2249"/>
    <w:rsid w:val="000C22AF"/>
    <w:rsid w:val="000C2E0E"/>
    <w:rsid w:val="000C31A7"/>
    <w:rsid w:val="000C46A1"/>
    <w:rsid w:val="000C470A"/>
    <w:rsid w:val="000C4793"/>
    <w:rsid w:val="000C4B0D"/>
    <w:rsid w:val="000C594A"/>
    <w:rsid w:val="000C5A9E"/>
    <w:rsid w:val="000C5FD3"/>
    <w:rsid w:val="000C6257"/>
    <w:rsid w:val="000C6DD6"/>
    <w:rsid w:val="000C7273"/>
    <w:rsid w:val="000D02B5"/>
    <w:rsid w:val="000D0895"/>
    <w:rsid w:val="000D0ECD"/>
    <w:rsid w:val="000D12FF"/>
    <w:rsid w:val="000D1904"/>
    <w:rsid w:val="000D251E"/>
    <w:rsid w:val="000D252C"/>
    <w:rsid w:val="000D31ED"/>
    <w:rsid w:val="000D36B3"/>
    <w:rsid w:val="000D40EF"/>
    <w:rsid w:val="000D4D8A"/>
    <w:rsid w:val="000D5430"/>
    <w:rsid w:val="000D5BAE"/>
    <w:rsid w:val="000D60C2"/>
    <w:rsid w:val="000D61C8"/>
    <w:rsid w:val="000D699B"/>
    <w:rsid w:val="000D6CC0"/>
    <w:rsid w:val="000D71A0"/>
    <w:rsid w:val="000D7EC0"/>
    <w:rsid w:val="000E0248"/>
    <w:rsid w:val="000E0660"/>
    <w:rsid w:val="000E0F11"/>
    <w:rsid w:val="000E13D0"/>
    <w:rsid w:val="000E1E97"/>
    <w:rsid w:val="000E2758"/>
    <w:rsid w:val="000E2A21"/>
    <w:rsid w:val="000E2FFE"/>
    <w:rsid w:val="000E3492"/>
    <w:rsid w:val="000E3DB9"/>
    <w:rsid w:val="000E457F"/>
    <w:rsid w:val="000E45AC"/>
    <w:rsid w:val="000E4894"/>
    <w:rsid w:val="000E4A11"/>
    <w:rsid w:val="000E4BB7"/>
    <w:rsid w:val="000E61A2"/>
    <w:rsid w:val="000E631F"/>
    <w:rsid w:val="000E6333"/>
    <w:rsid w:val="000E63A3"/>
    <w:rsid w:val="000E6539"/>
    <w:rsid w:val="000E6D34"/>
    <w:rsid w:val="000E727A"/>
    <w:rsid w:val="000E738A"/>
    <w:rsid w:val="000E7527"/>
    <w:rsid w:val="000E753D"/>
    <w:rsid w:val="000E7E70"/>
    <w:rsid w:val="000F118E"/>
    <w:rsid w:val="000F165B"/>
    <w:rsid w:val="000F2721"/>
    <w:rsid w:val="000F29BC"/>
    <w:rsid w:val="000F2A60"/>
    <w:rsid w:val="000F2AA6"/>
    <w:rsid w:val="000F2EF9"/>
    <w:rsid w:val="000F4259"/>
    <w:rsid w:val="000F4D55"/>
    <w:rsid w:val="000F548C"/>
    <w:rsid w:val="000F5E67"/>
    <w:rsid w:val="000F5FC6"/>
    <w:rsid w:val="000F6030"/>
    <w:rsid w:val="000F6D7B"/>
    <w:rsid w:val="000F77E1"/>
    <w:rsid w:val="0010095F"/>
    <w:rsid w:val="00100FC9"/>
    <w:rsid w:val="00101034"/>
    <w:rsid w:val="001010E1"/>
    <w:rsid w:val="0010137A"/>
    <w:rsid w:val="00101534"/>
    <w:rsid w:val="0010178E"/>
    <w:rsid w:val="00101D75"/>
    <w:rsid w:val="001023FD"/>
    <w:rsid w:val="00102614"/>
    <w:rsid w:val="0010295F"/>
    <w:rsid w:val="00103011"/>
    <w:rsid w:val="0010333C"/>
    <w:rsid w:val="0010433C"/>
    <w:rsid w:val="00104587"/>
    <w:rsid w:val="00104C4C"/>
    <w:rsid w:val="00105543"/>
    <w:rsid w:val="00107449"/>
    <w:rsid w:val="00107DC6"/>
    <w:rsid w:val="00107E52"/>
    <w:rsid w:val="001100B0"/>
    <w:rsid w:val="00110BE9"/>
    <w:rsid w:val="00111790"/>
    <w:rsid w:val="00111D36"/>
    <w:rsid w:val="00112AA4"/>
    <w:rsid w:val="00112D9D"/>
    <w:rsid w:val="00112E06"/>
    <w:rsid w:val="001130BF"/>
    <w:rsid w:val="0011428C"/>
    <w:rsid w:val="0011437B"/>
    <w:rsid w:val="00114E4D"/>
    <w:rsid w:val="00115532"/>
    <w:rsid w:val="001159D5"/>
    <w:rsid w:val="00115C41"/>
    <w:rsid w:val="001163F0"/>
    <w:rsid w:val="0011651F"/>
    <w:rsid w:val="001165C8"/>
    <w:rsid w:val="00116A32"/>
    <w:rsid w:val="00116AE6"/>
    <w:rsid w:val="00116C0D"/>
    <w:rsid w:val="00117AA5"/>
    <w:rsid w:val="00117F40"/>
    <w:rsid w:val="00120239"/>
    <w:rsid w:val="0012083D"/>
    <w:rsid w:val="0012099E"/>
    <w:rsid w:val="00120E40"/>
    <w:rsid w:val="0012132B"/>
    <w:rsid w:val="00121940"/>
    <w:rsid w:val="001230D9"/>
    <w:rsid w:val="0012329A"/>
    <w:rsid w:val="00123541"/>
    <w:rsid w:val="00123E47"/>
    <w:rsid w:val="001249BA"/>
    <w:rsid w:val="00124D4C"/>
    <w:rsid w:val="00127196"/>
    <w:rsid w:val="001273D7"/>
    <w:rsid w:val="00127B63"/>
    <w:rsid w:val="00130B46"/>
    <w:rsid w:val="00130FDD"/>
    <w:rsid w:val="001322D4"/>
    <w:rsid w:val="00132C49"/>
    <w:rsid w:val="001331D9"/>
    <w:rsid w:val="001334A6"/>
    <w:rsid w:val="001334DC"/>
    <w:rsid w:val="001343A6"/>
    <w:rsid w:val="0013520A"/>
    <w:rsid w:val="001353DB"/>
    <w:rsid w:val="001356FC"/>
    <w:rsid w:val="00135B4E"/>
    <w:rsid w:val="00135FC8"/>
    <w:rsid w:val="00136147"/>
    <w:rsid w:val="0013616C"/>
    <w:rsid w:val="00136383"/>
    <w:rsid w:val="001370F1"/>
    <w:rsid w:val="001374A3"/>
    <w:rsid w:val="00137E2F"/>
    <w:rsid w:val="00137FE1"/>
    <w:rsid w:val="001403B8"/>
    <w:rsid w:val="00140ADD"/>
    <w:rsid w:val="00140F18"/>
    <w:rsid w:val="001411D7"/>
    <w:rsid w:val="00141845"/>
    <w:rsid w:val="00141BC1"/>
    <w:rsid w:val="00142D22"/>
    <w:rsid w:val="00143584"/>
    <w:rsid w:val="00143AFA"/>
    <w:rsid w:val="00144585"/>
    <w:rsid w:val="00144844"/>
    <w:rsid w:val="00145DB1"/>
    <w:rsid w:val="00145ED9"/>
    <w:rsid w:val="00145F7A"/>
    <w:rsid w:val="001465F9"/>
    <w:rsid w:val="001468F6"/>
    <w:rsid w:val="00146C2A"/>
    <w:rsid w:val="00147058"/>
    <w:rsid w:val="0014734A"/>
    <w:rsid w:val="00147556"/>
    <w:rsid w:val="00147952"/>
    <w:rsid w:val="001501F0"/>
    <w:rsid w:val="00152CF9"/>
    <w:rsid w:val="001534CF"/>
    <w:rsid w:val="001542EF"/>
    <w:rsid w:val="00154F56"/>
    <w:rsid w:val="0015542D"/>
    <w:rsid w:val="00155474"/>
    <w:rsid w:val="00155826"/>
    <w:rsid w:val="00155C63"/>
    <w:rsid w:val="00157F6C"/>
    <w:rsid w:val="00157F73"/>
    <w:rsid w:val="0016026D"/>
    <w:rsid w:val="001603C0"/>
    <w:rsid w:val="00160BC8"/>
    <w:rsid w:val="0016108C"/>
    <w:rsid w:val="001617B6"/>
    <w:rsid w:val="00161A06"/>
    <w:rsid w:val="00161BF2"/>
    <w:rsid w:val="00161EFD"/>
    <w:rsid w:val="00161FA0"/>
    <w:rsid w:val="00162381"/>
    <w:rsid w:val="001625E8"/>
    <w:rsid w:val="00162EE6"/>
    <w:rsid w:val="001630BE"/>
    <w:rsid w:val="0016350A"/>
    <w:rsid w:val="00164184"/>
    <w:rsid w:val="00164385"/>
    <w:rsid w:val="00164533"/>
    <w:rsid w:val="00164FB0"/>
    <w:rsid w:val="00165143"/>
    <w:rsid w:val="0016527E"/>
    <w:rsid w:val="00166025"/>
    <w:rsid w:val="001663F3"/>
    <w:rsid w:val="00167B9F"/>
    <w:rsid w:val="00170065"/>
    <w:rsid w:val="00170967"/>
    <w:rsid w:val="00170988"/>
    <w:rsid w:val="00171E29"/>
    <w:rsid w:val="0017221A"/>
    <w:rsid w:val="00172A1B"/>
    <w:rsid w:val="00172A27"/>
    <w:rsid w:val="00172B73"/>
    <w:rsid w:val="00172D11"/>
    <w:rsid w:val="00173036"/>
    <w:rsid w:val="001741D1"/>
    <w:rsid w:val="001742E6"/>
    <w:rsid w:val="00174D72"/>
    <w:rsid w:val="001751F9"/>
    <w:rsid w:val="00175366"/>
    <w:rsid w:val="00175661"/>
    <w:rsid w:val="00175C27"/>
    <w:rsid w:val="00176531"/>
    <w:rsid w:val="0017745F"/>
    <w:rsid w:val="00177B3F"/>
    <w:rsid w:val="00180884"/>
    <w:rsid w:val="001809A8"/>
    <w:rsid w:val="0018143D"/>
    <w:rsid w:val="001819B9"/>
    <w:rsid w:val="00182050"/>
    <w:rsid w:val="001822AF"/>
    <w:rsid w:val="0018296F"/>
    <w:rsid w:val="00182975"/>
    <w:rsid w:val="00182A75"/>
    <w:rsid w:val="001831B0"/>
    <w:rsid w:val="00183999"/>
    <w:rsid w:val="00183BE2"/>
    <w:rsid w:val="00183D94"/>
    <w:rsid w:val="001842AA"/>
    <w:rsid w:val="00184CAB"/>
    <w:rsid w:val="00184E13"/>
    <w:rsid w:val="0018539A"/>
    <w:rsid w:val="00185670"/>
    <w:rsid w:val="00185AA2"/>
    <w:rsid w:val="00186C13"/>
    <w:rsid w:val="001872B1"/>
    <w:rsid w:val="00187918"/>
    <w:rsid w:val="00187C1A"/>
    <w:rsid w:val="00190C46"/>
    <w:rsid w:val="00191234"/>
    <w:rsid w:val="001917F8"/>
    <w:rsid w:val="00191C19"/>
    <w:rsid w:val="00191C9E"/>
    <w:rsid w:val="00192B21"/>
    <w:rsid w:val="00193167"/>
    <w:rsid w:val="00194089"/>
    <w:rsid w:val="001945C4"/>
    <w:rsid w:val="00194811"/>
    <w:rsid w:val="00194E8F"/>
    <w:rsid w:val="0019558C"/>
    <w:rsid w:val="0019590C"/>
    <w:rsid w:val="00195967"/>
    <w:rsid w:val="00195EBB"/>
    <w:rsid w:val="001962EE"/>
    <w:rsid w:val="00196C44"/>
    <w:rsid w:val="00197001"/>
    <w:rsid w:val="0019794E"/>
    <w:rsid w:val="00197C06"/>
    <w:rsid w:val="001A0E04"/>
    <w:rsid w:val="001A0F12"/>
    <w:rsid w:val="001A11C5"/>
    <w:rsid w:val="001A12D2"/>
    <w:rsid w:val="001A1465"/>
    <w:rsid w:val="001A1ED9"/>
    <w:rsid w:val="001A2551"/>
    <w:rsid w:val="001A293E"/>
    <w:rsid w:val="001A2E0C"/>
    <w:rsid w:val="001A2FF9"/>
    <w:rsid w:val="001A31C1"/>
    <w:rsid w:val="001A32D2"/>
    <w:rsid w:val="001A4300"/>
    <w:rsid w:val="001A4606"/>
    <w:rsid w:val="001A48B4"/>
    <w:rsid w:val="001A4F29"/>
    <w:rsid w:val="001A5505"/>
    <w:rsid w:val="001A5AF9"/>
    <w:rsid w:val="001A675C"/>
    <w:rsid w:val="001A6B6D"/>
    <w:rsid w:val="001A6E34"/>
    <w:rsid w:val="001A7330"/>
    <w:rsid w:val="001A7837"/>
    <w:rsid w:val="001A7C3B"/>
    <w:rsid w:val="001B0672"/>
    <w:rsid w:val="001B0CEF"/>
    <w:rsid w:val="001B20A3"/>
    <w:rsid w:val="001B24C2"/>
    <w:rsid w:val="001B3004"/>
    <w:rsid w:val="001B3025"/>
    <w:rsid w:val="001B345E"/>
    <w:rsid w:val="001B3771"/>
    <w:rsid w:val="001B3CBC"/>
    <w:rsid w:val="001B42C3"/>
    <w:rsid w:val="001B455C"/>
    <w:rsid w:val="001B65D8"/>
    <w:rsid w:val="001B6E4B"/>
    <w:rsid w:val="001B7B46"/>
    <w:rsid w:val="001B7DCA"/>
    <w:rsid w:val="001B7F58"/>
    <w:rsid w:val="001C078C"/>
    <w:rsid w:val="001C0C79"/>
    <w:rsid w:val="001C1F4B"/>
    <w:rsid w:val="001C22E5"/>
    <w:rsid w:val="001C2571"/>
    <w:rsid w:val="001C27EF"/>
    <w:rsid w:val="001C33A6"/>
    <w:rsid w:val="001C35C7"/>
    <w:rsid w:val="001C375B"/>
    <w:rsid w:val="001C40C5"/>
    <w:rsid w:val="001C420B"/>
    <w:rsid w:val="001C42F0"/>
    <w:rsid w:val="001C4A20"/>
    <w:rsid w:val="001C4B17"/>
    <w:rsid w:val="001C5771"/>
    <w:rsid w:val="001C591B"/>
    <w:rsid w:val="001C5A84"/>
    <w:rsid w:val="001C5D99"/>
    <w:rsid w:val="001C602C"/>
    <w:rsid w:val="001C6F1D"/>
    <w:rsid w:val="001C7242"/>
    <w:rsid w:val="001C7824"/>
    <w:rsid w:val="001D0063"/>
    <w:rsid w:val="001D09F8"/>
    <w:rsid w:val="001D1311"/>
    <w:rsid w:val="001D17DA"/>
    <w:rsid w:val="001D1D15"/>
    <w:rsid w:val="001D262C"/>
    <w:rsid w:val="001D2924"/>
    <w:rsid w:val="001D2A93"/>
    <w:rsid w:val="001D2B64"/>
    <w:rsid w:val="001D2E3F"/>
    <w:rsid w:val="001D3184"/>
    <w:rsid w:val="001D31B6"/>
    <w:rsid w:val="001D340A"/>
    <w:rsid w:val="001D363F"/>
    <w:rsid w:val="001D3870"/>
    <w:rsid w:val="001D4569"/>
    <w:rsid w:val="001D4752"/>
    <w:rsid w:val="001D54E7"/>
    <w:rsid w:val="001D57C3"/>
    <w:rsid w:val="001D61BB"/>
    <w:rsid w:val="001D63A2"/>
    <w:rsid w:val="001D7288"/>
    <w:rsid w:val="001D7F1C"/>
    <w:rsid w:val="001D7FFE"/>
    <w:rsid w:val="001E0079"/>
    <w:rsid w:val="001E0231"/>
    <w:rsid w:val="001E06F4"/>
    <w:rsid w:val="001E0FAE"/>
    <w:rsid w:val="001E13E0"/>
    <w:rsid w:val="001E1625"/>
    <w:rsid w:val="001E1BB4"/>
    <w:rsid w:val="001E2B87"/>
    <w:rsid w:val="001E3EA4"/>
    <w:rsid w:val="001E4A8E"/>
    <w:rsid w:val="001E4D83"/>
    <w:rsid w:val="001E598E"/>
    <w:rsid w:val="001E6696"/>
    <w:rsid w:val="001E6AEB"/>
    <w:rsid w:val="001E7D85"/>
    <w:rsid w:val="001F018A"/>
    <w:rsid w:val="001F0B87"/>
    <w:rsid w:val="001F0D5D"/>
    <w:rsid w:val="001F10C0"/>
    <w:rsid w:val="001F205B"/>
    <w:rsid w:val="001F281B"/>
    <w:rsid w:val="001F3254"/>
    <w:rsid w:val="001F36AA"/>
    <w:rsid w:val="001F3AB2"/>
    <w:rsid w:val="001F4715"/>
    <w:rsid w:val="001F59C5"/>
    <w:rsid w:val="001F6D91"/>
    <w:rsid w:val="001F77B6"/>
    <w:rsid w:val="0020000B"/>
    <w:rsid w:val="002018E3"/>
    <w:rsid w:val="00201D86"/>
    <w:rsid w:val="00202B05"/>
    <w:rsid w:val="00202B17"/>
    <w:rsid w:val="00202BB3"/>
    <w:rsid w:val="00203038"/>
    <w:rsid w:val="00203665"/>
    <w:rsid w:val="00203CD7"/>
    <w:rsid w:val="002044DC"/>
    <w:rsid w:val="002047CD"/>
    <w:rsid w:val="00204B6E"/>
    <w:rsid w:val="00204ECD"/>
    <w:rsid w:val="00205143"/>
    <w:rsid w:val="0020578A"/>
    <w:rsid w:val="0020585F"/>
    <w:rsid w:val="00206297"/>
    <w:rsid w:val="00206C84"/>
    <w:rsid w:val="00207188"/>
    <w:rsid w:val="0020748D"/>
    <w:rsid w:val="0020753B"/>
    <w:rsid w:val="002077FD"/>
    <w:rsid w:val="0020787F"/>
    <w:rsid w:val="002102E6"/>
    <w:rsid w:val="0021060C"/>
    <w:rsid w:val="002107A1"/>
    <w:rsid w:val="00210EB9"/>
    <w:rsid w:val="002126A3"/>
    <w:rsid w:val="00214F18"/>
    <w:rsid w:val="00215D4C"/>
    <w:rsid w:val="0021688D"/>
    <w:rsid w:val="0021713E"/>
    <w:rsid w:val="00217CE4"/>
    <w:rsid w:val="00217D6F"/>
    <w:rsid w:val="002215E0"/>
    <w:rsid w:val="002219B1"/>
    <w:rsid w:val="00221ECE"/>
    <w:rsid w:val="00221FD7"/>
    <w:rsid w:val="0022208B"/>
    <w:rsid w:val="002220F0"/>
    <w:rsid w:val="002223BA"/>
    <w:rsid w:val="00222C8C"/>
    <w:rsid w:val="002238C4"/>
    <w:rsid w:val="00223D80"/>
    <w:rsid w:val="00223DB5"/>
    <w:rsid w:val="00223EDE"/>
    <w:rsid w:val="002252F2"/>
    <w:rsid w:val="002253C0"/>
    <w:rsid w:val="00225ABF"/>
    <w:rsid w:val="00226187"/>
    <w:rsid w:val="0022738D"/>
    <w:rsid w:val="002275D1"/>
    <w:rsid w:val="00227943"/>
    <w:rsid w:val="00227CC5"/>
    <w:rsid w:val="00230440"/>
    <w:rsid w:val="00230701"/>
    <w:rsid w:val="00230AA9"/>
    <w:rsid w:val="00230F19"/>
    <w:rsid w:val="00233000"/>
    <w:rsid w:val="0023344B"/>
    <w:rsid w:val="00233645"/>
    <w:rsid w:val="002339D6"/>
    <w:rsid w:val="00233A75"/>
    <w:rsid w:val="00234164"/>
    <w:rsid w:val="002343D4"/>
    <w:rsid w:val="00234D18"/>
    <w:rsid w:val="002351C0"/>
    <w:rsid w:val="00235502"/>
    <w:rsid w:val="00235BF5"/>
    <w:rsid w:val="00235F55"/>
    <w:rsid w:val="0023649E"/>
    <w:rsid w:val="00236DA1"/>
    <w:rsid w:val="00237211"/>
    <w:rsid w:val="00237490"/>
    <w:rsid w:val="0023765F"/>
    <w:rsid w:val="0024015B"/>
    <w:rsid w:val="00240AFD"/>
    <w:rsid w:val="00240B72"/>
    <w:rsid w:val="00240F2A"/>
    <w:rsid w:val="00241168"/>
    <w:rsid w:val="00241983"/>
    <w:rsid w:val="00241C81"/>
    <w:rsid w:val="002425A1"/>
    <w:rsid w:val="002425B1"/>
    <w:rsid w:val="0024276A"/>
    <w:rsid w:val="002429CF"/>
    <w:rsid w:val="00242A60"/>
    <w:rsid w:val="00242B4B"/>
    <w:rsid w:val="002434F9"/>
    <w:rsid w:val="00243CC6"/>
    <w:rsid w:val="00243FF7"/>
    <w:rsid w:val="00244302"/>
    <w:rsid w:val="002445AF"/>
    <w:rsid w:val="00244A8F"/>
    <w:rsid w:val="0024522F"/>
    <w:rsid w:val="00245FB1"/>
    <w:rsid w:val="002460B4"/>
    <w:rsid w:val="002463CD"/>
    <w:rsid w:val="002468D5"/>
    <w:rsid w:val="00247477"/>
    <w:rsid w:val="00247B28"/>
    <w:rsid w:val="002500BB"/>
    <w:rsid w:val="00250DC9"/>
    <w:rsid w:val="002513AC"/>
    <w:rsid w:val="002519DA"/>
    <w:rsid w:val="00251FB7"/>
    <w:rsid w:val="002528F1"/>
    <w:rsid w:val="00252F58"/>
    <w:rsid w:val="002546E7"/>
    <w:rsid w:val="002547AB"/>
    <w:rsid w:val="0025647A"/>
    <w:rsid w:val="0025647F"/>
    <w:rsid w:val="002578A2"/>
    <w:rsid w:val="00260600"/>
    <w:rsid w:val="00260BAB"/>
    <w:rsid w:val="00262049"/>
    <w:rsid w:val="00262099"/>
    <w:rsid w:val="002654F7"/>
    <w:rsid w:val="002655A9"/>
    <w:rsid w:val="00265B44"/>
    <w:rsid w:val="00266393"/>
    <w:rsid w:val="00266971"/>
    <w:rsid w:val="002669BF"/>
    <w:rsid w:val="00266CE8"/>
    <w:rsid w:val="00267855"/>
    <w:rsid w:val="00267D83"/>
    <w:rsid w:val="00270F7F"/>
    <w:rsid w:val="00271B11"/>
    <w:rsid w:val="00272485"/>
    <w:rsid w:val="00272F50"/>
    <w:rsid w:val="00273D18"/>
    <w:rsid w:val="0027460E"/>
    <w:rsid w:val="002754D7"/>
    <w:rsid w:val="00275AAD"/>
    <w:rsid w:val="00275C47"/>
    <w:rsid w:val="0027649E"/>
    <w:rsid w:val="0027656E"/>
    <w:rsid w:val="002768D0"/>
    <w:rsid w:val="0027698F"/>
    <w:rsid w:val="00276E52"/>
    <w:rsid w:val="00276EF7"/>
    <w:rsid w:val="0027705C"/>
    <w:rsid w:val="00280540"/>
    <w:rsid w:val="00280A50"/>
    <w:rsid w:val="002819F2"/>
    <w:rsid w:val="00281B70"/>
    <w:rsid w:val="0028200F"/>
    <w:rsid w:val="00282616"/>
    <w:rsid w:val="002839AD"/>
    <w:rsid w:val="00283C67"/>
    <w:rsid w:val="00285852"/>
    <w:rsid w:val="002858F9"/>
    <w:rsid w:val="0028646F"/>
    <w:rsid w:val="002870A3"/>
    <w:rsid w:val="00287368"/>
    <w:rsid w:val="00287D22"/>
    <w:rsid w:val="00290923"/>
    <w:rsid w:val="0029156C"/>
    <w:rsid w:val="00291943"/>
    <w:rsid w:val="002928B7"/>
    <w:rsid w:val="002949BB"/>
    <w:rsid w:val="00295B98"/>
    <w:rsid w:val="002960A5"/>
    <w:rsid w:val="00296AA4"/>
    <w:rsid w:val="002A06C7"/>
    <w:rsid w:val="002A1046"/>
    <w:rsid w:val="002A1197"/>
    <w:rsid w:val="002A12FB"/>
    <w:rsid w:val="002A146F"/>
    <w:rsid w:val="002A3E22"/>
    <w:rsid w:val="002A3E29"/>
    <w:rsid w:val="002A4649"/>
    <w:rsid w:val="002A4A67"/>
    <w:rsid w:val="002A51E4"/>
    <w:rsid w:val="002A53CA"/>
    <w:rsid w:val="002A596C"/>
    <w:rsid w:val="002A6CE8"/>
    <w:rsid w:val="002A7180"/>
    <w:rsid w:val="002A7280"/>
    <w:rsid w:val="002A72F7"/>
    <w:rsid w:val="002A77A5"/>
    <w:rsid w:val="002B04C7"/>
    <w:rsid w:val="002B0AB7"/>
    <w:rsid w:val="002B184E"/>
    <w:rsid w:val="002B1BB2"/>
    <w:rsid w:val="002B2569"/>
    <w:rsid w:val="002B26AC"/>
    <w:rsid w:val="002B30BD"/>
    <w:rsid w:val="002B34CE"/>
    <w:rsid w:val="002B37D1"/>
    <w:rsid w:val="002B4055"/>
    <w:rsid w:val="002B53B6"/>
    <w:rsid w:val="002B55D4"/>
    <w:rsid w:val="002B5D89"/>
    <w:rsid w:val="002B62E3"/>
    <w:rsid w:val="002B6B2E"/>
    <w:rsid w:val="002B75D7"/>
    <w:rsid w:val="002B7659"/>
    <w:rsid w:val="002C074B"/>
    <w:rsid w:val="002C09D2"/>
    <w:rsid w:val="002C166D"/>
    <w:rsid w:val="002C1AF0"/>
    <w:rsid w:val="002C22E0"/>
    <w:rsid w:val="002C295E"/>
    <w:rsid w:val="002C2E66"/>
    <w:rsid w:val="002C3088"/>
    <w:rsid w:val="002C3307"/>
    <w:rsid w:val="002C3DC6"/>
    <w:rsid w:val="002C52A4"/>
    <w:rsid w:val="002C5BD2"/>
    <w:rsid w:val="002C5F13"/>
    <w:rsid w:val="002C6153"/>
    <w:rsid w:val="002C69DD"/>
    <w:rsid w:val="002C72A5"/>
    <w:rsid w:val="002C74E3"/>
    <w:rsid w:val="002D0A71"/>
    <w:rsid w:val="002D0DF1"/>
    <w:rsid w:val="002D1395"/>
    <w:rsid w:val="002D171E"/>
    <w:rsid w:val="002D17A9"/>
    <w:rsid w:val="002D19E0"/>
    <w:rsid w:val="002D1E38"/>
    <w:rsid w:val="002D2238"/>
    <w:rsid w:val="002D3768"/>
    <w:rsid w:val="002D3B7B"/>
    <w:rsid w:val="002D3F90"/>
    <w:rsid w:val="002D4C72"/>
    <w:rsid w:val="002D5259"/>
    <w:rsid w:val="002D5440"/>
    <w:rsid w:val="002D58D2"/>
    <w:rsid w:val="002D6181"/>
    <w:rsid w:val="002D686F"/>
    <w:rsid w:val="002D68F8"/>
    <w:rsid w:val="002D7A3B"/>
    <w:rsid w:val="002D7EE9"/>
    <w:rsid w:val="002E13E3"/>
    <w:rsid w:val="002E1709"/>
    <w:rsid w:val="002E1F5E"/>
    <w:rsid w:val="002E1F82"/>
    <w:rsid w:val="002E29C2"/>
    <w:rsid w:val="002E2DD2"/>
    <w:rsid w:val="002E34E9"/>
    <w:rsid w:val="002E3522"/>
    <w:rsid w:val="002E4106"/>
    <w:rsid w:val="002E4387"/>
    <w:rsid w:val="002E4B3B"/>
    <w:rsid w:val="002E5464"/>
    <w:rsid w:val="002E64A3"/>
    <w:rsid w:val="002E73A1"/>
    <w:rsid w:val="002E743A"/>
    <w:rsid w:val="002E78C8"/>
    <w:rsid w:val="002E7A89"/>
    <w:rsid w:val="002E7AD4"/>
    <w:rsid w:val="002E7C40"/>
    <w:rsid w:val="002F0D19"/>
    <w:rsid w:val="002F156C"/>
    <w:rsid w:val="002F1A90"/>
    <w:rsid w:val="002F2B09"/>
    <w:rsid w:val="002F30A4"/>
    <w:rsid w:val="002F31AF"/>
    <w:rsid w:val="002F3401"/>
    <w:rsid w:val="002F3C24"/>
    <w:rsid w:val="002F444C"/>
    <w:rsid w:val="002F4F58"/>
    <w:rsid w:val="002F50BE"/>
    <w:rsid w:val="002F5146"/>
    <w:rsid w:val="002F589E"/>
    <w:rsid w:val="002F59DC"/>
    <w:rsid w:val="002F5C3F"/>
    <w:rsid w:val="002F6BC3"/>
    <w:rsid w:val="002F6CD7"/>
    <w:rsid w:val="002F7086"/>
    <w:rsid w:val="002F7A8F"/>
    <w:rsid w:val="002F7ADC"/>
    <w:rsid w:val="002F7C7F"/>
    <w:rsid w:val="002F7FAD"/>
    <w:rsid w:val="00300946"/>
    <w:rsid w:val="00300A55"/>
    <w:rsid w:val="003010C0"/>
    <w:rsid w:val="00301904"/>
    <w:rsid w:val="00301AA0"/>
    <w:rsid w:val="00301BDA"/>
    <w:rsid w:val="003022F5"/>
    <w:rsid w:val="003026B2"/>
    <w:rsid w:val="003030F8"/>
    <w:rsid w:val="003039DE"/>
    <w:rsid w:val="00303EF1"/>
    <w:rsid w:val="003040BC"/>
    <w:rsid w:val="0030466E"/>
    <w:rsid w:val="0030489D"/>
    <w:rsid w:val="0030502C"/>
    <w:rsid w:val="003050C9"/>
    <w:rsid w:val="0030536C"/>
    <w:rsid w:val="00305415"/>
    <w:rsid w:val="003059F5"/>
    <w:rsid w:val="00306402"/>
    <w:rsid w:val="00306DED"/>
    <w:rsid w:val="0030711E"/>
    <w:rsid w:val="0030715F"/>
    <w:rsid w:val="0030762B"/>
    <w:rsid w:val="00307D16"/>
    <w:rsid w:val="00310271"/>
    <w:rsid w:val="00310A80"/>
    <w:rsid w:val="00311096"/>
    <w:rsid w:val="00311AD1"/>
    <w:rsid w:val="003135EA"/>
    <w:rsid w:val="00313AAE"/>
    <w:rsid w:val="00313F1F"/>
    <w:rsid w:val="003140A8"/>
    <w:rsid w:val="0031465F"/>
    <w:rsid w:val="003147C8"/>
    <w:rsid w:val="00315149"/>
    <w:rsid w:val="0031561E"/>
    <w:rsid w:val="00315E72"/>
    <w:rsid w:val="003164D0"/>
    <w:rsid w:val="00316621"/>
    <w:rsid w:val="00316999"/>
    <w:rsid w:val="00316A48"/>
    <w:rsid w:val="0031706A"/>
    <w:rsid w:val="00317563"/>
    <w:rsid w:val="0031763C"/>
    <w:rsid w:val="00321BC3"/>
    <w:rsid w:val="00321FCA"/>
    <w:rsid w:val="00322399"/>
    <w:rsid w:val="003228A8"/>
    <w:rsid w:val="00322F7E"/>
    <w:rsid w:val="0032378A"/>
    <w:rsid w:val="00323810"/>
    <w:rsid w:val="00327DF7"/>
    <w:rsid w:val="003308A3"/>
    <w:rsid w:val="00331287"/>
    <w:rsid w:val="0033138B"/>
    <w:rsid w:val="0033156C"/>
    <w:rsid w:val="00331BD7"/>
    <w:rsid w:val="00331E19"/>
    <w:rsid w:val="003320C2"/>
    <w:rsid w:val="00332490"/>
    <w:rsid w:val="00332E91"/>
    <w:rsid w:val="003334F7"/>
    <w:rsid w:val="00333C26"/>
    <w:rsid w:val="00333D4E"/>
    <w:rsid w:val="003345A2"/>
    <w:rsid w:val="00334F9F"/>
    <w:rsid w:val="003355FD"/>
    <w:rsid w:val="00335D3E"/>
    <w:rsid w:val="00335DA8"/>
    <w:rsid w:val="003362D9"/>
    <w:rsid w:val="003365D4"/>
    <w:rsid w:val="00336BF7"/>
    <w:rsid w:val="00337216"/>
    <w:rsid w:val="00337883"/>
    <w:rsid w:val="00337BB1"/>
    <w:rsid w:val="00337D73"/>
    <w:rsid w:val="00342004"/>
    <w:rsid w:val="00342C0F"/>
    <w:rsid w:val="003433CB"/>
    <w:rsid w:val="003434BB"/>
    <w:rsid w:val="003436CE"/>
    <w:rsid w:val="003442C8"/>
    <w:rsid w:val="00344491"/>
    <w:rsid w:val="00344A78"/>
    <w:rsid w:val="00344FBD"/>
    <w:rsid w:val="003451A5"/>
    <w:rsid w:val="00345378"/>
    <w:rsid w:val="003460B7"/>
    <w:rsid w:val="003471E3"/>
    <w:rsid w:val="00347227"/>
    <w:rsid w:val="003477C2"/>
    <w:rsid w:val="00347CAE"/>
    <w:rsid w:val="003500C0"/>
    <w:rsid w:val="0035047F"/>
    <w:rsid w:val="003505A3"/>
    <w:rsid w:val="003514F5"/>
    <w:rsid w:val="003517E7"/>
    <w:rsid w:val="00351C49"/>
    <w:rsid w:val="00351F69"/>
    <w:rsid w:val="0035286C"/>
    <w:rsid w:val="00352BB7"/>
    <w:rsid w:val="0035355F"/>
    <w:rsid w:val="00353B72"/>
    <w:rsid w:val="003541C2"/>
    <w:rsid w:val="003547F2"/>
    <w:rsid w:val="003552FE"/>
    <w:rsid w:val="00356F46"/>
    <w:rsid w:val="00356F4F"/>
    <w:rsid w:val="00356FB6"/>
    <w:rsid w:val="00357764"/>
    <w:rsid w:val="003579A9"/>
    <w:rsid w:val="00357FF3"/>
    <w:rsid w:val="003602B9"/>
    <w:rsid w:val="00361256"/>
    <w:rsid w:val="0036180B"/>
    <w:rsid w:val="00361ABF"/>
    <w:rsid w:val="003621B7"/>
    <w:rsid w:val="003621FF"/>
    <w:rsid w:val="00362432"/>
    <w:rsid w:val="00362631"/>
    <w:rsid w:val="00362BA4"/>
    <w:rsid w:val="00363AD1"/>
    <w:rsid w:val="00363C56"/>
    <w:rsid w:val="00364026"/>
    <w:rsid w:val="003641BD"/>
    <w:rsid w:val="003644C7"/>
    <w:rsid w:val="003644ED"/>
    <w:rsid w:val="003656E9"/>
    <w:rsid w:val="00365861"/>
    <w:rsid w:val="003658B7"/>
    <w:rsid w:val="003659DD"/>
    <w:rsid w:val="00365A7C"/>
    <w:rsid w:val="00366258"/>
    <w:rsid w:val="00366293"/>
    <w:rsid w:val="0036695A"/>
    <w:rsid w:val="00366B1F"/>
    <w:rsid w:val="00366DB0"/>
    <w:rsid w:val="00370388"/>
    <w:rsid w:val="00370B2E"/>
    <w:rsid w:val="00371C58"/>
    <w:rsid w:val="00371EA9"/>
    <w:rsid w:val="00372047"/>
    <w:rsid w:val="003726B6"/>
    <w:rsid w:val="00372E40"/>
    <w:rsid w:val="0037304E"/>
    <w:rsid w:val="003765EC"/>
    <w:rsid w:val="00376DF7"/>
    <w:rsid w:val="003771AC"/>
    <w:rsid w:val="003776BE"/>
    <w:rsid w:val="00377FEE"/>
    <w:rsid w:val="003803C5"/>
    <w:rsid w:val="00381829"/>
    <w:rsid w:val="00382132"/>
    <w:rsid w:val="00382601"/>
    <w:rsid w:val="0038462D"/>
    <w:rsid w:val="00384D94"/>
    <w:rsid w:val="0038508D"/>
    <w:rsid w:val="00385AEB"/>
    <w:rsid w:val="003879E5"/>
    <w:rsid w:val="00387FF9"/>
    <w:rsid w:val="003901F7"/>
    <w:rsid w:val="003907E7"/>
    <w:rsid w:val="0039132F"/>
    <w:rsid w:val="003914BC"/>
    <w:rsid w:val="003921B8"/>
    <w:rsid w:val="003927C7"/>
    <w:rsid w:val="00392A97"/>
    <w:rsid w:val="0039345A"/>
    <w:rsid w:val="003938B2"/>
    <w:rsid w:val="00393982"/>
    <w:rsid w:val="00394112"/>
    <w:rsid w:val="003943ED"/>
    <w:rsid w:val="00394695"/>
    <w:rsid w:val="0039488E"/>
    <w:rsid w:val="00394AA2"/>
    <w:rsid w:val="00394B4F"/>
    <w:rsid w:val="0039505C"/>
    <w:rsid w:val="00395210"/>
    <w:rsid w:val="0039599E"/>
    <w:rsid w:val="003960A2"/>
    <w:rsid w:val="003963F6"/>
    <w:rsid w:val="003A03A6"/>
    <w:rsid w:val="003A0767"/>
    <w:rsid w:val="003A0D89"/>
    <w:rsid w:val="003A1BEA"/>
    <w:rsid w:val="003A205D"/>
    <w:rsid w:val="003A2321"/>
    <w:rsid w:val="003A3358"/>
    <w:rsid w:val="003A3721"/>
    <w:rsid w:val="003A3B9A"/>
    <w:rsid w:val="003A437A"/>
    <w:rsid w:val="003A4384"/>
    <w:rsid w:val="003A520E"/>
    <w:rsid w:val="003A5951"/>
    <w:rsid w:val="003A5F2E"/>
    <w:rsid w:val="003A6620"/>
    <w:rsid w:val="003A6830"/>
    <w:rsid w:val="003A687F"/>
    <w:rsid w:val="003A6CDD"/>
    <w:rsid w:val="003A6FAB"/>
    <w:rsid w:val="003A77FD"/>
    <w:rsid w:val="003A7B13"/>
    <w:rsid w:val="003B0118"/>
    <w:rsid w:val="003B05F7"/>
    <w:rsid w:val="003B0775"/>
    <w:rsid w:val="003B097C"/>
    <w:rsid w:val="003B0E93"/>
    <w:rsid w:val="003B137E"/>
    <w:rsid w:val="003B1A85"/>
    <w:rsid w:val="003B1DD2"/>
    <w:rsid w:val="003B2E07"/>
    <w:rsid w:val="003B3DA7"/>
    <w:rsid w:val="003B4B97"/>
    <w:rsid w:val="003B553D"/>
    <w:rsid w:val="003B6005"/>
    <w:rsid w:val="003B68FE"/>
    <w:rsid w:val="003B6CE6"/>
    <w:rsid w:val="003B6EDB"/>
    <w:rsid w:val="003B762A"/>
    <w:rsid w:val="003C008E"/>
    <w:rsid w:val="003C0418"/>
    <w:rsid w:val="003C09EA"/>
    <w:rsid w:val="003C0CDD"/>
    <w:rsid w:val="003C0E20"/>
    <w:rsid w:val="003C0F15"/>
    <w:rsid w:val="003C1C9F"/>
    <w:rsid w:val="003C2E4D"/>
    <w:rsid w:val="003C4A1B"/>
    <w:rsid w:val="003C4C8F"/>
    <w:rsid w:val="003C5873"/>
    <w:rsid w:val="003C6B5F"/>
    <w:rsid w:val="003C7CFE"/>
    <w:rsid w:val="003D06A4"/>
    <w:rsid w:val="003D0898"/>
    <w:rsid w:val="003D0C08"/>
    <w:rsid w:val="003D0DE3"/>
    <w:rsid w:val="003D1294"/>
    <w:rsid w:val="003D293C"/>
    <w:rsid w:val="003D332E"/>
    <w:rsid w:val="003D3B61"/>
    <w:rsid w:val="003D5FCE"/>
    <w:rsid w:val="003D60CD"/>
    <w:rsid w:val="003D6562"/>
    <w:rsid w:val="003D660B"/>
    <w:rsid w:val="003D66F8"/>
    <w:rsid w:val="003D7583"/>
    <w:rsid w:val="003D7A59"/>
    <w:rsid w:val="003E0F9E"/>
    <w:rsid w:val="003E114E"/>
    <w:rsid w:val="003E195D"/>
    <w:rsid w:val="003E2065"/>
    <w:rsid w:val="003E24DA"/>
    <w:rsid w:val="003E4614"/>
    <w:rsid w:val="003E534B"/>
    <w:rsid w:val="003E58CA"/>
    <w:rsid w:val="003E5A31"/>
    <w:rsid w:val="003E5ED5"/>
    <w:rsid w:val="003E61C4"/>
    <w:rsid w:val="003E64BD"/>
    <w:rsid w:val="003E6F04"/>
    <w:rsid w:val="003E70E7"/>
    <w:rsid w:val="003E741C"/>
    <w:rsid w:val="003E7699"/>
    <w:rsid w:val="003E771C"/>
    <w:rsid w:val="003E7C04"/>
    <w:rsid w:val="003F0312"/>
    <w:rsid w:val="003F07A5"/>
    <w:rsid w:val="003F0899"/>
    <w:rsid w:val="003F0984"/>
    <w:rsid w:val="003F0A8C"/>
    <w:rsid w:val="003F0C04"/>
    <w:rsid w:val="003F1A26"/>
    <w:rsid w:val="003F204A"/>
    <w:rsid w:val="003F28F1"/>
    <w:rsid w:val="003F2A9A"/>
    <w:rsid w:val="003F320F"/>
    <w:rsid w:val="003F3226"/>
    <w:rsid w:val="003F3531"/>
    <w:rsid w:val="003F4028"/>
    <w:rsid w:val="003F420D"/>
    <w:rsid w:val="003F4475"/>
    <w:rsid w:val="003F4DB7"/>
    <w:rsid w:val="003F5262"/>
    <w:rsid w:val="003F5BBE"/>
    <w:rsid w:val="003F5E1C"/>
    <w:rsid w:val="003F7663"/>
    <w:rsid w:val="003F7B32"/>
    <w:rsid w:val="003F7D27"/>
    <w:rsid w:val="0040015E"/>
    <w:rsid w:val="00400B33"/>
    <w:rsid w:val="00400D2A"/>
    <w:rsid w:val="004014FF"/>
    <w:rsid w:val="0040173F"/>
    <w:rsid w:val="0040421F"/>
    <w:rsid w:val="004044B7"/>
    <w:rsid w:val="00404ACF"/>
    <w:rsid w:val="00404D6E"/>
    <w:rsid w:val="00405AC1"/>
    <w:rsid w:val="00406887"/>
    <w:rsid w:val="00406A44"/>
    <w:rsid w:val="0040733B"/>
    <w:rsid w:val="0040788B"/>
    <w:rsid w:val="004105E1"/>
    <w:rsid w:val="004107BD"/>
    <w:rsid w:val="00410E10"/>
    <w:rsid w:val="004111EC"/>
    <w:rsid w:val="0041198A"/>
    <w:rsid w:val="00412C90"/>
    <w:rsid w:val="004135B7"/>
    <w:rsid w:val="0041363E"/>
    <w:rsid w:val="004138C7"/>
    <w:rsid w:val="004139C8"/>
    <w:rsid w:val="004144CE"/>
    <w:rsid w:val="00414864"/>
    <w:rsid w:val="00414E6A"/>
    <w:rsid w:val="00415243"/>
    <w:rsid w:val="0041543B"/>
    <w:rsid w:val="00416A0B"/>
    <w:rsid w:val="00417621"/>
    <w:rsid w:val="00420360"/>
    <w:rsid w:val="00422654"/>
    <w:rsid w:val="00422ED9"/>
    <w:rsid w:val="004230E5"/>
    <w:rsid w:val="0042369C"/>
    <w:rsid w:val="00423EBE"/>
    <w:rsid w:val="00424328"/>
    <w:rsid w:val="00424752"/>
    <w:rsid w:val="0042582B"/>
    <w:rsid w:val="00426067"/>
    <w:rsid w:val="004260D7"/>
    <w:rsid w:val="004271FC"/>
    <w:rsid w:val="00430D32"/>
    <w:rsid w:val="004312CA"/>
    <w:rsid w:val="004313F0"/>
    <w:rsid w:val="00431EBE"/>
    <w:rsid w:val="004320FE"/>
    <w:rsid w:val="0043215A"/>
    <w:rsid w:val="0043249F"/>
    <w:rsid w:val="004324B1"/>
    <w:rsid w:val="00433040"/>
    <w:rsid w:val="004339F6"/>
    <w:rsid w:val="00433ED0"/>
    <w:rsid w:val="0043460F"/>
    <w:rsid w:val="00434688"/>
    <w:rsid w:val="00434D83"/>
    <w:rsid w:val="0043522E"/>
    <w:rsid w:val="00435BAA"/>
    <w:rsid w:val="0043613F"/>
    <w:rsid w:val="00436A25"/>
    <w:rsid w:val="00436DAD"/>
    <w:rsid w:val="00437202"/>
    <w:rsid w:val="004374D5"/>
    <w:rsid w:val="00440461"/>
    <w:rsid w:val="00440A7D"/>
    <w:rsid w:val="00441743"/>
    <w:rsid w:val="0044231D"/>
    <w:rsid w:val="0044302E"/>
    <w:rsid w:val="00443101"/>
    <w:rsid w:val="004440B7"/>
    <w:rsid w:val="004441ED"/>
    <w:rsid w:val="00444695"/>
    <w:rsid w:val="00445C16"/>
    <w:rsid w:val="00445D75"/>
    <w:rsid w:val="00446216"/>
    <w:rsid w:val="00446582"/>
    <w:rsid w:val="00446A14"/>
    <w:rsid w:val="00446EC5"/>
    <w:rsid w:val="00447781"/>
    <w:rsid w:val="00447A3D"/>
    <w:rsid w:val="00450011"/>
    <w:rsid w:val="00450218"/>
    <w:rsid w:val="004509F6"/>
    <w:rsid w:val="00450D6E"/>
    <w:rsid w:val="00450F00"/>
    <w:rsid w:val="0045122C"/>
    <w:rsid w:val="0045282D"/>
    <w:rsid w:val="00452EA2"/>
    <w:rsid w:val="004555DB"/>
    <w:rsid w:val="004564CF"/>
    <w:rsid w:val="004567C1"/>
    <w:rsid w:val="00456D0F"/>
    <w:rsid w:val="004574F8"/>
    <w:rsid w:val="0045796E"/>
    <w:rsid w:val="00457972"/>
    <w:rsid w:val="004601AB"/>
    <w:rsid w:val="00460598"/>
    <w:rsid w:val="00460624"/>
    <w:rsid w:val="00461279"/>
    <w:rsid w:val="0046133D"/>
    <w:rsid w:val="00461383"/>
    <w:rsid w:val="00461E8D"/>
    <w:rsid w:val="00461F83"/>
    <w:rsid w:val="004621A0"/>
    <w:rsid w:val="00462BBC"/>
    <w:rsid w:val="00463029"/>
    <w:rsid w:val="00464CF0"/>
    <w:rsid w:val="0046521A"/>
    <w:rsid w:val="00466304"/>
    <w:rsid w:val="00466438"/>
    <w:rsid w:val="00466743"/>
    <w:rsid w:val="00467108"/>
    <w:rsid w:val="004671D7"/>
    <w:rsid w:val="004674DA"/>
    <w:rsid w:val="004705AB"/>
    <w:rsid w:val="00470BAD"/>
    <w:rsid w:val="00470E7F"/>
    <w:rsid w:val="00471C7B"/>
    <w:rsid w:val="0047251B"/>
    <w:rsid w:val="00472F7F"/>
    <w:rsid w:val="0047306A"/>
    <w:rsid w:val="00473226"/>
    <w:rsid w:val="0047324C"/>
    <w:rsid w:val="00473645"/>
    <w:rsid w:val="00473AB2"/>
    <w:rsid w:val="004743CA"/>
    <w:rsid w:val="004748C3"/>
    <w:rsid w:val="0047577C"/>
    <w:rsid w:val="004759AE"/>
    <w:rsid w:val="00475AFA"/>
    <w:rsid w:val="00476195"/>
    <w:rsid w:val="00476265"/>
    <w:rsid w:val="004763BC"/>
    <w:rsid w:val="004767A3"/>
    <w:rsid w:val="00476A05"/>
    <w:rsid w:val="004776A2"/>
    <w:rsid w:val="004778DC"/>
    <w:rsid w:val="00480063"/>
    <w:rsid w:val="00480101"/>
    <w:rsid w:val="004802EE"/>
    <w:rsid w:val="00480775"/>
    <w:rsid w:val="00480C98"/>
    <w:rsid w:val="00481497"/>
    <w:rsid w:val="004817A1"/>
    <w:rsid w:val="00482597"/>
    <w:rsid w:val="004826C4"/>
    <w:rsid w:val="00482A01"/>
    <w:rsid w:val="00482BED"/>
    <w:rsid w:val="004841BF"/>
    <w:rsid w:val="0048437B"/>
    <w:rsid w:val="00484FA5"/>
    <w:rsid w:val="00484FAD"/>
    <w:rsid w:val="00484FF9"/>
    <w:rsid w:val="004851EB"/>
    <w:rsid w:val="00486143"/>
    <w:rsid w:val="004861CD"/>
    <w:rsid w:val="004862B0"/>
    <w:rsid w:val="00486826"/>
    <w:rsid w:val="00486834"/>
    <w:rsid w:val="0048689F"/>
    <w:rsid w:val="00486DA7"/>
    <w:rsid w:val="00487202"/>
    <w:rsid w:val="004911A2"/>
    <w:rsid w:val="00491BF9"/>
    <w:rsid w:val="00491C57"/>
    <w:rsid w:val="0049287B"/>
    <w:rsid w:val="004928B8"/>
    <w:rsid w:val="004928D8"/>
    <w:rsid w:val="0049297F"/>
    <w:rsid w:val="00493801"/>
    <w:rsid w:val="004939B8"/>
    <w:rsid w:val="00493B70"/>
    <w:rsid w:val="004955E9"/>
    <w:rsid w:val="00496270"/>
    <w:rsid w:val="00496CCB"/>
    <w:rsid w:val="00496FF8"/>
    <w:rsid w:val="00497818"/>
    <w:rsid w:val="004979C2"/>
    <w:rsid w:val="004A010D"/>
    <w:rsid w:val="004A065D"/>
    <w:rsid w:val="004A0C18"/>
    <w:rsid w:val="004A1C4A"/>
    <w:rsid w:val="004A1E39"/>
    <w:rsid w:val="004A36CD"/>
    <w:rsid w:val="004A3837"/>
    <w:rsid w:val="004A3E78"/>
    <w:rsid w:val="004A3FBA"/>
    <w:rsid w:val="004A4051"/>
    <w:rsid w:val="004A463C"/>
    <w:rsid w:val="004A46B8"/>
    <w:rsid w:val="004A4B62"/>
    <w:rsid w:val="004A524D"/>
    <w:rsid w:val="004A5D3B"/>
    <w:rsid w:val="004A5D40"/>
    <w:rsid w:val="004A5E0C"/>
    <w:rsid w:val="004A67F0"/>
    <w:rsid w:val="004A6DCA"/>
    <w:rsid w:val="004A71A0"/>
    <w:rsid w:val="004A7654"/>
    <w:rsid w:val="004A7C55"/>
    <w:rsid w:val="004B0207"/>
    <w:rsid w:val="004B0368"/>
    <w:rsid w:val="004B0829"/>
    <w:rsid w:val="004B0850"/>
    <w:rsid w:val="004B0A69"/>
    <w:rsid w:val="004B20B2"/>
    <w:rsid w:val="004B21B6"/>
    <w:rsid w:val="004B2AD2"/>
    <w:rsid w:val="004B307F"/>
    <w:rsid w:val="004B3482"/>
    <w:rsid w:val="004B3724"/>
    <w:rsid w:val="004B3A82"/>
    <w:rsid w:val="004B4420"/>
    <w:rsid w:val="004B4819"/>
    <w:rsid w:val="004B4D0A"/>
    <w:rsid w:val="004B60F6"/>
    <w:rsid w:val="004B625A"/>
    <w:rsid w:val="004B6580"/>
    <w:rsid w:val="004B6AB7"/>
    <w:rsid w:val="004B70D4"/>
    <w:rsid w:val="004B736B"/>
    <w:rsid w:val="004C029A"/>
    <w:rsid w:val="004C055C"/>
    <w:rsid w:val="004C097D"/>
    <w:rsid w:val="004C11F5"/>
    <w:rsid w:val="004C1715"/>
    <w:rsid w:val="004C1803"/>
    <w:rsid w:val="004C1E79"/>
    <w:rsid w:val="004C2092"/>
    <w:rsid w:val="004C21DB"/>
    <w:rsid w:val="004C2A0F"/>
    <w:rsid w:val="004C2BE0"/>
    <w:rsid w:val="004C301B"/>
    <w:rsid w:val="004C35AB"/>
    <w:rsid w:val="004C3FF9"/>
    <w:rsid w:val="004C43CB"/>
    <w:rsid w:val="004C4878"/>
    <w:rsid w:val="004C549E"/>
    <w:rsid w:val="004C5D75"/>
    <w:rsid w:val="004C6AED"/>
    <w:rsid w:val="004C6FD4"/>
    <w:rsid w:val="004C753E"/>
    <w:rsid w:val="004C7D04"/>
    <w:rsid w:val="004D044D"/>
    <w:rsid w:val="004D0E1F"/>
    <w:rsid w:val="004D0F8B"/>
    <w:rsid w:val="004D12E8"/>
    <w:rsid w:val="004D17AD"/>
    <w:rsid w:val="004D1992"/>
    <w:rsid w:val="004D1D51"/>
    <w:rsid w:val="004D259C"/>
    <w:rsid w:val="004D2639"/>
    <w:rsid w:val="004D2943"/>
    <w:rsid w:val="004D2AFC"/>
    <w:rsid w:val="004D49BE"/>
    <w:rsid w:val="004D4C97"/>
    <w:rsid w:val="004D4FFE"/>
    <w:rsid w:val="004D5196"/>
    <w:rsid w:val="004D5EB3"/>
    <w:rsid w:val="004D63B9"/>
    <w:rsid w:val="004D6DF3"/>
    <w:rsid w:val="004D6F70"/>
    <w:rsid w:val="004E0548"/>
    <w:rsid w:val="004E07A2"/>
    <w:rsid w:val="004E1446"/>
    <w:rsid w:val="004E27D5"/>
    <w:rsid w:val="004E3C45"/>
    <w:rsid w:val="004E3D3F"/>
    <w:rsid w:val="004E4448"/>
    <w:rsid w:val="004E5D91"/>
    <w:rsid w:val="004E5F7D"/>
    <w:rsid w:val="004E605A"/>
    <w:rsid w:val="004E61DE"/>
    <w:rsid w:val="004E6D00"/>
    <w:rsid w:val="004E7786"/>
    <w:rsid w:val="004F032A"/>
    <w:rsid w:val="004F0BC3"/>
    <w:rsid w:val="004F1340"/>
    <w:rsid w:val="004F15C7"/>
    <w:rsid w:val="004F1EB1"/>
    <w:rsid w:val="004F1F51"/>
    <w:rsid w:val="004F1FFA"/>
    <w:rsid w:val="004F21CB"/>
    <w:rsid w:val="004F2885"/>
    <w:rsid w:val="004F291F"/>
    <w:rsid w:val="004F3169"/>
    <w:rsid w:val="004F3E0E"/>
    <w:rsid w:val="004F4438"/>
    <w:rsid w:val="004F575C"/>
    <w:rsid w:val="004F578E"/>
    <w:rsid w:val="004F5CB2"/>
    <w:rsid w:val="004F6542"/>
    <w:rsid w:val="004F6710"/>
    <w:rsid w:val="004F7667"/>
    <w:rsid w:val="004F7B08"/>
    <w:rsid w:val="004F7D3C"/>
    <w:rsid w:val="00500633"/>
    <w:rsid w:val="00500D62"/>
    <w:rsid w:val="00500D63"/>
    <w:rsid w:val="00500DC7"/>
    <w:rsid w:val="00501908"/>
    <w:rsid w:val="0050387B"/>
    <w:rsid w:val="00503AE4"/>
    <w:rsid w:val="00503C34"/>
    <w:rsid w:val="00505DBA"/>
    <w:rsid w:val="00506014"/>
    <w:rsid w:val="005101E9"/>
    <w:rsid w:val="00510977"/>
    <w:rsid w:val="00510BEA"/>
    <w:rsid w:val="00510C53"/>
    <w:rsid w:val="00510D65"/>
    <w:rsid w:val="00511630"/>
    <w:rsid w:val="00511698"/>
    <w:rsid w:val="005123D3"/>
    <w:rsid w:val="00512D0B"/>
    <w:rsid w:val="00512E21"/>
    <w:rsid w:val="005133F2"/>
    <w:rsid w:val="00513434"/>
    <w:rsid w:val="0051427F"/>
    <w:rsid w:val="00514969"/>
    <w:rsid w:val="00514BA5"/>
    <w:rsid w:val="005151C2"/>
    <w:rsid w:val="0051598D"/>
    <w:rsid w:val="00515A2D"/>
    <w:rsid w:val="00515D5F"/>
    <w:rsid w:val="0051653C"/>
    <w:rsid w:val="00516861"/>
    <w:rsid w:val="00517145"/>
    <w:rsid w:val="00517663"/>
    <w:rsid w:val="005178E7"/>
    <w:rsid w:val="00520875"/>
    <w:rsid w:val="00521206"/>
    <w:rsid w:val="00521A59"/>
    <w:rsid w:val="00522998"/>
    <w:rsid w:val="00523211"/>
    <w:rsid w:val="00523785"/>
    <w:rsid w:val="00523E15"/>
    <w:rsid w:val="00523F4A"/>
    <w:rsid w:val="0052439E"/>
    <w:rsid w:val="00524A0E"/>
    <w:rsid w:val="00524FBB"/>
    <w:rsid w:val="00525FA0"/>
    <w:rsid w:val="00526292"/>
    <w:rsid w:val="0052630D"/>
    <w:rsid w:val="00527035"/>
    <w:rsid w:val="005270CA"/>
    <w:rsid w:val="005274A5"/>
    <w:rsid w:val="0053079B"/>
    <w:rsid w:val="00530C93"/>
    <w:rsid w:val="00530CE2"/>
    <w:rsid w:val="00531AAC"/>
    <w:rsid w:val="00531D17"/>
    <w:rsid w:val="005323CD"/>
    <w:rsid w:val="005326B9"/>
    <w:rsid w:val="00532EF9"/>
    <w:rsid w:val="0053473D"/>
    <w:rsid w:val="0053481E"/>
    <w:rsid w:val="00534F82"/>
    <w:rsid w:val="005358EA"/>
    <w:rsid w:val="00535F6C"/>
    <w:rsid w:val="00535F94"/>
    <w:rsid w:val="005403A4"/>
    <w:rsid w:val="005405D9"/>
    <w:rsid w:val="00540C47"/>
    <w:rsid w:val="005416C0"/>
    <w:rsid w:val="00542093"/>
    <w:rsid w:val="00542552"/>
    <w:rsid w:val="0054279F"/>
    <w:rsid w:val="00543098"/>
    <w:rsid w:val="005434FA"/>
    <w:rsid w:val="005439ED"/>
    <w:rsid w:val="00544915"/>
    <w:rsid w:val="00544C0F"/>
    <w:rsid w:val="00544CE0"/>
    <w:rsid w:val="005451AB"/>
    <w:rsid w:val="00545AE5"/>
    <w:rsid w:val="00545C78"/>
    <w:rsid w:val="005460AE"/>
    <w:rsid w:val="00546B22"/>
    <w:rsid w:val="00546C8F"/>
    <w:rsid w:val="00546D5D"/>
    <w:rsid w:val="005475B4"/>
    <w:rsid w:val="00547ABF"/>
    <w:rsid w:val="0055026A"/>
    <w:rsid w:val="0055062F"/>
    <w:rsid w:val="00551680"/>
    <w:rsid w:val="00551807"/>
    <w:rsid w:val="00551876"/>
    <w:rsid w:val="005523E2"/>
    <w:rsid w:val="00552C8B"/>
    <w:rsid w:val="00553025"/>
    <w:rsid w:val="0055321A"/>
    <w:rsid w:val="005535D2"/>
    <w:rsid w:val="00553D2B"/>
    <w:rsid w:val="00554A3B"/>
    <w:rsid w:val="00555605"/>
    <w:rsid w:val="0055609A"/>
    <w:rsid w:val="005560BC"/>
    <w:rsid w:val="00556891"/>
    <w:rsid w:val="005569A1"/>
    <w:rsid w:val="00556AD0"/>
    <w:rsid w:val="005572F3"/>
    <w:rsid w:val="0056165A"/>
    <w:rsid w:val="00561DAA"/>
    <w:rsid w:val="00561F38"/>
    <w:rsid w:val="00562329"/>
    <w:rsid w:val="00563072"/>
    <w:rsid w:val="00563408"/>
    <w:rsid w:val="0056392C"/>
    <w:rsid w:val="00564592"/>
    <w:rsid w:val="005646AF"/>
    <w:rsid w:val="0056482E"/>
    <w:rsid w:val="00565117"/>
    <w:rsid w:val="005657DE"/>
    <w:rsid w:val="00565EEF"/>
    <w:rsid w:val="00566021"/>
    <w:rsid w:val="005669BD"/>
    <w:rsid w:val="00567310"/>
    <w:rsid w:val="005677A7"/>
    <w:rsid w:val="0057097C"/>
    <w:rsid w:val="00571563"/>
    <w:rsid w:val="00571CE0"/>
    <w:rsid w:val="00572098"/>
    <w:rsid w:val="005723BA"/>
    <w:rsid w:val="00572A69"/>
    <w:rsid w:val="0057346D"/>
    <w:rsid w:val="00573C38"/>
    <w:rsid w:val="00573FD3"/>
    <w:rsid w:val="00574A4A"/>
    <w:rsid w:val="00575CA9"/>
    <w:rsid w:val="00576938"/>
    <w:rsid w:val="00576AE6"/>
    <w:rsid w:val="00576E0B"/>
    <w:rsid w:val="00576E3E"/>
    <w:rsid w:val="00577180"/>
    <w:rsid w:val="005776B4"/>
    <w:rsid w:val="00577D08"/>
    <w:rsid w:val="00580030"/>
    <w:rsid w:val="005802A2"/>
    <w:rsid w:val="005804BD"/>
    <w:rsid w:val="00580884"/>
    <w:rsid w:val="00580BBA"/>
    <w:rsid w:val="00580CB0"/>
    <w:rsid w:val="00581060"/>
    <w:rsid w:val="0058121F"/>
    <w:rsid w:val="0058174C"/>
    <w:rsid w:val="00581B0D"/>
    <w:rsid w:val="005825D5"/>
    <w:rsid w:val="005828A4"/>
    <w:rsid w:val="0058350E"/>
    <w:rsid w:val="00583C6C"/>
    <w:rsid w:val="00583E40"/>
    <w:rsid w:val="005841B3"/>
    <w:rsid w:val="00584269"/>
    <w:rsid w:val="00584DDC"/>
    <w:rsid w:val="005856E0"/>
    <w:rsid w:val="005859BC"/>
    <w:rsid w:val="005859BE"/>
    <w:rsid w:val="00585EE7"/>
    <w:rsid w:val="00585F4D"/>
    <w:rsid w:val="005863F4"/>
    <w:rsid w:val="005866C4"/>
    <w:rsid w:val="005869C5"/>
    <w:rsid w:val="00586F00"/>
    <w:rsid w:val="00587D4D"/>
    <w:rsid w:val="005904A2"/>
    <w:rsid w:val="00590925"/>
    <w:rsid w:val="00590D1A"/>
    <w:rsid w:val="005910F7"/>
    <w:rsid w:val="00591614"/>
    <w:rsid w:val="00591976"/>
    <w:rsid w:val="00591BB3"/>
    <w:rsid w:val="00591E24"/>
    <w:rsid w:val="00592088"/>
    <w:rsid w:val="00592487"/>
    <w:rsid w:val="00592504"/>
    <w:rsid w:val="005925A4"/>
    <w:rsid w:val="00592F85"/>
    <w:rsid w:val="005931A9"/>
    <w:rsid w:val="005941EF"/>
    <w:rsid w:val="005946A2"/>
    <w:rsid w:val="0059494B"/>
    <w:rsid w:val="0059496A"/>
    <w:rsid w:val="00594BA3"/>
    <w:rsid w:val="0059529D"/>
    <w:rsid w:val="005955A2"/>
    <w:rsid w:val="005955CB"/>
    <w:rsid w:val="00595A1A"/>
    <w:rsid w:val="00595C47"/>
    <w:rsid w:val="00595EB6"/>
    <w:rsid w:val="005961D6"/>
    <w:rsid w:val="005964C4"/>
    <w:rsid w:val="00596FD9"/>
    <w:rsid w:val="005A117C"/>
    <w:rsid w:val="005A1BC1"/>
    <w:rsid w:val="005A28F8"/>
    <w:rsid w:val="005A2D64"/>
    <w:rsid w:val="005A30D6"/>
    <w:rsid w:val="005A4626"/>
    <w:rsid w:val="005A4EA9"/>
    <w:rsid w:val="005A5277"/>
    <w:rsid w:val="005A5499"/>
    <w:rsid w:val="005A5D9C"/>
    <w:rsid w:val="005A6899"/>
    <w:rsid w:val="005A6A9D"/>
    <w:rsid w:val="005A6D47"/>
    <w:rsid w:val="005A6E1D"/>
    <w:rsid w:val="005A6F3A"/>
    <w:rsid w:val="005A7B4D"/>
    <w:rsid w:val="005A7F31"/>
    <w:rsid w:val="005B0551"/>
    <w:rsid w:val="005B0FFB"/>
    <w:rsid w:val="005B1B19"/>
    <w:rsid w:val="005B21E0"/>
    <w:rsid w:val="005B27D9"/>
    <w:rsid w:val="005B29BE"/>
    <w:rsid w:val="005B308F"/>
    <w:rsid w:val="005B3311"/>
    <w:rsid w:val="005B3712"/>
    <w:rsid w:val="005B3BCA"/>
    <w:rsid w:val="005B3C48"/>
    <w:rsid w:val="005B419E"/>
    <w:rsid w:val="005B42DB"/>
    <w:rsid w:val="005B5072"/>
    <w:rsid w:val="005B51D4"/>
    <w:rsid w:val="005B564E"/>
    <w:rsid w:val="005B5892"/>
    <w:rsid w:val="005B6076"/>
    <w:rsid w:val="005B6645"/>
    <w:rsid w:val="005B6F29"/>
    <w:rsid w:val="005B743E"/>
    <w:rsid w:val="005B746C"/>
    <w:rsid w:val="005B751E"/>
    <w:rsid w:val="005B7581"/>
    <w:rsid w:val="005C009E"/>
    <w:rsid w:val="005C0D01"/>
    <w:rsid w:val="005C123C"/>
    <w:rsid w:val="005C1631"/>
    <w:rsid w:val="005C1C1B"/>
    <w:rsid w:val="005C21D0"/>
    <w:rsid w:val="005C2A8B"/>
    <w:rsid w:val="005C2C18"/>
    <w:rsid w:val="005C378E"/>
    <w:rsid w:val="005C3E07"/>
    <w:rsid w:val="005C43B8"/>
    <w:rsid w:val="005C4969"/>
    <w:rsid w:val="005C5185"/>
    <w:rsid w:val="005C5429"/>
    <w:rsid w:val="005C58CD"/>
    <w:rsid w:val="005C64D4"/>
    <w:rsid w:val="005C6989"/>
    <w:rsid w:val="005C698D"/>
    <w:rsid w:val="005C7FA3"/>
    <w:rsid w:val="005D02F8"/>
    <w:rsid w:val="005D049E"/>
    <w:rsid w:val="005D0F49"/>
    <w:rsid w:val="005D0F69"/>
    <w:rsid w:val="005D14B9"/>
    <w:rsid w:val="005D1567"/>
    <w:rsid w:val="005D1612"/>
    <w:rsid w:val="005D2394"/>
    <w:rsid w:val="005D2703"/>
    <w:rsid w:val="005D29BE"/>
    <w:rsid w:val="005D2A89"/>
    <w:rsid w:val="005D3A89"/>
    <w:rsid w:val="005D3B85"/>
    <w:rsid w:val="005D4394"/>
    <w:rsid w:val="005D47A3"/>
    <w:rsid w:val="005D523E"/>
    <w:rsid w:val="005D5A0D"/>
    <w:rsid w:val="005D5C0E"/>
    <w:rsid w:val="005D687E"/>
    <w:rsid w:val="005D6D1B"/>
    <w:rsid w:val="005D7429"/>
    <w:rsid w:val="005D7B4D"/>
    <w:rsid w:val="005E06A9"/>
    <w:rsid w:val="005E0C9F"/>
    <w:rsid w:val="005E0F3F"/>
    <w:rsid w:val="005E1D75"/>
    <w:rsid w:val="005E27CD"/>
    <w:rsid w:val="005E29C7"/>
    <w:rsid w:val="005E39D5"/>
    <w:rsid w:val="005E3BF1"/>
    <w:rsid w:val="005E3F59"/>
    <w:rsid w:val="005E4061"/>
    <w:rsid w:val="005E4550"/>
    <w:rsid w:val="005E45DB"/>
    <w:rsid w:val="005E5D4B"/>
    <w:rsid w:val="005E655A"/>
    <w:rsid w:val="005E66FA"/>
    <w:rsid w:val="005E6DBE"/>
    <w:rsid w:val="005E6E75"/>
    <w:rsid w:val="005E71D1"/>
    <w:rsid w:val="005E74B2"/>
    <w:rsid w:val="005F07CF"/>
    <w:rsid w:val="005F18BD"/>
    <w:rsid w:val="005F1A36"/>
    <w:rsid w:val="005F246D"/>
    <w:rsid w:val="005F311E"/>
    <w:rsid w:val="005F40AA"/>
    <w:rsid w:val="005F5FC9"/>
    <w:rsid w:val="005F7E2F"/>
    <w:rsid w:val="005F7E8B"/>
    <w:rsid w:val="0060074E"/>
    <w:rsid w:val="00600B69"/>
    <w:rsid w:val="00601613"/>
    <w:rsid w:val="00601674"/>
    <w:rsid w:val="00603B19"/>
    <w:rsid w:val="00604FA7"/>
    <w:rsid w:val="00605973"/>
    <w:rsid w:val="00605B9B"/>
    <w:rsid w:val="00606279"/>
    <w:rsid w:val="00607293"/>
    <w:rsid w:val="00607629"/>
    <w:rsid w:val="00607B5F"/>
    <w:rsid w:val="00607BBA"/>
    <w:rsid w:val="00607CD6"/>
    <w:rsid w:val="00607E4A"/>
    <w:rsid w:val="006100DE"/>
    <w:rsid w:val="006105C4"/>
    <w:rsid w:val="00610698"/>
    <w:rsid w:val="00610E35"/>
    <w:rsid w:val="00611AA2"/>
    <w:rsid w:val="006128AE"/>
    <w:rsid w:val="00612EF0"/>
    <w:rsid w:val="0061314B"/>
    <w:rsid w:val="006136E8"/>
    <w:rsid w:val="00613F8F"/>
    <w:rsid w:val="006148CA"/>
    <w:rsid w:val="00614AAF"/>
    <w:rsid w:val="00614F0A"/>
    <w:rsid w:val="00614F24"/>
    <w:rsid w:val="00615061"/>
    <w:rsid w:val="0061552C"/>
    <w:rsid w:val="0061578C"/>
    <w:rsid w:val="00615938"/>
    <w:rsid w:val="0061627A"/>
    <w:rsid w:val="00616934"/>
    <w:rsid w:val="00616F49"/>
    <w:rsid w:val="006177AA"/>
    <w:rsid w:val="00620A74"/>
    <w:rsid w:val="00621CC4"/>
    <w:rsid w:val="006224A4"/>
    <w:rsid w:val="00622A8D"/>
    <w:rsid w:val="00623620"/>
    <w:rsid w:val="00623B8D"/>
    <w:rsid w:val="00623FEC"/>
    <w:rsid w:val="006240A7"/>
    <w:rsid w:val="00624633"/>
    <w:rsid w:val="006246C8"/>
    <w:rsid w:val="00624734"/>
    <w:rsid w:val="00624737"/>
    <w:rsid w:val="00625084"/>
    <w:rsid w:val="0062584C"/>
    <w:rsid w:val="006258C4"/>
    <w:rsid w:val="0062654F"/>
    <w:rsid w:val="00626869"/>
    <w:rsid w:val="00626C53"/>
    <w:rsid w:val="00630524"/>
    <w:rsid w:val="00631589"/>
    <w:rsid w:val="00631852"/>
    <w:rsid w:val="00631D18"/>
    <w:rsid w:val="0063237F"/>
    <w:rsid w:val="00632F16"/>
    <w:rsid w:val="00633B87"/>
    <w:rsid w:val="00633C73"/>
    <w:rsid w:val="00633C85"/>
    <w:rsid w:val="00634008"/>
    <w:rsid w:val="006343C6"/>
    <w:rsid w:val="00634FF1"/>
    <w:rsid w:val="006353B3"/>
    <w:rsid w:val="0063569B"/>
    <w:rsid w:val="00635FA3"/>
    <w:rsid w:val="006364C3"/>
    <w:rsid w:val="006369F0"/>
    <w:rsid w:val="0063731D"/>
    <w:rsid w:val="006376D9"/>
    <w:rsid w:val="00640B7D"/>
    <w:rsid w:val="00640C5E"/>
    <w:rsid w:val="00641818"/>
    <w:rsid w:val="00641C07"/>
    <w:rsid w:val="00641D6A"/>
    <w:rsid w:val="00642320"/>
    <w:rsid w:val="00642399"/>
    <w:rsid w:val="0064241C"/>
    <w:rsid w:val="00642466"/>
    <w:rsid w:val="00642B81"/>
    <w:rsid w:val="00642E79"/>
    <w:rsid w:val="00644937"/>
    <w:rsid w:val="0064508D"/>
    <w:rsid w:val="0064550F"/>
    <w:rsid w:val="0064619B"/>
    <w:rsid w:val="00646AA7"/>
    <w:rsid w:val="00646C08"/>
    <w:rsid w:val="00646FA5"/>
    <w:rsid w:val="006476F2"/>
    <w:rsid w:val="00647EFE"/>
    <w:rsid w:val="00647F8A"/>
    <w:rsid w:val="00650B5D"/>
    <w:rsid w:val="0065109F"/>
    <w:rsid w:val="00651C86"/>
    <w:rsid w:val="00651CC2"/>
    <w:rsid w:val="0065275B"/>
    <w:rsid w:val="00652B22"/>
    <w:rsid w:val="0065427D"/>
    <w:rsid w:val="0065584E"/>
    <w:rsid w:val="006558EF"/>
    <w:rsid w:val="006564CC"/>
    <w:rsid w:val="0065675F"/>
    <w:rsid w:val="0065689E"/>
    <w:rsid w:val="00656919"/>
    <w:rsid w:val="00660D1B"/>
    <w:rsid w:val="00660DE9"/>
    <w:rsid w:val="006610E9"/>
    <w:rsid w:val="0066146C"/>
    <w:rsid w:val="00661CFD"/>
    <w:rsid w:val="00661E09"/>
    <w:rsid w:val="00662673"/>
    <w:rsid w:val="00662837"/>
    <w:rsid w:val="00663122"/>
    <w:rsid w:val="00663259"/>
    <w:rsid w:val="006636C3"/>
    <w:rsid w:val="00663AD5"/>
    <w:rsid w:val="00663E40"/>
    <w:rsid w:val="006640A8"/>
    <w:rsid w:val="00664156"/>
    <w:rsid w:val="006642A7"/>
    <w:rsid w:val="006646A3"/>
    <w:rsid w:val="00664F58"/>
    <w:rsid w:val="00665397"/>
    <w:rsid w:val="00665A00"/>
    <w:rsid w:val="00665BA0"/>
    <w:rsid w:val="00666073"/>
    <w:rsid w:val="00666B0D"/>
    <w:rsid w:val="00666B25"/>
    <w:rsid w:val="00667183"/>
    <w:rsid w:val="00667950"/>
    <w:rsid w:val="00667A88"/>
    <w:rsid w:val="00667FF8"/>
    <w:rsid w:val="00670067"/>
    <w:rsid w:val="00670711"/>
    <w:rsid w:val="006709FF"/>
    <w:rsid w:val="00670B19"/>
    <w:rsid w:val="00670B2D"/>
    <w:rsid w:val="006721F7"/>
    <w:rsid w:val="0067245B"/>
    <w:rsid w:val="006742CB"/>
    <w:rsid w:val="00674BE7"/>
    <w:rsid w:val="006753CB"/>
    <w:rsid w:val="006754A6"/>
    <w:rsid w:val="006754C3"/>
    <w:rsid w:val="00675A91"/>
    <w:rsid w:val="00676B2F"/>
    <w:rsid w:val="00676DE3"/>
    <w:rsid w:val="00676E17"/>
    <w:rsid w:val="00676EB9"/>
    <w:rsid w:val="00676FCC"/>
    <w:rsid w:val="00677859"/>
    <w:rsid w:val="00677F53"/>
    <w:rsid w:val="0068053C"/>
    <w:rsid w:val="006806EC"/>
    <w:rsid w:val="00680EDE"/>
    <w:rsid w:val="00681632"/>
    <w:rsid w:val="00681F6A"/>
    <w:rsid w:val="0068292B"/>
    <w:rsid w:val="006831BD"/>
    <w:rsid w:val="006836D3"/>
    <w:rsid w:val="00684058"/>
    <w:rsid w:val="006846FB"/>
    <w:rsid w:val="00685094"/>
    <w:rsid w:val="00685351"/>
    <w:rsid w:val="0068562C"/>
    <w:rsid w:val="006857E4"/>
    <w:rsid w:val="006859CA"/>
    <w:rsid w:val="006861A0"/>
    <w:rsid w:val="00686591"/>
    <w:rsid w:val="00686ECE"/>
    <w:rsid w:val="00686FC6"/>
    <w:rsid w:val="006874BC"/>
    <w:rsid w:val="0068760E"/>
    <w:rsid w:val="0068798A"/>
    <w:rsid w:val="00687DBA"/>
    <w:rsid w:val="00687FC8"/>
    <w:rsid w:val="006902BC"/>
    <w:rsid w:val="00690ECA"/>
    <w:rsid w:val="00690F3F"/>
    <w:rsid w:val="006911A9"/>
    <w:rsid w:val="00691467"/>
    <w:rsid w:val="00691B44"/>
    <w:rsid w:val="00691F45"/>
    <w:rsid w:val="0069224D"/>
    <w:rsid w:val="00692733"/>
    <w:rsid w:val="00692D5B"/>
    <w:rsid w:val="00693151"/>
    <w:rsid w:val="00693276"/>
    <w:rsid w:val="00693A3B"/>
    <w:rsid w:val="00693FBB"/>
    <w:rsid w:val="0069422F"/>
    <w:rsid w:val="0069445C"/>
    <w:rsid w:val="00694AFC"/>
    <w:rsid w:val="00694CE2"/>
    <w:rsid w:val="00695402"/>
    <w:rsid w:val="0069571F"/>
    <w:rsid w:val="00695B06"/>
    <w:rsid w:val="00695C04"/>
    <w:rsid w:val="00696D3D"/>
    <w:rsid w:val="00696E0C"/>
    <w:rsid w:val="006978B3"/>
    <w:rsid w:val="006A02F6"/>
    <w:rsid w:val="006A0872"/>
    <w:rsid w:val="006A0A3C"/>
    <w:rsid w:val="006A0C60"/>
    <w:rsid w:val="006A12BC"/>
    <w:rsid w:val="006A14CD"/>
    <w:rsid w:val="006A16A0"/>
    <w:rsid w:val="006A1897"/>
    <w:rsid w:val="006A319D"/>
    <w:rsid w:val="006A31F1"/>
    <w:rsid w:val="006A3A50"/>
    <w:rsid w:val="006A4563"/>
    <w:rsid w:val="006A46C1"/>
    <w:rsid w:val="006A4928"/>
    <w:rsid w:val="006A56A8"/>
    <w:rsid w:val="006A5E23"/>
    <w:rsid w:val="006A6292"/>
    <w:rsid w:val="006A62E7"/>
    <w:rsid w:val="006A63FF"/>
    <w:rsid w:val="006A66E5"/>
    <w:rsid w:val="006A751E"/>
    <w:rsid w:val="006A77D3"/>
    <w:rsid w:val="006B0344"/>
    <w:rsid w:val="006B12EC"/>
    <w:rsid w:val="006B13B4"/>
    <w:rsid w:val="006B17E1"/>
    <w:rsid w:val="006B1D9B"/>
    <w:rsid w:val="006B1DF8"/>
    <w:rsid w:val="006B1F4C"/>
    <w:rsid w:val="006B291C"/>
    <w:rsid w:val="006B4656"/>
    <w:rsid w:val="006B5037"/>
    <w:rsid w:val="006B54BE"/>
    <w:rsid w:val="006B55A6"/>
    <w:rsid w:val="006B56CE"/>
    <w:rsid w:val="006B574D"/>
    <w:rsid w:val="006B5CF5"/>
    <w:rsid w:val="006B7164"/>
    <w:rsid w:val="006C008B"/>
    <w:rsid w:val="006C012F"/>
    <w:rsid w:val="006C0903"/>
    <w:rsid w:val="006C0D91"/>
    <w:rsid w:val="006C0E23"/>
    <w:rsid w:val="006C27D7"/>
    <w:rsid w:val="006C3F50"/>
    <w:rsid w:val="006C446B"/>
    <w:rsid w:val="006C52C9"/>
    <w:rsid w:val="006C57E7"/>
    <w:rsid w:val="006C5DCC"/>
    <w:rsid w:val="006C605D"/>
    <w:rsid w:val="006C7001"/>
    <w:rsid w:val="006C7B23"/>
    <w:rsid w:val="006D0AE5"/>
    <w:rsid w:val="006D15B0"/>
    <w:rsid w:val="006D1703"/>
    <w:rsid w:val="006D195E"/>
    <w:rsid w:val="006D1F19"/>
    <w:rsid w:val="006D2254"/>
    <w:rsid w:val="006D2A40"/>
    <w:rsid w:val="006D2C78"/>
    <w:rsid w:val="006D2CE5"/>
    <w:rsid w:val="006D33BB"/>
    <w:rsid w:val="006D3426"/>
    <w:rsid w:val="006D397A"/>
    <w:rsid w:val="006D47F7"/>
    <w:rsid w:val="006D4919"/>
    <w:rsid w:val="006D4A18"/>
    <w:rsid w:val="006D4E4E"/>
    <w:rsid w:val="006D4EA9"/>
    <w:rsid w:val="006D57FC"/>
    <w:rsid w:val="006D6252"/>
    <w:rsid w:val="006D62BC"/>
    <w:rsid w:val="006D7020"/>
    <w:rsid w:val="006D71F2"/>
    <w:rsid w:val="006E0881"/>
    <w:rsid w:val="006E0CA1"/>
    <w:rsid w:val="006E1730"/>
    <w:rsid w:val="006E1A6C"/>
    <w:rsid w:val="006E25B4"/>
    <w:rsid w:val="006E2992"/>
    <w:rsid w:val="006E2BCE"/>
    <w:rsid w:val="006E313D"/>
    <w:rsid w:val="006E3377"/>
    <w:rsid w:val="006E3484"/>
    <w:rsid w:val="006E430B"/>
    <w:rsid w:val="006E4FD6"/>
    <w:rsid w:val="006E58DF"/>
    <w:rsid w:val="006E68E0"/>
    <w:rsid w:val="006E696B"/>
    <w:rsid w:val="006E6D91"/>
    <w:rsid w:val="006E701B"/>
    <w:rsid w:val="006E7743"/>
    <w:rsid w:val="006F0862"/>
    <w:rsid w:val="006F1122"/>
    <w:rsid w:val="006F1800"/>
    <w:rsid w:val="006F241D"/>
    <w:rsid w:val="006F3254"/>
    <w:rsid w:val="006F3568"/>
    <w:rsid w:val="006F44EA"/>
    <w:rsid w:val="006F4605"/>
    <w:rsid w:val="006F4845"/>
    <w:rsid w:val="006F4B09"/>
    <w:rsid w:val="006F4BC5"/>
    <w:rsid w:val="006F6BC6"/>
    <w:rsid w:val="006F6CE1"/>
    <w:rsid w:val="006F7E9E"/>
    <w:rsid w:val="00700E4D"/>
    <w:rsid w:val="00701B12"/>
    <w:rsid w:val="00701B83"/>
    <w:rsid w:val="007021EC"/>
    <w:rsid w:val="007024F8"/>
    <w:rsid w:val="00702DB0"/>
    <w:rsid w:val="00703543"/>
    <w:rsid w:val="00703635"/>
    <w:rsid w:val="00703981"/>
    <w:rsid w:val="0070437F"/>
    <w:rsid w:val="00704D84"/>
    <w:rsid w:val="00704F3E"/>
    <w:rsid w:val="00705561"/>
    <w:rsid w:val="00705620"/>
    <w:rsid w:val="007060DB"/>
    <w:rsid w:val="00706674"/>
    <w:rsid w:val="00706D7E"/>
    <w:rsid w:val="0070725A"/>
    <w:rsid w:val="00707304"/>
    <w:rsid w:val="007076DA"/>
    <w:rsid w:val="007100AE"/>
    <w:rsid w:val="007105CD"/>
    <w:rsid w:val="007110F0"/>
    <w:rsid w:val="0071188D"/>
    <w:rsid w:val="0071241B"/>
    <w:rsid w:val="0071245C"/>
    <w:rsid w:val="0071291A"/>
    <w:rsid w:val="00713A73"/>
    <w:rsid w:val="00713E6A"/>
    <w:rsid w:val="00714471"/>
    <w:rsid w:val="007144AD"/>
    <w:rsid w:val="00714756"/>
    <w:rsid w:val="00714C44"/>
    <w:rsid w:val="007152D7"/>
    <w:rsid w:val="00716D91"/>
    <w:rsid w:val="00720CA0"/>
    <w:rsid w:val="00721E5E"/>
    <w:rsid w:val="0072240F"/>
    <w:rsid w:val="00722948"/>
    <w:rsid w:val="00722A18"/>
    <w:rsid w:val="00723205"/>
    <w:rsid w:val="0072370A"/>
    <w:rsid w:val="00723C33"/>
    <w:rsid w:val="00724495"/>
    <w:rsid w:val="0072468E"/>
    <w:rsid w:val="0072486D"/>
    <w:rsid w:val="00724AC6"/>
    <w:rsid w:val="00725506"/>
    <w:rsid w:val="00725C80"/>
    <w:rsid w:val="00726019"/>
    <w:rsid w:val="00726101"/>
    <w:rsid w:val="00726377"/>
    <w:rsid w:val="00726FA3"/>
    <w:rsid w:val="007274BB"/>
    <w:rsid w:val="00727837"/>
    <w:rsid w:val="007302D0"/>
    <w:rsid w:val="00730337"/>
    <w:rsid w:val="00730675"/>
    <w:rsid w:val="00730B93"/>
    <w:rsid w:val="00731785"/>
    <w:rsid w:val="0073188B"/>
    <w:rsid w:val="00731913"/>
    <w:rsid w:val="00732BDD"/>
    <w:rsid w:val="00732C8A"/>
    <w:rsid w:val="00732D8E"/>
    <w:rsid w:val="0073393B"/>
    <w:rsid w:val="007339A3"/>
    <w:rsid w:val="00733F52"/>
    <w:rsid w:val="00734963"/>
    <w:rsid w:val="00735F4E"/>
    <w:rsid w:val="00736895"/>
    <w:rsid w:val="0074004D"/>
    <w:rsid w:val="007404E2"/>
    <w:rsid w:val="00740C74"/>
    <w:rsid w:val="0074114E"/>
    <w:rsid w:val="00741601"/>
    <w:rsid w:val="00741C5F"/>
    <w:rsid w:val="0074228A"/>
    <w:rsid w:val="007427D7"/>
    <w:rsid w:val="00742D2D"/>
    <w:rsid w:val="00742DF8"/>
    <w:rsid w:val="007438F2"/>
    <w:rsid w:val="00743FE6"/>
    <w:rsid w:val="00744173"/>
    <w:rsid w:val="007447CE"/>
    <w:rsid w:val="007447E5"/>
    <w:rsid w:val="00744F4F"/>
    <w:rsid w:val="0074545B"/>
    <w:rsid w:val="00745744"/>
    <w:rsid w:val="00745830"/>
    <w:rsid w:val="00745859"/>
    <w:rsid w:val="0074596C"/>
    <w:rsid w:val="0074608A"/>
    <w:rsid w:val="00746970"/>
    <w:rsid w:val="00746992"/>
    <w:rsid w:val="00746A3E"/>
    <w:rsid w:val="00746C5E"/>
    <w:rsid w:val="0075026D"/>
    <w:rsid w:val="00750A92"/>
    <w:rsid w:val="00750E75"/>
    <w:rsid w:val="00750EB1"/>
    <w:rsid w:val="0075117D"/>
    <w:rsid w:val="00751259"/>
    <w:rsid w:val="007521C8"/>
    <w:rsid w:val="00752409"/>
    <w:rsid w:val="00754250"/>
    <w:rsid w:val="007546C6"/>
    <w:rsid w:val="007548A8"/>
    <w:rsid w:val="00754DD3"/>
    <w:rsid w:val="00756000"/>
    <w:rsid w:val="007568E5"/>
    <w:rsid w:val="00756F5C"/>
    <w:rsid w:val="0075700E"/>
    <w:rsid w:val="00757A68"/>
    <w:rsid w:val="00760329"/>
    <w:rsid w:val="00760793"/>
    <w:rsid w:val="00760B7B"/>
    <w:rsid w:val="00761181"/>
    <w:rsid w:val="00761C43"/>
    <w:rsid w:val="0076233A"/>
    <w:rsid w:val="007625AA"/>
    <w:rsid w:val="007629A3"/>
    <w:rsid w:val="00762E11"/>
    <w:rsid w:val="0076303F"/>
    <w:rsid w:val="00763A96"/>
    <w:rsid w:val="00765732"/>
    <w:rsid w:val="00765AE0"/>
    <w:rsid w:val="00765DD6"/>
    <w:rsid w:val="00766385"/>
    <w:rsid w:val="007665B7"/>
    <w:rsid w:val="007671F8"/>
    <w:rsid w:val="0076755D"/>
    <w:rsid w:val="00767AF4"/>
    <w:rsid w:val="00767B45"/>
    <w:rsid w:val="00767C8D"/>
    <w:rsid w:val="00767F5A"/>
    <w:rsid w:val="0077018A"/>
    <w:rsid w:val="007701CA"/>
    <w:rsid w:val="00770386"/>
    <w:rsid w:val="007703A6"/>
    <w:rsid w:val="00770C1D"/>
    <w:rsid w:val="0077125E"/>
    <w:rsid w:val="007716AB"/>
    <w:rsid w:val="0077200F"/>
    <w:rsid w:val="00772961"/>
    <w:rsid w:val="0077418C"/>
    <w:rsid w:val="00774909"/>
    <w:rsid w:val="007751D4"/>
    <w:rsid w:val="0077588A"/>
    <w:rsid w:val="00776CC7"/>
    <w:rsid w:val="00776FC0"/>
    <w:rsid w:val="007773D2"/>
    <w:rsid w:val="0077747A"/>
    <w:rsid w:val="00777AB5"/>
    <w:rsid w:val="007802AB"/>
    <w:rsid w:val="0078081A"/>
    <w:rsid w:val="00780E25"/>
    <w:rsid w:val="0078284D"/>
    <w:rsid w:val="00782A08"/>
    <w:rsid w:val="00782C75"/>
    <w:rsid w:val="00783709"/>
    <w:rsid w:val="00783EE6"/>
    <w:rsid w:val="007843BC"/>
    <w:rsid w:val="007847FE"/>
    <w:rsid w:val="0078492E"/>
    <w:rsid w:val="00784C47"/>
    <w:rsid w:val="00785220"/>
    <w:rsid w:val="0078561B"/>
    <w:rsid w:val="00785987"/>
    <w:rsid w:val="007859C9"/>
    <w:rsid w:val="00786E86"/>
    <w:rsid w:val="00787807"/>
    <w:rsid w:val="00787ADE"/>
    <w:rsid w:val="00787D87"/>
    <w:rsid w:val="007905DB"/>
    <w:rsid w:val="007906E7"/>
    <w:rsid w:val="00790FBB"/>
    <w:rsid w:val="00792605"/>
    <w:rsid w:val="0079264E"/>
    <w:rsid w:val="00792D8D"/>
    <w:rsid w:val="0079302D"/>
    <w:rsid w:val="007933F6"/>
    <w:rsid w:val="00793760"/>
    <w:rsid w:val="0079388C"/>
    <w:rsid w:val="00793A53"/>
    <w:rsid w:val="007945F8"/>
    <w:rsid w:val="007947C1"/>
    <w:rsid w:val="00794926"/>
    <w:rsid w:val="00795E41"/>
    <w:rsid w:val="007962F3"/>
    <w:rsid w:val="00796DD4"/>
    <w:rsid w:val="007972E3"/>
    <w:rsid w:val="00797E9B"/>
    <w:rsid w:val="00797EC2"/>
    <w:rsid w:val="007A0641"/>
    <w:rsid w:val="007A0673"/>
    <w:rsid w:val="007A0751"/>
    <w:rsid w:val="007A0D1E"/>
    <w:rsid w:val="007A0F76"/>
    <w:rsid w:val="007A0FF3"/>
    <w:rsid w:val="007A1115"/>
    <w:rsid w:val="007A131C"/>
    <w:rsid w:val="007A2C2E"/>
    <w:rsid w:val="007A321D"/>
    <w:rsid w:val="007A336F"/>
    <w:rsid w:val="007A361C"/>
    <w:rsid w:val="007A37B8"/>
    <w:rsid w:val="007A3975"/>
    <w:rsid w:val="007A3D18"/>
    <w:rsid w:val="007A44BF"/>
    <w:rsid w:val="007A4B46"/>
    <w:rsid w:val="007A6A02"/>
    <w:rsid w:val="007A6DF8"/>
    <w:rsid w:val="007A73F4"/>
    <w:rsid w:val="007B08B1"/>
    <w:rsid w:val="007B0A1F"/>
    <w:rsid w:val="007B0AC6"/>
    <w:rsid w:val="007B0C0B"/>
    <w:rsid w:val="007B1512"/>
    <w:rsid w:val="007B1F37"/>
    <w:rsid w:val="007B2327"/>
    <w:rsid w:val="007B29E6"/>
    <w:rsid w:val="007B4345"/>
    <w:rsid w:val="007B4D6E"/>
    <w:rsid w:val="007B4DF0"/>
    <w:rsid w:val="007B505C"/>
    <w:rsid w:val="007B51CB"/>
    <w:rsid w:val="007B51CD"/>
    <w:rsid w:val="007B5372"/>
    <w:rsid w:val="007B54C2"/>
    <w:rsid w:val="007B55C2"/>
    <w:rsid w:val="007B60DA"/>
    <w:rsid w:val="007B6203"/>
    <w:rsid w:val="007B644B"/>
    <w:rsid w:val="007B713E"/>
    <w:rsid w:val="007B73E7"/>
    <w:rsid w:val="007B74F1"/>
    <w:rsid w:val="007B7932"/>
    <w:rsid w:val="007C053E"/>
    <w:rsid w:val="007C0A7B"/>
    <w:rsid w:val="007C0E1C"/>
    <w:rsid w:val="007C1BD0"/>
    <w:rsid w:val="007C2C37"/>
    <w:rsid w:val="007C2D64"/>
    <w:rsid w:val="007C3810"/>
    <w:rsid w:val="007C473E"/>
    <w:rsid w:val="007C4958"/>
    <w:rsid w:val="007C50C9"/>
    <w:rsid w:val="007C709D"/>
    <w:rsid w:val="007C7750"/>
    <w:rsid w:val="007D0202"/>
    <w:rsid w:val="007D0810"/>
    <w:rsid w:val="007D156E"/>
    <w:rsid w:val="007D2164"/>
    <w:rsid w:val="007D2816"/>
    <w:rsid w:val="007D2F6A"/>
    <w:rsid w:val="007D3122"/>
    <w:rsid w:val="007D34C5"/>
    <w:rsid w:val="007D3D3C"/>
    <w:rsid w:val="007D49E1"/>
    <w:rsid w:val="007D4AA8"/>
    <w:rsid w:val="007D5A85"/>
    <w:rsid w:val="007D62CC"/>
    <w:rsid w:val="007D62F7"/>
    <w:rsid w:val="007D6BD1"/>
    <w:rsid w:val="007D6C48"/>
    <w:rsid w:val="007D7432"/>
    <w:rsid w:val="007D7B0A"/>
    <w:rsid w:val="007E0668"/>
    <w:rsid w:val="007E0D1B"/>
    <w:rsid w:val="007E0E18"/>
    <w:rsid w:val="007E1588"/>
    <w:rsid w:val="007E205C"/>
    <w:rsid w:val="007E25BD"/>
    <w:rsid w:val="007E2821"/>
    <w:rsid w:val="007E2A67"/>
    <w:rsid w:val="007E2A8E"/>
    <w:rsid w:val="007E2AA4"/>
    <w:rsid w:val="007E31F2"/>
    <w:rsid w:val="007E332E"/>
    <w:rsid w:val="007E3920"/>
    <w:rsid w:val="007E3BD3"/>
    <w:rsid w:val="007E3DE6"/>
    <w:rsid w:val="007E5137"/>
    <w:rsid w:val="007E5D92"/>
    <w:rsid w:val="007E5ED2"/>
    <w:rsid w:val="007E5FDA"/>
    <w:rsid w:val="007E72AB"/>
    <w:rsid w:val="007E7876"/>
    <w:rsid w:val="007F05F8"/>
    <w:rsid w:val="007F1290"/>
    <w:rsid w:val="007F12D3"/>
    <w:rsid w:val="007F1395"/>
    <w:rsid w:val="007F1D42"/>
    <w:rsid w:val="007F1E83"/>
    <w:rsid w:val="007F2103"/>
    <w:rsid w:val="007F2119"/>
    <w:rsid w:val="007F2509"/>
    <w:rsid w:val="007F27FE"/>
    <w:rsid w:val="007F45C6"/>
    <w:rsid w:val="007F4A41"/>
    <w:rsid w:val="007F4C7B"/>
    <w:rsid w:val="007F5521"/>
    <w:rsid w:val="007F561A"/>
    <w:rsid w:val="007F57C8"/>
    <w:rsid w:val="007F6988"/>
    <w:rsid w:val="007F7067"/>
    <w:rsid w:val="007F7311"/>
    <w:rsid w:val="007F7411"/>
    <w:rsid w:val="007F7C8A"/>
    <w:rsid w:val="008007CF"/>
    <w:rsid w:val="00801041"/>
    <w:rsid w:val="00801C0E"/>
    <w:rsid w:val="0080230A"/>
    <w:rsid w:val="00802E7C"/>
    <w:rsid w:val="0080402F"/>
    <w:rsid w:val="008043E4"/>
    <w:rsid w:val="00804DD7"/>
    <w:rsid w:val="0080506A"/>
    <w:rsid w:val="00805F39"/>
    <w:rsid w:val="00806AF4"/>
    <w:rsid w:val="0081014C"/>
    <w:rsid w:val="0081162D"/>
    <w:rsid w:val="00811A18"/>
    <w:rsid w:val="00811AD8"/>
    <w:rsid w:val="00812967"/>
    <w:rsid w:val="00812969"/>
    <w:rsid w:val="00813753"/>
    <w:rsid w:val="00813D73"/>
    <w:rsid w:val="00813EA9"/>
    <w:rsid w:val="00814394"/>
    <w:rsid w:val="0081483A"/>
    <w:rsid w:val="00815072"/>
    <w:rsid w:val="008170E2"/>
    <w:rsid w:val="0081729D"/>
    <w:rsid w:val="008173F4"/>
    <w:rsid w:val="00817493"/>
    <w:rsid w:val="0082006D"/>
    <w:rsid w:val="00820D51"/>
    <w:rsid w:val="00821326"/>
    <w:rsid w:val="0082179E"/>
    <w:rsid w:val="008226A9"/>
    <w:rsid w:val="00822946"/>
    <w:rsid w:val="008229CC"/>
    <w:rsid w:val="00822E23"/>
    <w:rsid w:val="00823A3F"/>
    <w:rsid w:val="00824248"/>
    <w:rsid w:val="0082456E"/>
    <w:rsid w:val="00824938"/>
    <w:rsid w:val="008251FC"/>
    <w:rsid w:val="008252D3"/>
    <w:rsid w:val="008254F2"/>
    <w:rsid w:val="00825D0E"/>
    <w:rsid w:val="008262B2"/>
    <w:rsid w:val="008263E8"/>
    <w:rsid w:val="00826921"/>
    <w:rsid w:val="0082717D"/>
    <w:rsid w:val="0082749A"/>
    <w:rsid w:val="00827589"/>
    <w:rsid w:val="00830E42"/>
    <w:rsid w:val="0083111C"/>
    <w:rsid w:val="008315BC"/>
    <w:rsid w:val="00831B43"/>
    <w:rsid w:val="00832E6B"/>
    <w:rsid w:val="00833378"/>
    <w:rsid w:val="00833AE7"/>
    <w:rsid w:val="00835220"/>
    <w:rsid w:val="00835974"/>
    <w:rsid w:val="008369E0"/>
    <w:rsid w:val="00836C78"/>
    <w:rsid w:val="00837263"/>
    <w:rsid w:val="0083766B"/>
    <w:rsid w:val="00837DAA"/>
    <w:rsid w:val="00837DF1"/>
    <w:rsid w:val="00837E49"/>
    <w:rsid w:val="0084006E"/>
    <w:rsid w:val="00840EB0"/>
    <w:rsid w:val="00841181"/>
    <w:rsid w:val="0084131E"/>
    <w:rsid w:val="008413DE"/>
    <w:rsid w:val="00841627"/>
    <w:rsid w:val="00842173"/>
    <w:rsid w:val="008438BE"/>
    <w:rsid w:val="00844293"/>
    <w:rsid w:val="008444BC"/>
    <w:rsid w:val="008448D9"/>
    <w:rsid w:val="00844CA2"/>
    <w:rsid w:val="0084605A"/>
    <w:rsid w:val="008466FC"/>
    <w:rsid w:val="00846A3F"/>
    <w:rsid w:val="00846EA2"/>
    <w:rsid w:val="00847DFE"/>
    <w:rsid w:val="008501C5"/>
    <w:rsid w:val="008506B7"/>
    <w:rsid w:val="00850807"/>
    <w:rsid w:val="0085114F"/>
    <w:rsid w:val="00851AB4"/>
    <w:rsid w:val="00851B9C"/>
    <w:rsid w:val="00851BEE"/>
    <w:rsid w:val="00853A45"/>
    <w:rsid w:val="008543CC"/>
    <w:rsid w:val="00854858"/>
    <w:rsid w:val="008548DD"/>
    <w:rsid w:val="008555F0"/>
    <w:rsid w:val="0085565E"/>
    <w:rsid w:val="00855A17"/>
    <w:rsid w:val="00855D41"/>
    <w:rsid w:val="00856451"/>
    <w:rsid w:val="00857C6B"/>
    <w:rsid w:val="00860362"/>
    <w:rsid w:val="00860DE2"/>
    <w:rsid w:val="0086143E"/>
    <w:rsid w:val="00861CD3"/>
    <w:rsid w:val="00861E97"/>
    <w:rsid w:val="00862689"/>
    <w:rsid w:val="0086268D"/>
    <w:rsid w:val="0086311A"/>
    <w:rsid w:val="008639A2"/>
    <w:rsid w:val="0086523D"/>
    <w:rsid w:val="00865C0D"/>
    <w:rsid w:val="00865DB0"/>
    <w:rsid w:val="008667EA"/>
    <w:rsid w:val="00866D0B"/>
    <w:rsid w:val="00867248"/>
    <w:rsid w:val="00867A72"/>
    <w:rsid w:val="00867B57"/>
    <w:rsid w:val="00867EBB"/>
    <w:rsid w:val="00870736"/>
    <w:rsid w:val="00870E66"/>
    <w:rsid w:val="008714C3"/>
    <w:rsid w:val="00871FAE"/>
    <w:rsid w:val="008725BF"/>
    <w:rsid w:val="00872C6E"/>
    <w:rsid w:val="00874D64"/>
    <w:rsid w:val="008753DB"/>
    <w:rsid w:val="00875899"/>
    <w:rsid w:val="008760BA"/>
    <w:rsid w:val="008762BF"/>
    <w:rsid w:val="00876352"/>
    <w:rsid w:val="00876B96"/>
    <w:rsid w:val="00877665"/>
    <w:rsid w:val="00877668"/>
    <w:rsid w:val="00877F60"/>
    <w:rsid w:val="00880BAC"/>
    <w:rsid w:val="00880F63"/>
    <w:rsid w:val="00882ACD"/>
    <w:rsid w:val="00882F68"/>
    <w:rsid w:val="00883EA2"/>
    <w:rsid w:val="00884102"/>
    <w:rsid w:val="00884D70"/>
    <w:rsid w:val="00884D84"/>
    <w:rsid w:val="00885808"/>
    <w:rsid w:val="00885AAB"/>
    <w:rsid w:val="00885C3E"/>
    <w:rsid w:val="00885E4F"/>
    <w:rsid w:val="00885FF6"/>
    <w:rsid w:val="0088652E"/>
    <w:rsid w:val="00886578"/>
    <w:rsid w:val="008866E4"/>
    <w:rsid w:val="0088670F"/>
    <w:rsid w:val="00886B86"/>
    <w:rsid w:val="00886E6F"/>
    <w:rsid w:val="00887618"/>
    <w:rsid w:val="00890A95"/>
    <w:rsid w:val="00890B60"/>
    <w:rsid w:val="00890E82"/>
    <w:rsid w:val="0089157D"/>
    <w:rsid w:val="008916F3"/>
    <w:rsid w:val="008919E6"/>
    <w:rsid w:val="008927FD"/>
    <w:rsid w:val="00893DE9"/>
    <w:rsid w:val="008940EA"/>
    <w:rsid w:val="00895966"/>
    <w:rsid w:val="00895E1C"/>
    <w:rsid w:val="00896195"/>
    <w:rsid w:val="008965E6"/>
    <w:rsid w:val="00897DE4"/>
    <w:rsid w:val="008A0326"/>
    <w:rsid w:val="008A0A90"/>
    <w:rsid w:val="008A0CFF"/>
    <w:rsid w:val="008A1935"/>
    <w:rsid w:val="008A1A19"/>
    <w:rsid w:val="008A1AFC"/>
    <w:rsid w:val="008A1B71"/>
    <w:rsid w:val="008A210C"/>
    <w:rsid w:val="008A28BE"/>
    <w:rsid w:val="008A2A7C"/>
    <w:rsid w:val="008A2D55"/>
    <w:rsid w:val="008A3C61"/>
    <w:rsid w:val="008A3F37"/>
    <w:rsid w:val="008A4017"/>
    <w:rsid w:val="008A44E1"/>
    <w:rsid w:val="008A4BDF"/>
    <w:rsid w:val="008A5641"/>
    <w:rsid w:val="008A5E89"/>
    <w:rsid w:val="008A6334"/>
    <w:rsid w:val="008A7180"/>
    <w:rsid w:val="008A7AF0"/>
    <w:rsid w:val="008A7EEE"/>
    <w:rsid w:val="008B0426"/>
    <w:rsid w:val="008B0649"/>
    <w:rsid w:val="008B0C0E"/>
    <w:rsid w:val="008B2C55"/>
    <w:rsid w:val="008B4198"/>
    <w:rsid w:val="008B41D1"/>
    <w:rsid w:val="008B47B4"/>
    <w:rsid w:val="008B5435"/>
    <w:rsid w:val="008B54F7"/>
    <w:rsid w:val="008B58D2"/>
    <w:rsid w:val="008B660A"/>
    <w:rsid w:val="008B6778"/>
    <w:rsid w:val="008B7118"/>
    <w:rsid w:val="008B7F62"/>
    <w:rsid w:val="008C271C"/>
    <w:rsid w:val="008C34A1"/>
    <w:rsid w:val="008C3598"/>
    <w:rsid w:val="008C3B57"/>
    <w:rsid w:val="008C4657"/>
    <w:rsid w:val="008C4B76"/>
    <w:rsid w:val="008C62CC"/>
    <w:rsid w:val="008C7798"/>
    <w:rsid w:val="008C77F0"/>
    <w:rsid w:val="008C7978"/>
    <w:rsid w:val="008C7ED1"/>
    <w:rsid w:val="008D1459"/>
    <w:rsid w:val="008D1494"/>
    <w:rsid w:val="008D14EF"/>
    <w:rsid w:val="008D1A54"/>
    <w:rsid w:val="008D1C21"/>
    <w:rsid w:val="008D263A"/>
    <w:rsid w:val="008D2785"/>
    <w:rsid w:val="008D2B54"/>
    <w:rsid w:val="008D2E93"/>
    <w:rsid w:val="008D3762"/>
    <w:rsid w:val="008D3EFD"/>
    <w:rsid w:val="008D3F74"/>
    <w:rsid w:val="008D3F9B"/>
    <w:rsid w:val="008D42DF"/>
    <w:rsid w:val="008D4C77"/>
    <w:rsid w:val="008D4D07"/>
    <w:rsid w:val="008D510F"/>
    <w:rsid w:val="008D53AE"/>
    <w:rsid w:val="008D573F"/>
    <w:rsid w:val="008D5872"/>
    <w:rsid w:val="008D5D55"/>
    <w:rsid w:val="008D60AD"/>
    <w:rsid w:val="008D64C3"/>
    <w:rsid w:val="008D6698"/>
    <w:rsid w:val="008D6E37"/>
    <w:rsid w:val="008D6EE2"/>
    <w:rsid w:val="008E1C46"/>
    <w:rsid w:val="008E562C"/>
    <w:rsid w:val="008E5732"/>
    <w:rsid w:val="008E5B82"/>
    <w:rsid w:val="008E63C5"/>
    <w:rsid w:val="008E64F2"/>
    <w:rsid w:val="008E6915"/>
    <w:rsid w:val="008E6DBE"/>
    <w:rsid w:val="008E7D2E"/>
    <w:rsid w:val="008E7DBC"/>
    <w:rsid w:val="008F058E"/>
    <w:rsid w:val="008F07D1"/>
    <w:rsid w:val="008F0EF3"/>
    <w:rsid w:val="008F15EA"/>
    <w:rsid w:val="008F17A3"/>
    <w:rsid w:val="008F19C1"/>
    <w:rsid w:val="008F1BA4"/>
    <w:rsid w:val="008F1D76"/>
    <w:rsid w:val="008F1DE0"/>
    <w:rsid w:val="008F1EE0"/>
    <w:rsid w:val="008F2501"/>
    <w:rsid w:val="008F350D"/>
    <w:rsid w:val="008F374D"/>
    <w:rsid w:val="008F4C52"/>
    <w:rsid w:val="008F5380"/>
    <w:rsid w:val="008F6110"/>
    <w:rsid w:val="008F6183"/>
    <w:rsid w:val="008F68E6"/>
    <w:rsid w:val="008F6D93"/>
    <w:rsid w:val="00901294"/>
    <w:rsid w:val="00901792"/>
    <w:rsid w:val="00901CCF"/>
    <w:rsid w:val="00902605"/>
    <w:rsid w:val="009043B4"/>
    <w:rsid w:val="00904602"/>
    <w:rsid w:val="0090493A"/>
    <w:rsid w:val="00904953"/>
    <w:rsid w:val="00904A73"/>
    <w:rsid w:val="00904D63"/>
    <w:rsid w:val="00904F8A"/>
    <w:rsid w:val="00905D24"/>
    <w:rsid w:val="00906A4D"/>
    <w:rsid w:val="00906B66"/>
    <w:rsid w:val="00906D95"/>
    <w:rsid w:val="00906DD8"/>
    <w:rsid w:val="0090710C"/>
    <w:rsid w:val="00907769"/>
    <w:rsid w:val="00907CA5"/>
    <w:rsid w:val="00907CC1"/>
    <w:rsid w:val="00907DBA"/>
    <w:rsid w:val="009106B6"/>
    <w:rsid w:val="00910709"/>
    <w:rsid w:val="00910AB4"/>
    <w:rsid w:val="0091107E"/>
    <w:rsid w:val="00911877"/>
    <w:rsid w:val="00911969"/>
    <w:rsid w:val="009129BA"/>
    <w:rsid w:val="00912B19"/>
    <w:rsid w:val="00913100"/>
    <w:rsid w:val="00913265"/>
    <w:rsid w:val="009133A2"/>
    <w:rsid w:val="009135A9"/>
    <w:rsid w:val="009135F9"/>
    <w:rsid w:val="009138AE"/>
    <w:rsid w:val="00913D1B"/>
    <w:rsid w:val="009143B9"/>
    <w:rsid w:val="00914563"/>
    <w:rsid w:val="00915205"/>
    <w:rsid w:val="0091623D"/>
    <w:rsid w:val="00916423"/>
    <w:rsid w:val="0091659B"/>
    <w:rsid w:val="009168B0"/>
    <w:rsid w:val="00916ABF"/>
    <w:rsid w:val="00916F5F"/>
    <w:rsid w:val="009174AE"/>
    <w:rsid w:val="009174B2"/>
    <w:rsid w:val="0092024B"/>
    <w:rsid w:val="0092163D"/>
    <w:rsid w:val="009218AF"/>
    <w:rsid w:val="00921D05"/>
    <w:rsid w:val="009222BC"/>
    <w:rsid w:val="00922604"/>
    <w:rsid w:val="00922942"/>
    <w:rsid w:val="00922D00"/>
    <w:rsid w:val="00923CF3"/>
    <w:rsid w:val="00924139"/>
    <w:rsid w:val="009245E6"/>
    <w:rsid w:val="009247D2"/>
    <w:rsid w:val="00925306"/>
    <w:rsid w:val="009258B5"/>
    <w:rsid w:val="009258EA"/>
    <w:rsid w:val="00925A63"/>
    <w:rsid w:val="00925E64"/>
    <w:rsid w:val="00926B0D"/>
    <w:rsid w:val="00926FD6"/>
    <w:rsid w:val="00927B9B"/>
    <w:rsid w:val="009303CC"/>
    <w:rsid w:val="0093082B"/>
    <w:rsid w:val="00930D8B"/>
    <w:rsid w:val="00931431"/>
    <w:rsid w:val="00932AF0"/>
    <w:rsid w:val="00932D16"/>
    <w:rsid w:val="00932EC9"/>
    <w:rsid w:val="00932FAF"/>
    <w:rsid w:val="00933332"/>
    <w:rsid w:val="009347C9"/>
    <w:rsid w:val="00934EB0"/>
    <w:rsid w:val="00935270"/>
    <w:rsid w:val="00935550"/>
    <w:rsid w:val="00935975"/>
    <w:rsid w:val="00935BFD"/>
    <w:rsid w:val="00935CC7"/>
    <w:rsid w:val="00935DF0"/>
    <w:rsid w:val="00936B11"/>
    <w:rsid w:val="009373BC"/>
    <w:rsid w:val="00937A41"/>
    <w:rsid w:val="00937BAD"/>
    <w:rsid w:val="009400B4"/>
    <w:rsid w:val="009403BD"/>
    <w:rsid w:val="00940A44"/>
    <w:rsid w:val="00941BBD"/>
    <w:rsid w:val="00941FBD"/>
    <w:rsid w:val="00942489"/>
    <w:rsid w:val="009428C9"/>
    <w:rsid w:val="00942F4B"/>
    <w:rsid w:val="00943E5C"/>
    <w:rsid w:val="00944123"/>
    <w:rsid w:val="00944170"/>
    <w:rsid w:val="009441BC"/>
    <w:rsid w:val="00944754"/>
    <w:rsid w:val="00944E07"/>
    <w:rsid w:val="00945E47"/>
    <w:rsid w:val="009468E4"/>
    <w:rsid w:val="00946917"/>
    <w:rsid w:val="00947826"/>
    <w:rsid w:val="00947AA7"/>
    <w:rsid w:val="009506C9"/>
    <w:rsid w:val="009514B2"/>
    <w:rsid w:val="00951563"/>
    <w:rsid w:val="009515D2"/>
    <w:rsid w:val="00951C27"/>
    <w:rsid w:val="009523E2"/>
    <w:rsid w:val="00952436"/>
    <w:rsid w:val="00952FDB"/>
    <w:rsid w:val="0095333D"/>
    <w:rsid w:val="009536A2"/>
    <w:rsid w:val="009537F4"/>
    <w:rsid w:val="00953850"/>
    <w:rsid w:val="0095392A"/>
    <w:rsid w:val="00953E5F"/>
    <w:rsid w:val="00953ED4"/>
    <w:rsid w:val="0095496B"/>
    <w:rsid w:val="00954A4A"/>
    <w:rsid w:val="00954C36"/>
    <w:rsid w:val="00955877"/>
    <w:rsid w:val="00955CA3"/>
    <w:rsid w:val="00956252"/>
    <w:rsid w:val="0095627F"/>
    <w:rsid w:val="00956983"/>
    <w:rsid w:val="00960391"/>
    <w:rsid w:val="00960AAB"/>
    <w:rsid w:val="009613BE"/>
    <w:rsid w:val="009640FF"/>
    <w:rsid w:val="009642A8"/>
    <w:rsid w:val="00964679"/>
    <w:rsid w:val="0096558F"/>
    <w:rsid w:val="00965679"/>
    <w:rsid w:val="00965E52"/>
    <w:rsid w:val="00966E43"/>
    <w:rsid w:val="0096757C"/>
    <w:rsid w:val="00967849"/>
    <w:rsid w:val="00971700"/>
    <w:rsid w:val="009725D9"/>
    <w:rsid w:val="009729CE"/>
    <w:rsid w:val="00972BA4"/>
    <w:rsid w:val="00972BAE"/>
    <w:rsid w:val="0097401E"/>
    <w:rsid w:val="0097435B"/>
    <w:rsid w:val="009744B2"/>
    <w:rsid w:val="00974A09"/>
    <w:rsid w:val="0097516B"/>
    <w:rsid w:val="0097528A"/>
    <w:rsid w:val="00975434"/>
    <w:rsid w:val="00975AA4"/>
    <w:rsid w:val="00976123"/>
    <w:rsid w:val="0097639C"/>
    <w:rsid w:val="00977338"/>
    <w:rsid w:val="0098013A"/>
    <w:rsid w:val="00980B38"/>
    <w:rsid w:val="00980C4B"/>
    <w:rsid w:val="00981490"/>
    <w:rsid w:val="00982A58"/>
    <w:rsid w:val="00982B42"/>
    <w:rsid w:val="0098345C"/>
    <w:rsid w:val="009834B1"/>
    <w:rsid w:val="00983673"/>
    <w:rsid w:val="00983C7F"/>
    <w:rsid w:val="0098404E"/>
    <w:rsid w:val="00984115"/>
    <w:rsid w:val="00984318"/>
    <w:rsid w:val="009844C5"/>
    <w:rsid w:val="00984672"/>
    <w:rsid w:val="00985178"/>
    <w:rsid w:val="009854B6"/>
    <w:rsid w:val="00985554"/>
    <w:rsid w:val="009858BC"/>
    <w:rsid w:val="0098693C"/>
    <w:rsid w:val="00986AC8"/>
    <w:rsid w:val="00986BF4"/>
    <w:rsid w:val="00986C6D"/>
    <w:rsid w:val="009870E1"/>
    <w:rsid w:val="009879E8"/>
    <w:rsid w:val="00987BB7"/>
    <w:rsid w:val="0099040E"/>
    <w:rsid w:val="00990A46"/>
    <w:rsid w:val="00990F2C"/>
    <w:rsid w:val="00990FBF"/>
    <w:rsid w:val="00991450"/>
    <w:rsid w:val="009915C9"/>
    <w:rsid w:val="00991877"/>
    <w:rsid w:val="0099246C"/>
    <w:rsid w:val="009929E3"/>
    <w:rsid w:val="00992ABA"/>
    <w:rsid w:val="00992DEB"/>
    <w:rsid w:val="009930A3"/>
    <w:rsid w:val="00993AB1"/>
    <w:rsid w:val="00994768"/>
    <w:rsid w:val="00994D9B"/>
    <w:rsid w:val="0099502C"/>
    <w:rsid w:val="00997C6F"/>
    <w:rsid w:val="009A00C2"/>
    <w:rsid w:val="009A066B"/>
    <w:rsid w:val="009A0997"/>
    <w:rsid w:val="009A0999"/>
    <w:rsid w:val="009A09F4"/>
    <w:rsid w:val="009A0BB8"/>
    <w:rsid w:val="009A1616"/>
    <w:rsid w:val="009A18C6"/>
    <w:rsid w:val="009A1A9C"/>
    <w:rsid w:val="009A232B"/>
    <w:rsid w:val="009A242D"/>
    <w:rsid w:val="009A28B9"/>
    <w:rsid w:val="009A2BFA"/>
    <w:rsid w:val="009A2F05"/>
    <w:rsid w:val="009A3CF1"/>
    <w:rsid w:val="009A4034"/>
    <w:rsid w:val="009A45C4"/>
    <w:rsid w:val="009A4976"/>
    <w:rsid w:val="009A4CB4"/>
    <w:rsid w:val="009A4D3E"/>
    <w:rsid w:val="009A4F1E"/>
    <w:rsid w:val="009A4FFB"/>
    <w:rsid w:val="009A66A3"/>
    <w:rsid w:val="009A69D8"/>
    <w:rsid w:val="009A7350"/>
    <w:rsid w:val="009A7CA5"/>
    <w:rsid w:val="009A7F16"/>
    <w:rsid w:val="009B0408"/>
    <w:rsid w:val="009B0C72"/>
    <w:rsid w:val="009B172A"/>
    <w:rsid w:val="009B1ADC"/>
    <w:rsid w:val="009B26FB"/>
    <w:rsid w:val="009B3D8E"/>
    <w:rsid w:val="009B46FB"/>
    <w:rsid w:val="009B4F70"/>
    <w:rsid w:val="009B4FC3"/>
    <w:rsid w:val="009B5F05"/>
    <w:rsid w:val="009B6773"/>
    <w:rsid w:val="009B69B9"/>
    <w:rsid w:val="009B6BB2"/>
    <w:rsid w:val="009B6C21"/>
    <w:rsid w:val="009B6C51"/>
    <w:rsid w:val="009B6D08"/>
    <w:rsid w:val="009B7110"/>
    <w:rsid w:val="009B73F6"/>
    <w:rsid w:val="009B7B4C"/>
    <w:rsid w:val="009B7E55"/>
    <w:rsid w:val="009C024A"/>
    <w:rsid w:val="009C0360"/>
    <w:rsid w:val="009C03F4"/>
    <w:rsid w:val="009C1A71"/>
    <w:rsid w:val="009C1A72"/>
    <w:rsid w:val="009C1D11"/>
    <w:rsid w:val="009C2554"/>
    <w:rsid w:val="009C3843"/>
    <w:rsid w:val="009C3A6F"/>
    <w:rsid w:val="009C580E"/>
    <w:rsid w:val="009C5852"/>
    <w:rsid w:val="009C65A0"/>
    <w:rsid w:val="009C685C"/>
    <w:rsid w:val="009C7232"/>
    <w:rsid w:val="009C7249"/>
    <w:rsid w:val="009C72A1"/>
    <w:rsid w:val="009C76BF"/>
    <w:rsid w:val="009C7703"/>
    <w:rsid w:val="009C7D3C"/>
    <w:rsid w:val="009D03A6"/>
    <w:rsid w:val="009D079B"/>
    <w:rsid w:val="009D0AE1"/>
    <w:rsid w:val="009D10BA"/>
    <w:rsid w:val="009D13D3"/>
    <w:rsid w:val="009D1802"/>
    <w:rsid w:val="009D1CE4"/>
    <w:rsid w:val="009D1FEB"/>
    <w:rsid w:val="009D231B"/>
    <w:rsid w:val="009D2AD3"/>
    <w:rsid w:val="009D2B50"/>
    <w:rsid w:val="009D2D36"/>
    <w:rsid w:val="009D32AA"/>
    <w:rsid w:val="009D3381"/>
    <w:rsid w:val="009D375A"/>
    <w:rsid w:val="009D3C15"/>
    <w:rsid w:val="009D506C"/>
    <w:rsid w:val="009D5405"/>
    <w:rsid w:val="009D5AE3"/>
    <w:rsid w:val="009D64F4"/>
    <w:rsid w:val="009D7096"/>
    <w:rsid w:val="009D71E7"/>
    <w:rsid w:val="009D75F9"/>
    <w:rsid w:val="009D7BB0"/>
    <w:rsid w:val="009E03FC"/>
    <w:rsid w:val="009E0D63"/>
    <w:rsid w:val="009E15C5"/>
    <w:rsid w:val="009E1DE1"/>
    <w:rsid w:val="009E3922"/>
    <w:rsid w:val="009E3BF8"/>
    <w:rsid w:val="009E41F1"/>
    <w:rsid w:val="009E4524"/>
    <w:rsid w:val="009E4D98"/>
    <w:rsid w:val="009E5298"/>
    <w:rsid w:val="009E5C0D"/>
    <w:rsid w:val="009E607C"/>
    <w:rsid w:val="009E6178"/>
    <w:rsid w:val="009E64A5"/>
    <w:rsid w:val="009E675A"/>
    <w:rsid w:val="009E6D50"/>
    <w:rsid w:val="009E6F48"/>
    <w:rsid w:val="009E7592"/>
    <w:rsid w:val="009E7712"/>
    <w:rsid w:val="009F0653"/>
    <w:rsid w:val="009F0B5F"/>
    <w:rsid w:val="009F0C7C"/>
    <w:rsid w:val="009F15F8"/>
    <w:rsid w:val="009F19DE"/>
    <w:rsid w:val="009F23DA"/>
    <w:rsid w:val="009F2E8C"/>
    <w:rsid w:val="009F31F7"/>
    <w:rsid w:val="009F38B0"/>
    <w:rsid w:val="009F3D80"/>
    <w:rsid w:val="009F3F8E"/>
    <w:rsid w:val="009F49D9"/>
    <w:rsid w:val="009F4CA0"/>
    <w:rsid w:val="009F5BAF"/>
    <w:rsid w:val="009F5FED"/>
    <w:rsid w:val="009F6058"/>
    <w:rsid w:val="009F687A"/>
    <w:rsid w:val="009F6ACB"/>
    <w:rsid w:val="009F6E75"/>
    <w:rsid w:val="009F6EBF"/>
    <w:rsid w:val="009F7112"/>
    <w:rsid w:val="009F7756"/>
    <w:rsid w:val="009F78FE"/>
    <w:rsid w:val="009F79F9"/>
    <w:rsid w:val="009F7C04"/>
    <w:rsid w:val="00A005A2"/>
    <w:rsid w:val="00A00BBC"/>
    <w:rsid w:val="00A00E43"/>
    <w:rsid w:val="00A019E9"/>
    <w:rsid w:val="00A01C01"/>
    <w:rsid w:val="00A01F76"/>
    <w:rsid w:val="00A0231C"/>
    <w:rsid w:val="00A032C0"/>
    <w:rsid w:val="00A03327"/>
    <w:rsid w:val="00A03507"/>
    <w:rsid w:val="00A03B84"/>
    <w:rsid w:val="00A0430F"/>
    <w:rsid w:val="00A049AF"/>
    <w:rsid w:val="00A04F37"/>
    <w:rsid w:val="00A0600F"/>
    <w:rsid w:val="00A0698C"/>
    <w:rsid w:val="00A06FB0"/>
    <w:rsid w:val="00A076D5"/>
    <w:rsid w:val="00A07D30"/>
    <w:rsid w:val="00A07F2D"/>
    <w:rsid w:val="00A07F92"/>
    <w:rsid w:val="00A11BF3"/>
    <w:rsid w:val="00A11E01"/>
    <w:rsid w:val="00A126CC"/>
    <w:rsid w:val="00A12C63"/>
    <w:rsid w:val="00A14AD7"/>
    <w:rsid w:val="00A152DD"/>
    <w:rsid w:val="00A153BE"/>
    <w:rsid w:val="00A15CAD"/>
    <w:rsid w:val="00A16DB1"/>
    <w:rsid w:val="00A16EE3"/>
    <w:rsid w:val="00A20201"/>
    <w:rsid w:val="00A20565"/>
    <w:rsid w:val="00A2071D"/>
    <w:rsid w:val="00A20DCC"/>
    <w:rsid w:val="00A20E09"/>
    <w:rsid w:val="00A20E86"/>
    <w:rsid w:val="00A2169A"/>
    <w:rsid w:val="00A22133"/>
    <w:rsid w:val="00A2220B"/>
    <w:rsid w:val="00A227FD"/>
    <w:rsid w:val="00A22A85"/>
    <w:rsid w:val="00A22D58"/>
    <w:rsid w:val="00A230E3"/>
    <w:rsid w:val="00A2340F"/>
    <w:rsid w:val="00A234D3"/>
    <w:rsid w:val="00A24890"/>
    <w:rsid w:val="00A24923"/>
    <w:rsid w:val="00A25329"/>
    <w:rsid w:val="00A25D2C"/>
    <w:rsid w:val="00A25D47"/>
    <w:rsid w:val="00A26B51"/>
    <w:rsid w:val="00A26E5C"/>
    <w:rsid w:val="00A26E65"/>
    <w:rsid w:val="00A27D5A"/>
    <w:rsid w:val="00A30062"/>
    <w:rsid w:val="00A3086B"/>
    <w:rsid w:val="00A30CCD"/>
    <w:rsid w:val="00A31494"/>
    <w:rsid w:val="00A317EB"/>
    <w:rsid w:val="00A31B04"/>
    <w:rsid w:val="00A32122"/>
    <w:rsid w:val="00A325B4"/>
    <w:rsid w:val="00A333CE"/>
    <w:rsid w:val="00A33D24"/>
    <w:rsid w:val="00A3405C"/>
    <w:rsid w:val="00A34660"/>
    <w:rsid w:val="00A346A0"/>
    <w:rsid w:val="00A348A9"/>
    <w:rsid w:val="00A34B57"/>
    <w:rsid w:val="00A34CA3"/>
    <w:rsid w:val="00A34CC5"/>
    <w:rsid w:val="00A34F32"/>
    <w:rsid w:val="00A35208"/>
    <w:rsid w:val="00A35C9A"/>
    <w:rsid w:val="00A35EB0"/>
    <w:rsid w:val="00A37FCE"/>
    <w:rsid w:val="00A40076"/>
    <w:rsid w:val="00A40488"/>
    <w:rsid w:val="00A4051B"/>
    <w:rsid w:val="00A42192"/>
    <w:rsid w:val="00A4260A"/>
    <w:rsid w:val="00A42E22"/>
    <w:rsid w:val="00A42F07"/>
    <w:rsid w:val="00A42F51"/>
    <w:rsid w:val="00A43013"/>
    <w:rsid w:val="00A44224"/>
    <w:rsid w:val="00A44A1F"/>
    <w:rsid w:val="00A44F89"/>
    <w:rsid w:val="00A45072"/>
    <w:rsid w:val="00A45138"/>
    <w:rsid w:val="00A45ADE"/>
    <w:rsid w:val="00A45BBE"/>
    <w:rsid w:val="00A45F4A"/>
    <w:rsid w:val="00A46C2C"/>
    <w:rsid w:val="00A46EDD"/>
    <w:rsid w:val="00A47222"/>
    <w:rsid w:val="00A4773B"/>
    <w:rsid w:val="00A50A85"/>
    <w:rsid w:val="00A526F8"/>
    <w:rsid w:val="00A528C0"/>
    <w:rsid w:val="00A52949"/>
    <w:rsid w:val="00A52B02"/>
    <w:rsid w:val="00A54247"/>
    <w:rsid w:val="00A5496B"/>
    <w:rsid w:val="00A5591E"/>
    <w:rsid w:val="00A56E1B"/>
    <w:rsid w:val="00A573BB"/>
    <w:rsid w:val="00A573C5"/>
    <w:rsid w:val="00A5758E"/>
    <w:rsid w:val="00A60B83"/>
    <w:rsid w:val="00A60CDE"/>
    <w:rsid w:val="00A6145A"/>
    <w:rsid w:val="00A61E77"/>
    <w:rsid w:val="00A61ECB"/>
    <w:rsid w:val="00A61FAD"/>
    <w:rsid w:val="00A62058"/>
    <w:rsid w:val="00A62BCA"/>
    <w:rsid w:val="00A635F3"/>
    <w:rsid w:val="00A63ABF"/>
    <w:rsid w:val="00A63B80"/>
    <w:rsid w:val="00A63C17"/>
    <w:rsid w:val="00A642EE"/>
    <w:rsid w:val="00A645B8"/>
    <w:rsid w:val="00A649D9"/>
    <w:rsid w:val="00A65773"/>
    <w:rsid w:val="00A65A0E"/>
    <w:rsid w:val="00A65E3C"/>
    <w:rsid w:val="00A65FD5"/>
    <w:rsid w:val="00A66167"/>
    <w:rsid w:val="00A66692"/>
    <w:rsid w:val="00A66823"/>
    <w:rsid w:val="00A6711F"/>
    <w:rsid w:val="00A674ED"/>
    <w:rsid w:val="00A7024A"/>
    <w:rsid w:val="00A7055B"/>
    <w:rsid w:val="00A70E02"/>
    <w:rsid w:val="00A71946"/>
    <w:rsid w:val="00A71AFE"/>
    <w:rsid w:val="00A71ED7"/>
    <w:rsid w:val="00A72DBA"/>
    <w:rsid w:val="00A734CB"/>
    <w:rsid w:val="00A73782"/>
    <w:rsid w:val="00A73B18"/>
    <w:rsid w:val="00A742C3"/>
    <w:rsid w:val="00A745F6"/>
    <w:rsid w:val="00A74A08"/>
    <w:rsid w:val="00A75478"/>
    <w:rsid w:val="00A75C6E"/>
    <w:rsid w:val="00A7637F"/>
    <w:rsid w:val="00A773AA"/>
    <w:rsid w:val="00A800FB"/>
    <w:rsid w:val="00A804E8"/>
    <w:rsid w:val="00A80709"/>
    <w:rsid w:val="00A80A9D"/>
    <w:rsid w:val="00A80E40"/>
    <w:rsid w:val="00A81988"/>
    <w:rsid w:val="00A81DF8"/>
    <w:rsid w:val="00A823AB"/>
    <w:rsid w:val="00A828BB"/>
    <w:rsid w:val="00A82DC9"/>
    <w:rsid w:val="00A83234"/>
    <w:rsid w:val="00A842CA"/>
    <w:rsid w:val="00A852BE"/>
    <w:rsid w:val="00A85B28"/>
    <w:rsid w:val="00A85BFC"/>
    <w:rsid w:val="00A86A9E"/>
    <w:rsid w:val="00A87B83"/>
    <w:rsid w:val="00A903AB"/>
    <w:rsid w:val="00A90F76"/>
    <w:rsid w:val="00A90FEF"/>
    <w:rsid w:val="00A91AB3"/>
    <w:rsid w:val="00A9328A"/>
    <w:rsid w:val="00A93638"/>
    <w:rsid w:val="00A943D4"/>
    <w:rsid w:val="00A94471"/>
    <w:rsid w:val="00A946BF"/>
    <w:rsid w:val="00A95A0D"/>
    <w:rsid w:val="00A96031"/>
    <w:rsid w:val="00A9611E"/>
    <w:rsid w:val="00A961E1"/>
    <w:rsid w:val="00AA00A5"/>
    <w:rsid w:val="00AA0C2B"/>
    <w:rsid w:val="00AA27D3"/>
    <w:rsid w:val="00AA2FF8"/>
    <w:rsid w:val="00AA3224"/>
    <w:rsid w:val="00AA33F1"/>
    <w:rsid w:val="00AA3974"/>
    <w:rsid w:val="00AA3993"/>
    <w:rsid w:val="00AA3C8F"/>
    <w:rsid w:val="00AA404F"/>
    <w:rsid w:val="00AA4A37"/>
    <w:rsid w:val="00AA5998"/>
    <w:rsid w:val="00AA5C66"/>
    <w:rsid w:val="00AA63C6"/>
    <w:rsid w:val="00AA6541"/>
    <w:rsid w:val="00AA654E"/>
    <w:rsid w:val="00AA6595"/>
    <w:rsid w:val="00AA6D44"/>
    <w:rsid w:val="00AA6E7B"/>
    <w:rsid w:val="00AA7703"/>
    <w:rsid w:val="00AB009B"/>
    <w:rsid w:val="00AB0367"/>
    <w:rsid w:val="00AB038D"/>
    <w:rsid w:val="00AB075D"/>
    <w:rsid w:val="00AB12B5"/>
    <w:rsid w:val="00AB137A"/>
    <w:rsid w:val="00AB1970"/>
    <w:rsid w:val="00AB2135"/>
    <w:rsid w:val="00AB238C"/>
    <w:rsid w:val="00AB3534"/>
    <w:rsid w:val="00AB3CCB"/>
    <w:rsid w:val="00AB3E65"/>
    <w:rsid w:val="00AB3F4D"/>
    <w:rsid w:val="00AB4677"/>
    <w:rsid w:val="00AB4B57"/>
    <w:rsid w:val="00AB4CD0"/>
    <w:rsid w:val="00AB4EAD"/>
    <w:rsid w:val="00AB55E3"/>
    <w:rsid w:val="00AB5843"/>
    <w:rsid w:val="00AB5F78"/>
    <w:rsid w:val="00AB731C"/>
    <w:rsid w:val="00AB7384"/>
    <w:rsid w:val="00AC2151"/>
    <w:rsid w:val="00AC2684"/>
    <w:rsid w:val="00AC27EB"/>
    <w:rsid w:val="00AC29B9"/>
    <w:rsid w:val="00AC2E04"/>
    <w:rsid w:val="00AC34E2"/>
    <w:rsid w:val="00AC43B5"/>
    <w:rsid w:val="00AC48C6"/>
    <w:rsid w:val="00AC5263"/>
    <w:rsid w:val="00AC5544"/>
    <w:rsid w:val="00AC582F"/>
    <w:rsid w:val="00AC5B70"/>
    <w:rsid w:val="00AC6D5E"/>
    <w:rsid w:val="00AC6FCE"/>
    <w:rsid w:val="00AD009D"/>
    <w:rsid w:val="00AD03C3"/>
    <w:rsid w:val="00AD1C33"/>
    <w:rsid w:val="00AD2D56"/>
    <w:rsid w:val="00AD39E7"/>
    <w:rsid w:val="00AD4632"/>
    <w:rsid w:val="00AD47F9"/>
    <w:rsid w:val="00AD4C76"/>
    <w:rsid w:val="00AD4CEF"/>
    <w:rsid w:val="00AD5078"/>
    <w:rsid w:val="00AD6118"/>
    <w:rsid w:val="00AD636A"/>
    <w:rsid w:val="00AD73FC"/>
    <w:rsid w:val="00AD741A"/>
    <w:rsid w:val="00AE0211"/>
    <w:rsid w:val="00AE0270"/>
    <w:rsid w:val="00AE0558"/>
    <w:rsid w:val="00AE0B32"/>
    <w:rsid w:val="00AE10FE"/>
    <w:rsid w:val="00AE11E1"/>
    <w:rsid w:val="00AE1BF1"/>
    <w:rsid w:val="00AE20DF"/>
    <w:rsid w:val="00AE29DF"/>
    <w:rsid w:val="00AE2B64"/>
    <w:rsid w:val="00AE3B26"/>
    <w:rsid w:val="00AE3F30"/>
    <w:rsid w:val="00AE403B"/>
    <w:rsid w:val="00AE420E"/>
    <w:rsid w:val="00AE4ACB"/>
    <w:rsid w:val="00AE4E7F"/>
    <w:rsid w:val="00AE4F40"/>
    <w:rsid w:val="00AE67CC"/>
    <w:rsid w:val="00AE77AF"/>
    <w:rsid w:val="00AF0449"/>
    <w:rsid w:val="00AF0507"/>
    <w:rsid w:val="00AF07A4"/>
    <w:rsid w:val="00AF0B49"/>
    <w:rsid w:val="00AF0E1A"/>
    <w:rsid w:val="00AF10EF"/>
    <w:rsid w:val="00AF112A"/>
    <w:rsid w:val="00AF1852"/>
    <w:rsid w:val="00AF2403"/>
    <w:rsid w:val="00AF2E75"/>
    <w:rsid w:val="00AF328F"/>
    <w:rsid w:val="00AF37CF"/>
    <w:rsid w:val="00AF3833"/>
    <w:rsid w:val="00AF3A53"/>
    <w:rsid w:val="00AF3F7F"/>
    <w:rsid w:val="00AF464C"/>
    <w:rsid w:val="00AF5B16"/>
    <w:rsid w:val="00AF60AE"/>
    <w:rsid w:val="00AF628D"/>
    <w:rsid w:val="00AF699D"/>
    <w:rsid w:val="00AF6BC3"/>
    <w:rsid w:val="00AF7250"/>
    <w:rsid w:val="00AF7729"/>
    <w:rsid w:val="00B00F45"/>
    <w:rsid w:val="00B019F8"/>
    <w:rsid w:val="00B023AB"/>
    <w:rsid w:val="00B026F8"/>
    <w:rsid w:val="00B0299B"/>
    <w:rsid w:val="00B02C7F"/>
    <w:rsid w:val="00B02CD7"/>
    <w:rsid w:val="00B0414D"/>
    <w:rsid w:val="00B04175"/>
    <w:rsid w:val="00B045C9"/>
    <w:rsid w:val="00B04A85"/>
    <w:rsid w:val="00B04F82"/>
    <w:rsid w:val="00B05EDC"/>
    <w:rsid w:val="00B05FD3"/>
    <w:rsid w:val="00B067A1"/>
    <w:rsid w:val="00B10889"/>
    <w:rsid w:val="00B10C6A"/>
    <w:rsid w:val="00B11E29"/>
    <w:rsid w:val="00B11F45"/>
    <w:rsid w:val="00B12403"/>
    <w:rsid w:val="00B1291D"/>
    <w:rsid w:val="00B12A3B"/>
    <w:rsid w:val="00B12A4A"/>
    <w:rsid w:val="00B134CC"/>
    <w:rsid w:val="00B13578"/>
    <w:rsid w:val="00B142B4"/>
    <w:rsid w:val="00B14413"/>
    <w:rsid w:val="00B1579F"/>
    <w:rsid w:val="00B15D58"/>
    <w:rsid w:val="00B15F95"/>
    <w:rsid w:val="00B16044"/>
    <w:rsid w:val="00B16B21"/>
    <w:rsid w:val="00B17153"/>
    <w:rsid w:val="00B176AE"/>
    <w:rsid w:val="00B17B61"/>
    <w:rsid w:val="00B20383"/>
    <w:rsid w:val="00B20570"/>
    <w:rsid w:val="00B225D1"/>
    <w:rsid w:val="00B23435"/>
    <w:rsid w:val="00B238F4"/>
    <w:rsid w:val="00B24EDC"/>
    <w:rsid w:val="00B24FD9"/>
    <w:rsid w:val="00B2518E"/>
    <w:rsid w:val="00B25822"/>
    <w:rsid w:val="00B25C26"/>
    <w:rsid w:val="00B25E3B"/>
    <w:rsid w:val="00B261CF"/>
    <w:rsid w:val="00B273E0"/>
    <w:rsid w:val="00B277EB"/>
    <w:rsid w:val="00B2783B"/>
    <w:rsid w:val="00B27892"/>
    <w:rsid w:val="00B3010E"/>
    <w:rsid w:val="00B31D68"/>
    <w:rsid w:val="00B32658"/>
    <w:rsid w:val="00B32D90"/>
    <w:rsid w:val="00B33862"/>
    <w:rsid w:val="00B33899"/>
    <w:rsid w:val="00B33B46"/>
    <w:rsid w:val="00B33BBD"/>
    <w:rsid w:val="00B342B3"/>
    <w:rsid w:val="00B34C11"/>
    <w:rsid w:val="00B34E07"/>
    <w:rsid w:val="00B3543D"/>
    <w:rsid w:val="00B35C94"/>
    <w:rsid w:val="00B35D58"/>
    <w:rsid w:val="00B36606"/>
    <w:rsid w:val="00B36BC1"/>
    <w:rsid w:val="00B36EEF"/>
    <w:rsid w:val="00B371AA"/>
    <w:rsid w:val="00B3739E"/>
    <w:rsid w:val="00B37B97"/>
    <w:rsid w:val="00B40C7E"/>
    <w:rsid w:val="00B411F8"/>
    <w:rsid w:val="00B4142A"/>
    <w:rsid w:val="00B42575"/>
    <w:rsid w:val="00B4266E"/>
    <w:rsid w:val="00B4273B"/>
    <w:rsid w:val="00B4326C"/>
    <w:rsid w:val="00B437B4"/>
    <w:rsid w:val="00B444B2"/>
    <w:rsid w:val="00B44675"/>
    <w:rsid w:val="00B45CE4"/>
    <w:rsid w:val="00B45E5E"/>
    <w:rsid w:val="00B46329"/>
    <w:rsid w:val="00B468EF"/>
    <w:rsid w:val="00B46AF0"/>
    <w:rsid w:val="00B47435"/>
    <w:rsid w:val="00B47EFD"/>
    <w:rsid w:val="00B516F2"/>
    <w:rsid w:val="00B51AFB"/>
    <w:rsid w:val="00B51BBA"/>
    <w:rsid w:val="00B51C37"/>
    <w:rsid w:val="00B529BC"/>
    <w:rsid w:val="00B52A64"/>
    <w:rsid w:val="00B52FF2"/>
    <w:rsid w:val="00B53311"/>
    <w:rsid w:val="00B5364D"/>
    <w:rsid w:val="00B5561D"/>
    <w:rsid w:val="00B556E5"/>
    <w:rsid w:val="00B55DD9"/>
    <w:rsid w:val="00B55F0E"/>
    <w:rsid w:val="00B57BC3"/>
    <w:rsid w:val="00B57BC9"/>
    <w:rsid w:val="00B600CE"/>
    <w:rsid w:val="00B6013C"/>
    <w:rsid w:val="00B60649"/>
    <w:rsid w:val="00B61BB4"/>
    <w:rsid w:val="00B61D3E"/>
    <w:rsid w:val="00B62258"/>
    <w:rsid w:val="00B63773"/>
    <w:rsid w:val="00B639E8"/>
    <w:rsid w:val="00B63AF8"/>
    <w:rsid w:val="00B64013"/>
    <w:rsid w:val="00B64156"/>
    <w:rsid w:val="00B64588"/>
    <w:rsid w:val="00B650CE"/>
    <w:rsid w:val="00B650D8"/>
    <w:rsid w:val="00B663D8"/>
    <w:rsid w:val="00B6672A"/>
    <w:rsid w:val="00B668AD"/>
    <w:rsid w:val="00B66B45"/>
    <w:rsid w:val="00B67B9C"/>
    <w:rsid w:val="00B70033"/>
    <w:rsid w:val="00B70582"/>
    <w:rsid w:val="00B7065C"/>
    <w:rsid w:val="00B7081C"/>
    <w:rsid w:val="00B708BA"/>
    <w:rsid w:val="00B7182A"/>
    <w:rsid w:val="00B71ACA"/>
    <w:rsid w:val="00B71B2D"/>
    <w:rsid w:val="00B71E9F"/>
    <w:rsid w:val="00B728A7"/>
    <w:rsid w:val="00B72DDE"/>
    <w:rsid w:val="00B72DDF"/>
    <w:rsid w:val="00B7561A"/>
    <w:rsid w:val="00B756B6"/>
    <w:rsid w:val="00B756F3"/>
    <w:rsid w:val="00B759FF"/>
    <w:rsid w:val="00B75E11"/>
    <w:rsid w:val="00B7622C"/>
    <w:rsid w:val="00B7664C"/>
    <w:rsid w:val="00B77009"/>
    <w:rsid w:val="00B7703A"/>
    <w:rsid w:val="00B77B96"/>
    <w:rsid w:val="00B805B6"/>
    <w:rsid w:val="00B80750"/>
    <w:rsid w:val="00B80918"/>
    <w:rsid w:val="00B80A08"/>
    <w:rsid w:val="00B8203B"/>
    <w:rsid w:val="00B8214B"/>
    <w:rsid w:val="00B8254E"/>
    <w:rsid w:val="00B82771"/>
    <w:rsid w:val="00B82E24"/>
    <w:rsid w:val="00B82E5D"/>
    <w:rsid w:val="00B834FC"/>
    <w:rsid w:val="00B83597"/>
    <w:rsid w:val="00B8452F"/>
    <w:rsid w:val="00B84CDA"/>
    <w:rsid w:val="00B85148"/>
    <w:rsid w:val="00B85313"/>
    <w:rsid w:val="00B857C6"/>
    <w:rsid w:val="00B857E7"/>
    <w:rsid w:val="00B85956"/>
    <w:rsid w:val="00B8600F"/>
    <w:rsid w:val="00B865D8"/>
    <w:rsid w:val="00B866D4"/>
    <w:rsid w:val="00B868FB"/>
    <w:rsid w:val="00B90130"/>
    <w:rsid w:val="00B909DC"/>
    <w:rsid w:val="00B90BEF"/>
    <w:rsid w:val="00B90CB6"/>
    <w:rsid w:val="00B91145"/>
    <w:rsid w:val="00B91DE5"/>
    <w:rsid w:val="00B9220B"/>
    <w:rsid w:val="00B9280D"/>
    <w:rsid w:val="00B9361B"/>
    <w:rsid w:val="00B93C79"/>
    <w:rsid w:val="00B93C9D"/>
    <w:rsid w:val="00B941C1"/>
    <w:rsid w:val="00B9438E"/>
    <w:rsid w:val="00B94932"/>
    <w:rsid w:val="00B94D69"/>
    <w:rsid w:val="00B94E4D"/>
    <w:rsid w:val="00B953D9"/>
    <w:rsid w:val="00B95937"/>
    <w:rsid w:val="00B95A98"/>
    <w:rsid w:val="00B96701"/>
    <w:rsid w:val="00B96808"/>
    <w:rsid w:val="00B96A0F"/>
    <w:rsid w:val="00B96B10"/>
    <w:rsid w:val="00B972D0"/>
    <w:rsid w:val="00B978E5"/>
    <w:rsid w:val="00BA0808"/>
    <w:rsid w:val="00BA11D2"/>
    <w:rsid w:val="00BA13A9"/>
    <w:rsid w:val="00BA1416"/>
    <w:rsid w:val="00BA2000"/>
    <w:rsid w:val="00BA2573"/>
    <w:rsid w:val="00BA3B8F"/>
    <w:rsid w:val="00BA3ECC"/>
    <w:rsid w:val="00BA4DD9"/>
    <w:rsid w:val="00BA5186"/>
    <w:rsid w:val="00BA55D1"/>
    <w:rsid w:val="00BA57F9"/>
    <w:rsid w:val="00BA5CB4"/>
    <w:rsid w:val="00BA5F9F"/>
    <w:rsid w:val="00BA6576"/>
    <w:rsid w:val="00BA70EC"/>
    <w:rsid w:val="00BA7750"/>
    <w:rsid w:val="00BA7948"/>
    <w:rsid w:val="00BB0AD8"/>
    <w:rsid w:val="00BB1BBE"/>
    <w:rsid w:val="00BB2A6F"/>
    <w:rsid w:val="00BB2E04"/>
    <w:rsid w:val="00BB3E3B"/>
    <w:rsid w:val="00BB41F6"/>
    <w:rsid w:val="00BB5453"/>
    <w:rsid w:val="00BB5BBD"/>
    <w:rsid w:val="00BB6556"/>
    <w:rsid w:val="00BB6666"/>
    <w:rsid w:val="00BB7FF2"/>
    <w:rsid w:val="00BC046C"/>
    <w:rsid w:val="00BC0512"/>
    <w:rsid w:val="00BC1B20"/>
    <w:rsid w:val="00BC2301"/>
    <w:rsid w:val="00BC375A"/>
    <w:rsid w:val="00BC4422"/>
    <w:rsid w:val="00BC4B52"/>
    <w:rsid w:val="00BC4E3B"/>
    <w:rsid w:val="00BC537B"/>
    <w:rsid w:val="00BC5419"/>
    <w:rsid w:val="00BC5684"/>
    <w:rsid w:val="00BC5BC1"/>
    <w:rsid w:val="00BC5C1B"/>
    <w:rsid w:val="00BC5D77"/>
    <w:rsid w:val="00BC70A9"/>
    <w:rsid w:val="00BC7FF9"/>
    <w:rsid w:val="00BD07E0"/>
    <w:rsid w:val="00BD0B8A"/>
    <w:rsid w:val="00BD11BB"/>
    <w:rsid w:val="00BD1FCB"/>
    <w:rsid w:val="00BD2A0B"/>
    <w:rsid w:val="00BD3197"/>
    <w:rsid w:val="00BD3389"/>
    <w:rsid w:val="00BD367D"/>
    <w:rsid w:val="00BD3C08"/>
    <w:rsid w:val="00BD5191"/>
    <w:rsid w:val="00BD523D"/>
    <w:rsid w:val="00BD5689"/>
    <w:rsid w:val="00BD5743"/>
    <w:rsid w:val="00BD5CD1"/>
    <w:rsid w:val="00BD5D35"/>
    <w:rsid w:val="00BD6321"/>
    <w:rsid w:val="00BD7BD0"/>
    <w:rsid w:val="00BD7CA6"/>
    <w:rsid w:val="00BD7E7F"/>
    <w:rsid w:val="00BD7FC0"/>
    <w:rsid w:val="00BE0CCA"/>
    <w:rsid w:val="00BE186E"/>
    <w:rsid w:val="00BE1A09"/>
    <w:rsid w:val="00BE1C74"/>
    <w:rsid w:val="00BE1D7C"/>
    <w:rsid w:val="00BE2A35"/>
    <w:rsid w:val="00BE30EF"/>
    <w:rsid w:val="00BE31B2"/>
    <w:rsid w:val="00BE393A"/>
    <w:rsid w:val="00BE3E2D"/>
    <w:rsid w:val="00BE3EB1"/>
    <w:rsid w:val="00BE4491"/>
    <w:rsid w:val="00BE48FC"/>
    <w:rsid w:val="00BE509B"/>
    <w:rsid w:val="00BE5202"/>
    <w:rsid w:val="00BE547C"/>
    <w:rsid w:val="00BE5C78"/>
    <w:rsid w:val="00BE5F0F"/>
    <w:rsid w:val="00BE6CFA"/>
    <w:rsid w:val="00BE6EA7"/>
    <w:rsid w:val="00BE6F15"/>
    <w:rsid w:val="00BE7771"/>
    <w:rsid w:val="00BE7F68"/>
    <w:rsid w:val="00BF01F1"/>
    <w:rsid w:val="00BF031E"/>
    <w:rsid w:val="00BF0D8E"/>
    <w:rsid w:val="00BF0E8B"/>
    <w:rsid w:val="00BF119A"/>
    <w:rsid w:val="00BF1B0B"/>
    <w:rsid w:val="00BF1CF0"/>
    <w:rsid w:val="00BF2805"/>
    <w:rsid w:val="00BF2C6A"/>
    <w:rsid w:val="00BF34C5"/>
    <w:rsid w:val="00BF353C"/>
    <w:rsid w:val="00BF38C2"/>
    <w:rsid w:val="00BF3A75"/>
    <w:rsid w:val="00BF3DB1"/>
    <w:rsid w:val="00BF4EC5"/>
    <w:rsid w:val="00BF500B"/>
    <w:rsid w:val="00BF67C5"/>
    <w:rsid w:val="00BF729D"/>
    <w:rsid w:val="00BF7569"/>
    <w:rsid w:val="00BF7620"/>
    <w:rsid w:val="00BF7D28"/>
    <w:rsid w:val="00C0032B"/>
    <w:rsid w:val="00C04418"/>
    <w:rsid w:val="00C0479E"/>
    <w:rsid w:val="00C04822"/>
    <w:rsid w:val="00C053F5"/>
    <w:rsid w:val="00C06775"/>
    <w:rsid w:val="00C06C1E"/>
    <w:rsid w:val="00C077A1"/>
    <w:rsid w:val="00C07AF7"/>
    <w:rsid w:val="00C07BD0"/>
    <w:rsid w:val="00C1019C"/>
    <w:rsid w:val="00C1186D"/>
    <w:rsid w:val="00C11CFA"/>
    <w:rsid w:val="00C1200E"/>
    <w:rsid w:val="00C125DA"/>
    <w:rsid w:val="00C125E0"/>
    <w:rsid w:val="00C13DCA"/>
    <w:rsid w:val="00C1402B"/>
    <w:rsid w:val="00C140F7"/>
    <w:rsid w:val="00C140FB"/>
    <w:rsid w:val="00C14253"/>
    <w:rsid w:val="00C14460"/>
    <w:rsid w:val="00C1454E"/>
    <w:rsid w:val="00C14E4F"/>
    <w:rsid w:val="00C1561E"/>
    <w:rsid w:val="00C1640C"/>
    <w:rsid w:val="00C16545"/>
    <w:rsid w:val="00C1700F"/>
    <w:rsid w:val="00C176CD"/>
    <w:rsid w:val="00C2000D"/>
    <w:rsid w:val="00C20131"/>
    <w:rsid w:val="00C20A07"/>
    <w:rsid w:val="00C20A43"/>
    <w:rsid w:val="00C215B6"/>
    <w:rsid w:val="00C21E57"/>
    <w:rsid w:val="00C2320E"/>
    <w:rsid w:val="00C2375C"/>
    <w:rsid w:val="00C24F18"/>
    <w:rsid w:val="00C25758"/>
    <w:rsid w:val="00C260B7"/>
    <w:rsid w:val="00C266EF"/>
    <w:rsid w:val="00C26C24"/>
    <w:rsid w:val="00C27F20"/>
    <w:rsid w:val="00C27F87"/>
    <w:rsid w:val="00C30071"/>
    <w:rsid w:val="00C30337"/>
    <w:rsid w:val="00C30465"/>
    <w:rsid w:val="00C3112B"/>
    <w:rsid w:val="00C3147F"/>
    <w:rsid w:val="00C318D3"/>
    <w:rsid w:val="00C31F54"/>
    <w:rsid w:val="00C31FDF"/>
    <w:rsid w:val="00C321A3"/>
    <w:rsid w:val="00C32644"/>
    <w:rsid w:val="00C32E62"/>
    <w:rsid w:val="00C337B2"/>
    <w:rsid w:val="00C34135"/>
    <w:rsid w:val="00C3526D"/>
    <w:rsid w:val="00C35413"/>
    <w:rsid w:val="00C354B9"/>
    <w:rsid w:val="00C3636E"/>
    <w:rsid w:val="00C37042"/>
    <w:rsid w:val="00C40187"/>
    <w:rsid w:val="00C401FD"/>
    <w:rsid w:val="00C412B5"/>
    <w:rsid w:val="00C41D4B"/>
    <w:rsid w:val="00C41FE0"/>
    <w:rsid w:val="00C42380"/>
    <w:rsid w:val="00C423A1"/>
    <w:rsid w:val="00C4295F"/>
    <w:rsid w:val="00C42C86"/>
    <w:rsid w:val="00C42FD8"/>
    <w:rsid w:val="00C43C4A"/>
    <w:rsid w:val="00C44355"/>
    <w:rsid w:val="00C444BF"/>
    <w:rsid w:val="00C4466B"/>
    <w:rsid w:val="00C44E98"/>
    <w:rsid w:val="00C45ECB"/>
    <w:rsid w:val="00C46D75"/>
    <w:rsid w:val="00C47270"/>
    <w:rsid w:val="00C474EC"/>
    <w:rsid w:val="00C4750D"/>
    <w:rsid w:val="00C478D2"/>
    <w:rsid w:val="00C504CC"/>
    <w:rsid w:val="00C50593"/>
    <w:rsid w:val="00C513B7"/>
    <w:rsid w:val="00C513DB"/>
    <w:rsid w:val="00C514F2"/>
    <w:rsid w:val="00C514FD"/>
    <w:rsid w:val="00C515BB"/>
    <w:rsid w:val="00C528F6"/>
    <w:rsid w:val="00C52AD5"/>
    <w:rsid w:val="00C52B05"/>
    <w:rsid w:val="00C52CA7"/>
    <w:rsid w:val="00C52CED"/>
    <w:rsid w:val="00C54B4F"/>
    <w:rsid w:val="00C54B56"/>
    <w:rsid w:val="00C54BCD"/>
    <w:rsid w:val="00C54E96"/>
    <w:rsid w:val="00C550FC"/>
    <w:rsid w:val="00C55B20"/>
    <w:rsid w:val="00C562A5"/>
    <w:rsid w:val="00C575C6"/>
    <w:rsid w:val="00C57793"/>
    <w:rsid w:val="00C57936"/>
    <w:rsid w:val="00C57A0F"/>
    <w:rsid w:val="00C57B85"/>
    <w:rsid w:val="00C60430"/>
    <w:rsid w:val="00C60979"/>
    <w:rsid w:val="00C60A00"/>
    <w:rsid w:val="00C60C1E"/>
    <w:rsid w:val="00C60DFA"/>
    <w:rsid w:val="00C611AC"/>
    <w:rsid w:val="00C61440"/>
    <w:rsid w:val="00C614B1"/>
    <w:rsid w:val="00C615C1"/>
    <w:rsid w:val="00C615E3"/>
    <w:rsid w:val="00C618CF"/>
    <w:rsid w:val="00C62B95"/>
    <w:rsid w:val="00C62C3B"/>
    <w:rsid w:val="00C63446"/>
    <w:rsid w:val="00C637BC"/>
    <w:rsid w:val="00C639B2"/>
    <w:rsid w:val="00C6424D"/>
    <w:rsid w:val="00C65012"/>
    <w:rsid w:val="00C6535E"/>
    <w:rsid w:val="00C65ACA"/>
    <w:rsid w:val="00C66A73"/>
    <w:rsid w:val="00C66B6D"/>
    <w:rsid w:val="00C70915"/>
    <w:rsid w:val="00C70965"/>
    <w:rsid w:val="00C72DAC"/>
    <w:rsid w:val="00C72FCA"/>
    <w:rsid w:val="00C7309F"/>
    <w:rsid w:val="00C744E6"/>
    <w:rsid w:val="00C74838"/>
    <w:rsid w:val="00C74918"/>
    <w:rsid w:val="00C74AC7"/>
    <w:rsid w:val="00C76423"/>
    <w:rsid w:val="00C76BB7"/>
    <w:rsid w:val="00C76E41"/>
    <w:rsid w:val="00C775BF"/>
    <w:rsid w:val="00C8167E"/>
    <w:rsid w:val="00C81778"/>
    <w:rsid w:val="00C82C12"/>
    <w:rsid w:val="00C840C3"/>
    <w:rsid w:val="00C840FF"/>
    <w:rsid w:val="00C84173"/>
    <w:rsid w:val="00C84DA6"/>
    <w:rsid w:val="00C84F57"/>
    <w:rsid w:val="00C8547C"/>
    <w:rsid w:val="00C859F9"/>
    <w:rsid w:val="00C862F0"/>
    <w:rsid w:val="00C86CDD"/>
    <w:rsid w:val="00C870C4"/>
    <w:rsid w:val="00C87C46"/>
    <w:rsid w:val="00C90C67"/>
    <w:rsid w:val="00C914FF"/>
    <w:rsid w:val="00C91FD2"/>
    <w:rsid w:val="00C937D1"/>
    <w:rsid w:val="00C93827"/>
    <w:rsid w:val="00C94586"/>
    <w:rsid w:val="00C94946"/>
    <w:rsid w:val="00C94990"/>
    <w:rsid w:val="00C94B57"/>
    <w:rsid w:val="00C94FBB"/>
    <w:rsid w:val="00C9577E"/>
    <w:rsid w:val="00C9624E"/>
    <w:rsid w:val="00C962C5"/>
    <w:rsid w:val="00C96693"/>
    <w:rsid w:val="00C9716F"/>
    <w:rsid w:val="00C974DF"/>
    <w:rsid w:val="00C97EBC"/>
    <w:rsid w:val="00CA00DD"/>
    <w:rsid w:val="00CA0289"/>
    <w:rsid w:val="00CA0CC1"/>
    <w:rsid w:val="00CA1339"/>
    <w:rsid w:val="00CA16AC"/>
    <w:rsid w:val="00CA1DA3"/>
    <w:rsid w:val="00CA3395"/>
    <w:rsid w:val="00CA394E"/>
    <w:rsid w:val="00CA3F32"/>
    <w:rsid w:val="00CA4971"/>
    <w:rsid w:val="00CA4AF9"/>
    <w:rsid w:val="00CA6029"/>
    <w:rsid w:val="00CA65EC"/>
    <w:rsid w:val="00CA6BC7"/>
    <w:rsid w:val="00CA6F3C"/>
    <w:rsid w:val="00CA7228"/>
    <w:rsid w:val="00CA7937"/>
    <w:rsid w:val="00CB04DF"/>
    <w:rsid w:val="00CB13EA"/>
    <w:rsid w:val="00CB1679"/>
    <w:rsid w:val="00CB193B"/>
    <w:rsid w:val="00CB247E"/>
    <w:rsid w:val="00CB26C4"/>
    <w:rsid w:val="00CB30A6"/>
    <w:rsid w:val="00CB3EF1"/>
    <w:rsid w:val="00CB452A"/>
    <w:rsid w:val="00CB4732"/>
    <w:rsid w:val="00CB5B06"/>
    <w:rsid w:val="00CB5C11"/>
    <w:rsid w:val="00CB6DDD"/>
    <w:rsid w:val="00CB77E6"/>
    <w:rsid w:val="00CB7B41"/>
    <w:rsid w:val="00CB7CA1"/>
    <w:rsid w:val="00CC018E"/>
    <w:rsid w:val="00CC02A6"/>
    <w:rsid w:val="00CC037C"/>
    <w:rsid w:val="00CC0BE7"/>
    <w:rsid w:val="00CC0E7C"/>
    <w:rsid w:val="00CC1C28"/>
    <w:rsid w:val="00CC1EEB"/>
    <w:rsid w:val="00CC2143"/>
    <w:rsid w:val="00CC2C5F"/>
    <w:rsid w:val="00CC2CE7"/>
    <w:rsid w:val="00CC395E"/>
    <w:rsid w:val="00CC3E07"/>
    <w:rsid w:val="00CC3FA7"/>
    <w:rsid w:val="00CC45B7"/>
    <w:rsid w:val="00CC53F8"/>
    <w:rsid w:val="00CC57FB"/>
    <w:rsid w:val="00CC695D"/>
    <w:rsid w:val="00CC6FC1"/>
    <w:rsid w:val="00CC751E"/>
    <w:rsid w:val="00CC7732"/>
    <w:rsid w:val="00CC7929"/>
    <w:rsid w:val="00CC7987"/>
    <w:rsid w:val="00CC7DF5"/>
    <w:rsid w:val="00CD0028"/>
    <w:rsid w:val="00CD0B7F"/>
    <w:rsid w:val="00CD0E64"/>
    <w:rsid w:val="00CD0F09"/>
    <w:rsid w:val="00CD1404"/>
    <w:rsid w:val="00CD16EA"/>
    <w:rsid w:val="00CD226B"/>
    <w:rsid w:val="00CD2522"/>
    <w:rsid w:val="00CD28F6"/>
    <w:rsid w:val="00CD300E"/>
    <w:rsid w:val="00CD405B"/>
    <w:rsid w:val="00CD408D"/>
    <w:rsid w:val="00CD4E50"/>
    <w:rsid w:val="00CD65FF"/>
    <w:rsid w:val="00CD67FE"/>
    <w:rsid w:val="00CD77CB"/>
    <w:rsid w:val="00CE09F9"/>
    <w:rsid w:val="00CE107B"/>
    <w:rsid w:val="00CE16CA"/>
    <w:rsid w:val="00CE19B3"/>
    <w:rsid w:val="00CE1CBB"/>
    <w:rsid w:val="00CE20EC"/>
    <w:rsid w:val="00CE2616"/>
    <w:rsid w:val="00CE32A5"/>
    <w:rsid w:val="00CE331A"/>
    <w:rsid w:val="00CE471A"/>
    <w:rsid w:val="00CE5190"/>
    <w:rsid w:val="00CE52AD"/>
    <w:rsid w:val="00CE56DE"/>
    <w:rsid w:val="00CE6019"/>
    <w:rsid w:val="00CE6291"/>
    <w:rsid w:val="00CE64D0"/>
    <w:rsid w:val="00CE6B33"/>
    <w:rsid w:val="00CF0035"/>
    <w:rsid w:val="00CF017E"/>
    <w:rsid w:val="00CF0263"/>
    <w:rsid w:val="00CF02DF"/>
    <w:rsid w:val="00CF095C"/>
    <w:rsid w:val="00CF0CF9"/>
    <w:rsid w:val="00CF12FE"/>
    <w:rsid w:val="00CF1346"/>
    <w:rsid w:val="00CF15A7"/>
    <w:rsid w:val="00CF2764"/>
    <w:rsid w:val="00CF28BD"/>
    <w:rsid w:val="00CF2F98"/>
    <w:rsid w:val="00CF47A4"/>
    <w:rsid w:val="00CF5DEB"/>
    <w:rsid w:val="00CF6451"/>
    <w:rsid w:val="00CF677B"/>
    <w:rsid w:val="00CF67ED"/>
    <w:rsid w:val="00CF693B"/>
    <w:rsid w:val="00CF6B4F"/>
    <w:rsid w:val="00CF73C2"/>
    <w:rsid w:val="00CF7563"/>
    <w:rsid w:val="00CF7815"/>
    <w:rsid w:val="00CF791F"/>
    <w:rsid w:val="00CF7A7B"/>
    <w:rsid w:val="00CF7AD9"/>
    <w:rsid w:val="00D01F31"/>
    <w:rsid w:val="00D021E4"/>
    <w:rsid w:val="00D03DE1"/>
    <w:rsid w:val="00D04325"/>
    <w:rsid w:val="00D04687"/>
    <w:rsid w:val="00D04ADC"/>
    <w:rsid w:val="00D057DE"/>
    <w:rsid w:val="00D05CB0"/>
    <w:rsid w:val="00D05E72"/>
    <w:rsid w:val="00D06007"/>
    <w:rsid w:val="00D06327"/>
    <w:rsid w:val="00D074F0"/>
    <w:rsid w:val="00D07597"/>
    <w:rsid w:val="00D07CE1"/>
    <w:rsid w:val="00D111EE"/>
    <w:rsid w:val="00D12312"/>
    <w:rsid w:val="00D128EB"/>
    <w:rsid w:val="00D1388D"/>
    <w:rsid w:val="00D13893"/>
    <w:rsid w:val="00D1392F"/>
    <w:rsid w:val="00D144DE"/>
    <w:rsid w:val="00D1502A"/>
    <w:rsid w:val="00D165F8"/>
    <w:rsid w:val="00D172E3"/>
    <w:rsid w:val="00D172EA"/>
    <w:rsid w:val="00D173C4"/>
    <w:rsid w:val="00D17545"/>
    <w:rsid w:val="00D175D4"/>
    <w:rsid w:val="00D17AE8"/>
    <w:rsid w:val="00D17CE1"/>
    <w:rsid w:val="00D20AFA"/>
    <w:rsid w:val="00D20D07"/>
    <w:rsid w:val="00D22B47"/>
    <w:rsid w:val="00D232D5"/>
    <w:rsid w:val="00D234F2"/>
    <w:rsid w:val="00D24BE8"/>
    <w:rsid w:val="00D266BC"/>
    <w:rsid w:val="00D30530"/>
    <w:rsid w:val="00D3072B"/>
    <w:rsid w:val="00D30DFF"/>
    <w:rsid w:val="00D314AD"/>
    <w:rsid w:val="00D32C11"/>
    <w:rsid w:val="00D32F2D"/>
    <w:rsid w:val="00D32F85"/>
    <w:rsid w:val="00D32F92"/>
    <w:rsid w:val="00D33850"/>
    <w:rsid w:val="00D34115"/>
    <w:rsid w:val="00D354C3"/>
    <w:rsid w:val="00D359A9"/>
    <w:rsid w:val="00D35E52"/>
    <w:rsid w:val="00D35FF2"/>
    <w:rsid w:val="00D363FA"/>
    <w:rsid w:val="00D364F7"/>
    <w:rsid w:val="00D36F1E"/>
    <w:rsid w:val="00D37312"/>
    <w:rsid w:val="00D37608"/>
    <w:rsid w:val="00D37AE4"/>
    <w:rsid w:val="00D37AF5"/>
    <w:rsid w:val="00D403FF"/>
    <w:rsid w:val="00D40639"/>
    <w:rsid w:val="00D4130B"/>
    <w:rsid w:val="00D418B6"/>
    <w:rsid w:val="00D41FC7"/>
    <w:rsid w:val="00D4241F"/>
    <w:rsid w:val="00D42C1A"/>
    <w:rsid w:val="00D42D29"/>
    <w:rsid w:val="00D43EDE"/>
    <w:rsid w:val="00D44222"/>
    <w:rsid w:val="00D4430C"/>
    <w:rsid w:val="00D45B9E"/>
    <w:rsid w:val="00D45F27"/>
    <w:rsid w:val="00D46984"/>
    <w:rsid w:val="00D46DDD"/>
    <w:rsid w:val="00D47B98"/>
    <w:rsid w:val="00D5004C"/>
    <w:rsid w:val="00D50777"/>
    <w:rsid w:val="00D50823"/>
    <w:rsid w:val="00D509DE"/>
    <w:rsid w:val="00D50ACD"/>
    <w:rsid w:val="00D50AD1"/>
    <w:rsid w:val="00D510C4"/>
    <w:rsid w:val="00D51F68"/>
    <w:rsid w:val="00D520DF"/>
    <w:rsid w:val="00D52541"/>
    <w:rsid w:val="00D52D02"/>
    <w:rsid w:val="00D52E0B"/>
    <w:rsid w:val="00D5459E"/>
    <w:rsid w:val="00D5489B"/>
    <w:rsid w:val="00D54923"/>
    <w:rsid w:val="00D5540C"/>
    <w:rsid w:val="00D55528"/>
    <w:rsid w:val="00D565D6"/>
    <w:rsid w:val="00D5662E"/>
    <w:rsid w:val="00D57B40"/>
    <w:rsid w:val="00D603B9"/>
    <w:rsid w:val="00D604BD"/>
    <w:rsid w:val="00D60CC4"/>
    <w:rsid w:val="00D614FD"/>
    <w:rsid w:val="00D61B56"/>
    <w:rsid w:val="00D6224E"/>
    <w:rsid w:val="00D62759"/>
    <w:rsid w:val="00D62FA4"/>
    <w:rsid w:val="00D631CB"/>
    <w:rsid w:val="00D631D4"/>
    <w:rsid w:val="00D631DA"/>
    <w:rsid w:val="00D637E0"/>
    <w:rsid w:val="00D63B2E"/>
    <w:rsid w:val="00D63CDD"/>
    <w:rsid w:val="00D64559"/>
    <w:rsid w:val="00D647F1"/>
    <w:rsid w:val="00D650BB"/>
    <w:rsid w:val="00D65B43"/>
    <w:rsid w:val="00D67E5C"/>
    <w:rsid w:val="00D70FED"/>
    <w:rsid w:val="00D71BEB"/>
    <w:rsid w:val="00D71CE8"/>
    <w:rsid w:val="00D72872"/>
    <w:rsid w:val="00D72C9F"/>
    <w:rsid w:val="00D72EC7"/>
    <w:rsid w:val="00D73488"/>
    <w:rsid w:val="00D7384D"/>
    <w:rsid w:val="00D744BC"/>
    <w:rsid w:val="00D749E1"/>
    <w:rsid w:val="00D751F0"/>
    <w:rsid w:val="00D75505"/>
    <w:rsid w:val="00D75B17"/>
    <w:rsid w:val="00D75CD3"/>
    <w:rsid w:val="00D765C4"/>
    <w:rsid w:val="00D770F2"/>
    <w:rsid w:val="00D776F4"/>
    <w:rsid w:val="00D77DBE"/>
    <w:rsid w:val="00D77E5B"/>
    <w:rsid w:val="00D77EE7"/>
    <w:rsid w:val="00D81594"/>
    <w:rsid w:val="00D81B1D"/>
    <w:rsid w:val="00D8251B"/>
    <w:rsid w:val="00D8299B"/>
    <w:rsid w:val="00D82C01"/>
    <w:rsid w:val="00D83900"/>
    <w:rsid w:val="00D83C59"/>
    <w:rsid w:val="00D83D83"/>
    <w:rsid w:val="00D83DD9"/>
    <w:rsid w:val="00D844FE"/>
    <w:rsid w:val="00D8557C"/>
    <w:rsid w:val="00D85B33"/>
    <w:rsid w:val="00D85B97"/>
    <w:rsid w:val="00D85F9D"/>
    <w:rsid w:val="00D85FC8"/>
    <w:rsid w:val="00D860A7"/>
    <w:rsid w:val="00D86428"/>
    <w:rsid w:val="00D86AFF"/>
    <w:rsid w:val="00D86B86"/>
    <w:rsid w:val="00D87469"/>
    <w:rsid w:val="00D8798F"/>
    <w:rsid w:val="00D90802"/>
    <w:rsid w:val="00D908AB"/>
    <w:rsid w:val="00D90980"/>
    <w:rsid w:val="00D90E5C"/>
    <w:rsid w:val="00D91D0F"/>
    <w:rsid w:val="00D91E84"/>
    <w:rsid w:val="00D927CA"/>
    <w:rsid w:val="00D933F1"/>
    <w:rsid w:val="00D93774"/>
    <w:rsid w:val="00D93E64"/>
    <w:rsid w:val="00D945D1"/>
    <w:rsid w:val="00D95079"/>
    <w:rsid w:val="00D95DFD"/>
    <w:rsid w:val="00D960C7"/>
    <w:rsid w:val="00D96577"/>
    <w:rsid w:val="00D96CE2"/>
    <w:rsid w:val="00D97F7F"/>
    <w:rsid w:val="00DA0C2C"/>
    <w:rsid w:val="00DA11C5"/>
    <w:rsid w:val="00DA12C1"/>
    <w:rsid w:val="00DA195C"/>
    <w:rsid w:val="00DA199A"/>
    <w:rsid w:val="00DA1FFE"/>
    <w:rsid w:val="00DA2970"/>
    <w:rsid w:val="00DA2A52"/>
    <w:rsid w:val="00DA2F0D"/>
    <w:rsid w:val="00DA3287"/>
    <w:rsid w:val="00DA3559"/>
    <w:rsid w:val="00DA3B88"/>
    <w:rsid w:val="00DA3F68"/>
    <w:rsid w:val="00DA4386"/>
    <w:rsid w:val="00DA55D2"/>
    <w:rsid w:val="00DA5BF3"/>
    <w:rsid w:val="00DB0146"/>
    <w:rsid w:val="00DB016D"/>
    <w:rsid w:val="00DB1CB9"/>
    <w:rsid w:val="00DB2296"/>
    <w:rsid w:val="00DB25A8"/>
    <w:rsid w:val="00DB33B7"/>
    <w:rsid w:val="00DB36A3"/>
    <w:rsid w:val="00DB3EC0"/>
    <w:rsid w:val="00DB45AC"/>
    <w:rsid w:val="00DB4B35"/>
    <w:rsid w:val="00DB4BC5"/>
    <w:rsid w:val="00DB5054"/>
    <w:rsid w:val="00DB5AFD"/>
    <w:rsid w:val="00DB6A79"/>
    <w:rsid w:val="00DB74BF"/>
    <w:rsid w:val="00DB761C"/>
    <w:rsid w:val="00DC00F6"/>
    <w:rsid w:val="00DC027F"/>
    <w:rsid w:val="00DC0D84"/>
    <w:rsid w:val="00DC0F35"/>
    <w:rsid w:val="00DC13F5"/>
    <w:rsid w:val="00DC1577"/>
    <w:rsid w:val="00DC3583"/>
    <w:rsid w:val="00DC3879"/>
    <w:rsid w:val="00DC3EA6"/>
    <w:rsid w:val="00DC3EA8"/>
    <w:rsid w:val="00DC4698"/>
    <w:rsid w:val="00DC4ED0"/>
    <w:rsid w:val="00DC5602"/>
    <w:rsid w:val="00DC59BF"/>
    <w:rsid w:val="00DC60B9"/>
    <w:rsid w:val="00DC6A89"/>
    <w:rsid w:val="00DC786C"/>
    <w:rsid w:val="00DC7C5A"/>
    <w:rsid w:val="00DD0423"/>
    <w:rsid w:val="00DD056C"/>
    <w:rsid w:val="00DD05F0"/>
    <w:rsid w:val="00DD0EE1"/>
    <w:rsid w:val="00DD1CB1"/>
    <w:rsid w:val="00DD1CE4"/>
    <w:rsid w:val="00DD23D3"/>
    <w:rsid w:val="00DD2592"/>
    <w:rsid w:val="00DD3036"/>
    <w:rsid w:val="00DD331D"/>
    <w:rsid w:val="00DD38B3"/>
    <w:rsid w:val="00DD38DB"/>
    <w:rsid w:val="00DD416A"/>
    <w:rsid w:val="00DD4401"/>
    <w:rsid w:val="00DD4C2F"/>
    <w:rsid w:val="00DD4DF6"/>
    <w:rsid w:val="00DD5042"/>
    <w:rsid w:val="00DD5272"/>
    <w:rsid w:val="00DD5279"/>
    <w:rsid w:val="00DD5478"/>
    <w:rsid w:val="00DD6092"/>
    <w:rsid w:val="00DD613D"/>
    <w:rsid w:val="00DD6DCD"/>
    <w:rsid w:val="00DD6FA8"/>
    <w:rsid w:val="00DD7721"/>
    <w:rsid w:val="00DD7CA2"/>
    <w:rsid w:val="00DD7EE4"/>
    <w:rsid w:val="00DE04B7"/>
    <w:rsid w:val="00DE04E6"/>
    <w:rsid w:val="00DE0F3F"/>
    <w:rsid w:val="00DE1326"/>
    <w:rsid w:val="00DE13FF"/>
    <w:rsid w:val="00DE1AB1"/>
    <w:rsid w:val="00DE1B15"/>
    <w:rsid w:val="00DE1D4A"/>
    <w:rsid w:val="00DE229B"/>
    <w:rsid w:val="00DE2487"/>
    <w:rsid w:val="00DE2E40"/>
    <w:rsid w:val="00DE3D20"/>
    <w:rsid w:val="00DE42AD"/>
    <w:rsid w:val="00DE57E0"/>
    <w:rsid w:val="00DE6011"/>
    <w:rsid w:val="00DE6329"/>
    <w:rsid w:val="00DE676A"/>
    <w:rsid w:val="00DF0010"/>
    <w:rsid w:val="00DF0127"/>
    <w:rsid w:val="00DF04DC"/>
    <w:rsid w:val="00DF0572"/>
    <w:rsid w:val="00DF06E7"/>
    <w:rsid w:val="00DF0CB9"/>
    <w:rsid w:val="00DF0F66"/>
    <w:rsid w:val="00DF10CD"/>
    <w:rsid w:val="00DF277D"/>
    <w:rsid w:val="00DF3959"/>
    <w:rsid w:val="00DF40DC"/>
    <w:rsid w:val="00DF48A9"/>
    <w:rsid w:val="00DF5071"/>
    <w:rsid w:val="00DF61B0"/>
    <w:rsid w:val="00DF6316"/>
    <w:rsid w:val="00DF6337"/>
    <w:rsid w:val="00DF6900"/>
    <w:rsid w:val="00DF6E7E"/>
    <w:rsid w:val="00DF6E9D"/>
    <w:rsid w:val="00E00691"/>
    <w:rsid w:val="00E00DB5"/>
    <w:rsid w:val="00E00E23"/>
    <w:rsid w:val="00E01348"/>
    <w:rsid w:val="00E0143D"/>
    <w:rsid w:val="00E024F6"/>
    <w:rsid w:val="00E0423A"/>
    <w:rsid w:val="00E0426B"/>
    <w:rsid w:val="00E049E0"/>
    <w:rsid w:val="00E04CCC"/>
    <w:rsid w:val="00E04D4D"/>
    <w:rsid w:val="00E051F4"/>
    <w:rsid w:val="00E05A14"/>
    <w:rsid w:val="00E0713A"/>
    <w:rsid w:val="00E075E7"/>
    <w:rsid w:val="00E10FCE"/>
    <w:rsid w:val="00E11349"/>
    <w:rsid w:val="00E11B2F"/>
    <w:rsid w:val="00E11CB5"/>
    <w:rsid w:val="00E12350"/>
    <w:rsid w:val="00E12C20"/>
    <w:rsid w:val="00E13836"/>
    <w:rsid w:val="00E138B6"/>
    <w:rsid w:val="00E139EA"/>
    <w:rsid w:val="00E13CC0"/>
    <w:rsid w:val="00E13DE6"/>
    <w:rsid w:val="00E13DF4"/>
    <w:rsid w:val="00E14B46"/>
    <w:rsid w:val="00E14F14"/>
    <w:rsid w:val="00E15054"/>
    <w:rsid w:val="00E15A4F"/>
    <w:rsid w:val="00E15C00"/>
    <w:rsid w:val="00E15EDA"/>
    <w:rsid w:val="00E166C9"/>
    <w:rsid w:val="00E17196"/>
    <w:rsid w:val="00E17485"/>
    <w:rsid w:val="00E20188"/>
    <w:rsid w:val="00E201A3"/>
    <w:rsid w:val="00E20D9E"/>
    <w:rsid w:val="00E2143D"/>
    <w:rsid w:val="00E215EC"/>
    <w:rsid w:val="00E23817"/>
    <w:rsid w:val="00E23CCB"/>
    <w:rsid w:val="00E2401F"/>
    <w:rsid w:val="00E240EF"/>
    <w:rsid w:val="00E245F1"/>
    <w:rsid w:val="00E253FF"/>
    <w:rsid w:val="00E265EC"/>
    <w:rsid w:val="00E26FF3"/>
    <w:rsid w:val="00E2700B"/>
    <w:rsid w:val="00E2732B"/>
    <w:rsid w:val="00E275BD"/>
    <w:rsid w:val="00E3001D"/>
    <w:rsid w:val="00E31639"/>
    <w:rsid w:val="00E3247B"/>
    <w:rsid w:val="00E32643"/>
    <w:rsid w:val="00E3359C"/>
    <w:rsid w:val="00E33964"/>
    <w:rsid w:val="00E33B03"/>
    <w:rsid w:val="00E33FC3"/>
    <w:rsid w:val="00E34039"/>
    <w:rsid w:val="00E3473B"/>
    <w:rsid w:val="00E348C9"/>
    <w:rsid w:val="00E3494D"/>
    <w:rsid w:val="00E34CDB"/>
    <w:rsid w:val="00E35487"/>
    <w:rsid w:val="00E354E4"/>
    <w:rsid w:val="00E36960"/>
    <w:rsid w:val="00E373BA"/>
    <w:rsid w:val="00E37C01"/>
    <w:rsid w:val="00E37CCF"/>
    <w:rsid w:val="00E37D87"/>
    <w:rsid w:val="00E40575"/>
    <w:rsid w:val="00E40732"/>
    <w:rsid w:val="00E40BF2"/>
    <w:rsid w:val="00E4133B"/>
    <w:rsid w:val="00E41B2E"/>
    <w:rsid w:val="00E41D94"/>
    <w:rsid w:val="00E42525"/>
    <w:rsid w:val="00E428E4"/>
    <w:rsid w:val="00E43279"/>
    <w:rsid w:val="00E437A8"/>
    <w:rsid w:val="00E43B81"/>
    <w:rsid w:val="00E441C9"/>
    <w:rsid w:val="00E44637"/>
    <w:rsid w:val="00E45290"/>
    <w:rsid w:val="00E45844"/>
    <w:rsid w:val="00E46473"/>
    <w:rsid w:val="00E4684B"/>
    <w:rsid w:val="00E46B05"/>
    <w:rsid w:val="00E46ED3"/>
    <w:rsid w:val="00E47443"/>
    <w:rsid w:val="00E47FC9"/>
    <w:rsid w:val="00E5013B"/>
    <w:rsid w:val="00E5203D"/>
    <w:rsid w:val="00E525D9"/>
    <w:rsid w:val="00E52FDF"/>
    <w:rsid w:val="00E53574"/>
    <w:rsid w:val="00E535BC"/>
    <w:rsid w:val="00E5393E"/>
    <w:rsid w:val="00E53986"/>
    <w:rsid w:val="00E53C0E"/>
    <w:rsid w:val="00E53D72"/>
    <w:rsid w:val="00E54AB7"/>
    <w:rsid w:val="00E54FB3"/>
    <w:rsid w:val="00E550A0"/>
    <w:rsid w:val="00E55261"/>
    <w:rsid w:val="00E55E4C"/>
    <w:rsid w:val="00E561FE"/>
    <w:rsid w:val="00E56513"/>
    <w:rsid w:val="00E56971"/>
    <w:rsid w:val="00E569E9"/>
    <w:rsid w:val="00E56A16"/>
    <w:rsid w:val="00E5717B"/>
    <w:rsid w:val="00E57AE8"/>
    <w:rsid w:val="00E57FDB"/>
    <w:rsid w:val="00E602A9"/>
    <w:rsid w:val="00E60574"/>
    <w:rsid w:val="00E60758"/>
    <w:rsid w:val="00E60881"/>
    <w:rsid w:val="00E615B1"/>
    <w:rsid w:val="00E616CA"/>
    <w:rsid w:val="00E61800"/>
    <w:rsid w:val="00E61AD2"/>
    <w:rsid w:val="00E61E0C"/>
    <w:rsid w:val="00E61E4B"/>
    <w:rsid w:val="00E6406D"/>
    <w:rsid w:val="00E64541"/>
    <w:rsid w:val="00E64803"/>
    <w:rsid w:val="00E64F90"/>
    <w:rsid w:val="00E6517A"/>
    <w:rsid w:val="00E6532E"/>
    <w:rsid w:val="00E65622"/>
    <w:rsid w:val="00E659B4"/>
    <w:rsid w:val="00E66789"/>
    <w:rsid w:val="00E66AFD"/>
    <w:rsid w:val="00E6710E"/>
    <w:rsid w:val="00E6729F"/>
    <w:rsid w:val="00E67F6F"/>
    <w:rsid w:val="00E7008E"/>
    <w:rsid w:val="00E701A0"/>
    <w:rsid w:val="00E701A7"/>
    <w:rsid w:val="00E70686"/>
    <w:rsid w:val="00E70BB6"/>
    <w:rsid w:val="00E710C4"/>
    <w:rsid w:val="00E717EC"/>
    <w:rsid w:val="00E71964"/>
    <w:rsid w:val="00E7213A"/>
    <w:rsid w:val="00E72230"/>
    <w:rsid w:val="00E7239D"/>
    <w:rsid w:val="00E72451"/>
    <w:rsid w:val="00E73D7F"/>
    <w:rsid w:val="00E73D93"/>
    <w:rsid w:val="00E743B5"/>
    <w:rsid w:val="00E752C9"/>
    <w:rsid w:val="00E7577C"/>
    <w:rsid w:val="00E76DD9"/>
    <w:rsid w:val="00E76F7A"/>
    <w:rsid w:val="00E77971"/>
    <w:rsid w:val="00E77A15"/>
    <w:rsid w:val="00E77B44"/>
    <w:rsid w:val="00E806A8"/>
    <w:rsid w:val="00E80ED7"/>
    <w:rsid w:val="00E8108C"/>
    <w:rsid w:val="00E81185"/>
    <w:rsid w:val="00E82FDA"/>
    <w:rsid w:val="00E844BF"/>
    <w:rsid w:val="00E84549"/>
    <w:rsid w:val="00E85348"/>
    <w:rsid w:val="00E85A12"/>
    <w:rsid w:val="00E85CC2"/>
    <w:rsid w:val="00E85F7C"/>
    <w:rsid w:val="00E86201"/>
    <w:rsid w:val="00E86E28"/>
    <w:rsid w:val="00E90027"/>
    <w:rsid w:val="00E90075"/>
    <w:rsid w:val="00E9030F"/>
    <w:rsid w:val="00E90324"/>
    <w:rsid w:val="00E90D35"/>
    <w:rsid w:val="00E917FC"/>
    <w:rsid w:val="00E92416"/>
    <w:rsid w:val="00E935E4"/>
    <w:rsid w:val="00E93A5A"/>
    <w:rsid w:val="00E93F03"/>
    <w:rsid w:val="00E93F2C"/>
    <w:rsid w:val="00E93F85"/>
    <w:rsid w:val="00E94133"/>
    <w:rsid w:val="00E94824"/>
    <w:rsid w:val="00E949F0"/>
    <w:rsid w:val="00E94B41"/>
    <w:rsid w:val="00E94F4B"/>
    <w:rsid w:val="00E96991"/>
    <w:rsid w:val="00E97426"/>
    <w:rsid w:val="00E9744C"/>
    <w:rsid w:val="00E977FE"/>
    <w:rsid w:val="00E9781C"/>
    <w:rsid w:val="00E97D2E"/>
    <w:rsid w:val="00EA0DF2"/>
    <w:rsid w:val="00EA10F0"/>
    <w:rsid w:val="00EA19FB"/>
    <w:rsid w:val="00EA1D0C"/>
    <w:rsid w:val="00EA2CE6"/>
    <w:rsid w:val="00EA370D"/>
    <w:rsid w:val="00EA44EE"/>
    <w:rsid w:val="00EA48AD"/>
    <w:rsid w:val="00EA4E45"/>
    <w:rsid w:val="00EA5192"/>
    <w:rsid w:val="00EA52CC"/>
    <w:rsid w:val="00EA545E"/>
    <w:rsid w:val="00EA73BA"/>
    <w:rsid w:val="00EB0B59"/>
    <w:rsid w:val="00EB1669"/>
    <w:rsid w:val="00EB1784"/>
    <w:rsid w:val="00EB1E4B"/>
    <w:rsid w:val="00EB1F40"/>
    <w:rsid w:val="00EB2F3D"/>
    <w:rsid w:val="00EB3044"/>
    <w:rsid w:val="00EB38E0"/>
    <w:rsid w:val="00EB3EE8"/>
    <w:rsid w:val="00EB49FE"/>
    <w:rsid w:val="00EB5F4D"/>
    <w:rsid w:val="00EB63B2"/>
    <w:rsid w:val="00EB66D6"/>
    <w:rsid w:val="00EB6710"/>
    <w:rsid w:val="00EB6C71"/>
    <w:rsid w:val="00EB7253"/>
    <w:rsid w:val="00EB72E7"/>
    <w:rsid w:val="00EB7D60"/>
    <w:rsid w:val="00EB7F75"/>
    <w:rsid w:val="00EC0884"/>
    <w:rsid w:val="00EC0C2E"/>
    <w:rsid w:val="00EC20AD"/>
    <w:rsid w:val="00EC483F"/>
    <w:rsid w:val="00EC495C"/>
    <w:rsid w:val="00EC527A"/>
    <w:rsid w:val="00EC5ADF"/>
    <w:rsid w:val="00EC5CA6"/>
    <w:rsid w:val="00EC5FC0"/>
    <w:rsid w:val="00EC6269"/>
    <w:rsid w:val="00EC634E"/>
    <w:rsid w:val="00EC7789"/>
    <w:rsid w:val="00EC79AF"/>
    <w:rsid w:val="00ED04A0"/>
    <w:rsid w:val="00ED05F5"/>
    <w:rsid w:val="00ED077E"/>
    <w:rsid w:val="00ED086E"/>
    <w:rsid w:val="00ED0D29"/>
    <w:rsid w:val="00ED16A8"/>
    <w:rsid w:val="00ED19C2"/>
    <w:rsid w:val="00ED1F73"/>
    <w:rsid w:val="00ED20E4"/>
    <w:rsid w:val="00ED21F2"/>
    <w:rsid w:val="00ED236E"/>
    <w:rsid w:val="00ED2589"/>
    <w:rsid w:val="00ED2815"/>
    <w:rsid w:val="00ED2B31"/>
    <w:rsid w:val="00ED2E09"/>
    <w:rsid w:val="00ED2E46"/>
    <w:rsid w:val="00ED30E5"/>
    <w:rsid w:val="00ED3629"/>
    <w:rsid w:val="00ED4058"/>
    <w:rsid w:val="00ED4E60"/>
    <w:rsid w:val="00ED5C17"/>
    <w:rsid w:val="00ED75E0"/>
    <w:rsid w:val="00ED7766"/>
    <w:rsid w:val="00ED7DD0"/>
    <w:rsid w:val="00ED7F9D"/>
    <w:rsid w:val="00EE00CF"/>
    <w:rsid w:val="00EE0321"/>
    <w:rsid w:val="00EE060A"/>
    <w:rsid w:val="00EE0BE2"/>
    <w:rsid w:val="00EE1412"/>
    <w:rsid w:val="00EE185C"/>
    <w:rsid w:val="00EE2905"/>
    <w:rsid w:val="00EE2D98"/>
    <w:rsid w:val="00EE2ECF"/>
    <w:rsid w:val="00EE4922"/>
    <w:rsid w:val="00EE4953"/>
    <w:rsid w:val="00EE50D6"/>
    <w:rsid w:val="00EE56FC"/>
    <w:rsid w:val="00EE5C58"/>
    <w:rsid w:val="00EE736A"/>
    <w:rsid w:val="00EF064E"/>
    <w:rsid w:val="00EF1131"/>
    <w:rsid w:val="00EF153E"/>
    <w:rsid w:val="00EF1AF6"/>
    <w:rsid w:val="00EF1FC2"/>
    <w:rsid w:val="00EF265B"/>
    <w:rsid w:val="00EF2DAB"/>
    <w:rsid w:val="00EF2DD2"/>
    <w:rsid w:val="00EF2E44"/>
    <w:rsid w:val="00EF4065"/>
    <w:rsid w:val="00EF427F"/>
    <w:rsid w:val="00EF4844"/>
    <w:rsid w:val="00EF49B1"/>
    <w:rsid w:val="00EF4B78"/>
    <w:rsid w:val="00EF500D"/>
    <w:rsid w:val="00EF51CD"/>
    <w:rsid w:val="00EF53E8"/>
    <w:rsid w:val="00EF59E7"/>
    <w:rsid w:val="00EF61DA"/>
    <w:rsid w:val="00EF62DE"/>
    <w:rsid w:val="00EF6691"/>
    <w:rsid w:val="00EF6A2D"/>
    <w:rsid w:val="00F00282"/>
    <w:rsid w:val="00F005B5"/>
    <w:rsid w:val="00F01062"/>
    <w:rsid w:val="00F01187"/>
    <w:rsid w:val="00F019B9"/>
    <w:rsid w:val="00F01FC9"/>
    <w:rsid w:val="00F0203D"/>
    <w:rsid w:val="00F02316"/>
    <w:rsid w:val="00F02787"/>
    <w:rsid w:val="00F02F25"/>
    <w:rsid w:val="00F042FC"/>
    <w:rsid w:val="00F04891"/>
    <w:rsid w:val="00F051E2"/>
    <w:rsid w:val="00F05867"/>
    <w:rsid w:val="00F05CAD"/>
    <w:rsid w:val="00F061CA"/>
    <w:rsid w:val="00F0637E"/>
    <w:rsid w:val="00F06B79"/>
    <w:rsid w:val="00F073BC"/>
    <w:rsid w:val="00F07E8B"/>
    <w:rsid w:val="00F103D0"/>
    <w:rsid w:val="00F1096F"/>
    <w:rsid w:val="00F10D6A"/>
    <w:rsid w:val="00F12068"/>
    <w:rsid w:val="00F12D0C"/>
    <w:rsid w:val="00F135A6"/>
    <w:rsid w:val="00F13843"/>
    <w:rsid w:val="00F13B6D"/>
    <w:rsid w:val="00F13B9E"/>
    <w:rsid w:val="00F1421E"/>
    <w:rsid w:val="00F1484D"/>
    <w:rsid w:val="00F150FA"/>
    <w:rsid w:val="00F15426"/>
    <w:rsid w:val="00F1625E"/>
    <w:rsid w:val="00F165FF"/>
    <w:rsid w:val="00F17058"/>
    <w:rsid w:val="00F17758"/>
    <w:rsid w:val="00F2000A"/>
    <w:rsid w:val="00F20C79"/>
    <w:rsid w:val="00F210D2"/>
    <w:rsid w:val="00F21F57"/>
    <w:rsid w:val="00F22AD5"/>
    <w:rsid w:val="00F22BD4"/>
    <w:rsid w:val="00F22CC6"/>
    <w:rsid w:val="00F230B2"/>
    <w:rsid w:val="00F2344F"/>
    <w:rsid w:val="00F23D99"/>
    <w:rsid w:val="00F246AE"/>
    <w:rsid w:val="00F24891"/>
    <w:rsid w:val="00F248FD"/>
    <w:rsid w:val="00F249B1"/>
    <w:rsid w:val="00F24FCF"/>
    <w:rsid w:val="00F2532E"/>
    <w:rsid w:val="00F25815"/>
    <w:rsid w:val="00F26CD5"/>
    <w:rsid w:val="00F27E81"/>
    <w:rsid w:val="00F300C9"/>
    <w:rsid w:val="00F3015F"/>
    <w:rsid w:val="00F308BE"/>
    <w:rsid w:val="00F30FF5"/>
    <w:rsid w:val="00F317A2"/>
    <w:rsid w:val="00F318F7"/>
    <w:rsid w:val="00F31C56"/>
    <w:rsid w:val="00F3211F"/>
    <w:rsid w:val="00F32198"/>
    <w:rsid w:val="00F3268C"/>
    <w:rsid w:val="00F326FD"/>
    <w:rsid w:val="00F338C4"/>
    <w:rsid w:val="00F33D79"/>
    <w:rsid w:val="00F33F5A"/>
    <w:rsid w:val="00F354CD"/>
    <w:rsid w:val="00F354D8"/>
    <w:rsid w:val="00F36643"/>
    <w:rsid w:val="00F366FC"/>
    <w:rsid w:val="00F36BA3"/>
    <w:rsid w:val="00F36FDC"/>
    <w:rsid w:val="00F375C8"/>
    <w:rsid w:val="00F37F9F"/>
    <w:rsid w:val="00F40681"/>
    <w:rsid w:val="00F406AC"/>
    <w:rsid w:val="00F407EE"/>
    <w:rsid w:val="00F40939"/>
    <w:rsid w:val="00F40F8F"/>
    <w:rsid w:val="00F415FC"/>
    <w:rsid w:val="00F421B0"/>
    <w:rsid w:val="00F422DA"/>
    <w:rsid w:val="00F42D21"/>
    <w:rsid w:val="00F42DA7"/>
    <w:rsid w:val="00F42EBE"/>
    <w:rsid w:val="00F4354F"/>
    <w:rsid w:val="00F438B1"/>
    <w:rsid w:val="00F4417C"/>
    <w:rsid w:val="00F453A7"/>
    <w:rsid w:val="00F45446"/>
    <w:rsid w:val="00F45876"/>
    <w:rsid w:val="00F45909"/>
    <w:rsid w:val="00F45A5B"/>
    <w:rsid w:val="00F45FA4"/>
    <w:rsid w:val="00F46595"/>
    <w:rsid w:val="00F46B6C"/>
    <w:rsid w:val="00F46D0A"/>
    <w:rsid w:val="00F47E93"/>
    <w:rsid w:val="00F5039B"/>
    <w:rsid w:val="00F50CDF"/>
    <w:rsid w:val="00F51252"/>
    <w:rsid w:val="00F5157B"/>
    <w:rsid w:val="00F52822"/>
    <w:rsid w:val="00F52F60"/>
    <w:rsid w:val="00F5323E"/>
    <w:rsid w:val="00F5352B"/>
    <w:rsid w:val="00F53A2E"/>
    <w:rsid w:val="00F53DD5"/>
    <w:rsid w:val="00F53DE0"/>
    <w:rsid w:val="00F53E40"/>
    <w:rsid w:val="00F54266"/>
    <w:rsid w:val="00F55022"/>
    <w:rsid w:val="00F559B1"/>
    <w:rsid w:val="00F56021"/>
    <w:rsid w:val="00F56DAD"/>
    <w:rsid w:val="00F56E15"/>
    <w:rsid w:val="00F57233"/>
    <w:rsid w:val="00F57EF2"/>
    <w:rsid w:val="00F600D5"/>
    <w:rsid w:val="00F6043A"/>
    <w:rsid w:val="00F6078D"/>
    <w:rsid w:val="00F61073"/>
    <w:rsid w:val="00F612C6"/>
    <w:rsid w:val="00F61806"/>
    <w:rsid w:val="00F61E93"/>
    <w:rsid w:val="00F61FAF"/>
    <w:rsid w:val="00F62A86"/>
    <w:rsid w:val="00F63AF3"/>
    <w:rsid w:val="00F641FB"/>
    <w:rsid w:val="00F6488B"/>
    <w:rsid w:val="00F64C9F"/>
    <w:rsid w:val="00F654DC"/>
    <w:rsid w:val="00F66016"/>
    <w:rsid w:val="00F660C9"/>
    <w:rsid w:val="00F665A7"/>
    <w:rsid w:val="00F665D0"/>
    <w:rsid w:val="00F66A18"/>
    <w:rsid w:val="00F66C58"/>
    <w:rsid w:val="00F6717F"/>
    <w:rsid w:val="00F673FA"/>
    <w:rsid w:val="00F67443"/>
    <w:rsid w:val="00F700AB"/>
    <w:rsid w:val="00F70107"/>
    <w:rsid w:val="00F7088B"/>
    <w:rsid w:val="00F70D1E"/>
    <w:rsid w:val="00F70FA6"/>
    <w:rsid w:val="00F712F5"/>
    <w:rsid w:val="00F7165C"/>
    <w:rsid w:val="00F7174E"/>
    <w:rsid w:val="00F71E1A"/>
    <w:rsid w:val="00F71F81"/>
    <w:rsid w:val="00F722B5"/>
    <w:rsid w:val="00F72363"/>
    <w:rsid w:val="00F724A3"/>
    <w:rsid w:val="00F727C9"/>
    <w:rsid w:val="00F72801"/>
    <w:rsid w:val="00F72BE5"/>
    <w:rsid w:val="00F735BD"/>
    <w:rsid w:val="00F73D7E"/>
    <w:rsid w:val="00F741A3"/>
    <w:rsid w:val="00F74C7B"/>
    <w:rsid w:val="00F75DDF"/>
    <w:rsid w:val="00F75EA6"/>
    <w:rsid w:val="00F75F2F"/>
    <w:rsid w:val="00F76896"/>
    <w:rsid w:val="00F77A22"/>
    <w:rsid w:val="00F77EE3"/>
    <w:rsid w:val="00F82CB8"/>
    <w:rsid w:val="00F8376C"/>
    <w:rsid w:val="00F839FC"/>
    <w:rsid w:val="00F83B95"/>
    <w:rsid w:val="00F84FC2"/>
    <w:rsid w:val="00F85992"/>
    <w:rsid w:val="00F85DC8"/>
    <w:rsid w:val="00F85FD0"/>
    <w:rsid w:val="00F860E5"/>
    <w:rsid w:val="00F862C3"/>
    <w:rsid w:val="00F866FC"/>
    <w:rsid w:val="00F910D4"/>
    <w:rsid w:val="00F91628"/>
    <w:rsid w:val="00F91716"/>
    <w:rsid w:val="00F918AC"/>
    <w:rsid w:val="00F921D4"/>
    <w:rsid w:val="00F93728"/>
    <w:rsid w:val="00F93CE5"/>
    <w:rsid w:val="00F94C96"/>
    <w:rsid w:val="00F951D8"/>
    <w:rsid w:val="00F9528A"/>
    <w:rsid w:val="00F953DB"/>
    <w:rsid w:val="00F964FB"/>
    <w:rsid w:val="00FA02BC"/>
    <w:rsid w:val="00FA02E3"/>
    <w:rsid w:val="00FA036B"/>
    <w:rsid w:val="00FA0601"/>
    <w:rsid w:val="00FA11DC"/>
    <w:rsid w:val="00FA1541"/>
    <w:rsid w:val="00FA1D30"/>
    <w:rsid w:val="00FA22D8"/>
    <w:rsid w:val="00FA2346"/>
    <w:rsid w:val="00FA244D"/>
    <w:rsid w:val="00FA26AF"/>
    <w:rsid w:val="00FA2D62"/>
    <w:rsid w:val="00FA2E3D"/>
    <w:rsid w:val="00FA3F74"/>
    <w:rsid w:val="00FA4383"/>
    <w:rsid w:val="00FA49B2"/>
    <w:rsid w:val="00FA4F6B"/>
    <w:rsid w:val="00FA4FBE"/>
    <w:rsid w:val="00FA53CA"/>
    <w:rsid w:val="00FA6461"/>
    <w:rsid w:val="00FA6566"/>
    <w:rsid w:val="00FA6837"/>
    <w:rsid w:val="00FA6F26"/>
    <w:rsid w:val="00FA72A8"/>
    <w:rsid w:val="00FA79D0"/>
    <w:rsid w:val="00FB04F9"/>
    <w:rsid w:val="00FB09B3"/>
    <w:rsid w:val="00FB0C65"/>
    <w:rsid w:val="00FB2AFA"/>
    <w:rsid w:val="00FB38DD"/>
    <w:rsid w:val="00FB3D7E"/>
    <w:rsid w:val="00FB3ED6"/>
    <w:rsid w:val="00FB4258"/>
    <w:rsid w:val="00FB45B7"/>
    <w:rsid w:val="00FB47AC"/>
    <w:rsid w:val="00FB48D2"/>
    <w:rsid w:val="00FB4D06"/>
    <w:rsid w:val="00FB4F35"/>
    <w:rsid w:val="00FB5779"/>
    <w:rsid w:val="00FB624F"/>
    <w:rsid w:val="00FB67BB"/>
    <w:rsid w:val="00FB7551"/>
    <w:rsid w:val="00FB7F55"/>
    <w:rsid w:val="00FC05EB"/>
    <w:rsid w:val="00FC1D54"/>
    <w:rsid w:val="00FC23CB"/>
    <w:rsid w:val="00FC2439"/>
    <w:rsid w:val="00FC2515"/>
    <w:rsid w:val="00FC29C3"/>
    <w:rsid w:val="00FC2F57"/>
    <w:rsid w:val="00FC32D7"/>
    <w:rsid w:val="00FC3A26"/>
    <w:rsid w:val="00FC3ABA"/>
    <w:rsid w:val="00FC433D"/>
    <w:rsid w:val="00FC44CD"/>
    <w:rsid w:val="00FC44D7"/>
    <w:rsid w:val="00FC47E9"/>
    <w:rsid w:val="00FC4818"/>
    <w:rsid w:val="00FC6F1D"/>
    <w:rsid w:val="00FC7A36"/>
    <w:rsid w:val="00FC7BBD"/>
    <w:rsid w:val="00FD02B4"/>
    <w:rsid w:val="00FD054D"/>
    <w:rsid w:val="00FD0645"/>
    <w:rsid w:val="00FD12B1"/>
    <w:rsid w:val="00FD14DA"/>
    <w:rsid w:val="00FD22AE"/>
    <w:rsid w:val="00FD2BE4"/>
    <w:rsid w:val="00FD3789"/>
    <w:rsid w:val="00FD3BA3"/>
    <w:rsid w:val="00FD49C1"/>
    <w:rsid w:val="00FD4BC6"/>
    <w:rsid w:val="00FD4E13"/>
    <w:rsid w:val="00FD60FC"/>
    <w:rsid w:val="00FD64C1"/>
    <w:rsid w:val="00FD678D"/>
    <w:rsid w:val="00FD6BF9"/>
    <w:rsid w:val="00FD7024"/>
    <w:rsid w:val="00FD7CBF"/>
    <w:rsid w:val="00FE08C8"/>
    <w:rsid w:val="00FE126F"/>
    <w:rsid w:val="00FE1809"/>
    <w:rsid w:val="00FE1FD8"/>
    <w:rsid w:val="00FE34A7"/>
    <w:rsid w:val="00FE41C0"/>
    <w:rsid w:val="00FE41F0"/>
    <w:rsid w:val="00FE4598"/>
    <w:rsid w:val="00FE5619"/>
    <w:rsid w:val="00FE6722"/>
    <w:rsid w:val="00FE7968"/>
    <w:rsid w:val="00FF03AF"/>
    <w:rsid w:val="00FF0535"/>
    <w:rsid w:val="00FF0EB2"/>
    <w:rsid w:val="00FF1054"/>
    <w:rsid w:val="00FF15D7"/>
    <w:rsid w:val="00FF1B9C"/>
    <w:rsid w:val="00FF2959"/>
    <w:rsid w:val="00FF2D14"/>
    <w:rsid w:val="00FF2D6A"/>
    <w:rsid w:val="00FF4419"/>
    <w:rsid w:val="00FF46E9"/>
    <w:rsid w:val="00FF482F"/>
    <w:rsid w:val="00FF5086"/>
    <w:rsid w:val="00FF5AD5"/>
    <w:rsid w:val="00FF5AF9"/>
    <w:rsid w:val="00FF5DA4"/>
    <w:rsid w:val="00FF5F66"/>
    <w:rsid w:val="00FF61B5"/>
    <w:rsid w:val="00FF65C5"/>
    <w:rsid w:val="00FF696B"/>
    <w:rsid w:val="00FF69B5"/>
    <w:rsid w:val="00FF73AA"/>
    <w:rsid w:val="00FF7F36"/>
    <w:rsid w:val="01000D43"/>
    <w:rsid w:val="01003896"/>
    <w:rsid w:val="010C79FA"/>
    <w:rsid w:val="010D2011"/>
    <w:rsid w:val="010D7DD7"/>
    <w:rsid w:val="01126C91"/>
    <w:rsid w:val="011A0B21"/>
    <w:rsid w:val="011D036B"/>
    <w:rsid w:val="01322630"/>
    <w:rsid w:val="01371331"/>
    <w:rsid w:val="013E6704"/>
    <w:rsid w:val="014378D4"/>
    <w:rsid w:val="014859AE"/>
    <w:rsid w:val="014E50F5"/>
    <w:rsid w:val="015023C2"/>
    <w:rsid w:val="0154142C"/>
    <w:rsid w:val="015C5F81"/>
    <w:rsid w:val="015E0632"/>
    <w:rsid w:val="01646595"/>
    <w:rsid w:val="01655287"/>
    <w:rsid w:val="0166611F"/>
    <w:rsid w:val="016A6FD7"/>
    <w:rsid w:val="01725169"/>
    <w:rsid w:val="017F00A3"/>
    <w:rsid w:val="01825917"/>
    <w:rsid w:val="018A5633"/>
    <w:rsid w:val="01904E56"/>
    <w:rsid w:val="01A95D93"/>
    <w:rsid w:val="01B56504"/>
    <w:rsid w:val="01BB2203"/>
    <w:rsid w:val="01BF386F"/>
    <w:rsid w:val="01C23D56"/>
    <w:rsid w:val="01C33DD0"/>
    <w:rsid w:val="01CB1BA1"/>
    <w:rsid w:val="01D017A5"/>
    <w:rsid w:val="01DA5EF3"/>
    <w:rsid w:val="01DA76D8"/>
    <w:rsid w:val="01DC2C94"/>
    <w:rsid w:val="01DE09C9"/>
    <w:rsid w:val="01DF79C5"/>
    <w:rsid w:val="01E7459B"/>
    <w:rsid w:val="01EB3F60"/>
    <w:rsid w:val="01EC5E71"/>
    <w:rsid w:val="01EE5E5A"/>
    <w:rsid w:val="01F443A4"/>
    <w:rsid w:val="01F83E28"/>
    <w:rsid w:val="01F901A8"/>
    <w:rsid w:val="02065E40"/>
    <w:rsid w:val="020B385E"/>
    <w:rsid w:val="020B4869"/>
    <w:rsid w:val="021358C1"/>
    <w:rsid w:val="02181198"/>
    <w:rsid w:val="021E58F3"/>
    <w:rsid w:val="02217EAF"/>
    <w:rsid w:val="022477B8"/>
    <w:rsid w:val="022768D3"/>
    <w:rsid w:val="022951D0"/>
    <w:rsid w:val="023502EA"/>
    <w:rsid w:val="023512AC"/>
    <w:rsid w:val="023A0AE8"/>
    <w:rsid w:val="023F22C0"/>
    <w:rsid w:val="02416DD6"/>
    <w:rsid w:val="024B3E8C"/>
    <w:rsid w:val="02625F37"/>
    <w:rsid w:val="026779BA"/>
    <w:rsid w:val="027001EF"/>
    <w:rsid w:val="02712943"/>
    <w:rsid w:val="02795CCD"/>
    <w:rsid w:val="02836E88"/>
    <w:rsid w:val="0287037D"/>
    <w:rsid w:val="028C08A9"/>
    <w:rsid w:val="02945126"/>
    <w:rsid w:val="02A927EB"/>
    <w:rsid w:val="02AF1DD6"/>
    <w:rsid w:val="02AF60DF"/>
    <w:rsid w:val="02B52AFF"/>
    <w:rsid w:val="02B702E5"/>
    <w:rsid w:val="02B87172"/>
    <w:rsid w:val="02BB008F"/>
    <w:rsid w:val="02C10FE4"/>
    <w:rsid w:val="02C468E2"/>
    <w:rsid w:val="02C92162"/>
    <w:rsid w:val="02CE4B1B"/>
    <w:rsid w:val="02D977F4"/>
    <w:rsid w:val="02E40099"/>
    <w:rsid w:val="02E52620"/>
    <w:rsid w:val="02E842C5"/>
    <w:rsid w:val="02EE1142"/>
    <w:rsid w:val="02F055D7"/>
    <w:rsid w:val="02F67A9F"/>
    <w:rsid w:val="02F96864"/>
    <w:rsid w:val="02FA03E7"/>
    <w:rsid w:val="02FB013F"/>
    <w:rsid w:val="02FE742E"/>
    <w:rsid w:val="03011B74"/>
    <w:rsid w:val="030C67F9"/>
    <w:rsid w:val="030D2FAB"/>
    <w:rsid w:val="030D6FE4"/>
    <w:rsid w:val="03130F3D"/>
    <w:rsid w:val="031C57FC"/>
    <w:rsid w:val="0323475D"/>
    <w:rsid w:val="03284FE6"/>
    <w:rsid w:val="032D312A"/>
    <w:rsid w:val="033278C0"/>
    <w:rsid w:val="03473B0D"/>
    <w:rsid w:val="034D2C36"/>
    <w:rsid w:val="034E4753"/>
    <w:rsid w:val="035772E3"/>
    <w:rsid w:val="035A0F0F"/>
    <w:rsid w:val="035D3297"/>
    <w:rsid w:val="036B026D"/>
    <w:rsid w:val="0371545E"/>
    <w:rsid w:val="037D234B"/>
    <w:rsid w:val="038C079B"/>
    <w:rsid w:val="03914CEF"/>
    <w:rsid w:val="039505A6"/>
    <w:rsid w:val="039754FE"/>
    <w:rsid w:val="039F1967"/>
    <w:rsid w:val="03A152CA"/>
    <w:rsid w:val="03A162C0"/>
    <w:rsid w:val="03A7611F"/>
    <w:rsid w:val="03AB0247"/>
    <w:rsid w:val="03AE0D2C"/>
    <w:rsid w:val="03B84D09"/>
    <w:rsid w:val="03BD0CB9"/>
    <w:rsid w:val="03C50E2C"/>
    <w:rsid w:val="03C558E8"/>
    <w:rsid w:val="03C90081"/>
    <w:rsid w:val="03CD2AD8"/>
    <w:rsid w:val="03CD7467"/>
    <w:rsid w:val="03E428AC"/>
    <w:rsid w:val="03E4712E"/>
    <w:rsid w:val="03E63EA8"/>
    <w:rsid w:val="03E77D8A"/>
    <w:rsid w:val="03EB06F3"/>
    <w:rsid w:val="03F0378D"/>
    <w:rsid w:val="03F1578E"/>
    <w:rsid w:val="03F3634E"/>
    <w:rsid w:val="03F657CA"/>
    <w:rsid w:val="03F8199C"/>
    <w:rsid w:val="03FC18FA"/>
    <w:rsid w:val="03FF7EF2"/>
    <w:rsid w:val="0401090C"/>
    <w:rsid w:val="04076746"/>
    <w:rsid w:val="04106FF2"/>
    <w:rsid w:val="04160093"/>
    <w:rsid w:val="04160813"/>
    <w:rsid w:val="04191833"/>
    <w:rsid w:val="04202681"/>
    <w:rsid w:val="04245DD5"/>
    <w:rsid w:val="043D6C25"/>
    <w:rsid w:val="044D3122"/>
    <w:rsid w:val="0451447E"/>
    <w:rsid w:val="04650245"/>
    <w:rsid w:val="047440BD"/>
    <w:rsid w:val="0478336C"/>
    <w:rsid w:val="04785DA1"/>
    <w:rsid w:val="047E18A8"/>
    <w:rsid w:val="047E5E1A"/>
    <w:rsid w:val="048239DC"/>
    <w:rsid w:val="04846D6B"/>
    <w:rsid w:val="0485157E"/>
    <w:rsid w:val="048900BC"/>
    <w:rsid w:val="048B7276"/>
    <w:rsid w:val="049B0382"/>
    <w:rsid w:val="049D06C6"/>
    <w:rsid w:val="049D3CCE"/>
    <w:rsid w:val="04A3117E"/>
    <w:rsid w:val="04B62F4F"/>
    <w:rsid w:val="04C24FBA"/>
    <w:rsid w:val="04CE6B8B"/>
    <w:rsid w:val="04CF775B"/>
    <w:rsid w:val="04D95EF6"/>
    <w:rsid w:val="04E15B3D"/>
    <w:rsid w:val="04E75191"/>
    <w:rsid w:val="04EC217B"/>
    <w:rsid w:val="04EE448F"/>
    <w:rsid w:val="04F14B7D"/>
    <w:rsid w:val="04F42F20"/>
    <w:rsid w:val="04F93431"/>
    <w:rsid w:val="04FA1527"/>
    <w:rsid w:val="050F016B"/>
    <w:rsid w:val="05107E95"/>
    <w:rsid w:val="05236B1A"/>
    <w:rsid w:val="052C74B8"/>
    <w:rsid w:val="05422D7B"/>
    <w:rsid w:val="054400CD"/>
    <w:rsid w:val="054F4E62"/>
    <w:rsid w:val="05542478"/>
    <w:rsid w:val="05581A4C"/>
    <w:rsid w:val="055F6C3E"/>
    <w:rsid w:val="05602E4F"/>
    <w:rsid w:val="05605D90"/>
    <w:rsid w:val="056F72B2"/>
    <w:rsid w:val="058000B1"/>
    <w:rsid w:val="0580501B"/>
    <w:rsid w:val="05850D94"/>
    <w:rsid w:val="058D263A"/>
    <w:rsid w:val="05996F23"/>
    <w:rsid w:val="059F1E8F"/>
    <w:rsid w:val="05A07500"/>
    <w:rsid w:val="05A27A8F"/>
    <w:rsid w:val="05A6491F"/>
    <w:rsid w:val="05A920EE"/>
    <w:rsid w:val="05AA7DDE"/>
    <w:rsid w:val="05AD1F6F"/>
    <w:rsid w:val="05B11BC2"/>
    <w:rsid w:val="05B278F5"/>
    <w:rsid w:val="05B54537"/>
    <w:rsid w:val="05C97CE8"/>
    <w:rsid w:val="05CA399F"/>
    <w:rsid w:val="05CD4F44"/>
    <w:rsid w:val="05D10187"/>
    <w:rsid w:val="05D62E8D"/>
    <w:rsid w:val="05D67331"/>
    <w:rsid w:val="05DE1D7A"/>
    <w:rsid w:val="05E03D0C"/>
    <w:rsid w:val="05E56F2B"/>
    <w:rsid w:val="05E75D0D"/>
    <w:rsid w:val="05F32A2D"/>
    <w:rsid w:val="05F860AB"/>
    <w:rsid w:val="05FC3213"/>
    <w:rsid w:val="05FD13C7"/>
    <w:rsid w:val="05FE5923"/>
    <w:rsid w:val="06026588"/>
    <w:rsid w:val="0606088F"/>
    <w:rsid w:val="06071298"/>
    <w:rsid w:val="060C71F0"/>
    <w:rsid w:val="060E046F"/>
    <w:rsid w:val="060F7E13"/>
    <w:rsid w:val="06133069"/>
    <w:rsid w:val="06137A5C"/>
    <w:rsid w:val="0614020B"/>
    <w:rsid w:val="062052AF"/>
    <w:rsid w:val="06230D18"/>
    <w:rsid w:val="06277B8D"/>
    <w:rsid w:val="0629063D"/>
    <w:rsid w:val="062E59BC"/>
    <w:rsid w:val="06345E06"/>
    <w:rsid w:val="06402F17"/>
    <w:rsid w:val="06496031"/>
    <w:rsid w:val="064C3163"/>
    <w:rsid w:val="06543D59"/>
    <w:rsid w:val="065E7088"/>
    <w:rsid w:val="06606E94"/>
    <w:rsid w:val="0667442D"/>
    <w:rsid w:val="0670015A"/>
    <w:rsid w:val="067345A9"/>
    <w:rsid w:val="06793CCF"/>
    <w:rsid w:val="067C39DD"/>
    <w:rsid w:val="067D5E3A"/>
    <w:rsid w:val="06836D27"/>
    <w:rsid w:val="06936FD0"/>
    <w:rsid w:val="06941554"/>
    <w:rsid w:val="069B4F23"/>
    <w:rsid w:val="06A571D1"/>
    <w:rsid w:val="06A57B80"/>
    <w:rsid w:val="06A74396"/>
    <w:rsid w:val="06AC39DC"/>
    <w:rsid w:val="06AE032F"/>
    <w:rsid w:val="06AF0F27"/>
    <w:rsid w:val="06B26506"/>
    <w:rsid w:val="06B54148"/>
    <w:rsid w:val="06B925DC"/>
    <w:rsid w:val="06BD1C06"/>
    <w:rsid w:val="06BF6017"/>
    <w:rsid w:val="06C27C7D"/>
    <w:rsid w:val="06C461DA"/>
    <w:rsid w:val="06CC4290"/>
    <w:rsid w:val="06CD0A67"/>
    <w:rsid w:val="06CF6F45"/>
    <w:rsid w:val="06DE4CD6"/>
    <w:rsid w:val="06E25862"/>
    <w:rsid w:val="06E967B1"/>
    <w:rsid w:val="06F644A3"/>
    <w:rsid w:val="06F7719B"/>
    <w:rsid w:val="07020FC5"/>
    <w:rsid w:val="07022F71"/>
    <w:rsid w:val="070752C8"/>
    <w:rsid w:val="070C1F81"/>
    <w:rsid w:val="070D5368"/>
    <w:rsid w:val="07107CD4"/>
    <w:rsid w:val="07113262"/>
    <w:rsid w:val="071D487B"/>
    <w:rsid w:val="072D3A93"/>
    <w:rsid w:val="073554B6"/>
    <w:rsid w:val="073769B3"/>
    <w:rsid w:val="073F25F4"/>
    <w:rsid w:val="07433BD5"/>
    <w:rsid w:val="074B7739"/>
    <w:rsid w:val="07583029"/>
    <w:rsid w:val="075E3335"/>
    <w:rsid w:val="07613F21"/>
    <w:rsid w:val="076519B7"/>
    <w:rsid w:val="07773A01"/>
    <w:rsid w:val="077F75EA"/>
    <w:rsid w:val="0788671F"/>
    <w:rsid w:val="07960142"/>
    <w:rsid w:val="07966014"/>
    <w:rsid w:val="07974595"/>
    <w:rsid w:val="079F3ECF"/>
    <w:rsid w:val="07A2614D"/>
    <w:rsid w:val="07A40982"/>
    <w:rsid w:val="07AE2DED"/>
    <w:rsid w:val="07B5764E"/>
    <w:rsid w:val="07BA0963"/>
    <w:rsid w:val="07BE4168"/>
    <w:rsid w:val="07C92F33"/>
    <w:rsid w:val="07CA07CF"/>
    <w:rsid w:val="07CD57AC"/>
    <w:rsid w:val="07E837DE"/>
    <w:rsid w:val="07EA7061"/>
    <w:rsid w:val="07EB5261"/>
    <w:rsid w:val="07EC653A"/>
    <w:rsid w:val="07F24639"/>
    <w:rsid w:val="07F74C3A"/>
    <w:rsid w:val="08003A8B"/>
    <w:rsid w:val="08043B10"/>
    <w:rsid w:val="080870E8"/>
    <w:rsid w:val="080F6D28"/>
    <w:rsid w:val="081650E6"/>
    <w:rsid w:val="08275796"/>
    <w:rsid w:val="08326375"/>
    <w:rsid w:val="083757D8"/>
    <w:rsid w:val="083E3D63"/>
    <w:rsid w:val="08463BA2"/>
    <w:rsid w:val="08477A07"/>
    <w:rsid w:val="085C67D2"/>
    <w:rsid w:val="085C6BDD"/>
    <w:rsid w:val="086019F5"/>
    <w:rsid w:val="086407FC"/>
    <w:rsid w:val="08851706"/>
    <w:rsid w:val="088F2E6B"/>
    <w:rsid w:val="089C1329"/>
    <w:rsid w:val="08A00F57"/>
    <w:rsid w:val="08A20DA8"/>
    <w:rsid w:val="08A45AB8"/>
    <w:rsid w:val="08A728CF"/>
    <w:rsid w:val="08AE584C"/>
    <w:rsid w:val="08B14BCE"/>
    <w:rsid w:val="08B458C9"/>
    <w:rsid w:val="08C14F48"/>
    <w:rsid w:val="08C60176"/>
    <w:rsid w:val="08CA01FA"/>
    <w:rsid w:val="08CC4A1B"/>
    <w:rsid w:val="08CF045B"/>
    <w:rsid w:val="08E03F3C"/>
    <w:rsid w:val="08E24F27"/>
    <w:rsid w:val="08E47EC9"/>
    <w:rsid w:val="08F412FB"/>
    <w:rsid w:val="09035C6C"/>
    <w:rsid w:val="091066D4"/>
    <w:rsid w:val="091361A6"/>
    <w:rsid w:val="092959CA"/>
    <w:rsid w:val="092A1E75"/>
    <w:rsid w:val="092F0412"/>
    <w:rsid w:val="09336358"/>
    <w:rsid w:val="09385E5C"/>
    <w:rsid w:val="09396AFD"/>
    <w:rsid w:val="093A336E"/>
    <w:rsid w:val="094822F4"/>
    <w:rsid w:val="094D65E2"/>
    <w:rsid w:val="095A6E08"/>
    <w:rsid w:val="095A713F"/>
    <w:rsid w:val="095E643E"/>
    <w:rsid w:val="095F3199"/>
    <w:rsid w:val="096509C9"/>
    <w:rsid w:val="09725CF8"/>
    <w:rsid w:val="097760D5"/>
    <w:rsid w:val="097876B4"/>
    <w:rsid w:val="097B2AE1"/>
    <w:rsid w:val="0985024F"/>
    <w:rsid w:val="0990427D"/>
    <w:rsid w:val="09904FE4"/>
    <w:rsid w:val="099628C3"/>
    <w:rsid w:val="09B45D5D"/>
    <w:rsid w:val="09B554AF"/>
    <w:rsid w:val="09BE4364"/>
    <w:rsid w:val="09BE7DC7"/>
    <w:rsid w:val="09CD687E"/>
    <w:rsid w:val="09CD7B41"/>
    <w:rsid w:val="09E54D4B"/>
    <w:rsid w:val="09E87633"/>
    <w:rsid w:val="09EB4317"/>
    <w:rsid w:val="09ED1E1E"/>
    <w:rsid w:val="09EF6C13"/>
    <w:rsid w:val="09F56CFA"/>
    <w:rsid w:val="0A0C6F4B"/>
    <w:rsid w:val="0A1230ED"/>
    <w:rsid w:val="0A16799D"/>
    <w:rsid w:val="0A184211"/>
    <w:rsid w:val="0A193C90"/>
    <w:rsid w:val="0A2D317C"/>
    <w:rsid w:val="0A36287F"/>
    <w:rsid w:val="0A3A43BC"/>
    <w:rsid w:val="0A3F7B93"/>
    <w:rsid w:val="0A512255"/>
    <w:rsid w:val="0A53318F"/>
    <w:rsid w:val="0A5426C4"/>
    <w:rsid w:val="0A572478"/>
    <w:rsid w:val="0A592890"/>
    <w:rsid w:val="0A5C570D"/>
    <w:rsid w:val="0A6C3DC0"/>
    <w:rsid w:val="0A7810CF"/>
    <w:rsid w:val="0A7A114F"/>
    <w:rsid w:val="0A7B7FBB"/>
    <w:rsid w:val="0A7F3855"/>
    <w:rsid w:val="0A873797"/>
    <w:rsid w:val="0A8A693C"/>
    <w:rsid w:val="0A8D4303"/>
    <w:rsid w:val="0A8F5227"/>
    <w:rsid w:val="0A987ACB"/>
    <w:rsid w:val="0AA23963"/>
    <w:rsid w:val="0AA367DA"/>
    <w:rsid w:val="0AA4232F"/>
    <w:rsid w:val="0AA502E9"/>
    <w:rsid w:val="0AA60920"/>
    <w:rsid w:val="0AA82B33"/>
    <w:rsid w:val="0AAB2BF0"/>
    <w:rsid w:val="0AAF0CA5"/>
    <w:rsid w:val="0ABF64D1"/>
    <w:rsid w:val="0AC1470F"/>
    <w:rsid w:val="0AC847AC"/>
    <w:rsid w:val="0ACD04E4"/>
    <w:rsid w:val="0AD27DEA"/>
    <w:rsid w:val="0AD61B81"/>
    <w:rsid w:val="0ADA0576"/>
    <w:rsid w:val="0AE533E0"/>
    <w:rsid w:val="0AEA60BB"/>
    <w:rsid w:val="0AEC2F3C"/>
    <w:rsid w:val="0AF345BD"/>
    <w:rsid w:val="0AF67731"/>
    <w:rsid w:val="0AFF264D"/>
    <w:rsid w:val="0B0A5387"/>
    <w:rsid w:val="0B0C08F5"/>
    <w:rsid w:val="0B11268B"/>
    <w:rsid w:val="0B30303F"/>
    <w:rsid w:val="0B373AFE"/>
    <w:rsid w:val="0B3B72F0"/>
    <w:rsid w:val="0B5A5DA6"/>
    <w:rsid w:val="0B5D4C63"/>
    <w:rsid w:val="0B642081"/>
    <w:rsid w:val="0B65340D"/>
    <w:rsid w:val="0B6A5057"/>
    <w:rsid w:val="0B6B20B9"/>
    <w:rsid w:val="0B6B4510"/>
    <w:rsid w:val="0B6D741A"/>
    <w:rsid w:val="0B72220A"/>
    <w:rsid w:val="0B7D26E1"/>
    <w:rsid w:val="0B7F37BF"/>
    <w:rsid w:val="0B8C22B0"/>
    <w:rsid w:val="0B9100FE"/>
    <w:rsid w:val="0B9A56B7"/>
    <w:rsid w:val="0B9B2138"/>
    <w:rsid w:val="0B9D52CB"/>
    <w:rsid w:val="0BA95D62"/>
    <w:rsid w:val="0BAD643E"/>
    <w:rsid w:val="0BB84DE3"/>
    <w:rsid w:val="0BBA0F21"/>
    <w:rsid w:val="0BBD010A"/>
    <w:rsid w:val="0BCA5954"/>
    <w:rsid w:val="0BCB6872"/>
    <w:rsid w:val="0BCF0AAA"/>
    <w:rsid w:val="0BCF28A5"/>
    <w:rsid w:val="0BD30974"/>
    <w:rsid w:val="0BD4197B"/>
    <w:rsid w:val="0BD43B8A"/>
    <w:rsid w:val="0BD52CA2"/>
    <w:rsid w:val="0BD87FFD"/>
    <w:rsid w:val="0BE429EF"/>
    <w:rsid w:val="0BE91A4C"/>
    <w:rsid w:val="0BEC0236"/>
    <w:rsid w:val="0C0B7D0E"/>
    <w:rsid w:val="0C0E75C3"/>
    <w:rsid w:val="0C34196E"/>
    <w:rsid w:val="0C420A9D"/>
    <w:rsid w:val="0C4B6296"/>
    <w:rsid w:val="0C4D00AF"/>
    <w:rsid w:val="0C5203B3"/>
    <w:rsid w:val="0C56317F"/>
    <w:rsid w:val="0C57441B"/>
    <w:rsid w:val="0C6141E5"/>
    <w:rsid w:val="0C6156A1"/>
    <w:rsid w:val="0C630D1F"/>
    <w:rsid w:val="0C6A2C95"/>
    <w:rsid w:val="0C7040BE"/>
    <w:rsid w:val="0C742430"/>
    <w:rsid w:val="0C771139"/>
    <w:rsid w:val="0C832F26"/>
    <w:rsid w:val="0C8D7BCF"/>
    <w:rsid w:val="0C960021"/>
    <w:rsid w:val="0C9673D0"/>
    <w:rsid w:val="0C9B3C6D"/>
    <w:rsid w:val="0CA27452"/>
    <w:rsid w:val="0CB914F0"/>
    <w:rsid w:val="0CBB2D71"/>
    <w:rsid w:val="0CBC373B"/>
    <w:rsid w:val="0CBF7104"/>
    <w:rsid w:val="0CCB3E38"/>
    <w:rsid w:val="0CD9489D"/>
    <w:rsid w:val="0CDE2228"/>
    <w:rsid w:val="0CEA1899"/>
    <w:rsid w:val="0CEC0D55"/>
    <w:rsid w:val="0CF4371B"/>
    <w:rsid w:val="0CFD5A81"/>
    <w:rsid w:val="0D08550E"/>
    <w:rsid w:val="0D097370"/>
    <w:rsid w:val="0D0A6A02"/>
    <w:rsid w:val="0D0E09CA"/>
    <w:rsid w:val="0D0E3E58"/>
    <w:rsid w:val="0D117C33"/>
    <w:rsid w:val="0D144D5B"/>
    <w:rsid w:val="0D15073F"/>
    <w:rsid w:val="0D1D183E"/>
    <w:rsid w:val="0D1F261E"/>
    <w:rsid w:val="0D220E93"/>
    <w:rsid w:val="0D2C00E7"/>
    <w:rsid w:val="0D2D4809"/>
    <w:rsid w:val="0D2D6AE8"/>
    <w:rsid w:val="0D2D7046"/>
    <w:rsid w:val="0D347F08"/>
    <w:rsid w:val="0D3516D4"/>
    <w:rsid w:val="0D385987"/>
    <w:rsid w:val="0D480CA6"/>
    <w:rsid w:val="0D5110E4"/>
    <w:rsid w:val="0D516A57"/>
    <w:rsid w:val="0D5741B4"/>
    <w:rsid w:val="0D5C636E"/>
    <w:rsid w:val="0D5D780C"/>
    <w:rsid w:val="0D6633E3"/>
    <w:rsid w:val="0D693B68"/>
    <w:rsid w:val="0D6A0565"/>
    <w:rsid w:val="0D7C71D4"/>
    <w:rsid w:val="0D7E283F"/>
    <w:rsid w:val="0D8111CA"/>
    <w:rsid w:val="0D9F0DAC"/>
    <w:rsid w:val="0DA27AF9"/>
    <w:rsid w:val="0DA51F3C"/>
    <w:rsid w:val="0DAD047F"/>
    <w:rsid w:val="0DAE4BB1"/>
    <w:rsid w:val="0DAF5B1B"/>
    <w:rsid w:val="0DB10CC2"/>
    <w:rsid w:val="0DB85C1F"/>
    <w:rsid w:val="0DC1616E"/>
    <w:rsid w:val="0DC734E6"/>
    <w:rsid w:val="0DC9263E"/>
    <w:rsid w:val="0DCE1193"/>
    <w:rsid w:val="0DD0493D"/>
    <w:rsid w:val="0DDA5E37"/>
    <w:rsid w:val="0DDD7DD5"/>
    <w:rsid w:val="0DF02F5A"/>
    <w:rsid w:val="0DF2206D"/>
    <w:rsid w:val="0DF65820"/>
    <w:rsid w:val="0DF81CAA"/>
    <w:rsid w:val="0DF90060"/>
    <w:rsid w:val="0DF9156D"/>
    <w:rsid w:val="0DFF0C9A"/>
    <w:rsid w:val="0E060B85"/>
    <w:rsid w:val="0E0B77CE"/>
    <w:rsid w:val="0E0E0B5C"/>
    <w:rsid w:val="0E0F48D2"/>
    <w:rsid w:val="0E1144AB"/>
    <w:rsid w:val="0E1246BB"/>
    <w:rsid w:val="0E151C71"/>
    <w:rsid w:val="0E1F2712"/>
    <w:rsid w:val="0E255EF7"/>
    <w:rsid w:val="0E2F75DE"/>
    <w:rsid w:val="0E371EFD"/>
    <w:rsid w:val="0E3F1780"/>
    <w:rsid w:val="0E5015F7"/>
    <w:rsid w:val="0E510337"/>
    <w:rsid w:val="0E5811B6"/>
    <w:rsid w:val="0E605DA8"/>
    <w:rsid w:val="0E6446AF"/>
    <w:rsid w:val="0E672F82"/>
    <w:rsid w:val="0E68174F"/>
    <w:rsid w:val="0E6D7BF9"/>
    <w:rsid w:val="0E771C47"/>
    <w:rsid w:val="0E7B4BAF"/>
    <w:rsid w:val="0E855450"/>
    <w:rsid w:val="0E861668"/>
    <w:rsid w:val="0E8D0012"/>
    <w:rsid w:val="0E912A98"/>
    <w:rsid w:val="0EA313B7"/>
    <w:rsid w:val="0EA57185"/>
    <w:rsid w:val="0EAA431C"/>
    <w:rsid w:val="0EAE0E4B"/>
    <w:rsid w:val="0EB042FC"/>
    <w:rsid w:val="0ECE6689"/>
    <w:rsid w:val="0ED26897"/>
    <w:rsid w:val="0ED55ADF"/>
    <w:rsid w:val="0ED63037"/>
    <w:rsid w:val="0EDB46AC"/>
    <w:rsid w:val="0EDD20CD"/>
    <w:rsid w:val="0EE00D9B"/>
    <w:rsid w:val="0EE06CEC"/>
    <w:rsid w:val="0EEF6F97"/>
    <w:rsid w:val="0EF14E4D"/>
    <w:rsid w:val="0EF32D02"/>
    <w:rsid w:val="0EF95F34"/>
    <w:rsid w:val="0EFF313F"/>
    <w:rsid w:val="0F0460F5"/>
    <w:rsid w:val="0F0A003C"/>
    <w:rsid w:val="0F1C5107"/>
    <w:rsid w:val="0F1D7C9E"/>
    <w:rsid w:val="0F3461E7"/>
    <w:rsid w:val="0F3B6809"/>
    <w:rsid w:val="0F4020AB"/>
    <w:rsid w:val="0F407837"/>
    <w:rsid w:val="0F4B35DA"/>
    <w:rsid w:val="0F514CE4"/>
    <w:rsid w:val="0F537F10"/>
    <w:rsid w:val="0F554DA0"/>
    <w:rsid w:val="0F5761B3"/>
    <w:rsid w:val="0F593A5E"/>
    <w:rsid w:val="0F596F56"/>
    <w:rsid w:val="0F5C488F"/>
    <w:rsid w:val="0F5F7161"/>
    <w:rsid w:val="0F675F41"/>
    <w:rsid w:val="0F6B1FEA"/>
    <w:rsid w:val="0F76750E"/>
    <w:rsid w:val="0F7838A0"/>
    <w:rsid w:val="0F7D13DA"/>
    <w:rsid w:val="0F7F7699"/>
    <w:rsid w:val="0F821B06"/>
    <w:rsid w:val="0F897B14"/>
    <w:rsid w:val="0F8E4B18"/>
    <w:rsid w:val="0F971097"/>
    <w:rsid w:val="0F9B688D"/>
    <w:rsid w:val="0FBC30F4"/>
    <w:rsid w:val="0FC127DE"/>
    <w:rsid w:val="0FC13BE4"/>
    <w:rsid w:val="0FC6214A"/>
    <w:rsid w:val="0FCA4ED0"/>
    <w:rsid w:val="0FD60B10"/>
    <w:rsid w:val="0FDD3D2B"/>
    <w:rsid w:val="0FEA592A"/>
    <w:rsid w:val="0FEB30DA"/>
    <w:rsid w:val="0FEE5277"/>
    <w:rsid w:val="0FF30ADF"/>
    <w:rsid w:val="0FFB348C"/>
    <w:rsid w:val="0FFC63AF"/>
    <w:rsid w:val="0FFF457B"/>
    <w:rsid w:val="10004DC3"/>
    <w:rsid w:val="10015D21"/>
    <w:rsid w:val="100605FD"/>
    <w:rsid w:val="10064CE6"/>
    <w:rsid w:val="10076CF3"/>
    <w:rsid w:val="100827DD"/>
    <w:rsid w:val="10090B75"/>
    <w:rsid w:val="100D6A98"/>
    <w:rsid w:val="101050BE"/>
    <w:rsid w:val="10256AB2"/>
    <w:rsid w:val="102D5D9F"/>
    <w:rsid w:val="104B1A43"/>
    <w:rsid w:val="104B7405"/>
    <w:rsid w:val="104E6FDB"/>
    <w:rsid w:val="104F6A35"/>
    <w:rsid w:val="10511F69"/>
    <w:rsid w:val="105673A4"/>
    <w:rsid w:val="10567932"/>
    <w:rsid w:val="105A718B"/>
    <w:rsid w:val="105B2950"/>
    <w:rsid w:val="10613262"/>
    <w:rsid w:val="106C4CF6"/>
    <w:rsid w:val="106C7FDF"/>
    <w:rsid w:val="10832BFF"/>
    <w:rsid w:val="108A1444"/>
    <w:rsid w:val="108D1122"/>
    <w:rsid w:val="10A971AF"/>
    <w:rsid w:val="10AB348F"/>
    <w:rsid w:val="10B503CF"/>
    <w:rsid w:val="10BF22CA"/>
    <w:rsid w:val="10C10E0D"/>
    <w:rsid w:val="10CF601A"/>
    <w:rsid w:val="10D01082"/>
    <w:rsid w:val="10D35076"/>
    <w:rsid w:val="10D821AF"/>
    <w:rsid w:val="10E409DA"/>
    <w:rsid w:val="10EE73CE"/>
    <w:rsid w:val="10F31964"/>
    <w:rsid w:val="11035027"/>
    <w:rsid w:val="1109139A"/>
    <w:rsid w:val="11114E56"/>
    <w:rsid w:val="111A37AB"/>
    <w:rsid w:val="111C6F83"/>
    <w:rsid w:val="11206427"/>
    <w:rsid w:val="11241783"/>
    <w:rsid w:val="11241DF7"/>
    <w:rsid w:val="112B5726"/>
    <w:rsid w:val="11346139"/>
    <w:rsid w:val="11387059"/>
    <w:rsid w:val="113A49AA"/>
    <w:rsid w:val="1147055F"/>
    <w:rsid w:val="114F7F97"/>
    <w:rsid w:val="11532D71"/>
    <w:rsid w:val="115B7490"/>
    <w:rsid w:val="116162A6"/>
    <w:rsid w:val="11691DE0"/>
    <w:rsid w:val="117B4368"/>
    <w:rsid w:val="117D1E01"/>
    <w:rsid w:val="11817013"/>
    <w:rsid w:val="11831CDA"/>
    <w:rsid w:val="11855D3E"/>
    <w:rsid w:val="118611F7"/>
    <w:rsid w:val="118B0982"/>
    <w:rsid w:val="118E22F6"/>
    <w:rsid w:val="119120E1"/>
    <w:rsid w:val="11943BFC"/>
    <w:rsid w:val="11955F57"/>
    <w:rsid w:val="119C5192"/>
    <w:rsid w:val="11A40230"/>
    <w:rsid w:val="11B43F01"/>
    <w:rsid w:val="11CD1200"/>
    <w:rsid w:val="11CF0098"/>
    <w:rsid w:val="11D6588A"/>
    <w:rsid w:val="11D861DF"/>
    <w:rsid w:val="11DE3B37"/>
    <w:rsid w:val="11DF431A"/>
    <w:rsid w:val="11E13B0B"/>
    <w:rsid w:val="11E1492E"/>
    <w:rsid w:val="11E172ED"/>
    <w:rsid w:val="11E56835"/>
    <w:rsid w:val="11EB0B9D"/>
    <w:rsid w:val="11FB1165"/>
    <w:rsid w:val="11FC5991"/>
    <w:rsid w:val="1201334D"/>
    <w:rsid w:val="1203104A"/>
    <w:rsid w:val="12045B4C"/>
    <w:rsid w:val="12047318"/>
    <w:rsid w:val="1214168E"/>
    <w:rsid w:val="121478B9"/>
    <w:rsid w:val="1218088C"/>
    <w:rsid w:val="12180DBA"/>
    <w:rsid w:val="122D6382"/>
    <w:rsid w:val="123A6EAD"/>
    <w:rsid w:val="123B3EF3"/>
    <w:rsid w:val="123C255D"/>
    <w:rsid w:val="123D1A52"/>
    <w:rsid w:val="12400C75"/>
    <w:rsid w:val="12406983"/>
    <w:rsid w:val="124C1ECD"/>
    <w:rsid w:val="124F64A1"/>
    <w:rsid w:val="1258349A"/>
    <w:rsid w:val="1263593F"/>
    <w:rsid w:val="12662C5E"/>
    <w:rsid w:val="126A5D57"/>
    <w:rsid w:val="126B160E"/>
    <w:rsid w:val="127451E9"/>
    <w:rsid w:val="128017F6"/>
    <w:rsid w:val="12830BE2"/>
    <w:rsid w:val="128679E9"/>
    <w:rsid w:val="12872CF0"/>
    <w:rsid w:val="128F4AEF"/>
    <w:rsid w:val="129572FA"/>
    <w:rsid w:val="1299778D"/>
    <w:rsid w:val="129B4250"/>
    <w:rsid w:val="12A05359"/>
    <w:rsid w:val="12A62AF1"/>
    <w:rsid w:val="12A762DD"/>
    <w:rsid w:val="12AA3D19"/>
    <w:rsid w:val="12AA740C"/>
    <w:rsid w:val="12AB7191"/>
    <w:rsid w:val="12B04DFE"/>
    <w:rsid w:val="12B341F2"/>
    <w:rsid w:val="12B602DF"/>
    <w:rsid w:val="12B868CA"/>
    <w:rsid w:val="12BA420C"/>
    <w:rsid w:val="12CA5349"/>
    <w:rsid w:val="12DC1102"/>
    <w:rsid w:val="12E4710D"/>
    <w:rsid w:val="12E72FE9"/>
    <w:rsid w:val="12EA0191"/>
    <w:rsid w:val="12EB61D9"/>
    <w:rsid w:val="12EF5969"/>
    <w:rsid w:val="12FB1D6C"/>
    <w:rsid w:val="12FD3562"/>
    <w:rsid w:val="13095BF3"/>
    <w:rsid w:val="13146984"/>
    <w:rsid w:val="13160E70"/>
    <w:rsid w:val="13191B9F"/>
    <w:rsid w:val="131C54B9"/>
    <w:rsid w:val="13256C58"/>
    <w:rsid w:val="132660F0"/>
    <w:rsid w:val="132A0BC0"/>
    <w:rsid w:val="13323639"/>
    <w:rsid w:val="13367045"/>
    <w:rsid w:val="133A1AAA"/>
    <w:rsid w:val="13403B62"/>
    <w:rsid w:val="13450BD3"/>
    <w:rsid w:val="134753CA"/>
    <w:rsid w:val="13484AF6"/>
    <w:rsid w:val="1354084D"/>
    <w:rsid w:val="135B5BA6"/>
    <w:rsid w:val="13631AD8"/>
    <w:rsid w:val="136441CE"/>
    <w:rsid w:val="138228A6"/>
    <w:rsid w:val="13871C6A"/>
    <w:rsid w:val="13882342"/>
    <w:rsid w:val="13983D11"/>
    <w:rsid w:val="139A6F4E"/>
    <w:rsid w:val="13AC347F"/>
    <w:rsid w:val="13AF680A"/>
    <w:rsid w:val="13BB7A63"/>
    <w:rsid w:val="13BF5D56"/>
    <w:rsid w:val="13C540FC"/>
    <w:rsid w:val="13C82E76"/>
    <w:rsid w:val="13CD77CF"/>
    <w:rsid w:val="13D871D5"/>
    <w:rsid w:val="13DB380E"/>
    <w:rsid w:val="13E225EE"/>
    <w:rsid w:val="13EC5F71"/>
    <w:rsid w:val="13EE191C"/>
    <w:rsid w:val="13F30965"/>
    <w:rsid w:val="14025874"/>
    <w:rsid w:val="14116A13"/>
    <w:rsid w:val="14137F48"/>
    <w:rsid w:val="14147691"/>
    <w:rsid w:val="141A23FC"/>
    <w:rsid w:val="141A2ADF"/>
    <w:rsid w:val="141D612B"/>
    <w:rsid w:val="14254818"/>
    <w:rsid w:val="14261330"/>
    <w:rsid w:val="142C308C"/>
    <w:rsid w:val="14386BE8"/>
    <w:rsid w:val="143D576D"/>
    <w:rsid w:val="143F504B"/>
    <w:rsid w:val="14433644"/>
    <w:rsid w:val="14475CDC"/>
    <w:rsid w:val="14493694"/>
    <w:rsid w:val="145236F3"/>
    <w:rsid w:val="145F14CE"/>
    <w:rsid w:val="14602180"/>
    <w:rsid w:val="14651E0F"/>
    <w:rsid w:val="14654681"/>
    <w:rsid w:val="14704669"/>
    <w:rsid w:val="147815B3"/>
    <w:rsid w:val="147D374E"/>
    <w:rsid w:val="1482740A"/>
    <w:rsid w:val="14980C03"/>
    <w:rsid w:val="149F5AB3"/>
    <w:rsid w:val="14A12C24"/>
    <w:rsid w:val="14A9330F"/>
    <w:rsid w:val="14AA2C79"/>
    <w:rsid w:val="14AA3545"/>
    <w:rsid w:val="14BC5942"/>
    <w:rsid w:val="14C0308E"/>
    <w:rsid w:val="14C143B0"/>
    <w:rsid w:val="14C45065"/>
    <w:rsid w:val="14C64A14"/>
    <w:rsid w:val="14C80E93"/>
    <w:rsid w:val="14CB4CBF"/>
    <w:rsid w:val="14D140AA"/>
    <w:rsid w:val="14D478A8"/>
    <w:rsid w:val="14D71741"/>
    <w:rsid w:val="14D9308D"/>
    <w:rsid w:val="14DC1E1E"/>
    <w:rsid w:val="14E02B7A"/>
    <w:rsid w:val="14E107A0"/>
    <w:rsid w:val="14E27D13"/>
    <w:rsid w:val="14E75183"/>
    <w:rsid w:val="14E779CA"/>
    <w:rsid w:val="14EE0EBD"/>
    <w:rsid w:val="14EF26A4"/>
    <w:rsid w:val="14F240A4"/>
    <w:rsid w:val="14F33E84"/>
    <w:rsid w:val="14FB2910"/>
    <w:rsid w:val="15030A6B"/>
    <w:rsid w:val="150E1B7E"/>
    <w:rsid w:val="15131C07"/>
    <w:rsid w:val="151551F2"/>
    <w:rsid w:val="151830BE"/>
    <w:rsid w:val="151A50A0"/>
    <w:rsid w:val="15205954"/>
    <w:rsid w:val="15216471"/>
    <w:rsid w:val="152415E0"/>
    <w:rsid w:val="15244373"/>
    <w:rsid w:val="153100E0"/>
    <w:rsid w:val="153B1A13"/>
    <w:rsid w:val="153D7908"/>
    <w:rsid w:val="153E2CA1"/>
    <w:rsid w:val="15441723"/>
    <w:rsid w:val="15456304"/>
    <w:rsid w:val="15542B18"/>
    <w:rsid w:val="15566542"/>
    <w:rsid w:val="15573DD3"/>
    <w:rsid w:val="15595466"/>
    <w:rsid w:val="155D5DD8"/>
    <w:rsid w:val="15633597"/>
    <w:rsid w:val="15697836"/>
    <w:rsid w:val="15706845"/>
    <w:rsid w:val="157E565E"/>
    <w:rsid w:val="158048CC"/>
    <w:rsid w:val="15843825"/>
    <w:rsid w:val="158830C3"/>
    <w:rsid w:val="15990F30"/>
    <w:rsid w:val="159D5775"/>
    <w:rsid w:val="159E3E5D"/>
    <w:rsid w:val="15A27382"/>
    <w:rsid w:val="15A40088"/>
    <w:rsid w:val="15AA4B06"/>
    <w:rsid w:val="15B50AF6"/>
    <w:rsid w:val="15B55383"/>
    <w:rsid w:val="15B57156"/>
    <w:rsid w:val="15BB740E"/>
    <w:rsid w:val="15C20E66"/>
    <w:rsid w:val="15C318A5"/>
    <w:rsid w:val="15CC2C24"/>
    <w:rsid w:val="15D442F7"/>
    <w:rsid w:val="15DD11A6"/>
    <w:rsid w:val="15E1006C"/>
    <w:rsid w:val="15E63AC0"/>
    <w:rsid w:val="15E77A1D"/>
    <w:rsid w:val="15EE25BF"/>
    <w:rsid w:val="16077093"/>
    <w:rsid w:val="160B38EE"/>
    <w:rsid w:val="161C2381"/>
    <w:rsid w:val="16275E67"/>
    <w:rsid w:val="16285702"/>
    <w:rsid w:val="16291EA0"/>
    <w:rsid w:val="162C5D33"/>
    <w:rsid w:val="162D7FC1"/>
    <w:rsid w:val="162E4A8D"/>
    <w:rsid w:val="162F0E07"/>
    <w:rsid w:val="16353C00"/>
    <w:rsid w:val="16581F67"/>
    <w:rsid w:val="165D20B6"/>
    <w:rsid w:val="1660159D"/>
    <w:rsid w:val="16667F4F"/>
    <w:rsid w:val="166F7A63"/>
    <w:rsid w:val="167123C0"/>
    <w:rsid w:val="16735F60"/>
    <w:rsid w:val="167E3E8F"/>
    <w:rsid w:val="1680219C"/>
    <w:rsid w:val="1681545A"/>
    <w:rsid w:val="168628DA"/>
    <w:rsid w:val="169A09EF"/>
    <w:rsid w:val="16A12C38"/>
    <w:rsid w:val="16AD7203"/>
    <w:rsid w:val="16AD72B6"/>
    <w:rsid w:val="16AE28EB"/>
    <w:rsid w:val="16B00B1A"/>
    <w:rsid w:val="16B350CA"/>
    <w:rsid w:val="16B91667"/>
    <w:rsid w:val="16C86402"/>
    <w:rsid w:val="16D24E86"/>
    <w:rsid w:val="16D9711E"/>
    <w:rsid w:val="16F855E3"/>
    <w:rsid w:val="17001A8A"/>
    <w:rsid w:val="1701070F"/>
    <w:rsid w:val="1709140E"/>
    <w:rsid w:val="17227AE7"/>
    <w:rsid w:val="1726179A"/>
    <w:rsid w:val="17281421"/>
    <w:rsid w:val="172B6193"/>
    <w:rsid w:val="17300707"/>
    <w:rsid w:val="17311FB5"/>
    <w:rsid w:val="17326391"/>
    <w:rsid w:val="173A2B88"/>
    <w:rsid w:val="173B1D57"/>
    <w:rsid w:val="174165D4"/>
    <w:rsid w:val="174D1ACE"/>
    <w:rsid w:val="174D2BB7"/>
    <w:rsid w:val="17507550"/>
    <w:rsid w:val="175572AE"/>
    <w:rsid w:val="175D6154"/>
    <w:rsid w:val="175F2C78"/>
    <w:rsid w:val="17650856"/>
    <w:rsid w:val="17666ABA"/>
    <w:rsid w:val="176679D9"/>
    <w:rsid w:val="176C739F"/>
    <w:rsid w:val="17706825"/>
    <w:rsid w:val="17727C12"/>
    <w:rsid w:val="177306C0"/>
    <w:rsid w:val="1773137D"/>
    <w:rsid w:val="177402CD"/>
    <w:rsid w:val="17900059"/>
    <w:rsid w:val="1792169D"/>
    <w:rsid w:val="17936B16"/>
    <w:rsid w:val="17942A08"/>
    <w:rsid w:val="17A15379"/>
    <w:rsid w:val="17AA6F37"/>
    <w:rsid w:val="17B54407"/>
    <w:rsid w:val="17BE3F2F"/>
    <w:rsid w:val="17C153F8"/>
    <w:rsid w:val="17C8124B"/>
    <w:rsid w:val="17CA0378"/>
    <w:rsid w:val="17CB6CCC"/>
    <w:rsid w:val="17D64E9F"/>
    <w:rsid w:val="17D65ACE"/>
    <w:rsid w:val="17D71CCC"/>
    <w:rsid w:val="17DA386E"/>
    <w:rsid w:val="17DB46D7"/>
    <w:rsid w:val="17DE549D"/>
    <w:rsid w:val="17E4584A"/>
    <w:rsid w:val="17E83A3E"/>
    <w:rsid w:val="17EC565A"/>
    <w:rsid w:val="17F27B4E"/>
    <w:rsid w:val="17F677A5"/>
    <w:rsid w:val="17F86A57"/>
    <w:rsid w:val="18024B1F"/>
    <w:rsid w:val="18033111"/>
    <w:rsid w:val="18051E5B"/>
    <w:rsid w:val="180530F2"/>
    <w:rsid w:val="18063286"/>
    <w:rsid w:val="18094533"/>
    <w:rsid w:val="180C61C0"/>
    <w:rsid w:val="180C6BE2"/>
    <w:rsid w:val="18111D04"/>
    <w:rsid w:val="1815568F"/>
    <w:rsid w:val="181B19DD"/>
    <w:rsid w:val="182B559C"/>
    <w:rsid w:val="182E0B13"/>
    <w:rsid w:val="18373264"/>
    <w:rsid w:val="1838651C"/>
    <w:rsid w:val="183F05FC"/>
    <w:rsid w:val="18450C4A"/>
    <w:rsid w:val="18467848"/>
    <w:rsid w:val="184912CA"/>
    <w:rsid w:val="184B08BB"/>
    <w:rsid w:val="185750EA"/>
    <w:rsid w:val="185B4950"/>
    <w:rsid w:val="185C36C6"/>
    <w:rsid w:val="18686D72"/>
    <w:rsid w:val="18694B5A"/>
    <w:rsid w:val="186C1D45"/>
    <w:rsid w:val="186E483C"/>
    <w:rsid w:val="187919E5"/>
    <w:rsid w:val="18821D5B"/>
    <w:rsid w:val="188E16D1"/>
    <w:rsid w:val="189866C8"/>
    <w:rsid w:val="189B77E4"/>
    <w:rsid w:val="189D1A70"/>
    <w:rsid w:val="18A025A6"/>
    <w:rsid w:val="18A56A44"/>
    <w:rsid w:val="18AC5747"/>
    <w:rsid w:val="18B366BA"/>
    <w:rsid w:val="18BC78B1"/>
    <w:rsid w:val="18CC66C2"/>
    <w:rsid w:val="18CF71FB"/>
    <w:rsid w:val="18D07834"/>
    <w:rsid w:val="18D116FE"/>
    <w:rsid w:val="18D639A6"/>
    <w:rsid w:val="18D715DF"/>
    <w:rsid w:val="18D80E0C"/>
    <w:rsid w:val="18DC69FC"/>
    <w:rsid w:val="18DD5827"/>
    <w:rsid w:val="18EE53E8"/>
    <w:rsid w:val="18EF453A"/>
    <w:rsid w:val="18F356AC"/>
    <w:rsid w:val="18F63CD6"/>
    <w:rsid w:val="190441EE"/>
    <w:rsid w:val="190E38F9"/>
    <w:rsid w:val="190F41F9"/>
    <w:rsid w:val="191B288F"/>
    <w:rsid w:val="191C7019"/>
    <w:rsid w:val="192012A4"/>
    <w:rsid w:val="19202C98"/>
    <w:rsid w:val="192B5A5C"/>
    <w:rsid w:val="192C6583"/>
    <w:rsid w:val="192E4484"/>
    <w:rsid w:val="19375BA5"/>
    <w:rsid w:val="19375EE1"/>
    <w:rsid w:val="193D482F"/>
    <w:rsid w:val="193D4AFF"/>
    <w:rsid w:val="193E7C03"/>
    <w:rsid w:val="19404D95"/>
    <w:rsid w:val="1942682D"/>
    <w:rsid w:val="194C163A"/>
    <w:rsid w:val="195471B3"/>
    <w:rsid w:val="195474CD"/>
    <w:rsid w:val="195806CB"/>
    <w:rsid w:val="197057CC"/>
    <w:rsid w:val="19737CCE"/>
    <w:rsid w:val="19752E4B"/>
    <w:rsid w:val="19772223"/>
    <w:rsid w:val="197B7B7C"/>
    <w:rsid w:val="197D6E28"/>
    <w:rsid w:val="1981715C"/>
    <w:rsid w:val="19844A9B"/>
    <w:rsid w:val="1990657C"/>
    <w:rsid w:val="199745EF"/>
    <w:rsid w:val="199D3D54"/>
    <w:rsid w:val="19A075E2"/>
    <w:rsid w:val="19A11AEE"/>
    <w:rsid w:val="19B70D5E"/>
    <w:rsid w:val="19B72DD3"/>
    <w:rsid w:val="19B948CF"/>
    <w:rsid w:val="19C46182"/>
    <w:rsid w:val="19CB0321"/>
    <w:rsid w:val="19D55E75"/>
    <w:rsid w:val="19E37E9D"/>
    <w:rsid w:val="19E54A71"/>
    <w:rsid w:val="19E85F21"/>
    <w:rsid w:val="19EB5E53"/>
    <w:rsid w:val="19EE6799"/>
    <w:rsid w:val="1A06689A"/>
    <w:rsid w:val="1A0A257F"/>
    <w:rsid w:val="1A134258"/>
    <w:rsid w:val="1A194FE3"/>
    <w:rsid w:val="1A1D0C33"/>
    <w:rsid w:val="1A284609"/>
    <w:rsid w:val="1A294DBA"/>
    <w:rsid w:val="1A2B7385"/>
    <w:rsid w:val="1A314CB5"/>
    <w:rsid w:val="1A345F7C"/>
    <w:rsid w:val="1A355A91"/>
    <w:rsid w:val="1A374A69"/>
    <w:rsid w:val="1A3B1E65"/>
    <w:rsid w:val="1A4477A6"/>
    <w:rsid w:val="1A460CFC"/>
    <w:rsid w:val="1A4A53F8"/>
    <w:rsid w:val="1A4B5030"/>
    <w:rsid w:val="1A4B7575"/>
    <w:rsid w:val="1A564145"/>
    <w:rsid w:val="1A570268"/>
    <w:rsid w:val="1A5A1E0E"/>
    <w:rsid w:val="1A5B3B4F"/>
    <w:rsid w:val="1A6354FC"/>
    <w:rsid w:val="1A6F13B2"/>
    <w:rsid w:val="1A7205E2"/>
    <w:rsid w:val="1A744C89"/>
    <w:rsid w:val="1A7D3EEE"/>
    <w:rsid w:val="1A800065"/>
    <w:rsid w:val="1AA650CC"/>
    <w:rsid w:val="1AA94BBC"/>
    <w:rsid w:val="1AB12ADE"/>
    <w:rsid w:val="1AB32649"/>
    <w:rsid w:val="1AB751ED"/>
    <w:rsid w:val="1ABA3FCF"/>
    <w:rsid w:val="1ABE565C"/>
    <w:rsid w:val="1AC3745A"/>
    <w:rsid w:val="1AC76DB7"/>
    <w:rsid w:val="1ACF15F0"/>
    <w:rsid w:val="1ADF05D8"/>
    <w:rsid w:val="1ADF05DE"/>
    <w:rsid w:val="1AE53CE6"/>
    <w:rsid w:val="1AE766BB"/>
    <w:rsid w:val="1AF67B11"/>
    <w:rsid w:val="1AF81597"/>
    <w:rsid w:val="1AFB3B1D"/>
    <w:rsid w:val="1B063197"/>
    <w:rsid w:val="1B1C713C"/>
    <w:rsid w:val="1B234BBC"/>
    <w:rsid w:val="1B2B1EB2"/>
    <w:rsid w:val="1B2C3D51"/>
    <w:rsid w:val="1B2F50C2"/>
    <w:rsid w:val="1B3149F4"/>
    <w:rsid w:val="1B3D3FEB"/>
    <w:rsid w:val="1B464903"/>
    <w:rsid w:val="1B48372E"/>
    <w:rsid w:val="1B4E42E5"/>
    <w:rsid w:val="1B5570F1"/>
    <w:rsid w:val="1B583834"/>
    <w:rsid w:val="1B5F527B"/>
    <w:rsid w:val="1B6024D8"/>
    <w:rsid w:val="1B673689"/>
    <w:rsid w:val="1B675286"/>
    <w:rsid w:val="1B6B332E"/>
    <w:rsid w:val="1B712BCB"/>
    <w:rsid w:val="1B7D7F7E"/>
    <w:rsid w:val="1B8A0697"/>
    <w:rsid w:val="1B8E6909"/>
    <w:rsid w:val="1B94317F"/>
    <w:rsid w:val="1B9B7DAD"/>
    <w:rsid w:val="1BAF6B07"/>
    <w:rsid w:val="1BB27D1F"/>
    <w:rsid w:val="1BB620F2"/>
    <w:rsid w:val="1BC758B1"/>
    <w:rsid w:val="1BCD5EF7"/>
    <w:rsid w:val="1BD92698"/>
    <w:rsid w:val="1BDB0C1F"/>
    <w:rsid w:val="1BE021FE"/>
    <w:rsid w:val="1BE201DC"/>
    <w:rsid w:val="1BE21012"/>
    <w:rsid w:val="1BF41E6F"/>
    <w:rsid w:val="1BF71DDC"/>
    <w:rsid w:val="1BF9747E"/>
    <w:rsid w:val="1BFB298B"/>
    <w:rsid w:val="1C0B24A9"/>
    <w:rsid w:val="1C0C0347"/>
    <w:rsid w:val="1C0F5F97"/>
    <w:rsid w:val="1C143503"/>
    <w:rsid w:val="1C1801C8"/>
    <w:rsid w:val="1C1E5DB8"/>
    <w:rsid w:val="1C2A590B"/>
    <w:rsid w:val="1C2E5379"/>
    <w:rsid w:val="1C2E5D15"/>
    <w:rsid w:val="1C321217"/>
    <w:rsid w:val="1C3331D7"/>
    <w:rsid w:val="1C377621"/>
    <w:rsid w:val="1C3E4C49"/>
    <w:rsid w:val="1C401B0E"/>
    <w:rsid w:val="1C4A3A7D"/>
    <w:rsid w:val="1C4C514E"/>
    <w:rsid w:val="1C520282"/>
    <w:rsid w:val="1C536581"/>
    <w:rsid w:val="1C536B8E"/>
    <w:rsid w:val="1C552F85"/>
    <w:rsid w:val="1C563FEC"/>
    <w:rsid w:val="1C5D7C56"/>
    <w:rsid w:val="1C6214D0"/>
    <w:rsid w:val="1C680C98"/>
    <w:rsid w:val="1C6A5299"/>
    <w:rsid w:val="1C6E7A8A"/>
    <w:rsid w:val="1C7907B6"/>
    <w:rsid w:val="1C794BEA"/>
    <w:rsid w:val="1C7C35A1"/>
    <w:rsid w:val="1C8A1A4A"/>
    <w:rsid w:val="1C8E12E9"/>
    <w:rsid w:val="1C8E4416"/>
    <w:rsid w:val="1C9524A3"/>
    <w:rsid w:val="1C961967"/>
    <w:rsid w:val="1C9F4F84"/>
    <w:rsid w:val="1CA050C7"/>
    <w:rsid w:val="1CA149F8"/>
    <w:rsid w:val="1CA87481"/>
    <w:rsid w:val="1CA935F0"/>
    <w:rsid w:val="1CAF2650"/>
    <w:rsid w:val="1CB347CE"/>
    <w:rsid w:val="1CB510E5"/>
    <w:rsid w:val="1CC32F99"/>
    <w:rsid w:val="1CCF0BDA"/>
    <w:rsid w:val="1CD059AB"/>
    <w:rsid w:val="1CED1637"/>
    <w:rsid w:val="1CED28C8"/>
    <w:rsid w:val="1CF10A80"/>
    <w:rsid w:val="1CF26750"/>
    <w:rsid w:val="1CFA292B"/>
    <w:rsid w:val="1CFD4920"/>
    <w:rsid w:val="1D0F51CD"/>
    <w:rsid w:val="1D1B0A52"/>
    <w:rsid w:val="1D2A40AA"/>
    <w:rsid w:val="1D3620B7"/>
    <w:rsid w:val="1D366BBE"/>
    <w:rsid w:val="1D385BC9"/>
    <w:rsid w:val="1D392AE2"/>
    <w:rsid w:val="1D3D4DF5"/>
    <w:rsid w:val="1D451CB8"/>
    <w:rsid w:val="1D45628A"/>
    <w:rsid w:val="1D4566AC"/>
    <w:rsid w:val="1D4D5CD3"/>
    <w:rsid w:val="1D5801D4"/>
    <w:rsid w:val="1D5E69ED"/>
    <w:rsid w:val="1D6562FC"/>
    <w:rsid w:val="1D682B0D"/>
    <w:rsid w:val="1D7928ED"/>
    <w:rsid w:val="1D803051"/>
    <w:rsid w:val="1D823C9D"/>
    <w:rsid w:val="1D8A7A8D"/>
    <w:rsid w:val="1D8C40F7"/>
    <w:rsid w:val="1D9204A2"/>
    <w:rsid w:val="1D9A07EC"/>
    <w:rsid w:val="1D9C0AD3"/>
    <w:rsid w:val="1D9D63B8"/>
    <w:rsid w:val="1DA526DD"/>
    <w:rsid w:val="1DA70E19"/>
    <w:rsid w:val="1DB67DFE"/>
    <w:rsid w:val="1DB7314C"/>
    <w:rsid w:val="1DBA2DC9"/>
    <w:rsid w:val="1DC4692D"/>
    <w:rsid w:val="1DCD2970"/>
    <w:rsid w:val="1DD22AC3"/>
    <w:rsid w:val="1DDF7D5F"/>
    <w:rsid w:val="1DE33372"/>
    <w:rsid w:val="1DE61E31"/>
    <w:rsid w:val="1DE66D2F"/>
    <w:rsid w:val="1DEC5B7C"/>
    <w:rsid w:val="1DF97A36"/>
    <w:rsid w:val="1DFE4712"/>
    <w:rsid w:val="1E021F9C"/>
    <w:rsid w:val="1E053D4B"/>
    <w:rsid w:val="1E087E4C"/>
    <w:rsid w:val="1E0E02BD"/>
    <w:rsid w:val="1E120C50"/>
    <w:rsid w:val="1E1225E9"/>
    <w:rsid w:val="1E123BD9"/>
    <w:rsid w:val="1E1669ED"/>
    <w:rsid w:val="1E173844"/>
    <w:rsid w:val="1E2B1048"/>
    <w:rsid w:val="1E2C15F9"/>
    <w:rsid w:val="1E313B74"/>
    <w:rsid w:val="1E4139B5"/>
    <w:rsid w:val="1E42673B"/>
    <w:rsid w:val="1E4A1A2C"/>
    <w:rsid w:val="1E4B0325"/>
    <w:rsid w:val="1E4D6E81"/>
    <w:rsid w:val="1E4E58F0"/>
    <w:rsid w:val="1E5035B2"/>
    <w:rsid w:val="1E6216FA"/>
    <w:rsid w:val="1E661E7D"/>
    <w:rsid w:val="1E66674C"/>
    <w:rsid w:val="1E696B3C"/>
    <w:rsid w:val="1E6E11AA"/>
    <w:rsid w:val="1E716979"/>
    <w:rsid w:val="1E777D21"/>
    <w:rsid w:val="1E7B3462"/>
    <w:rsid w:val="1E7E5F4C"/>
    <w:rsid w:val="1E7E7D92"/>
    <w:rsid w:val="1E8247B4"/>
    <w:rsid w:val="1E824BE2"/>
    <w:rsid w:val="1E840EC6"/>
    <w:rsid w:val="1E8431B7"/>
    <w:rsid w:val="1E856771"/>
    <w:rsid w:val="1E8578BB"/>
    <w:rsid w:val="1E910058"/>
    <w:rsid w:val="1EA16FCA"/>
    <w:rsid w:val="1EA1746D"/>
    <w:rsid w:val="1EA4684E"/>
    <w:rsid w:val="1EA47B74"/>
    <w:rsid w:val="1EA62830"/>
    <w:rsid w:val="1EA70B70"/>
    <w:rsid w:val="1EA905CE"/>
    <w:rsid w:val="1EAE588C"/>
    <w:rsid w:val="1EBA5AB0"/>
    <w:rsid w:val="1EBD3DF2"/>
    <w:rsid w:val="1EC313AC"/>
    <w:rsid w:val="1EC8783E"/>
    <w:rsid w:val="1ED60A01"/>
    <w:rsid w:val="1EDF26DA"/>
    <w:rsid w:val="1EE57CE2"/>
    <w:rsid w:val="1EE85BA5"/>
    <w:rsid w:val="1EEC5348"/>
    <w:rsid w:val="1EF56A2B"/>
    <w:rsid w:val="1EFA7533"/>
    <w:rsid w:val="1F005C24"/>
    <w:rsid w:val="1F0E32FE"/>
    <w:rsid w:val="1F167F3A"/>
    <w:rsid w:val="1F215B3B"/>
    <w:rsid w:val="1F2B074E"/>
    <w:rsid w:val="1F3333A5"/>
    <w:rsid w:val="1F354BD6"/>
    <w:rsid w:val="1F356A1F"/>
    <w:rsid w:val="1F41372E"/>
    <w:rsid w:val="1F66218C"/>
    <w:rsid w:val="1F714148"/>
    <w:rsid w:val="1F7A0F45"/>
    <w:rsid w:val="1F7F2A2D"/>
    <w:rsid w:val="1F857D46"/>
    <w:rsid w:val="1FA051BE"/>
    <w:rsid w:val="1FA17D50"/>
    <w:rsid w:val="1FAF5E9B"/>
    <w:rsid w:val="1FB54BBC"/>
    <w:rsid w:val="1FB66C63"/>
    <w:rsid w:val="1FB7492E"/>
    <w:rsid w:val="1FB81F98"/>
    <w:rsid w:val="1FBE4BE5"/>
    <w:rsid w:val="1FC07BA9"/>
    <w:rsid w:val="1FC16288"/>
    <w:rsid w:val="1FC36FDA"/>
    <w:rsid w:val="1FCB520B"/>
    <w:rsid w:val="1FCE207B"/>
    <w:rsid w:val="1FDA408F"/>
    <w:rsid w:val="1FDE0E64"/>
    <w:rsid w:val="1FDE3941"/>
    <w:rsid w:val="1FE12DB4"/>
    <w:rsid w:val="1FE9600F"/>
    <w:rsid w:val="1FF01974"/>
    <w:rsid w:val="1FFC7FE2"/>
    <w:rsid w:val="200C3CA8"/>
    <w:rsid w:val="200C6A0B"/>
    <w:rsid w:val="20113099"/>
    <w:rsid w:val="20132541"/>
    <w:rsid w:val="20135615"/>
    <w:rsid w:val="20184F85"/>
    <w:rsid w:val="201B2CC1"/>
    <w:rsid w:val="202479BC"/>
    <w:rsid w:val="202A643C"/>
    <w:rsid w:val="20366424"/>
    <w:rsid w:val="20497DFC"/>
    <w:rsid w:val="204E1552"/>
    <w:rsid w:val="20505E00"/>
    <w:rsid w:val="20550E22"/>
    <w:rsid w:val="20651F92"/>
    <w:rsid w:val="2068569A"/>
    <w:rsid w:val="20762E1A"/>
    <w:rsid w:val="20764966"/>
    <w:rsid w:val="20791B85"/>
    <w:rsid w:val="207C7ED5"/>
    <w:rsid w:val="207E61A3"/>
    <w:rsid w:val="20807E5E"/>
    <w:rsid w:val="20920EFC"/>
    <w:rsid w:val="20956421"/>
    <w:rsid w:val="2099114D"/>
    <w:rsid w:val="20996958"/>
    <w:rsid w:val="209E224E"/>
    <w:rsid w:val="209E2407"/>
    <w:rsid w:val="20AE6DC3"/>
    <w:rsid w:val="20BE13F0"/>
    <w:rsid w:val="20C9027D"/>
    <w:rsid w:val="20D54C0A"/>
    <w:rsid w:val="20D610F0"/>
    <w:rsid w:val="20DE6281"/>
    <w:rsid w:val="20E0296F"/>
    <w:rsid w:val="20EF49FC"/>
    <w:rsid w:val="20F042E4"/>
    <w:rsid w:val="20F3499F"/>
    <w:rsid w:val="20F50ED2"/>
    <w:rsid w:val="20F51723"/>
    <w:rsid w:val="20F85396"/>
    <w:rsid w:val="20FA1315"/>
    <w:rsid w:val="210833BC"/>
    <w:rsid w:val="2116556C"/>
    <w:rsid w:val="2121611E"/>
    <w:rsid w:val="21257142"/>
    <w:rsid w:val="212B6E8C"/>
    <w:rsid w:val="212C689A"/>
    <w:rsid w:val="21472A39"/>
    <w:rsid w:val="215B64E7"/>
    <w:rsid w:val="215C24AB"/>
    <w:rsid w:val="21616069"/>
    <w:rsid w:val="21731052"/>
    <w:rsid w:val="21731BBB"/>
    <w:rsid w:val="217D10D8"/>
    <w:rsid w:val="217D5564"/>
    <w:rsid w:val="217E6631"/>
    <w:rsid w:val="218A4418"/>
    <w:rsid w:val="218B2486"/>
    <w:rsid w:val="218D12A3"/>
    <w:rsid w:val="218F77A1"/>
    <w:rsid w:val="2199252C"/>
    <w:rsid w:val="21A340FA"/>
    <w:rsid w:val="21A7130F"/>
    <w:rsid w:val="21A73693"/>
    <w:rsid w:val="21AA3612"/>
    <w:rsid w:val="21AC4E84"/>
    <w:rsid w:val="21BB0D62"/>
    <w:rsid w:val="21BC03D8"/>
    <w:rsid w:val="21BC6F83"/>
    <w:rsid w:val="21C63C19"/>
    <w:rsid w:val="21D11982"/>
    <w:rsid w:val="21D803E3"/>
    <w:rsid w:val="21F229A5"/>
    <w:rsid w:val="21F41C65"/>
    <w:rsid w:val="22110036"/>
    <w:rsid w:val="22146F9D"/>
    <w:rsid w:val="22234E5E"/>
    <w:rsid w:val="222928FC"/>
    <w:rsid w:val="222D5091"/>
    <w:rsid w:val="22315169"/>
    <w:rsid w:val="22357B7E"/>
    <w:rsid w:val="22375BE8"/>
    <w:rsid w:val="22383919"/>
    <w:rsid w:val="224D53AF"/>
    <w:rsid w:val="224E72A9"/>
    <w:rsid w:val="225270DD"/>
    <w:rsid w:val="225702DE"/>
    <w:rsid w:val="22574EFE"/>
    <w:rsid w:val="225E3E9C"/>
    <w:rsid w:val="22623FCE"/>
    <w:rsid w:val="226D15ED"/>
    <w:rsid w:val="226D7147"/>
    <w:rsid w:val="226E04FE"/>
    <w:rsid w:val="22784317"/>
    <w:rsid w:val="22791157"/>
    <w:rsid w:val="227C6712"/>
    <w:rsid w:val="227D6B74"/>
    <w:rsid w:val="228663E2"/>
    <w:rsid w:val="22911A14"/>
    <w:rsid w:val="22956F47"/>
    <w:rsid w:val="22967CCE"/>
    <w:rsid w:val="2299036A"/>
    <w:rsid w:val="229B4B63"/>
    <w:rsid w:val="229B6808"/>
    <w:rsid w:val="229D50CF"/>
    <w:rsid w:val="229E2456"/>
    <w:rsid w:val="22A35AF0"/>
    <w:rsid w:val="22A46A8C"/>
    <w:rsid w:val="22AA43AD"/>
    <w:rsid w:val="22AB2BFE"/>
    <w:rsid w:val="22AC32B8"/>
    <w:rsid w:val="22B04669"/>
    <w:rsid w:val="22B11AB3"/>
    <w:rsid w:val="22B14311"/>
    <w:rsid w:val="22B24CB3"/>
    <w:rsid w:val="22B86157"/>
    <w:rsid w:val="22C105BF"/>
    <w:rsid w:val="22C35CB0"/>
    <w:rsid w:val="22C4517A"/>
    <w:rsid w:val="22CE667F"/>
    <w:rsid w:val="22CF03B5"/>
    <w:rsid w:val="22D7688F"/>
    <w:rsid w:val="22D8346B"/>
    <w:rsid w:val="22EA4A92"/>
    <w:rsid w:val="22EA4B97"/>
    <w:rsid w:val="22F2223E"/>
    <w:rsid w:val="22FB1BD9"/>
    <w:rsid w:val="22FC5348"/>
    <w:rsid w:val="23072FEC"/>
    <w:rsid w:val="230911CD"/>
    <w:rsid w:val="230F7863"/>
    <w:rsid w:val="2316687D"/>
    <w:rsid w:val="23196FE1"/>
    <w:rsid w:val="231B461B"/>
    <w:rsid w:val="232570D0"/>
    <w:rsid w:val="233843F2"/>
    <w:rsid w:val="2343127F"/>
    <w:rsid w:val="2346087E"/>
    <w:rsid w:val="2346744C"/>
    <w:rsid w:val="23490CA7"/>
    <w:rsid w:val="234B7498"/>
    <w:rsid w:val="235054BA"/>
    <w:rsid w:val="23606484"/>
    <w:rsid w:val="23673734"/>
    <w:rsid w:val="23766CCB"/>
    <w:rsid w:val="237D05D8"/>
    <w:rsid w:val="237F3077"/>
    <w:rsid w:val="23823A1C"/>
    <w:rsid w:val="23830761"/>
    <w:rsid w:val="23896D85"/>
    <w:rsid w:val="23976824"/>
    <w:rsid w:val="23996E61"/>
    <w:rsid w:val="239B3BD7"/>
    <w:rsid w:val="239F2DFC"/>
    <w:rsid w:val="23A714B3"/>
    <w:rsid w:val="23A97F75"/>
    <w:rsid w:val="23AA6FCA"/>
    <w:rsid w:val="23AB7A8D"/>
    <w:rsid w:val="23BD18B6"/>
    <w:rsid w:val="23BD6B9B"/>
    <w:rsid w:val="23BE130C"/>
    <w:rsid w:val="23C56DC7"/>
    <w:rsid w:val="23C96942"/>
    <w:rsid w:val="23D1426C"/>
    <w:rsid w:val="23DD1433"/>
    <w:rsid w:val="23DE7685"/>
    <w:rsid w:val="23DF4092"/>
    <w:rsid w:val="23E065A0"/>
    <w:rsid w:val="23F24872"/>
    <w:rsid w:val="23FC2E0F"/>
    <w:rsid w:val="23FC3F11"/>
    <w:rsid w:val="2412732E"/>
    <w:rsid w:val="24144621"/>
    <w:rsid w:val="241915FB"/>
    <w:rsid w:val="241D40AB"/>
    <w:rsid w:val="24235F82"/>
    <w:rsid w:val="242C1A78"/>
    <w:rsid w:val="243078E4"/>
    <w:rsid w:val="24355FA5"/>
    <w:rsid w:val="243A07DA"/>
    <w:rsid w:val="24450038"/>
    <w:rsid w:val="24554DA8"/>
    <w:rsid w:val="245B56E9"/>
    <w:rsid w:val="246A064C"/>
    <w:rsid w:val="246E313C"/>
    <w:rsid w:val="24725644"/>
    <w:rsid w:val="24741394"/>
    <w:rsid w:val="24741D97"/>
    <w:rsid w:val="24766009"/>
    <w:rsid w:val="24772BDD"/>
    <w:rsid w:val="24795982"/>
    <w:rsid w:val="24817106"/>
    <w:rsid w:val="248F27E4"/>
    <w:rsid w:val="248F5637"/>
    <w:rsid w:val="24964B4E"/>
    <w:rsid w:val="24A532FA"/>
    <w:rsid w:val="24AC25F6"/>
    <w:rsid w:val="24B152F0"/>
    <w:rsid w:val="24BA79B5"/>
    <w:rsid w:val="24BE4249"/>
    <w:rsid w:val="24D23497"/>
    <w:rsid w:val="24D80BA1"/>
    <w:rsid w:val="24EA2278"/>
    <w:rsid w:val="24EB24A9"/>
    <w:rsid w:val="24EC3E21"/>
    <w:rsid w:val="24FC34F7"/>
    <w:rsid w:val="24FD35DE"/>
    <w:rsid w:val="25030223"/>
    <w:rsid w:val="250B7003"/>
    <w:rsid w:val="250D1541"/>
    <w:rsid w:val="250D7D6F"/>
    <w:rsid w:val="250F4247"/>
    <w:rsid w:val="251848E6"/>
    <w:rsid w:val="251B41B8"/>
    <w:rsid w:val="251D2F65"/>
    <w:rsid w:val="252235A1"/>
    <w:rsid w:val="252A1229"/>
    <w:rsid w:val="252F5CBE"/>
    <w:rsid w:val="25382DC5"/>
    <w:rsid w:val="25395EEE"/>
    <w:rsid w:val="253C3D47"/>
    <w:rsid w:val="253D7BBA"/>
    <w:rsid w:val="253E1FD9"/>
    <w:rsid w:val="25424513"/>
    <w:rsid w:val="2546258C"/>
    <w:rsid w:val="25746C1E"/>
    <w:rsid w:val="25757B83"/>
    <w:rsid w:val="25807914"/>
    <w:rsid w:val="25811B88"/>
    <w:rsid w:val="258C569C"/>
    <w:rsid w:val="258D77D3"/>
    <w:rsid w:val="25906096"/>
    <w:rsid w:val="25940241"/>
    <w:rsid w:val="25A43EA2"/>
    <w:rsid w:val="25A82C9B"/>
    <w:rsid w:val="25AB4F81"/>
    <w:rsid w:val="25B360AA"/>
    <w:rsid w:val="25BA391A"/>
    <w:rsid w:val="25BA4F2C"/>
    <w:rsid w:val="25C0574A"/>
    <w:rsid w:val="25C66935"/>
    <w:rsid w:val="25CA6992"/>
    <w:rsid w:val="25CC7DC7"/>
    <w:rsid w:val="25CD2392"/>
    <w:rsid w:val="25D874B4"/>
    <w:rsid w:val="25DC0F96"/>
    <w:rsid w:val="25E75B2C"/>
    <w:rsid w:val="25E83A81"/>
    <w:rsid w:val="25F05004"/>
    <w:rsid w:val="25FC75E4"/>
    <w:rsid w:val="25FF38E2"/>
    <w:rsid w:val="26006F63"/>
    <w:rsid w:val="26013AFE"/>
    <w:rsid w:val="26037864"/>
    <w:rsid w:val="26082078"/>
    <w:rsid w:val="2617122B"/>
    <w:rsid w:val="261A11B3"/>
    <w:rsid w:val="261C387E"/>
    <w:rsid w:val="262335E7"/>
    <w:rsid w:val="26261BCE"/>
    <w:rsid w:val="26316BD9"/>
    <w:rsid w:val="263671BF"/>
    <w:rsid w:val="26372AF3"/>
    <w:rsid w:val="263A39AE"/>
    <w:rsid w:val="263B3731"/>
    <w:rsid w:val="263E2DAB"/>
    <w:rsid w:val="264172FA"/>
    <w:rsid w:val="264A21B1"/>
    <w:rsid w:val="264D6D44"/>
    <w:rsid w:val="264F0E72"/>
    <w:rsid w:val="264F34D4"/>
    <w:rsid w:val="26517B62"/>
    <w:rsid w:val="265620E9"/>
    <w:rsid w:val="26586B05"/>
    <w:rsid w:val="266157CD"/>
    <w:rsid w:val="266E6662"/>
    <w:rsid w:val="266F2AA7"/>
    <w:rsid w:val="267267AA"/>
    <w:rsid w:val="267442D0"/>
    <w:rsid w:val="26756304"/>
    <w:rsid w:val="267D06EA"/>
    <w:rsid w:val="268C3031"/>
    <w:rsid w:val="268E77B7"/>
    <w:rsid w:val="26995AE5"/>
    <w:rsid w:val="269B7AAF"/>
    <w:rsid w:val="269C0DFE"/>
    <w:rsid w:val="26A00969"/>
    <w:rsid w:val="26A20668"/>
    <w:rsid w:val="26A72367"/>
    <w:rsid w:val="26A76454"/>
    <w:rsid w:val="26A97890"/>
    <w:rsid w:val="26AE3224"/>
    <w:rsid w:val="26AF7EFC"/>
    <w:rsid w:val="26B16466"/>
    <w:rsid w:val="26C80A83"/>
    <w:rsid w:val="26CD5384"/>
    <w:rsid w:val="26D66D39"/>
    <w:rsid w:val="26DC3C24"/>
    <w:rsid w:val="26E13B26"/>
    <w:rsid w:val="26F07319"/>
    <w:rsid w:val="26F12E37"/>
    <w:rsid w:val="26F96B85"/>
    <w:rsid w:val="26FC28C0"/>
    <w:rsid w:val="26FC5653"/>
    <w:rsid w:val="26FF3A78"/>
    <w:rsid w:val="27060755"/>
    <w:rsid w:val="27084A19"/>
    <w:rsid w:val="270B1AE2"/>
    <w:rsid w:val="270B3641"/>
    <w:rsid w:val="270F1E2C"/>
    <w:rsid w:val="271034FB"/>
    <w:rsid w:val="27185F65"/>
    <w:rsid w:val="27217385"/>
    <w:rsid w:val="272D3D85"/>
    <w:rsid w:val="272E1C75"/>
    <w:rsid w:val="27313154"/>
    <w:rsid w:val="27350B5F"/>
    <w:rsid w:val="27374AB7"/>
    <w:rsid w:val="27380E1F"/>
    <w:rsid w:val="274004AF"/>
    <w:rsid w:val="27436A69"/>
    <w:rsid w:val="27441D1F"/>
    <w:rsid w:val="275060D9"/>
    <w:rsid w:val="275277EA"/>
    <w:rsid w:val="2753054A"/>
    <w:rsid w:val="275B344F"/>
    <w:rsid w:val="27617876"/>
    <w:rsid w:val="27664B84"/>
    <w:rsid w:val="2773378B"/>
    <w:rsid w:val="277573E1"/>
    <w:rsid w:val="2777482A"/>
    <w:rsid w:val="27805FA9"/>
    <w:rsid w:val="27831932"/>
    <w:rsid w:val="27937331"/>
    <w:rsid w:val="27A110F5"/>
    <w:rsid w:val="27A14D6B"/>
    <w:rsid w:val="27A511AA"/>
    <w:rsid w:val="27A81CB2"/>
    <w:rsid w:val="27B100EC"/>
    <w:rsid w:val="27B54634"/>
    <w:rsid w:val="27B75868"/>
    <w:rsid w:val="27B95C76"/>
    <w:rsid w:val="27BE238E"/>
    <w:rsid w:val="27C12F22"/>
    <w:rsid w:val="27C32F1B"/>
    <w:rsid w:val="27C4028C"/>
    <w:rsid w:val="27C56F51"/>
    <w:rsid w:val="27C8414C"/>
    <w:rsid w:val="27CA3E27"/>
    <w:rsid w:val="27CB040D"/>
    <w:rsid w:val="27CB7B75"/>
    <w:rsid w:val="27CE17BE"/>
    <w:rsid w:val="27D964E3"/>
    <w:rsid w:val="27DB66F7"/>
    <w:rsid w:val="27DF72E6"/>
    <w:rsid w:val="27E54E49"/>
    <w:rsid w:val="27E85C53"/>
    <w:rsid w:val="27E92A9C"/>
    <w:rsid w:val="27EB417C"/>
    <w:rsid w:val="27EB68CF"/>
    <w:rsid w:val="27EF307C"/>
    <w:rsid w:val="27F1328F"/>
    <w:rsid w:val="27F26AEC"/>
    <w:rsid w:val="27F701A4"/>
    <w:rsid w:val="27FA516F"/>
    <w:rsid w:val="28061EDF"/>
    <w:rsid w:val="280900AB"/>
    <w:rsid w:val="280A7A5B"/>
    <w:rsid w:val="280C4323"/>
    <w:rsid w:val="280F0817"/>
    <w:rsid w:val="282B431F"/>
    <w:rsid w:val="28405395"/>
    <w:rsid w:val="28427725"/>
    <w:rsid w:val="28460142"/>
    <w:rsid w:val="284900CE"/>
    <w:rsid w:val="284A5064"/>
    <w:rsid w:val="285A12A4"/>
    <w:rsid w:val="285C450B"/>
    <w:rsid w:val="285F2C52"/>
    <w:rsid w:val="28632D73"/>
    <w:rsid w:val="28662855"/>
    <w:rsid w:val="286C0503"/>
    <w:rsid w:val="28701632"/>
    <w:rsid w:val="287154EF"/>
    <w:rsid w:val="287A2F65"/>
    <w:rsid w:val="28887BBF"/>
    <w:rsid w:val="288E4215"/>
    <w:rsid w:val="289206C8"/>
    <w:rsid w:val="28957B1E"/>
    <w:rsid w:val="289A25AC"/>
    <w:rsid w:val="28A90666"/>
    <w:rsid w:val="28A92243"/>
    <w:rsid w:val="28AD2493"/>
    <w:rsid w:val="28AD5878"/>
    <w:rsid w:val="28B754AA"/>
    <w:rsid w:val="28BC3C1A"/>
    <w:rsid w:val="28BE2A1E"/>
    <w:rsid w:val="28C0472F"/>
    <w:rsid w:val="28D64144"/>
    <w:rsid w:val="28DB7F1C"/>
    <w:rsid w:val="28E6484A"/>
    <w:rsid w:val="28E65111"/>
    <w:rsid w:val="28EB5693"/>
    <w:rsid w:val="28F072FF"/>
    <w:rsid w:val="28F07EB0"/>
    <w:rsid w:val="28F604CE"/>
    <w:rsid w:val="29245300"/>
    <w:rsid w:val="29276BE3"/>
    <w:rsid w:val="292E0EDE"/>
    <w:rsid w:val="293C5302"/>
    <w:rsid w:val="293E607D"/>
    <w:rsid w:val="29611759"/>
    <w:rsid w:val="296324BC"/>
    <w:rsid w:val="296C7908"/>
    <w:rsid w:val="297723A6"/>
    <w:rsid w:val="297A2A0D"/>
    <w:rsid w:val="297C4296"/>
    <w:rsid w:val="297E7EBB"/>
    <w:rsid w:val="298C634A"/>
    <w:rsid w:val="298C71AF"/>
    <w:rsid w:val="299B6018"/>
    <w:rsid w:val="299C3992"/>
    <w:rsid w:val="29B0334D"/>
    <w:rsid w:val="29B04DF9"/>
    <w:rsid w:val="29B47AA5"/>
    <w:rsid w:val="29BD126C"/>
    <w:rsid w:val="29C50762"/>
    <w:rsid w:val="29C600B4"/>
    <w:rsid w:val="29C838A7"/>
    <w:rsid w:val="29CB7CAE"/>
    <w:rsid w:val="29CE469C"/>
    <w:rsid w:val="29D377BD"/>
    <w:rsid w:val="29D74976"/>
    <w:rsid w:val="29D924B0"/>
    <w:rsid w:val="29D92F28"/>
    <w:rsid w:val="29DF2DA0"/>
    <w:rsid w:val="29E21551"/>
    <w:rsid w:val="29E65E6B"/>
    <w:rsid w:val="29F62F2D"/>
    <w:rsid w:val="29F7259E"/>
    <w:rsid w:val="29F77E71"/>
    <w:rsid w:val="29FD282F"/>
    <w:rsid w:val="2A0C2B95"/>
    <w:rsid w:val="2A110088"/>
    <w:rsid w:val="2A11491D"/>
    <w:rsid w:val="2A16701D"/>
    <w:rsid w:val="2A1A66DA"/>
    <w:rsid w:val="2A1B50E4"/>
    <w:rsid w:val="2A205D78"/>
    <w:rsid w:val="2A235B91"/>
    <w:rsid w:val="2A245BA4"/>
    <w:rsid w:val="2A295535"/>
    <w:rsid w:val="2A323FA6"/>
    <w:rsid w:val="2A3C4CC8"/>
    <w:rsid w:val="2A474A91"/>
    <w:rsid w:val="2A4A6D53"/>
    <w:rsid w:val="2A4F147E"/>
    <w:rsid w:val="2A5B447A"/>
    <w:rsid w:val="2A5E357F"/>
    <w:rsid w:val="2A6C5347"/>
    <w:rsid w:val="2A6E0D5C"/>
    <w:rsid w:val="2A6E6E8F"/>
    <w:rsid w:val="2A7D02E0"/>
    <w:rsid w:val="2A9A5C5D"/>
    <w:rsid w:val="2AA24474"/>
    <w:rsid w:val="2AB76669"/>
    <w:rsid w:val="2ABA36F4"/>
    <w:rsid w:val="2AC60DDB"/>
    <w:rsid w:val="2AC73D03"/>
    <w:rsid w:val="2ACB1C49"/>
    <w:rsid w:val="2AD45FA3"/>
    <w:rsid w:val="2AD843B9"/>
    <w:rsid w:val="2AD94DFE"/>
    <w:rsid w:val="2ADF2362"/>
    <w:rsid w:val="2AEA20D1"/>
    <w:rsid w:val="2B0956B6"/>
    <w:rsid w:val="2B220512"/>
    <w:rsid w:val="2B2366D9"/>
    <w:rsid w:val="2B247F12"/>
    <w:rsid w:val="2B257FCF"/>
    <w:rsid w:val="2B3D48EF"/>
    <w:rsid w:val="2B42546C"/>
    <w:rsid w:val="2B500945"/>
    <w:rsid w:val="2B527862"/>
    <w:rsid w:val="2B703B77"/>
    <w:rsid w:val="2B73387E"/>
    <w:rsid w:val="2B743B0D"/>
    <w:rsid w:val="2B76103F"/>
    <w:rsid w:val="2B801731"/>
    <w:rsid w:val="2B8505A9"/>
    <w:rsid w:val="2B887AF7"/>
    <w:rsid w:val="2B917086"/>
    <w:rsid w:val="2B9E5842"/>
    <w:rsid w:val="2BA426B9"/>
    <w:rsid w:val="2BAF0CA1"/>
    <w:rsid w:val="2BAF69FC"/>
    <w:rsid w:val="2BC642A3"/>
    <w:rsid w:val="2BC92F3E"/>
    <w:rsid w:val="2BCB5046"/>
    <w:rsid w:val="2BE05F64"/>
    <w:rsid w:val="2BE56DDB"/>
    <w:rsid w:val="2BEA7AE9"/>
    <w:rsid w:val="2BEC25D3"/>
    <w:rsid w:val="2BEE455D"/>
    <w:rsid w:val="2BEE5138"/>
    <w:rsid w:val="2BEE58B9"/>
    <w:rsid w:val="2BF1495E"/>
    <w:rsid w:val="2C0279E4"/>
    <w:rsid w:val="2C070587"/>
    <w:rsid w:val="2C074ED7"/>
    <w:rsid w:val="2C0803DA"/>
    <w:rsid w:val="2C0B60BD"/>
    <w:rsid w:val="2C0F54AA"/>
    <w:rsid w:val="2C1A0C9F"/>
    <w:rsid w:val="2C2426D4"/>
    <w:rsid w:val="2C3718D6"/>
    <w:rsid w:val="2C3721AC"/>
    <w:rsid w:val="2C375244"/>
    <w:rsid w:val="2C385FA4"/>
    <w:rsid w:val="2C390B3C"/>
    <w:rsid w:val="2C3A25F7"/>
    <w:rsid w:val="2C3B13EC"/>
    <w:rsid w:val="2C40247A"/>
    <w:rsid w:val="2C4209CD"/>
    <w:rsid w:val="2C4242D7"/>
    <w:rsid w:val="2C565F11"/>
    <w:rsid w:val="2C581A01"/>
    <w:rsid w:val="2C610331"/>
    <w:rsid w:val="2C704E63"/>
    <w:rsid w:val="2C706F5A"/>
    <w:rsid w:val="2C7248A5"/>
    <w:rsid w:val="2C740BE1"/>
    <w:rsid w:val="2C742F10"/>
    <w:rsid w:val="2C764C40"/>
    <w:rsid w:val="2C76651B"/>
    <w:rsid w:val="2C7E1033"/>
    <w:rsid w:val="2C7F1CF4"/>
    <w:rsid w:val="2C826FB4"/>
    <w:rsid w:val="2C844B41"/>
    <w:rsid w:val="2C8C3ABC"/>
    <w:rsid w:val="2C923702"/>
    <w:rsid w:val="2C932006"/>
    <w:rsid w:val="2C9B4766"/>
    <w:rsid w:val="2CB66EA4"/>
    <w:rsid w:val="2CC85E32"/>
    <w:rsid w:val="2CCE2260"/>
    <w:rsid w:val="2CCF245C"/>
    <w:rsid w:val="2CD51841"/>
    <w:rsid w:val="2CD93B37"/>
    <w:rsid w:val="2CDC00A2"/>
    <w:rsid w:val="2CE8558A"/>
    <w:rsid w:val="2CEF5413"/>
    <w:rsid w:val="2CEF6BA4"/>
    <w:rsid w:val="2CF00429"/>
    <w:rsid w:val="2CF21DAB"/>
    <w:rsid w:val="2D0470D5"/>
    <w:rsid w:val="2D05377A"/>
    <w:rsid w:val="2D0548E9"/>
    <w:rsid w:val="2D0C2694"/>
    <w:rsid w:val="2D0F62D4"/>
    <w:rsid w:val="2D2A3CB0"/>
    <w:rsid w:val="2D346567"/>
    <w:rsid w:val="2D3D7589"/>
    <w:rsid w:val="2D4746C1"/>
    <w:rsid w:val="2D4D531C"/>
    <w:rsid w:val="2D4D5B87"/>
    <w:rsid w:val="2D511B82"/>
    <w:rsid w:val="2D536546"/>
    <w:rsid w:val="2D594989"/>
    <w:rsid w:val="2D6B5DDD"/>
    <w:rsid w:val="2D6E57DB"/>
    <w:rsid w:val="2D703D36"/>
    <w:rsid w:val="2D7439E9"/>
    <w:rsid w:val="2D793319"/>
    <w:rsid w:val="2D7A6DCE"/>
    <w:rsid w:val="2D7C32FF"/>
    <w:rsid w:val="2D7D16EA"/>
    <w:rsid w:val="2D91621B"/>
    <w:rsid w:val="2D95553F"/>
    <w:rsid w:val="2D955A9F"/>
    <w:rsid w:val="2D991F3D"/>
    <w:rsid w:val="2D9D1B96"/>
    <w:rsid w:val="2D9D2932"/>
    <w:rsid w:val="2DA07E57"/>
    <w:rsid w:val="2DAC3027"/>
    <w:rsid w:val="2DAC5A87"/>
    <w:rsid w:val="2DB25B9A"/>
    <w:rsid w:val="2DB63E7B"/>
    <w:rsid w:val="2DC55411"/>
    <w:rsid w:val="2DCA0682"/>
    <w:rsid w:val="2DCD1884"/>
    <w:rsid w:val="2DE254F3"/>
    <w:rsid w:val="2DE83F39"/>
    <w:rsid w:val="2DEC1CF4"/>
    <w:rsid w:val="2DEC20E5"/>
    <w:rsid w:val="2DED0A59"/>
    <w:rsid w:val="2DF616A9"/>
    <w:rsid w:val="2DF713E8"/>
    <w:rsid w:val="2DF8612E"/>
    <w:rsid w:val="2E0C5E06"/>
    <w:rsid w:val="2E112D82"/>
    <w:rsid w:val="2E141EF5"/>
    <w:rsid w:val="2E207CBA"/>
    <w:rsid w:val="2E2451EC"/>
    <w:rsid w:val="2E2C5A87"/>
    <w:rsid w:val="2E336B16"/>
    <w:rsid w:val="2E3A0F5A"/>
    <w:rsid w:val="2E407287"/>
    <w:rsid w:val="2E4A63F4"/>
    <w:rsid w:val="2E4F6F96"/>
    <w:rsid w:val="2E50245C"/>
    <w:rsid w:val="2E5115FC"/>
    <w:rsid w:val="2E524427"/>
    <w:rsid w:val="2E53744D"/>
    <w:rsid w:val="2E6A27B6"/>
    <w:rsid w:val="2E6C45F0"/>
    <w:rsid w:val="2E772FB6"/>
    <w:rsid w:val="2E8343D6"/>
    <w:rsid w:val="2E835879"/>
    <w:rsid w:val="2E85785D"/>
    <w:rsid w:val="2E90213E"/>
    <w:rsid w:val="2E980AA1"/>
    <w:rsid w:val="2E9B09EA"/>
    <w:rsid w:val="2EAE5EA6"/>
    <w:rsid w:val="2EAE7A86"/>
    <w:rsid w:val="2EB957B0"/>
    <w:rsid w:val="2EBA100E"/>
    <w:rsid w:val="2EBC41D2"/>
    <w:rsid w:val="2EC60A4A"/>
    <w:rsid w:val="2EC658E5"/>
    <w:rsid w:val="2EDA65DD"/>
    <w:rsid w:val="2EE52314"/>
    <w:rsid w:val="2EE72013"/>
    <w:rsid w:val="2EF76CAA"/>
    <w:rsid w:val="2EFC315F"/>
    <w:rsid w:val="2F043E99"/>
    <w:rsid w:val="2F09351F"/>
    <w:rsid w:val="2F10604B"/>
    <w:rsid w:val="2F142389"/>
    <w:rsid w:val="2F150AED"/>
    <w:rsid w:val="2F18279B"/>
    <w:rsid w:val="2F216D0F"/>
    <w:rsid w:val="2F30410C"/>
    <w:rsid w:val="2F307B6E"/>
    <w:rsid w:val="2F3720B3"/>
    <w:rsid w:val="2F385810"/>
    <w:rsid w:val="2F431F45"/>
    <w:rsid w:val="2F4D4396"/>
    <w:rsid w:val="2F5518B4"/>
    <w:rsid w:val="2F5876B7"/>
    <w:rsid w:val="2F5B38E0"/>
    <w:rsid w:val="2F5C3B54"/>
    <w:rsid w:val="2F60397F"/>
    <w:rsid w:val="2F6426A3"/>
    <w:rsid w:val="2F6733AD"/>
    <w:rsid w:val="2F673946"/>
    <w:rsid w:val="2F734038"/>
    <w:rsid w:val="2F78661A"/>
    <w:rsid w:val="2F7D331C"/>
    <w:rsid w:val="2F7F7250"/>
    <w:rsid w:val="2F823B8B"/>
    <w:rsid w:val="2F916A20"/>
    <w:rsid w:val="2F9431DC"/>
    <w:rsid w:val="2F950F2C"/>
    <w:rsid w:val="2F9908F9"/>
    <w:rsid w:val="2F9F3735"/>
    <w:rsid w:val="2FA01055"/>
    <w:rsid w:val="2FA04A6D"/>
    <w:rsid w:val="2FA15DD6"/>
    <w:rsid w:val="2FA43BAA"/>
    <w:rsid w:val="2FA45C60"/>
    <w:rsid w:val="2FA6173E"/>
    <w:rsid w:val="2FA95C4E"/>
    <w:rsid w:val="2FAA356A"/>
    <w:rsid w:val="2FB94C56"/>
    <w:rsid w:val="2FC83CDC"/>
    <w:rsid w:val="2FC91AA6"/>
    <w:rsid w:val="2FCD4009"/>
    <w:rsid w:val="2FD5660F"/>
    <w:rsid w:val="2FD957A0"/>
    <w:rsid w:val="2FDA2518"/>
    <w:rsid w:val="2FDC78B0"/>
    <w:rsid w:val="2FDF7833"/>
    <w:rsid w:val="2FE40A43"/>
    <w:rsid w:val="2FE51FDD"/>
    <w:rsid w:val="2FEB15AB"/>
    <w:rsid w:val="2FF41FDE"/>
    <w:rsid w:val="2FFA403C"/>
    <w:rsid w:val="2FFE0AC6"/>
    <w:rsid w:val="30006E9B"/>
    <w:rsid w:val="30074BA8"/>
    <w:rsid w:val="300A0ED4"/>
    <w:rsid w:val="300C4E7A"/>
    <w:rsid w:val="300D6FAB"/>
    <w:rsid w:val="30104538"/>
    <w:rsid w:val="30104709"/>
    <w:rsid w:val="30281C88"/>
    <w:rsid w:val="302C73AD"/>
    <w:rsid w:val="303D0B6E"/>
    <w:rsid w:val="30436D3A"/>
    <w:rsid w:val="304D5845"/>
    <w:rsid w:val="305F3316"/>
    <w:rsid w:val="30603B03"/>
    <w:rsid w:val="30627513"/>
    <w:rsid w:val="30627C9C"/>
    <w:rsid w:val="30731155"/>
    <w:rsid w:val="307355F9"/>
    <w:rsid w:val="30795420"/>
    <w:rsid w:val="308A3830"/>
    <w:rsid w:val="308D3100"/>
    <w:rsid w:val="309537C1"/>
    <w:rsid w:val="30B03D81"/>
    <w:rsid w:val="30BA6BD2"/>
    <w:rsid w:val="30C571C3"/>
    <w:rsid w:val="30DB0B00"/>
    <w:rsid w:val="30DE1F4F"/>
    <w:rsid w:val="30E861FA"/>
    <w:rsid w:val="30EE04FB"/>
    <w:rsid w:val="30EE081E"/>
    <w:rsid w:val="30F077AA"/>
    <w:rsid w:val="30F13BDE"/>
    <w:rsid w:val="30F74D4A"/>
    <w:rsid w:val="30F87E5A"/>
    <w:rsid w:val="310028A7"/>
    <w:rsid w:val="31036E0E"/>
    <w:rsid w:val="310638B1"/>
    <w:rsid w:val="310E0DA1"/>
    <w:rsid w:val="31150096"/>
    <w:rsid w:val="31277068"/>
    <w:rsid w:val="312D1C6D"/>
    <w:rsid w:val="313049BF"/>
    <w:rsid w:val="31305298"/>
    <w:rsid w:val="3132076D"/>
    <w:rsid w:val="31360390"/>
    <w:rsid w:val="31410566"/>
    <w:rsid w:val="31470A89"/>
    <w:rsid w:val="314D6D57"/>
    <w:rsid w:val="314F56FB"/>
    <w:rsid w:val="31585E30"/>
    <w:rsid w:val="315D01B3"/>
    <w:rsid w:val="31760B62"/>
    <w:rsid w:val="319353BB"/>
    <w:rsid w:val="31992FAC"/>
    <w:rsid w:val="31A51937"/>
    <w:rsid w:val="31AA329C"/>
    <w:rsid w:val="31B658DD"/>
    <w:rsid w:val="31BA38DD"/>
    <w:rsid w:val="31BB1005"/>
    <w:rsid w:val="31C524DA"/>
    <w:rsid w:val="31C76407"/>
    <w:rsid w:val="31C8037B"/>
    <w:rsid w:val="31CE5395"/>
    <w:rsid w:val="31DB3B52"/>
    <w:rsid w:val="31DB4E59"/>
    <w:rsid w:val="31DF2877"/>
    <w:rsid w:val="31E70EED"/>
    <w:rsid w:val="31EB265C"/>
    <w:rsid w:val="31EE1E47"/>
    <w:rsid w:val="31F12FFD"/>
    <w:rsid w:val="31F24087"/>
    <w:rsid w:val="31F56B08"/>
    <w:rsid w:val="3209133D"/>
    <w:rsid w:val="32132155"/>
    <w:rsid w:val="32167FC9"/>
    <w:rsid w:val="32197E21"/>
    <w:rsid w:val="321A32E4"/>
    <w:rsid w:val="321B6EF1"/>
    <w:rsid w:val="321D50D1"/>
    <w:rsid w:val="322070BA"/>
    <w:rsid w:val="32220639"/>
    <w:rsid w:val="32226952"/>
    <w:rsid w:val="32230959"/>
    <w:rsid w:val="322947FB"/>
    <w:rsid w:val="322F7205"/>
    <w:rsid w:val="32404B6C"/>
    <w:rsid w:val="32425DAB"/>
    <w:rsid w:val="32477BBE"/>
    <w:rsid w:val="324F1915"/>
    <w:rsid w:val="325A391A"/>
    <w:rsid w:val="325A66C6"/>
    <w:rsid w:val="325F4087"/>
    <w:rsid w:val="3262070C"/>
    <w:rsid w:val="32626BF4"/>
    <w:rsid w:val="326D432F"/>
    <w:rsid w:val="326D7E2D"/>
    <w:rsid w:val="326E1E29"/>
    <w:rsid w:val="32721D49"/>
    <w:rsid w:val="32770B4E"/>
    <w:rsid w:val="32926045"/>
    <w:rsid w:val="32A42935"/>
    <w:rsid w:val="32AF7B73"/>
    <w:rsid w:val="32B01CE2"/>
    <w:rsid w:val="32B73279"/>
    <w:rsid w:val="32BE10A3"/>
    <w:rsid w:val="32BE377F"/>
    <w:rsid w:val="32C37F6E"/>
    <w:rsid w:val="32C6235C"/>
    <w:rsid w:val="32CB171C"/>
    <w:rsid w:val="32CC7818"/>
    <w:rsid w:val="32D227B1"/>
    <w:rsid w:val="32D46845"/>
    <w:rsid w:val="32DD6722"/>
    <w:rsid w:val="32F01D56"/>
    <w:rsid w:val="32F11BC3"/>
    <w:rsid w:val="32FE4BD9"/>
    <w:rsid w:val="33026C84"/>
    <w:rsid w:val="3304078A"/>
    <w:rsid w:val="330F3131"/>
    <w:rsid w:val="3314780C"/>
    <w:rsid w:val="331E61D0"/>
    <w:rsid w:val="33215414"/>
    <w:rsid w:val="33242BDA"/>
    <w:rsid w:val="33435F03"/>
    <w:rsid w:val="334C0402"/>
    <w:rsid w:val="334F482D"/>
    <w:rsid w:val="335121B0"/>
    <w:rsid w:val="335958E1"/>
    <w:rsid w:val="33654190"/>
    <w:rsid w:val="336F072A"/>
    <w:rsid w:val="33704071"/>
    <w:rsid w:val="33741CD3"/>
    <w:rsid w:val="3375028F"/>
    <w:rsid w:val="33755328"/>
    <w:rsid w:val="3376701B"/>
    <w:rsid w:val="337819DF"/>
    <w:rsid w:val="337C08C8"/>
    <w:rsid w:val="337F06C4"/>
    <w:rsid w:val="33810353"/>
    <w:rsid w:val="338D18E9"/>
    <w:rsid w:val="33914473"/>
    <w:rsid w:val="339935C8"/>
    <w:rsid w:val="33993839"/>
    <w:rsid w:val="33A124BB"/>
    <w:rsid w:val="33AB28BA"/>
    <w:rsid w:val="33B00758"/>
    <w:rsid w:val="33B0446E"/>
    <w:rsid w:val="33B55D1F"/>
    <w:rsid w:val="33B9175F"/>
    <w:rsid w:val="33BC0B35"/>
    <w:rsid w:val="33BC6558"/>
    <w:rsid w:val="33BE5F46"/>
    <w:rsid w:val="33C13E44"/>
    <w:rsid w:val="33C35F95"/>
    <w:rsid w:val="33C81370"/>
    <w:rsid w:val="33CF0DBF"/>
    <w:rsid w:val="33CF478A"/>
    <w:rsid w:val="33EC7DCA"/>
    <w:rsid w:val="33F91E05"/>
    <w:rsid w:val="3402116D"/>
    <w:rsid w:val="34055D67"/>
    <w:rsid w:val="34076784"/>
    <w:rsid w:val="341D0A9A"/>
    <w:rsid w:val="342E1156"/>
    <w:rsid w:val="34337579"/>
    <w:rsid w:val="34355C0D"/>
    <w:rsid w:val="34365C44"/>
    <w:rsid w:val="343C6222"/>
    <w:rsid w:val="343E645F"/>
    <w:rsid w:val="343F58BB"/>
    <w:rsid w:val="344260E9"/>
    <w:rsid w:val="34432782"/>
    <w:rsid w:val="34461805"/>
    <w:rsid w:val="34484DE0"/>
    <w:rsid w:val="34492C7C"/>
    <w:rsid w:val="344C028F"/>
    <w:rsid w:val="344F3C19"/>
    <w:rsid w:val="344F4A27"/>
    <w:rsid w:val="344F7A95"/>
    <w:rsid w:val="34514A45"/>
    <w:rsid w:val="34611A31"/>
    <w:rsid w:val="3463290F"/>
    <w:rsid w:val="346B7AF9"/>
    <w:rsid w:val="34790D04"/>
    <w:rsid w:val="348147D5"/>
    <w:rsid w:val="3491227C"/>
    <w:rsid w:val="3493531B"/>
    <w:rsid w:val="349D1FCC"/>
    <w:rsid w:val="349D3CC8"/>
    <w:rsid w:val="34A874C7"/>
    <w:rsid w:val="34B249AA"/>
    <w:rsid w:val="34B46C3B"/>
    <w:rsid w:val="34B72C1B"/>
    <w:rsid w:val="34BA695A"/>
    <w:rsid w:val="34BB71FF"/>
    <w:rsid w:val="34BC1F91"/>
    <w:rsid w:val="34C30D7D"/>
    <w:rsid w:val="34C43B84"/>
    <w:rsid w:val="34D21001"/>
    <w:rsid w:val="34E062DE"/>
    <w:rsid w:val="34E56B97"/>
    <w:rsid w:val="34EA5DC5"/>
    <w:rsid w:val="34EC3BCC"/>
    <w:rsid w:val="34FD14D1"/>
    <w:rsid w:val="34FF745B"/>
    <w:rsid w:val="350B6130"/>
    <w:rsid w:val="351718D7"/>
    <w:rsid w:val="352C7E45"/>
    <w:rsid w:val="353342D1"/>
    <w:rsid w:val="353A00A6"/>
    <w:rsid w:val="35472BB0"/>
    <w:rsid w:val="354767DA"/>
    <w:rsid w:val="354836E4"/>
    <w:rsid w:val="35630395"/>
    <w:rsid w:val="356646B7"/>
    <w:rsid w:val="357C0AAC"/>
    <w:rsid w:val="3581131F"/>
    <w:rsid w:val="358403EF"/>
    <w:rsid w:val="35956FC0"/>
    <w:rsid w:val="359D31C1"/>
    <w:rsid w:val="35A046B8"/>
    <w:rsid w:val="35A62024"/>
    <w:rsid w:val="35B069A7"/>
    <w:rsid w:val="35B71FE0"/>
    <w:rsid w:val="35BA427A"/>
    <w:rsid w:val="35C66524"/>
    <w:rsid w:val="35C801E4"/>
    <w:rsid w:val="35C96ABC"/>
    <w:rsid w:val="35D07840"/>
    <w:rsid w:val="35D367A0"/>
    <w:rsid w:val="35E15A66"/>
    <w:rsid w:val="35E36C56"/>
    <w:rsid w:val="35EC27E9"/>
    <w:rsid w:val="35F26050"/>
    <w:rsid w:val="35F964BB"/>
    <w:rsid w:val="35F97B9E"/>
    <w:rsid w:val="35FA2F65"/>
    <w:rsid w:val="3602484C"/>
    <w:rsid w:val="36047F38"/>
    <w:rsid w:val="360B15E3"/>
    <w:rsid w:val="361231BE"/>
    <w:rsid w:val="36126EB4"/>
    <w:rsid w:val="362004C4"/>
    <w:rsid w:val="36237179"/>
    <w:rsid w:val="36286CA4"/>
    <w:rsid w:val="362F1BAC"/>
    <w:rsid w:val="363B62F0"/>
    <w:rsid w:val="363F6947"/>
    <w:rsid w:val="36445C62"/>
    <w:rsid w:val="36497B0D"/>
    <w:rsid w:val="36542940"/>
    <w:rsid w:val="36543709"/>
    <w:rsid w:val="365B2A1F"/>
    <w:rsid w:val="365D7FAE"/>
    <w:rsid w:val="366A2FFA"/>
    <w:rsid w:val="367E2A8D"/>
    <w:rsid w:val="36841F1B"/>
    <w:rsid w:val="368C08EC"/>
    <w:rsid w:val="368F0C11"/>
    <w:rsid w:val="36A027AE"/>
    <w:rsid w:val="36A22794"/>
    <w:rsid w:val="36A81D5C"/>
    <w:rsid w:val="36AF4EB1"/>
    <w:rsid w:val="36B26CC0"/>
    <w:rsid w:val="36BE1293"/>
    <w:rsid w:val="36BE5739"/>
    <w:rsid w:val="36C2067A"/>
    <w:rsid w:val="36CE4F92"/>
    <w:rsid w:val="36D31AF0"/>
    <w:rsid w:val="36DB38D4"/>
    <w:rsid w:val="36E17EAD"/>
    <w:rsid w:val="36E6691C"/>
    <w:rsid w:val="36F6488E"/>
    <w:rsid w:val="36FA438A"/>
    <w:rsid w:val="37042602"/>
    <w:rsid w:val="3709015E"/>
    <w:rsid w:val="370B0C43"/>
    <w:rsid w:val="37103BA1"/>
    <w:rsid w:val="37117919"/>
    <w:rsid w:val="37180CA8"/>
    <w:rsid w:val="371B11B6"/>
    <w:rsid w:val="371B40A7"/>
    <w:rsid w:val="371C52E5"/>
    <w:rsid w:val="371C6D76"/>
    <w:rsid w:val="371E65F0"/>
    <w:rsid w:val="37227EB1"/>
    <w:rsid w:val="3729083B"/>
    <w:rsid w:val="372C5613"/>
    <w:rsid w:val="37367810"/>
    <w:rsid w:val="373719FF"/>
    <w:rsid w:val="373F4487"/>
    <w:rsid w:val="373F6235"/>
    <w:rsid w:val="37421980"/>
    <w:rsid w:val="37444131"/>
    <w:rsid w:val="374756DE"/>
    <w:rsid w:val="37512400"/>
    <w:rsid w:val="37540E57"/>
    <w:rsid w:val="37554909"/>
    <w:rsid w:val="37574FA5"/>
    <w:rsid w:val="37582F14"/>
    <w:rsid w:val="375A70C2"/>
    <w:rsid w:val="3760083E"/>
    <w:rsid w:val="37665E90"/>
    <w:rsid w:val="376D35B9"/>
    <w:rsid w:val="37795C3E"/>
    <w:rsid w:val="37800996"/>
    <w:rsid w:val="378E2FA1"/>
    <w:rsid w:val="379B0405"/>
    <w:rsid w:val="379D29B6"/>
    <w:rsid w:val="37A33399"/>
    <w:rsid w:val="37A662B4"/>
    <w:rsid w:val="37AD0106"/>
    <w:rsid w:val="37B24D0D"/>
    <w:rsid w:val="37B63161"/>
    <w:rsid w:val="37BD7CC4"/>
    <w:rsid w:val="37CB3723"/>
    <w:rsid w:val="37DB7764"/>
    <w:rsid w:val="37E313A3"/>
    <w:rsid w:val="37F1490C"/>
    <w:rsid w:val="37F678F8"/>
    <w:rsid w:val="37F746A2"/>
    <w:rsid w:val="37F92887"/>
    <w:rsid w:val="37FD77D3"/>
    <w:rsid w:val="38060BFC"/>
    <w:rsid w:val="380E3CEE"/>
    <w:rsid w:val="38190FDF"/>
    <w:rsid w:val="381B0EA4"/>
    <w:rsid w:val="38280520"/>
    <w:rsid w:val="38313106"/>
    <w:rsid w:val="383345F2"/>
    <w:rsid w:val="383D5E6D"/>
    <w:rsid w:val="384215DD"/>
    <w:rsid w:val="38422966"/>
    <w:rsid w:val="38437097"/>
    <w:rsid w:val="38454D37"/>
    <w:rsid w:val="3846441E"/>
    <w:rsid w:val="38483B53"/>
    <w:rsid w:val="384C135A"/>
    <w:rsid w:val="38532E1B"/>
    <w:rsid w:val="385532B9"/>
    <w:rsid w:val="385E2703"/>
    <w:rsid w:val="3862042D"/>
    <w:rsid w:val="38631B64"/>
    <w:rsid w:val="386513B9"/>
    <w:rsid w:val="386866D5"/>
    <w:rsid w:val="386965E4"/>
    <w:rsid w:val="38724DA2"/>
    <w:rsid w:val="3878380C"/>
    <w:rsid w:val="389D200A"/>
    <w:rsid w:val="38A026D3"/>
    <w:rsid w:val="38B26AFF"/>
    <w:rsid w:val="38B72304"/>
    <w:rsid w:val="38B76F71"/>
    <w:rsid w:val="38BF3027"/>
    <w:rsid w:val="38C83121"/>
    <w:rsid w:val="38C96F82"/>
    <w:rsid w:val="38D10771"/>
    <w:rsid w:val="38D70F49"/>
    <w:rsid w:val="38DA7AC2"/>
    <w:rsid w:val="38EE732B"/>
    <w:rsid w:val="38F56260"/>
    <w:rsid w:val="38F66358"/>
    <w:rsid w:val="38FA12F1"/>
    <w:rsid w:val="38FC0DDD"/>
    <w:rsid w:val="38FD7603"/>
    <w:rsid w:val="39014716"/>
    <w:rsid w:val="39027032"/>
    <w:rsid w:val="39036EBD"/>
    <w:rsid w:val="390708D5"/>
    <w:rsid w:val="390C45D6"/>
    <w:rsid w:val="39152296"/>
    <w:rsid w:val="39177959"/>
    <w:rsid w:val="391968A6"/>
    <w:rsid w:val="391A2E62"/>
    <w:rsid w:val="391D3C6B"/>
    <w:rsid w:val="39297CFE"/>
    <w:rsid w:val="39323BB0"/>
    <w:rsid w:val="3934448B"/>
    <w:rsid w:val="39431257"/>
    <w:rsid w:val="394C6B2E"/>
    <w:rsid w:val="394F305B"/>
    <w:rsid w:val="3951601B"/>
    <w:rsid w:val="39533492"/>
    <w:rsid w:val="395C3DDD"/>
    <w:rsid w:val="39631211"/>
    <w:rsid w:val="39661B56"/>
    <w:rsid w:val="39710E3F"/>
    <w:rsid w:val="39742FF0"/>
    <w:rsid w:val="3976511C"/>
    <w:rsid w:val="397664F7"/>
    <w:rsid w:val="397A1C4F"/>
    <w:rsid w:val="39830E33"/>
    <w:rsid w:val="398533B0"/>
    <w:rsid w:val="39944529"/>
    <w:rsid w:val="39A1622D"/>
    <w:rsid w:val="39A75A42"/>
    <w:rsid w:val="39B52A0B"/>
    <w:rsid w:val="39B948BA"/>
    <w:rsid w:val="39BA7995"/>
    <w:rsid w:val="39CD085E"/>
    <w:rsid w:val="39D17051"/>
    <w:rsid w:val="39DE44EE"/>
    <w:rsid w:val="39E457EA"/>
    <w:rsid w:val="39EE4775"/>
    <w:rsid w:val="39FE3E92"/>
    <w:rsid w:val="3A0778FA"/>
    <w:rsid w:val="3A114892"/>
    <w:rsid w:val="3A135946"/>
    <w:rsid w:val="3A244D64"/>
    <w:rsid w:val="3A2B1682"/>
    <w:rsid w:val="3A304D85"/>
    <w:rsid w:val="3A3E4582"/>
    <w:rsid w:val="3A4151B2"/>
    <w:rsid w:val="3A450670"/>
    <w:rsid w:val="3A60099C"/>
    <w:rsid w:val="3A603686"/>
    <w:rsid w:val="3A61633E"/>
    <w:rsid w:val="3A6247ED"/>
    <w:rsid w:val="3A6366DE"/>
    <w:rsid w:val="3A681DF2"/>
    <w:rsid w:val="3A6B092A"/>
    <w:rsid w:val="3A6B628A"/>
    <w:rsid w:val="3A7121EF"/>
    <w:rsid w:val="3A7B0ABB"/>
    <w:rsid w:val="3A802518"/>
    <w:rsid w:val="3A862182"/>
    <w:rsid w:val="3A9913AB"/>
    <w:rsid w:val="3AA0348E"/>
    <w:rsid w:val="3AA137BC"/>
    <w:rsid w:val="3AA15100"/>
    <w:rsid w:val="3AA33C0C"/>
    <w:rsid w:val="3AA81530"/>
    <w:rsid w:val="3AB610FC"/>
    <w:rsid w:val="3AB72BBB"/>
    <w:rsid w:val="3AB83860"/>
    <w:rsid w:val="3ACB25F2"/>
    <w:rsid w:val="3AD46C94"/>
    <w:rsid w:val="3AE43A8B"/>
    <w:rsid w:val="3AE467BE"/>
    <w:rsid w:val="3AEF76EB"/>
    <w:rsid w:val="3AFD268F"/>
    <w:rsid w:val="3B020245"/>
    <w:rsid w:val="3B0B1A05"/>
    <w:rsid w:val="3B0E03F8"/>
    <w:rsid w:val="3B101D6D"/>
    <w:rsid w:val="3B170ABE"/>
    <w:rsid w:val="3B224CA1"/>
    <w:rsid w:val="3B2573BF"/>
    <w:rsid w:val="3B2A1B40"/>
    <w:rsid w:val="3B31677F"/>
    <w:rsid w:val="3B380DAD"/>
    <w:rsid w:val="3B3C211D"/>
    <w:rsid w:val="3B3F406E"/>
    <w:rsid w:val="3B4178FE"/>
    <w:rsid w:val="3B4D4B4E"/>
    <w:rsid w:val="3B504613"/>
    <w:rsid w:val="3B556027"/>
    <w:rsid w:val="3B5648C5"/>
    <w:rsid w:val="3B660394"/>
    <w:rsid w:val="3B667A66"/>
    <w:rsid w:val="3B6876DA"/>
    <w:rsid w:val="3B694574"/>
    <w:rsid w:val="3B7E1B5F"/>
    <w:rsid w:val="3B8B2D20"/>
    <w:rsid w:val="3B9F54F4"/>
    <w:rsid w:val="3BA20B09"/>
    <w:rsid w:val="3BA90FE4"/>
    <w:rsid w:val="3BA95230"/>
    <w:rsid w:val="3BAD03CB"/>
    <w:rsid w:val="3BB64F44"/>
    <w:rsid w:val="3BBF6F81"/>
    <w:rsid w:val="3BC45F0A"/>
    <w:rsid w:val="3BC52E2A"/>
    <w:rsid w:val="3BD038FF"/>
    <w:rsid w:val="3BD73806"/>
    <w:rsid w:val="3BDA6E49"/>
    <w:rsid w:val="3BDB4052"/>
    <w:rsid w:val="3BDC0FD0"/>
    <w:rsid w:val="3BDC49E9"/>
    <w:rsid w:val="3BDE58A8"/>
    <w:rsid w:val="3BE15AA7"/>
    <w:rsid w:val="3BE443D0"/>
    <w:rsid w:val="3BE57799"/>
    <w:rsid w:val="3BEF2DD6"/>
    <w:rsid w:val="3BF0572A"/>
    <w:rsid w:val="3BF33263"/>
    <w:rsid w:val="3BF750DE"/>
    <w:rsid w:val="3C02657A"/>
    <w:rsid w:val="3C0637C5"/>
    <w:rsid w:val="3C19410C"/>
    <w:rsid w:val="3C1D778E"/>
    <w:rsid w:val="3C202C0D"/>
    <w:rsid w:val="3C2268FB"/>
    <w:rsid w:val="3C257341"/>
    <w:rsid w:val="3C282306"/>
    <w:rsid w:val="3C307D20"/>
    <w:rsid w:val="3C326350"/>
    <w:rsid w:val="3C382AC3"/>
    <w:rsid w:val="3C3A3516"/>
    <w:rsid w:val="3C3D583D"/>
    <w:rsid w:val="3C45270E"/>
    <w:rsid w:val="3C4A7C00"/>
    <w:rsid w:val="3C5068D9"/>
    <w:rsid w:val="3C521C60"/>
    <w:rsid w:val="3C546731"/>
    <w:rsid w:val="3C5A6F2E"/>
    <w:rsid w:val="3C6057EA"/>
    <w:rsid w:val="3C63007D"/>
    <w:rsid w:val="3C6311E5"/>
    <w:rsid w:val="3C644E84"/>
    <w:rsid w:val="3C6539D9"/>
    <w:rsid w:val="3C7145A6"/>
    <w:rsid w:val="3C7E2547"/>
    <w:rsid w:val="3C7F3003"/>
    <w:rsid w:val="3C8419A1"/>
    <w:rsid w:val="3C896777"/>
    <w:rsid w:val="3C8C0550"/>
    <w:rsid w:val="3C8C3CBB"/>
    <w:rsid w:val="3C8F3CAB"/>
    <w:rsid w:val="3C9D27D7"/>
    <w:rsid w:val="3CA30A28"/>
    <w:rsid w:val="3CA438FE"/>
    <w:rsid w:val="3CA60EB7"/>
    <w:rsid w:val="3CAF2A08"/>
    <w:rsid w:val="3CB7565F"/>
    <w:rsid w:val="3CCB002D"/>
    <w:rsid w:val="3CCF115B"/>
    <w:rsid w:val="3CD016DD"/>
    <w:rsid w:val="3CD4741F"/>
    <w:rsid w:val="3CEB632C"/>
    <w:rsid w:val="3CF03B2D"/>
    <w:rsid w:val="3CFC0724"/>
    <w:rsid w:val="3CFC5173"/>
    <w:rsid w:val="3CFC5963"/>
    <w:rsid w:val="3CFD69DD"/>
    <w:rsid w:val="3D05550A"/>
    <w:rsid w:val="3D151050"/>
    <w:rsid w:val="3D155BDF"/>
    <w:rsid w:val="3D173A08"/>
    <w:rsid w:val="3D1B4D1A"/>
    <w:rsid w:val="3D2D3DCA"/>
    <w:rsid w:val="3D3A24DE"/>
    <w:rsid w:val="3D3C6E7A"/>
    <w:rsid w:val="3D401371"/>
    <w:rsid w:val="3D4201BC"/>
    <w:rsid w:val="3D437C17"/>
    <w:rsid w:val="3D4B4599"/>
    <w:rsid w:val="3D4D1D9B"/>
    <w:rsid w:val="3D4E102C"/>
    <w:rsid w:val="3D4F21FC"/>
    <w:rsid w:val="3D5B7DB9"/>
    <w:rsid w:val="3D6136BC"/>
    <w:rsid w:val="3D646807"/>
    <w:rsid w:val="3D6E6176"/>
    <w:rsid w:val="3D70547C"/>
    <w:rsid w:val="3D7D73AF"/>
    <w:rsid w:val="3D7F5370"/>
    <w:rsid w:val="3D846FA6"/>
    <w:rsid w:val="3D861891"/>
    <w:rsid w:val="3DA72BFB"/>
    <w:rsid w:val="3DBB2957"/>
    <w:rsid w:val="3DBD5B7E"/>
    <w:rsid w:val="3DCB5DF8"/>
    <w:rsid w:val="3DCE153D"/>
    <w:rsid w:val="3DD0755A"/>
    <w:rsid w:val="3DDF6C1A"/>
    <w:rsid w:val="3DE03BA2"/>
    <w:rsid w:val="3DE1331C"/>
    <w:rsid w:val="3DE779A6"/>
    <w:rsid w:val="3DEA13F4"/>
    <w:rsid w:val="3DEC7031"/>
    <w:rsid w:val="3DEF21EE"/>
    <w:rsid w:val="3DEF6B4B"/>
    <w:rsid w:val="3DFD7941"/>
    <w:rsid w:val="3E007619"/>
    <w:rsid w:val="3E156671"/>
    <w:rsid w:val="3E167053"/>
    <w:rsid w:val="3E1F60BF"/>
    <w:rsid w:val="3E282ECF"/>
    <w:rsid w:val="3E2D2DEE"/>
    <w:rsid w:val="3E34586C"/>
    <w:rsid w:val="3E3D0642"/>
    <w:rsid w:val="3E40176F"/>
    <w:rsid w:val="3E5A0137"/>
    <w:rsid w:val="3E761C99"/>
    <w:rsid w:val="3E8362FB"/>
    <w:rsid w:val="3E980842"/>
    <w:rsid w:val="3E9C0FEF"/>
    <w:rsid w:val="3EA1735F"/>
    <w:rsid w:val="3EA20B36"/>
    <w:rsid w:val="3EB1134C"/>
    <w:rsid w:val="3EB776B1"/>
    <w:rsid w:val="3EB81070"/>
    <w:rsid w:val="3EC26668"/>
    <w:rsid w:val="3EC314F9"/>
    <w:rsid w:val="3EC6452E"/>
    <w:rsid w:val="3EC70122"/>
    <w:rsid w:val="3EC95465"/>
    <w:rsid w:val="3ECF655B"/>
    <w:rsid w:val="3EDA6D72"/>
    <w:rsid w:val="3EDC20BC"/>
    <w:rsid w:val="3EDD0534"/>
    <w:rsid w:val="3EE70C54"/>
    <w:rsid w:val="3EED7580"/>
    <w:rsid w:val="3EF754C8"/>
    <w:rsid w:val="3F09191C"/>
    <w:rsid w:val="3F0A61D0"/>
    <w:rsid w:val="3F0F63E1"/>
    <w:rsid w:val="3F1821E8"/>
    <w:rsid w:val="3F211C76"/>
    <w:rsid w:val="3F2A644C"/>
    <w:rsid w:val="3F2D706B"/>
    <w:rsid w:val="3F2E664A"/>
    <w:rsid w:val="3F340649"/>
    <w:rsid w:val="3F3669DA"/>
    <w:rsid w:val="3F3A3A25"/>
    <w:rsid w:val="3F3D46C7"/>
    <w:rsid w:val="3F497B30"/>
    <w:rsid w:val="3F4D34B9"/>
    <w:rsid w:val="3F567D38"/>
    <w:rsid w:val="3F5A1DAA"/>
    <w:rsid w:val="3F5C0B5E"/>
    <w:rsid w:val="3F5E1D1A"/>
    <w:rsid w:val="3F666D1E"/>
    <w:rsid w:val="3F672A34"/>
    <w:rsid w:val="3F68104F"/>
    <w:rsid w:val="3F772C09"/>
    <w:rsid w:val="3F817B3D"/>
    <w:rsid w:val="3F8422F7"/>
    <w:rsid w:val="3F862643"/>
    <w:rsid w:val="3F865530"/>
    <w:rsid w:val="3F875E49"/>
    <w:rsid w:val="3F8B248F"/>
    <w:rsid w:val="3F902CA4"/>
    <w:rsid w:val="3F9115F7"/>
    <w:rsid w:val="3F961A58"/>
    <w:rsid w:val="3F982986"/>
    <w:rsid w:val="3FA5597C"/>
    <w:rsid w:val="3FAA1120"/>
    <w:rsid w:val="3FAC2417"/>
    <w:rsid w:val="3FAE0480"/>
    <w:rsid w:val="3FAF1E47"/>
    <w:rsid w:val="3FB167F6"/>
    <w:rsid w:val="3FBD312F"/>
    <w:rsid w:val="3FC1513B"/>
    <w:rsid w:val="3FC52D15"/>
    <w:rsid w:val="3FC55ACE"/>
    <w:rsid w:val="3FD0702D"/>
    <w:rsid w:val="3FD94E33"/>
    <w:rsid w:val="3FE23C02"/>
    <w:rsid w:val="3FFF2A05"/>
    <w:rsid w:val="40077F22"/>
    <w:rsid w:val="400B0515"/>
    <w:rsid w:val="400D7E3F"/>
    <w:rsid w:val="401C76C3"/>
    <w:rsid w:val="401F4F38"/>
    <w:rsid w:val="402830D0"/>
    <w:rsid w:val="402864BA"/>
    <w:rsid w:val="4033445D"/>
    <w:rsid w:val="40356FCC"/>
    <w:rsid w:val="40422821"/>
    <w:rsid w:val="40483BBA"/>
    <w:rsid w:val="40485AF0"/>
    <w:rsid w:val="404A41E0"/>
    <w:rsid w:val="404E54AE"/>
    <w:rsid w:val="405933E8"/>
    <w:rsid w:val="407B0D26"/>
    <w:rsid w:val="40822CFC"/>
    <w:rsid w:val="4087302E"/>
    <w:rsid w:val="4092439A"/>
    <w:rsid w:val="409644E9"/>
    <w:rsid w:val="40A06E93"/>
    <w:rsid w:val="40A13ABC"/>
    <w:rsid w:val="40A166DC"/>
    <w:rsid w:val="40AC662B"/>
    <w:rsid w:val="40B001DD"/>
    <w:rsid w:val="40B135BC"/>
    <w:rsid w:val="40B97094"/>
    <w:rsid w:val="40B977E5"/>
    <w:rsid w:val="40BB596E"/>
    <w:rsid w:val="40C72C9F"/>
    <w:rsid w:val="40E411E2"/>
    <w:rsid w:val="40E579AA"/>
    <w:rsid w:val="40E865B5"/>
    <w:rsid w:val="40F02DF0"/>
    <w:rsid w:val="40F223F6"/>
    <w:rsid w:val="40F345BB"/>
    <w:rsid w:val="40FA57D9"/>
    <w:rsid w:val="40FC6917"/>
    <w:rsid w:val="4115183C"/>
    <w:rsid w:val="411D6D85"/>
    <w:rsid w:val="41252365"/>
    <w:rsid w:val="413123EE"/>
    <w:rsid w:val="4132542D"/>
    <w:rsid w:val="41403FDF"/>
    <w:rsid w:val="41434B73"/>
    <w:rsid w:val="41483AC8"/>
    <w:rsid w:val="415C79E3"/>
    <w:rsid w:val="415E7980"/>
    <w:rsid w:val="41695B6E"/>
    <w:rsid w:val="4172426C"/>
    <w:rsid w:val="41726AB0"/>
    <w:rsid w:val="4174439E"/>
    <w:rsid w:val="417C1588"/>
    <w:rsid w:val="41844C9F"/>
    <w:rsid w:val="41891AC3"/>
    <w:rsid w:val="418E34EA"/>
    <w:rsid w:val="41901BCF"/>
    <w:rsid w:val="41926EDF"/>
    <w:rsid w:val="41931620"/>
    <w:rsid w:val="4195466E"/>
    <w:rsid w:val="41B8407E"/>
    <w:rsid w:val="41C845A4"/>
    <w:rsid w:val="41CA0DF1"/>
    <w:rsid w:val="41CE142C"/>
    <w:rsid w:val="41CE313D"/>
    <w:rsid w:val="41DA7286"/>
    <w:rsid w:val="41DC619B"/>
    <w:rsid w:val="41EA1073"/>
    <w:rsid w:val="41EC6646"/>
    <w:rsid w:val="41EF2605"/>
    <w:rsid w:val="42024C6F"/>
    <w:rsid w:val="420B2797"/>
    <w:rsid w:val="420B6524"/>
    <w:rsid w:val="420E310F"/>
    <w:rsid w:val="42130E9A"/>
    <w:rsid w:val="422258C9"/>
    <w:rsid w:val="422A6180"/>
    <w:rsid w:val="422E64C1"/>
    <w:rsid w:val="423425AE"/>
    <w:rsid w:val="42342890"/>
    <w:rsid w:val="423618CA"/>
    <w:rsid w:val="42461CA8"/>
    <w:rsid w:val="42483360"/>
    <w:rsid w:val="42486805"/>
    <w:rsid w:val="424C1A00"/>
    <w:rsid w:val="42506611"/>
    <w:rsid w:val="42552DB0"/>
    <w:rsid w:val="4257562C"/>
    <w:rsid w:val="425A17B0"/>
    <w:rsid w:val="426071DB"/>
    <w:rsid w:val="426E4EB0"/>
    <w:rsid w:val="42741164"/>
    <w:rsid w:val="4282206F"/>
    <w:rsid w:val="42905952"/>
    <w:rsid w:val="42915534"/>
    <w:rsid w:val="429A21B7"/>
    <w:rsid w:val="429D1DFE"/>
    <w:rsid w:val="429F7859"/>
    <w:rsid w:val="42A31D6D"/>
    <w:rsid w:val="42A65C90"/>
    <w:rsid w:val="42AD6748"/>
    <w:rsid w:val="42B8056F"/>
    <w:rsid w:val="42BA1912"/>
    <w:rsid w:val="42BB4583"/>
    <w:rsid w:val="42BF11AE"/>
    <w:rsid w:val="42C70B5B"/>
    <w:rsid w:val="42C96F48"/>
    <w:rsid w:val="42CE4905"/>
    <w:rsid w:val="42CE66BF"/>
    <w:rsid w:val="42E0749A"/>
    <w:rsid w:val="42F057D0"/>
    <w:rsid w:val="42F942AF"/>
    <w:rsid w:val="42FA6C1C"/>
    <w:rsid w:val="43071382"/>
    <w:rsid w:val="4309798C"/>
    <w:rsid w:val="430C085B"/>
    <w:rsid w:val="431E0142"/>
    <w:rsid w:val="431E31A2"/>
    <w:rsid w:val="432132DB"/>
    <w:rsid w:val="432336BA"/>
    <w:rsid w:val="43266174"/>
    <w:rsid w:val="432A184B"/>
    <w:rsid w:val="432E715D"/>
    <w:rsid w:val="43330F4E"/>
    <w:rsid w:val="433F6D5F"/>
    <w:rsid w:val="434D7F2B"/>
    <w:rsid w:val="43590924"/>
    <w:rsid w:val="435A4FCF"/>
    <w:rsid w:val="435D0B2B"/>
    <w:rsid w:val="43617E2C"/>
    <w:rsid w:val="436A4FF1"/>
    <w:rsid w:val="437D084E"/>
    <w:rsid w:val="437F4489"/>
    <w:rsid w:val="438010D9"/>
    <w:rsid w:val="438B43A1"/>
    <w:rsid w:val="438D60DD"/>
    <w:rsid w:val="438E6712"/>
    <w:rsid w:val="43A95CF1"/>
    <w:rsid w:val="43B843B3"/>
    <w:rsid w:val="43B9111D"/>
    <w:rsid w:val="43C416DA"/>
    <w:rsid w:val="43C875B2"/>
    <w:rsid w:val="43CA00EA"/>
    <w:rsid w:val="43CB5AED"/>
    <w:rsid w:val="43CC0DDD"/>
    <w:rsid w:val="43D03CF4"/>
    <w:rsid w:val="43DB7867"/>
    <w:rsid w:val="43EA199E"/>
    <w:rsid w:val="43F15EFB"/>
    <w:rsid w:val="43F32204"/>
    <w:rsid w:val="43F527A4"/>
    <w:rsid w:val="43F54C30"/>
    <w:rsid w:val="43F92919"/>
    <w:rsid w:val="44192E65"/>
    <w:rsid w:val="441A3238"/>
    <w:rsid w:val="442214A0"/>
    <w:rsid w:val="442513B5"/>
    <w:rsid w:val="44252D29"/>
    <w:rsid w:val="442C28E0"/>
    <w:rsid w:val="4443204E"/>
    <w:rsid w:val="444E27C9"/>
    <w:rsid w:val="444F40DC"/>
    <w:rsid w:val="4451112B"/>
    <w:rsid w:val="445146B6"/>
    <w:rsid w:val="4462135E"/>
    <w:rsid w:val="44653621"/>
    <w:rsid w:val="44685353"/>
    <w:rsid w:val="446E1107"/>
    <w:rsid w:val="44712EE4"/>
    <w:rsid w:val="44740857"/>
    <w:rsid w:val="447A08AC"/>
    <w:rsid w:val="44837FE9"/>
    <w:rsid w:val="44897BBE"/>
    <w:rsid w:val="449103F3"/>
    <w:rsid w:val="44917813"/>
    <w:rsid w:val="44971BFC"/>
    <w:rsid w:val="449921CF"/>
    <w:rsid w:val="449A71A0"/>
    <w:rsid w:val="44A13586"/>
    <w:rsid w:val="44A15406"/>
    <w:rsid w:val="44A41062"/>
    <w:rsid w:val="44AD18E6"/>
    <w:rsid w:val="44C12326"/>
    <w:rsid w:val="44C63FC8"/>
    <w:rsid w:val="44C74931"/>
    <w:rsid w:val="44CC372E"/>
    <w:rsid w:val="44CF11EB"/>
    <w:rsid w:val="44D17690"/>
    <w:rsid w:val="44D3620E"/>
    <w:rsid w:val="44D427FD"/>
    <w:rsid w:val="44DF0165"/>
    <w:rsid w:val="44E435AC"/>
    <w:rsid w:val="44E77290"/>
    <w:rsid w:val="44F943E6"/>
    <w:rsid w:val="450375CF"/>
    <w:rsid w:val="45084325"/>
    <w:rsid w:val="450F7E9B"/>
    <w:rsid w:val="451A5557"/>
    <w:rsid w:val="451C736E"/>
    <w:rsid w:val="452065D7"/>
    <w:rsid w:val="45285E2A"/>
    <w:rsid w:val="45297C57"/>
    <w:rsid w:val="452B1DE0"/>
    <w:rsid w:val="4531135A"/>
    <w:rsid w:val="4538231E"/>
    <w:rsid w:val="45415F14"/>
    <w:rsid w:val="454A59EF"/>
    <w:rsid w:val="45513D03"/>
    <w:rsid w:val="45564770"/>
    <w:rsid w:val="4560043F"/>
    <w:rsid w:val="456C2E86"/>
    <w:rsid w:val="45783A56"/>
    <w:rsid w:val="45797BB4"/>
    <w:rsid w:val="457D2474"/>
    <w:rsid w:val="4586581D"/>
    <w:rsid w:val="458723E9"/>
    <w:rsid w:val="45887911"/>
    <w:rsid w:val="458D63A4"/>
    <w:rsid w:val="45981F7D"/>
    <w:rsid w:val="4599697B"/>
    <w:rsid w:val="459C50E7"/>
    <w:rsid w:val="459D2602"/>
    <w:rsid w:val="45A543E8"/>
    <w:rsid w:val="45A56C92"/>
    <w:rsid w:val="45B70BA2"/>
    <w:rsid w:val="45B862EF"/>
    <w:rsid w:val="45BB5672"/>
    <w:rsid w:val="45D158EB"/>
    <w:rsid w:val="45E27C65"/>
    <w:rsid w:val="45E91D43"/>
    <w:rsid w:val="45E97F7C"/>
    <w:rsid w:val="45EB118E"/>
    <w:rsid w:val="45F010DE"/>
    <w:rsid w:val="45F03D6D"/>
    <w:rsid w:val="45F823D0"/>
    <w:rsid w:val="46062018"/>
    <w:rsid w:val="460A19F5"/>
    <w:rsid w:val="460C36E1"/>
    <w:rsid w:val="462D2A02"/>
    <w:rsid w:val="463728D7"/>
    <w:rsid w:val="463C6165"/>
    <w:rsid w:val="46447AE9"/>
    <w:rsid w:val="46455787"/>
    <w:rsid w:val="46517DB7"/>
    <w:rsid w:val="46585EE8"/>
    <w:rsid w:val="4658606B"/>
    <w:rsid w:val="465E0CB5"/>
    <w:rsid w:val="46633AB0"/>
    <w:rsid w:val="46654A15"/>
    <w:rsid w:val="466E4CEB"/>
    <w:rsid w:val="46717895"/>
    <w:rsid w:val="467C1854"/>
    <w:rsid w:val="468D6958"/>
    <w:rsid w:val="46AE1DB9"/>
    <w:rsid w:val="46BE2F70"/>
    <w:rsid w:val="46CC5D1F"/>
    <w:rsid w:val="46CD33D5"/>
    <w:rsid w:val="46CD3958"/>
    <w:rsid w:val="46DB20B2"/>
    <w:rsid w:val="46DE50BD"/>
    <w:rsid w:val="46DE5703"/>
    <w:rsid w:val="46E07FB1"/>
    <w:rsid w:val="46E268E8"/>
    <w:rsid w:val="46E97361"/>
    <w:rsid w:val="46F02599"/>
    <w:rsid w:val="46F34946"/>
    <w:rsid w:val="46FA647F"/>
    <w:rsid w:val="46FC7A2A"/>
    <w:rsid w:val="470049DE"/>
    <w:rsid w:val="47105E85"/>
    <w:rsid w:val="47126601"/>
    <w:rsid w:val="47164867"/>
    <w:rsid w:val="472B0981"/>
    <w:rsid w:val="473C453F"/>
    <w:rsid w:val="47441CB5"/>
    <w:rsid w:val="47477072"/>
    <w:rsid w:val="474D40A3"/>
    <w:rsid w:val="47547A83"/>
    <w:rsid w:val="47666570"/>
    <w:rsid w:val="476C4FDC"/>
    <w:rsid w:val="47745B9E"/>
    <w:rsid w:val="478137B0"/>
    <w:rsid w:val="47867568"/>
    <w:rsid w:val="4787656C"/>
    <w:rsid w:val="478A7273"/>
    <w:rsid w:val="478C5EA9"/>
    <w:rsid w:val="478E583C"/>
    <w:rsid w:val="47936C3D"/>
    <w:rsid w:val="4797513C"/>
    <w:rsid w:val="47977672"/>
    <w:rsid w:val="479E126B"/>
    <w:rsid w:val="47AD5284"/>
    <w:rsid w:val="47AD77D2"/>
    <w:rsid w:val="47B04716"/>
    <w:rsid w:val="47BB125E"/>
    <w:rsid w:val="47BD5DF6"/>
    <w:rsid w:val="47C30066"/>
    <w:rsid w:val="47CA381C"/>
    <w:rsid w:val="47CA5E85"/>
    <w:rsid w:val="47D30431"/>
    <w:rsid w:val="47D63C75"/>
    <w:rsid w:val="47D85FB2"/>
    <w:rsid w:val="47DA2B95"/>
    <w:rsid w:val="47DB3C24"/>
    <w:rsid w:val="47DD687D"/>
    <w:rsid w:val="47DE1518"/>
    <w:rsid w:val="47E3756D"/>
    <w:rsid w:val="47E5627E"/>
    <w:rsid w:val="47EA119E"/>
    <w:rsid w:val="47EB28D1"/>
    <w:rsid w:val="47F35C67"/>
    <w:rsid w:val="47F65B55"/>
    <w:rsid w:val="48080972"/>
    <w:rsid w:val="481A453C"/>
    <w:rsid w:val="481B3137"/>
    <w:rsid w:val="481F79AE"/>
    <w:rsid w:val="48202CAE"/>
    <w:rsid w:val="48256D81"/>
    <w:rsid w:val="482C6734"/>
    <w:rsid w:val="48372B84"/>
    <w:rsid w:val="483C3587"/>
    <w:rsid w:val="484062BE"/>
    <w:rsid w:val="484C7D17"/>
    <w:rsid w:val="4857391C"/>
    <w:rsid w:val="485A326C"/>
    <w:rsid w:val="485E3601"/>
    <w:rsid w:val="486305E8"/>
    <w:rsid w:val="48634F2C"/>
    <w:rsid w:val="486533E9"/>
    <w:rsid w:val="48717020"/>
    <w:rsid w:val="4871715A"/>
    <w:rsid w:val="487870CD"/>
    <w:rsid w:val="487F1549"/>
    <w:rsid w:val="48847F83"/>
    <w:rsid w:val="48872768"/>
    <w:rsid w:val="488823C0"/>
    <w:rsid w:val="48940380"/>
    <w:rsid w:val="489465E4"/>
    <w:rsid w:val="489511DB"/>
    <w:rsid w:val="489B34E7"/>
    <w:rsid w:val="489B3530"/>
    <w:rsid w:val="48A46208"/>
    <w:rsid w:val="48A53A58"/>
    <w:rsid w:val="48A6481C"/>
    <w:rsid w:val="48AA1056"/>
    <w:rsid w:val="48CA7928"/>
    <w:rsid w:val="48CD39EB"/>
    <w:rsid w:val="48CD50EF"/>
    <w:rsid w:val="48D47422"/>
    <w:rsid w:val="48E4067A"/>
    <w:rsid w:val="48FF5F89"/>
    <w:rsid w:val="49096C7F"/>
    <w:rsid w:val="490D13D0"/>
    <w:rsid w:val="49122902"/>
    <w:rsid w:val="491348D4"/>
    <w:rsid w:val="491D214E"/>
    <w:rsid w:val="49274A10"/>
    <w:rsid w:val="49294F7F"/>
    <w:rsid w:val="4932249B"/>
    <w:rsid w:val="4935218E"/>
    <w:rsid w:val="49485A59"/>
    <w:rsid w:val="494F0DCE"/>
    <w:rsid w:val="494F75F9"/>
    <w:rsid w:val="49534E71"/>
    <w:rsid w:val="495637E5"/>
    <w:rsid w:val="496B0636"/>
    <w:rsid w:val="497712A5"/>
    <w:rsid w:val="49794FCC"/>
    <w:rsid w:val="497C4C72"/>
    <w:rsid w:val="497E2BEC"/>
    <w:rsid w:val="49842A83"/>
    <w:rsid w:val="49853860"/>
    <w:rsid w:val="49865F45"/>
    <w:rsid w:val="49925D5B"/>
    <w:rsid w:val="499A554C"/>
    <w:rsid w:val="499A5A8E"/>
    <w:rsid w:val="49A061CC"/>
    <w:rsid w:val="49A40B3C"/>
    <w:rsid w:val="49C60FA8"/>
    <w:rsid w:val="49C66CB3"/>
    <w:rsid w:val="49C92020"/>
    <w:rsid w:val="49D14800"/>
    <w:rsid w:val="49D81E21"/>
    <w:rsid w:val="49E260E5"/>
    <w:rsid w:val="49E27613"/>
    <w:rsid w:val="49E64291"/>
    <w:rsid w:val="49F509D5"/>
    <w:rsid w:val="49F86376"/>
    <w:rsid w:val="4A023F40"/>
    <w:rsid w:val="4A0C6A2C"/>
    <w:rsid w:val="4A0D173A"/>
    <w:rsid w:val="4A0F5F3A"/>
    <w:rsid w:val="4A1A5339"/>
    <w:rsid w:val="4A2276BC"/>
    <w:rsid w:val="4A2460C6"/>
    <w:rsid w:val="4A2675E9"/>
    <w:rsid w:val="4A283F7E"/>
    <w:rsid w:val="4A3225B5"/>
    <w:rsid w:val="4A3414FD"/>
    <w:rsid w:val="4A3D111B"/>
    <w:rsid w:val="4A424AC0"/>
    <w:rsid w:val="4A537EBC"/>
    <w:rsid w:val="4A537EC8"/>
    <w:rsid w:val="4A5810C9"/>
    <w:rsid w:val="4A6500F7"/>
    <w:rsid w:val="4A666DEE"/>
    <w:rsid w:val="4A703CB6"/>
    <w:rsid w:val="4A765C9D"/>
    <w:rsid w:val="4A78588E"/>
    <w:rsid w:val="4A7C0535"/>
    <w:rsid w:val="4A82495E"/>
    <w:rsid w:val="4A854BD8"/>
    <w:rsid w:val="4A8E5771"/>
    <w:rsid w:val="4A8F77D9"/>
    <w:rsid w:val="4A946326"/>
    <w:rsid w:val="4A9B1661"/>
    <w:rsid w:val="4AA032E3"/>
    <w:rsid w:val="4AAD5EE8"/>
    <w:rsid w:val="4AB623A4"/>
    <w:rsid w:val="4AB91269"/>
    <w:rsid w:val="4AC4051F"/>
    <w:rsid w:val="4ACE0E6D"/>
    <w:rsid w:val="4ADC5295"/>
    <w:rsid w:val="4ADD3943"/>
    <w:rsid w:val="4AEE3DA2"/>
    <w:rsid w:val="4AF11A8C"/>
    <w:rsid w:val="4AF13F73"/>
    <w:rsid w:val="4AF23D24"/>
    <w:rsid w:val="4AF7046C"/>
    <w:rsid w:val="4AF869CF"/>
    <w:rsid w:val="4B080E15"/>
    <w:rsid w:val="4B1B6308"/>
    <w:rsid w:val="4B2574EF"/>
    <w:rsid w:val="4B2F3D40"/>
    <w:rsid w:val="4B346467"/>
    <w:rsid w:val="4B392E5F"/>
    <w:rsid w:val="4B3A044E"/>
    <w:rsid w:val="4B3A5851"/>
    <w:rsid w:val="4B3D7782"/>
    <w:rsid w:val="4B3F212A"/>
    <w:rsid w:val="4B5374BF"/>
    <w:rsid w:val="4B5856BF"/>
    <w:rsid w:val="4B5E21B7"/>
    <w:rsid w:val="4B5F2620"/>
    <w:rsid w:val="4B6F76FE"/>
    <w:rsid w:val="4B730535"/>
    <w:rsid w:val="4B7726BE"/>
    <w:rsid w:val="4B7A3887"/>
    <w:rsid w:val="4B805C4A"/>
    <w:rsid w:val="4B845B88"/>
    <w:rsid w:val="4B856249"/>
    <w:rsid w:val="4B86550A"/>
    <w:rsid w:val="4B87698B"/>
    <w:rsid w:val="4B887D52"/>
    <w:rsid w:val="4B8B6A0E"/>
    <w:rsid w:val="4B8C7039"/>
    <w:rsid w:val="4B9224A6"/>
    <w:rsid w:val="4B936ABD"/>
    <w:rsid w:val="4B944422"/>
    <w:rsid w:val="4B997636"/>
    <w:rsid w:val="4B9E6F6A"/>
    <w:rsid w:val="4B9F03CC"/>
    <w:rsid w:val="4BA353E1"/>
    <w:rsid w:val="4BB26B7D"/>
    <w:rsid w:val="4BB47E1F"/>
    <w:rsid w:val="4BBE37EE"/>
    <w:rsid w:val="4BC251B7"/>
    <w:rsid w:val="4BCE6852"/>
    <w:rsid w:val="4BD06D2F"/>
    <w:rsid w:val="4BD841C5"/>
    <w:rsid w:val="4BDA4F73"/>
    <w:rsid w:val="4BDC0F33"/>
    <w:rsid w:val="4BE77FCC"/>
    <w:rsid w:val="4BED636F"/>
    <w:rsid w:val="4BF14F9B"/>
    <w:rsid w:val="4BF46F2F"/>
    <w:rsid w:val="4BFE5ACD"/>
    <w:rsid w:val="4C0B6AB1"/>
    <w:rsid w:val="4C0D4890"/>
    <w:rsid w:val="4C1A4723"/>
    <w:rsid w:val="4C1B2850"/>
    <w:rsid w:val="4C2832E3"/>
    <w:rsid w:val="4C2D46EF"/>
    <w:rsid w:val="4C3D4FA2"/>
    <w:rsid w:val="4C3E6663"/>
    <w:rsid w:val="4C474937"/>
    <w:rsid w:val="4C491B07"/>
    <w:rsid w:val="4C4A207D"/>
    <w:rsid w:val="4C4B2C4D"/>
    <w:rsid w:val="4C4F6A63"/>
    <w:rsid w:val="4C5178DF"/>
    <w:rsid w:val="4C577971"/>
    <w:rsid w:val="4C5B49CB"/>
    <w:rsid w:val="4C5B5467"/>
    <w:rsid w:val="4C63032F"/>
    <w:rsid w:val="4C705523"/>
    <w:rsid w:val="4C7345DA"/>
    <w:rsid w:val="4C7725FA"/>
    <w:rsid w:val="4C7822D9"/>
    <w:rsid w:val="4C7A267A"/>
    <w:rsid w:val="4C7C1EF7"/>
    <w:rsid w:val="4C825379"/>
    <w:rsid w:val="4C8B51E7"/>
    <w:rsid w:val="4C942727"/>
    <w:rsid w:val="4C9A0F4C"/>
    <w:rsid w:val="4CA33709"/>
    <w:rsid w:val="4CAA32F9"/>
    <w:rsid w:val="4CB132D9"/>
    <w:rsid w:val="4CB6799A"/>
    <w:rsid w:val="4CB73C39"/>
    <w:rsid w:val="4CB95DC5"/>
    <w:rsid w:val="4CC70BA1"/>
    <w:rsid w:val="4CCC3B6A"/>
    <w:rsid w:val="4CDA1974"/>
    <w:rsid w:val="4CE23F66"/>
    <w:rsid w:val="4CE274E1"/>
    <w:rsid w:val="4CEB2926"/>
    <w:rsid w:val="4CF50CA5"/>
    <w:rsid w:val="4CF51418"/>
    <w:rsid w:val="4CF520A9"/>
    <w:rsid w:val="4CF76A87"/>
    <w:rsid w:val="4CFC7764"/>
    <w:rsid w:val="4CFD0124"/>
    <w:rsid w:val="4CFE4613"/>
    <w:rsid w:val="4D061FA0"/>
    <w:rsid w:val="4D0E7BF7"/>
    <w:rsid w:val="4D1C67F4"/>
    <w:rsid w:val="4D2103A6"/>
    <w:rsid w:val="4D2F1E3C"/>
    <w:rsid w:val="4D3117A5"/>
    <w:rsid w:val="4D3D3D3B"/>
    <w:rsid w:val="4D493969"/>
    <w:rsid w:val="4D4D1A20"/>
    <w:rsid w:val="4D4F1893"/>
    <w:rsid w:val="4D4F7FA7"/>
    <w:rsid w:val="4D553A1D"/>
    <w:rsid w:val="4D564C40"/>
    <w:rsid w:val="4D5F0F87"/>
    <w:rsid w:val="4D6A260A"/>
    <w:rsid w:val="4D837BE9"/>
    <w:rsid w:val="4D8A4090"/>
    <w:rsid w:val="4D930C30"/>
    <w:rsid w:val="4D9314BD"/>
    <w:rsid w:val="4D95463C"/>
    <w:rsid w:val="4D955172"/>
    <w:rsid w:val="4D9B1EF1"/>
    <w:rsid w:val="4D9D769B"/>
    <w:rsid w:val="4D9E4269"/>
    <w:rsid w:val="4D9E6FF7"/>
    <w:rsid w:val="4DA1100B"/>
    <w:rsid w:val="4DAF6853"/>
    <w:rsid w:val="4DB27D0D"/>
    <w:rsid w:val="4DB34C39"/>
    <w:rsid w:val="4DB72B71"/>
    <w:rsid w:val="4DC87CC2"/>
    <w:rsid w:val="4DCB2178"/>
    <w:rsid w:val="4DD01786"/>
    <w:rsid w:val="4DD30E23"/>
    <w:rsid w:val="4DD46DBD"/>
    <w:rsid w:val="4DE023F6"/>
    <w:rsid w:val="4DE231A4"/>
    <w:rsid w:val="4DE31669"/>
    <w:rsid w:val="4DE427F1"/>
    <w:rsid w:val="4DEB5ED4"/>
    <w:rsid w:val="4DF01BDF"/>
    <w:rsid w:val="4DF0371C"/>
    <w:rsid w:val="4DF06083"/>
    <w:rsid w:val="4DF521ED"/>
    <w:rsid w:val="4E0435E4"/>
    <w:rsid w:val="4E055CD0"/>
    <w:rsid w:val="4E0854DE"/>
    <w:rsid w:val="4E164725"/>
    <w:rsid w:val="4E256BFB"/>
    <w:rsid w:val="4E263853"/>
    <w:rsid w:val="4E2C3F9C"/>
    <w:rsid w:val="4E2D0CA3"/>
    <w:rsid w:val="4E343268"/>
    <w:rsid w:val="4E370CE2"/>
    <w:rsid w:val="4E3A77DB"/>
    <w:rsid w:val="4E3D497D"/>
    <w:rsid w:val="4E3E7CC5"/>
    <w:rsid w:val="4E413412"/>
    <w:rsid w:val="4E416784"/>
    <w:rsid w:val="4E4168DE"/>
    <w:rsid w:val="4E510BCF"/>
    <w:rsid w:val="4E513743"/>
    <w:rsid w:val="4E5B7AB7"/>
    <w:rsid w:val="4E633AAD"/>
    <w:rsid w:val="4E64671E"/>
    <w:rsid w:val="4E6B752B"/>
    <w:rsid w:val="4E706BD9"/>
    <w:rsid w:val="4E752360"/>
    <w:rsid w:val="4E756E04"/>
    <w:rsid w:val="4E79303D"/>
    <w:rsid w:val="4E7B3203"/>
    <w:rsid w:val="4E7D3074"/>
    <w:rsid w:val="4E8042C2"/>
    <w:rsid w:val="4E8430BC"/>
    <w:rsid w:val="4E84765D"/>
    <w:rsid w:val="4E8C59CD"/>
    <w:rsid w:val="4E90659C"/>
    <w:rsid w:val="4EA324B2"/>
    <w:rsid w:val="4EA84B7B"/>
    <w:rsid w:val="4EAA53A5"/>
    <w:rsid w:val="4EAC01FC"/>
    <w:rsid w:val="4EB03ACD"/>
    <w:rsid w:val="4EBB0C4A"/>
    <w:rsid w:val="4EBB3DA1"/>
    <w:rsid w:val="4EBC067F"/>
    <w:rsid w:val="4EBD23D8"/>
    <w:rsid w:val="4EBD2537"/>
    <w:rsid w:val="4EBE454C"/>
    <w:rsid w:val="4ECE50A9"/>
    <w:rsid w:val="4ED1207D"/>
    <w:rsid w:val="4ED31ED2"/>
    <w:rsid w:val="4ED37969"/>
    <w:rsid w:val="4EDD1D3C"/>
    <w:rsid w:val="4EE0584C"/>
    <w:rsid w:val="4EE07EA5"/>
    <w:rsid w:val="4EEA49FC"/>
    <w:rsid w:val="4EF73CBF"/>
    <w:rsid w:val="4EFE07B3"/>
    <w:rsid w:val="4F010023"/>
    <w:rsid w:val="4F096B1E"/>
    <w:rsid w:val="4F1473B1"/>
    <w:rsid w:val="4F2002A2"/>
    <w:rsid w:val="4F2E29BF"/>
    <w:rsid w:val="4F36280C"/>
    <w:rsid w:val="4F375C76"/>
    <w:rsid w:val="4F46028A"/>
    <w:rsid w:val="4F487E68"/>
    <w:rsid w:val="4F4B4193"/>
    <w:rsid w:val="4F4F2935"/>
    <w:rsid w:val="4F4F6FAF"/>
    <w:rsid w:val="4F5007D2"/>
    <w:rsid w:val="4F722545"/>
    <w:rsid w:val="4F786330"/>
    <w:rsid w:val="4F797A2A"/>
    <w:rsid w:val="4F7A0743"/>
    <w:rsid w:val="4F857D3F"/>
    <w:rsid w:val="4F8D33B9"/>
    <w:rsid w:val="4F906D1C"/>
    <w:rsid w:val="4F98774B"/>
    <w:rsid w:val="4FA85A66"/>
    <w:rsid w:val="4FB24FC6"/>
    <w:rsid w:val="4FB734E9"/>
    <w:rsid w:val="4FBD0EC6"/>
    <w:rsid w:val="4FBE1A40"/>
    <w:rsid w:val="4FC04B6E"/>
    <w:rsid w:val="4FC71B1E"/>
    <w:rsid w:val="4FD04018"/>
    <w:rsid w:val="4FDE5043"/>
    <w:rsid w:val="4FE979FF"/>
    <w:rsid w:val="4FF06181"/>
    <w:rsid w:val="4FF82FCD"/>
    <w:rsid w:val="4FF979E7"/>
    <w:rsid w:val="4FFB12C3"/>
    <w:rsid w:val="4FFB6924"/>
    <w:rsid w:val="4FFC6FA6"/>
    <w:rsid w:val="50020977"/>
    <w:rsid w:val="50047817"/>
    <w:rsid w:val="50056873"/>
    <w:rsid w:val="50090B59"/>
    <w:rsid w:val="500B5B2F"/>
    <w:rsid w:val="500F5A12"/>
    <w:rsid w:val="50175BAE"/>
    <w:rsid w:val="501905BE"/>
    <w:rsid w:val="501A03F4"/>
    <w:rsid w:val="502A54B0"/>
    <w:rsid w:val="5030757B"/>
    <w:rsid w:val="503134C5"/>
    <w:rsid w:val="50335379"/>
    <w:rsid w:val="50355FCF"/>
    <w:rsid w:val="50372A49"/>
    <w:rsid w:val="504207EC"/>
    <w:rsid w:val="504602B3"/>
    <w:rsid w:val="504B1324"/>
    <w:rsid w:val="504B18B0"/>
    <w:rsid w:val="504C5274"/>
    <w:rsid w:val="50531DDB"/>
    <w:rsid w:val="50567449"/>
    <w:rsid w:val="5058283D"/>
    <w:rsid w:val="50636016"/>
    <w:rsid w:val="50712E2B"/>
    <w:rsid w:val="50722C3D"/>
    <w:rsid w:val="50781958"/>
    <w:rsid w:val="507D5D0E"/>
    <w:rsid w:val="507E1724"/>
    <w:rsid w:val="508017E5"/>
    <w:rsid w:val="508A02F6"/>
    <w:rsid w:val="508A6F57"/>
    <w:rsid w:val="508D2EA3"/>
    <w:rsid w:val="509277A7"/>
    <w:rsid w:val="509A2B48"/>
    <w:rsid w:val="509F6383"/>
    <w:rsid w:val="50A35F37"/>
    <w:rsid w:val="50A92756"/>
    <w:rsid w:val="50AA03A9"/>
    <w:rsid w:val="50AA41B0"/>
    <w:rsid w:val="50AB5FC1"/>
    <w:rsid w:val="50AC49F8"/>
    <w:rsid w:val="50AD2EBA"/>
    <w:rsid w:val="50AF5C20"/>
    <w:rsid w:val="50B24ECD"/>
    <w:rsid w:val="50BB616B"/>
    <w:rsid w:val="50BC7741"/>
    <w:rsid w:val="50C4659A"/>
    <w:rsid w:val="50C50C0B"/>
    <w:rsid w:val="50D16E51"/>
    <w:rsid w:val="50DB150D"/>
    <w:rsid w:val="50DD4147"/>
    <w:rsid w:val="50E2643C"/>
    <w:rsid w:val="50E579F5"/>
    <w:rsid w:val="50F87905"/>
    <w:rsid w:val="50F96FFC"/>
    <w:rsid w:val="51117303"/>
    <w:rsid w:val="51255559"/>
    <w:rsid w:val="5142082A"/>
    <w:rsid w:val="514364CA"/>
    <w:rsid w:val="51470059"/>
    <w:rsid w:val="51530621"/>
    <w:rsid w:val="515524EE"/>
    <w:rsid w:val="51565785"/>
    <w:rsid w:val="515A2208"/>
    <w:rsid w:val="51607CC0"/>
    <w:rsid w:val="516128F3"/>
    <w:rsid w:val="51656E18"/>
    <w:rsid w:val="51696C81"/>
    <w:rsid w:val="516E46B9"/>
    <w:rsid w:val="51711842"/>
    <w:rsid w:val="517B0281"/>
    <w:rsid w:val="517E691A"/>
    <w:rsid w:val="5186682C"/>
    <w:rsid w:val="519128A7"/>
    <w:rsid w:val="51927225"/>
    <w:rsid w:val="51932FAD"/>
    <w:rsid w:val="51984A67"/>
    <w:rsid w:val="51A41F54"/>
    <w:rsid w:val="51A437F8"/>
    <w:rsid w:val="51AA7BCA"/>
    <w:rsid w:val="51AD218E"/>
    <w:rsid w:val="51C07CD4"/>
    <w:rsid w:val="51C53468"/>
    <w:rsid w:val="51CA46DB"/>
    <w:rsid w:val="51CC5E52"/>
    <w:rsid w:val="51CD2963"/>
    <w:rsid w:val="51CE48F4"/>
    <w:rsid w:val="51D945F1"/>
    <w:rsid w:val="51DE55D9"/>
    <w:rsid w:val="51E3596A"/>
    <w:rsid w:val="51E64C6C"/>
    <w:rsid w:val="51E85E07"/>
    <w:rsid w:val="51E97834"/>
    <w:rsid w:val="51EA20C4"/>
    <w:rsid w:val="51EB2DE9"/>
    <w:rsid w:val="51EE6435"/>
    <w:rsid w:val="51EF630A"/>
    <w:rsid w:val="51F253E2"/>
    <w:rsid w:val="51F678BC"/>
    <w:rsid w:val="52037C5E"/>
    <w:rsid w:val="5207021F"/>
    <w:rsid w:val="52217CE5"/>
    <w:rsid w:val="52244115"/>
    <w:rsid w:val="522706AA"/>
    <w:rsid w:val="52277F39"/>
    <w:rsid w:val="52356D05"/>
    <w:rsid w:val="523C5199"/>
    <w:rsid w:val="52476263"/>
    <w:rsid w:val="52494D95"/>
    <w:rsid w:val="524B4509"/>
    <w:rsid w:val="52585A3D"/>
    <w:rsid w:val="525C1B87"/>
    <w:rsid w:val="52664D9C"/>
    <w:rsid w:val="52691172"/>
    <w:rsid w:val="526D78CD"/>
    <w:rsid w:val="52783349"/>
    <w:rsid w:val="52805941"/>
    <w:rsid w:val="528667F5"/>
    <w:rsid w:val="528D20F2"/>
    <w:rsid w:val="528F5A10"/>
    <w:rsid w:val="52950132"/>
    <w:rsid w:val="52980ABA"/>
    <w:rsid w:val="52986C1C"/>
    <w:rsid w:val="529C40E3"/>
    <w:rsid w:val="52AA4A52"/>
    <w:rsid w:val="52AD3A3B"/>
    <w:rsid w:val="52B77529"/>
    <w:rsid w:val="52B81C23"/>
    <w:rsid w:val="52B909B3"/>
    <w:rsid w:val="52BB4157"/>
    <w:rsid w:val="52D2183E"/>
    <w:rsid w:val="52D36352"/>
    <w:rsid w:val="52DA0297"/>
    <w:rsid w:val="52EC1047"/>
    <w:rsid w:val="52ED5DEA"/>
    <w:rsid w:val="52F47741"/>
    <w:rsid w:val="530128C4"/>
    <w:rsid w:val="53066449"/>
    <w:rsid w:val="53083F7B"/>
    <w:rsid w:val="530F65DC"/>
    <w:rsid w:val="53107FB2"/>
    <w:rsid w:val="531425EA"/>
    <w:rsid w:val="531C5F99"/>
    <w:rsid w:val="53283D31"/>
    <w:rsid w:val="532971EE"/>
    <w:rsid w:val="53332C9A"/>
    <w:rsid w:val="53342EED"/>
    <w:rsid w:val="533C1C7C"/>
    <w:rsid w:val="533E2D95"/>
    <w:rsid w:val="53462285"/>
    <w:rsid w:val="53481FC4"/>
    <w:rsid w:val="534B2D1C"/>
    <w:rsid w:val="534E0E94"/>
    <w:rsid w:val="535D2428"/>
    <w:rsid w:val="535D5BDA"/>
    <w:rsid w:val="535D700F"/>
    <w:rsid w:val="537428D4"/>
    <w:rsid w:val="53755060"/>
    <w:rsid w:val="5379313B"/>
    <w:rsid w:val="539B26E1"/>
    <w:rsid w:val="53A92F35"/>
    <w:rsid w:val="53AA0151"/>
    <w:rsid w:val="53B06250"/>
    <w:rsid w:val="53B5189A"/>
    <w:rsid w:val="53B92A73"/>
    <w:rsid w:val="53C168F0"/>
    <w:rsid w:val="53C20893"/>
    <w:rsid w:val="53CA72FB"/>
    <w:rsid w:val="53CB34C1"/>
    <w:rsid w:val="53CE6084"/>
    <w:rsid w:val="53D17D6A"/>
    <w:rsid w:val="53D44C40"/>
    <w:rsid w:val="53DA36A3"/>
    <w:rsid w:val="53DF6E04"/>
    <w:rsid w:val="53E2062C"/>
    <w:rsid w:val="53F93FD2"/>
    <w:rsid w:val="53F97BCB"/>
    <w:rsid w:val="53FD6840"/>
    <w:rsid w:val="540063B6"/>
    <w:rsid w:val="54013732"/>
    <w:rsid w:val="54015B51"/>
    <w:rsid w:val="54067771"/>
    <w:rsid w:val="540E1CF8"/>
    <w:rsid w:val="540E4FD8"/>
    <w:rsid w:val="54117930"/>
    <w:rsid w:val="54161C73"/>
    <w:rsid w:val="541841D8"/>
    <w:rsid w:val="541F0CAA"/>
    <w:rsid w:val="542231A6"/>
    <w:rsid w:val="54276D04"/>
    <w:rsid w:val="542829C1"/>
    <w:rsid w:val="542D5142"/>
    <w:rsid w:val="5431302E"/>
    <w:rsid w:val="54423562"/>
    <w:rsid w:val="544467E1"/>
    <w:rsid w:val="54455ECE"/>
    <w:rsid w:val="54493CE9"/>
    <w:rsid w:val="54505F63"/>
    <w:rsid w:val="54534BBC"/>
    <w:rsid w:val="54571CF3"/>
    <w:rsid w:val="54572481"/>
    <w:rsid w:val="545F3C73"/>
    <w:rsid w:val="545F7E35"/>
    <w:rsid w:val="54602663"/>
    <w:rsid w:val="546A7457"/>
    <w:rsid w:val="54706016"/>
    <w:rsid w:val="5478476D"/>
    <w:rsid w:val="547A4856"/>
    <w:rsid w:val="5486256C"/>
    <w:rsid w:val="54865646"/>
    <w:rsid w:val="548E6B62"/>
    <w:rsid w:val="549910AD"/>
    <w:rsid w:val="54992FD0"/>
    <w:rsid w:val="549B326B"/>
    <w:rsid w:val="549C4C8E"/>
    <w:rsid w:val="54A572C9"/>
    <w:rsid w:val="54AE0BE6"/>
    <w:rsid w:val="54BE3C9B"/>
    <w:rsid w:val="54C20C5A"/>
    <w:rsid w:val="54C211B5"/>
    <w:rsid w:val="54C364ED"/>
    <w:rsid w:val="54D738EE"/>
    <w:rsid w:val="54D82E43"/>
    <w:rsid w:val="54DD7100"/>
    <w:rsid w:val="54E34791"/>
    <w:rsid w:val="54E81EAA"/>
    <w:rsid w:val="54E824C0"/>
    <w:rsid w:val="54F226E1"/>
    <w:rsid w:val="54F254DA"/>
    <w:rsid w:val="54F727B6"/>
    <w:rsid w:val="54F92CB9"/>
    <w:rsid w:val="55031A35"/>
    <w:rsid w:val="550C3CDC"/>
    <w:rsid w:val="550F34F1"/>
    <w:rsid w:val="55107337"/>
    <w:rsid w:val="55117E42"/>
    <w:rsid w:val="55127CC7"/>
    <w:rsid w:val="5514184F"/>
    <w:rsid w:val="551D5F9C"/>
    <w:rsid w:val="552F2099"/>
    <w:rsid w:val="553756E5"/>
    <w:rsid w:val="55490275"/>
    <w:rsid w:val="554A3504"/>
    <w:rsid w:val="55576904"/>
    <w:rsid w:val="555A4411"/>
    <w:rsid w:val="555C05DB"/>
    <w:rsid w:val="555D485C"/>
    <w:rsid w:val="55630F37"/>
    <w:rsid w:val="556B3303"/>
    <w:rsid w:val="557A0AFD"/>
    <w:rsid w:val="557B0497"/>
    <w:rsid w:val="55800DC5"/>
    <w:rsid w:val="558B515F"/>
    <w:rsid w:val="558E065B"/>
    <w:rsid w:val="55BE2E5B"/>
    <w:rsid w:val="55D428DF"/>
    <w:rsid w:val="55D44E8B"/>
    <w:rsid w:val="55DC42D0"/>
    <w:rsid w:val="55DF20A6"/>
    <w:rsid w:val="55E852F5"/>
    <w:rsid w:val="55EC44C9"/>
    <w:rsid w:val="55F43B57"/>
    <w:rsid w:val="55FE573A"/>
    <w:rsid w:val="56073B5C"/>
    <w:rsid w:val="56077ECD"/>
    <w:rsid w:val="56085E67"/>
    <w:rsid w:val="562A55C6"/>
    <w:rsid w:val="562E2350"/>
    <w:rsid w:val="56363907"/>
    <w:rsid w:val="563F14B2"/>
    <w:rsid w:val="56473B1F"/>
    <w:rsid w:val="565035FA"/>
    <w:rsid w:val="56552DC9"/>
    <w:rsid w:val="565F78C8"/>
    <w:rsid w:val="566A787E"/>
    <w:rsid w:val="566D3406"/>
    <w:rsid w:val="566D3D9C"/>
    <w:rsid w:val="566E6AD5"/>
    <w:rsid w:val="567D16D5"/>
    <w:rsid w:val="567F3E09"/>
    <w:rsid w:val="568461BA"/>
    <w:rsid w:val="56906AB4"/>
    <w:rsid w:val="569870EB"/>
    <w:rsid w:val="56AB33E8"/>
    <w:rsid w:val="56AE26F9"/>
    <w:rsid w:val="56B301AF"/>
    <w:rsid w:val="56DB5E50"/>
    <w:rsid w:val="56DD388E"/>
    <w:rsid w:val="56DE040E"/>
    <w:rsid w:val="56E74E8F"/>
    <w:rsid w:val="56E8019D"/>
    <w:rsid w:val="56F049FE"/>
    <w:rsid w:val="56F71A96"/>
    <w:rsid w:val="57047A27"/>
    <w:rsid w:val="57066ED2"/>
    <w:rsid w:val="570F55EE"/>
    <w:rsid w:val="57120E18"/>
    <w:rsid w:val="571F4A5E"/>
    <w:rsid w:val="57231A7B"/>
    <w:rsid w:val="5730504B"/>
    <w:rsid w:val="573557EB"/>
    <w:rsid w:val="574646F1"/>
    <w:rsid w:val="57575273"/>
    <w:rsid w:val="575B2EB9"/>
    <w:rsid w:val="576F12A4"/>
    <w:rsid w:val="576F2467"/>
    <w:rsid w:val="57746FBC"/>
    <w:rsid w:val="57847FAF"/>
    <w:rsid w:val="578D049F"/>
    <w:rsid w:val="578E252E"/>
    <w:rsid w:val="578F1F17"/>
    <w:rsid w:val="57A34124"/>
    <w:rsid w:val="57A53055"/>
    <w:rsid w:val="57A73A2A"/>
    <w:rsid w:val="57A87E77"/>
    <w:rsid w:val="57B1328D"/>
    <w:rsid w:val="57BC04AD"/>
    <w:rsid w:val="57BE67AD"/>
    <w:rsid w:val="57C36AEA"/>
    <w:rsid w:val="57C72EE5"/>
    <w:rsid w:val="57D211EC"/>
    <w:rsid w:val="57D36B15"/>
    <w:rsid w:val="57E1780D"/>
    <w:rsid w:val="57F64296"/>
    <w:rsid w:val="57F94F70"/>
    <w:rsid w:val="57FA3D08"/>
    <w:rsid w:val="57FB0AA2"/>
    <w:rsid w:val="57FF0F54"/>
    <w:rsid w:val="58002D06"/>
    <w:rsid w:val="580738AF"/>
    <w:rsid w:val="580A4E9F"/>
    <w:rsid w:val="58114DEC"/>
    <w:rsid w:val="58155325"/>
    <w:rsid w:val="581C5829"/>
    <w:rsid w:val="581E56AB"/>
    <w:rsid w:val="58233AF6"/>
    <w:rsid w:val="58261A57"/>
    <w:rsid w:val="582B2191"/>
    <w:rsid w:val="582E15C3"/>
    <w:rsid w:val="58317F55"/>
    <w:rsid w:val="583C6497"/>
    <w:rsid w:val="584011CD"/>
    <w:rsid w:val="584560EB"/>
    <w:rsid w:val="58463257"/>
    <w:rsid w:val="58472864"/>
    <w:rsid w:val="58477B29"/>
    <w:rsid w:val="58481100"/>
    <w:rsid w:val="584A3BC7"/>
    <w:rsid w:val="584C6F5E"/>
    <w:rsid w:val="584E0CC0"/>
    <w:rsid w:val="584F023F"/>
    <w:rsid w:val="58520CCA"/>
    <w:rsid w:val="5865398D"/>
    <w:rsid w:val="58695E84"/>
    <w:rsid w:val="586C4192"/>
    <w:rsid w:val="58727DC0"/>
    <w:rsid w:val="58776AD3"/>
    <w:rsid w:val="58842069"/>
    <w:rsid w:val="588834ED"/>
    <w:rsid w:val="58883BC0"/>
    <w:rsid w:val="588A089C"/>
    <w:rsid w:val="58940903"/>
    <w:rsid w:val="589D087E"/>
    <w:rsid w:val="58A337DD"/>
    <w:rsid w:val="58AA3C93"/>
    <w:rsid w:val="58AE3457"/>
    <w:rsid w:val="58AF4AB5"/>
    <w:rsid w:val="58B06909"/>
    <w:rsid w:val="58B8273B"/>
    <w:rsid w:val="58BE4C70"/>
    <w:rsid w:val="58C41E34"/>
    <w:rsid w:val="58C830B8"/>
    <w:rsid w:val="58CB5722"/>
    <w:rsid w:val="58CE0D6F"/>
    <w:rsid w:val="58E120FE"/>
    <w:rsid w:val="58F16F94"/>
    <w:rsid w:val="58F245CA"/>
    <w:rsid w:val="58F40970"/>
    <w:rsid w:val="58F71EDE"/>
    <w:rsid w:val="58F938F5"/>
    <w:rsid w:val="58FA3B33"/>
    <w:rsid w:val="59035324"/>
    <w:rsid w:val="590354DC"/>
    <w:rsid w:val="59072088"/>
    <w:rsid w:val="590E245D"/>
    <w:rsid w:val="59135E09"/>
    <w:rsid w:val="59175926"/>
    <w:rsid w:val="591C76F7"/>
    <w:rsid w:val="591E3647"/>
    <w:rsid w:val="592F0886"/>
    <w:rsid w:val="592F127B"/>
    <w:rsid w:val="593D15AE"/>
    <w:rsid w:val="593D5CC4"/>
    <w:rsid w:val="59437D60"/>
    <w:rsid w:val="594400B4"/>
    <w:rsid w:val="59484D7C"/>
    <w:rsid w:val="594B0D64"/>
    <w:rsid w:val="594C4628"/>
    <w:rsid w:val="59561F7F"/>
    <w:rsid w:val="59567AFB"/>
    <w:rsid w:val="595B4CF8"/>
    <w:rsid w:val="595B5682"/>
    <w:rsid w:val="595C2AEA"/>
    <w:rsid w:val="5963776F"/>
    <w:rsid w:val="59683DA2"/>
    <w:rsid w:val="596B3A72"/>
    <w:rsid w:val="596D0588"/>
    <w:rsid w:val="59747A15"/>
    <w:rsid w:val="597D1A7E"/>
    <w:rsid w:val="598336CA"/>
    <w:rsid w:val="598A258E"/>
    <w:rsid w:val="59917439"/>
    <w:rsid w:val="599307F7"/>
    <w:rsid w:val="599836DD"/>
    <w:rsid w:val="599F0236"/>
    <w:rsid w:val="59A226AB"/>
    <w:rsid w:val="59A90B9B"/>
    <w:rsid w:val="59B10356"/>
    <w:rsid w:val="59B12A73"/>
    <w:rsid w:val="59B24A33"/>
    <w:rsid w:val="59C604B3"/>
    <w:rsid w:val="59C96A1D"/>
    <w:rsid w:val="59CB13CA"/>
    <w:rsid w:val="59D223BD"/>
    <w:rsid w:val="59D315C0"/>
    <w:rsid w:val="59D56BAC"/>
    <w:rsid w:val="59E04108"/>
    <w:rsid w:val="59E3787C"/>
    <w:rsid w:val="59E55A4B"/>
    <w:rsid w:val="59E91102"/>
    <w:rsid w:val="59F15546"/>
    <w:rsid w:val="59F81FFB"/>
    <w:rsid w:val="59F90479"/>
    <w:rsid w:val="5A022080"/>
    <w:rsid w:val="5A026F22"/>
    <w:rsid w:val="5A043DF6"/>
    <w:rsid w:val="5A086DA9"/>
    <w:rsid w:val="5A0D3B56"/>
    <w:rsid w:val="5A0F7F9A"/>
    <w:rsid w:val="5A1830D9"/>
    <w:rsid w:val="5A1C00F9"/>
    <w:rsid w:val="5A1C2F0A"/>
    <w:rsid w:val="5A276705"/>
    <w:rsid w:val="5A2E41BB"/>
    <w:rsid w:val="5A310072"/>
    <w:rsid w:val="5A330001"/>
    <w:rsid w:val="5A3A36FE"/>
    <w:rsid w:val="5A416C31"/>
    <w:rsid w:val="5A427F51"/>
    <w:rsid w:val="5A4673CB"/>
    <w:rsid w:val="5A473DB4"/>
    <w:rsid w:val="5A4A36B7"/>
    <w:rsid w:val="5A4B1E8D"/>
    <w:rsid w:val="5A4D0557"/>
    <w:rsid w:val="5A526CAB"/>
    <w:rsid w:val="5A621F5F"/>
    <w:rsid w:val="5A770877"/>
    <w:rsid w:val="5A7E652C"/>
    <w:rsid w:val="5A8538E0"/>
    <w:rsid w:val="5A8738CB"/>
    <w:rsid w:val="5A8916F8"/>
    <w:rsid w:val="5A990272"/>
    <w:rsid w:val="5A9A1BC4"/>
    <w:rsid w:val="5A9B4E12"/>
    <w:rsid w:val="5AAB424A"/>
    <w:rsid w:val="5AAC0D12"/>
    <w:rsid w:val="5AB16EFC"/>
    <w:rsid w:val="5AB6533C"/>
    <w:rsid w:val="5AB81CD6"/>
    <w:rsid w:val="5ABF484B"/>
    <w:rsid w:val="5AC10450"/>
    <w:rsid w:val="5AC266B1"/>
    <w:rsid w:val="5AD33354"/>
    <w:rsid w:val="5AD44385"/>
    <w:rsid w:val="5AEB20AC"/>
    <w:rsid w:val="5AF00C4C"/>
    <w:rsid w:val="5AF5065A"/>
    <w:rsid w:val="5AFC26F6"/>
    <w:rsid w:val="5AFE2621"/>
    <w:rsid w:val="5B00525A"/>
    <w:rsid w:val="5B022AEE"/>
    <w:rsid w:val="5B0315A1"/>
    <w:rsid w:val="5B101932"/>
    <w:rsid w:val="5B1120B4"/>
    <w:rsid w:val="5B20594E"/>
    <w:rsid w:val="5B3266E3"/>
    <w:rsid w:val="5B34493A"/>
    <w:rsid w:val="5B4566C8"/>
    <w:rsid w:val="5B4C1C95"/>
    <w:rsid w:val="5B5401C4"/>
    <w:rsid w:val="5B544DD4"/>
    <w:rsid w:val="5B5E287E"/>
    <w:rsid w:val="5B643176"/>
    <w:rsid w:val="5B6C1E5F"/>
    <w:rsid w:val="5B6D3088"/>
    <w:rsid w:val="5B726329"/>
    <w:rsid w:val="5B790CDF"/>
    <w:rsid w:val="5B7B75CE"/>
    <w:rsid w:val="5B7C1C97"/>
    <w:rsid w:val="5B932C37"/>
    <w:rsid w:val="5B936095"/>
    <w:rsid w:val="5B962581"/>
    <w:rsid w:val="5B9969B7"/>
    <w:rsid w:val="5B9C33A6"/>
    <w:rsid w:val="5B9C4F17"/>
    <w:rsid w:val="5BA3438F"/>
    <w:rsid w:val="5BA9380F"/>
    <w:rsid w:val="5BAD2270"/>
    <w:rsid w:val="5BAF6C35"/>
    <w:rsid w:val="5BB244C2"/>
    <w:rsid w:val="5BB72F50"/>
    <w:rsid w:val="5BBB2E93"/>
    <w:rsid w:val="5BBF17E3"/>
    <w:rsid w:val="5BC07791"/>
    <w:rsid w:val="5BC55872"/>
    <w:rsid w:val="5BDB6601"/>
    <w:rsid w:val="5BE17E47"/>
    <w:rsid w:val="5BE318D8"/>
    <w:rsid w:val="5BE71E53"/>
    <w:rsid w:val="5BED3C02"/>
    <w:rsid w:val="5BF11341"/>
    <w:rsid w:val="5BF12EE2"/>
    <w:rsid w:val="5BFF0EE1"/>
    <w:rsid w:val="5C033959"/>
    <w:rsid w:val="5C066183"/>
    <w:rsid w:val="5C092622"/>
    <w:rsid w:val="5C1305B1"/>
    <w:rsid w:val="5C182A2D"/>
    <w:rsid w:val="5C1921F9"/>
    <w:rsid w:val="5C1E33BB"/>
    <w:rsid w:val="5C21628F"/>
    <w:rsid w:val="5C2B1172"/>
    <w:rsid w:val="5C300635"/>
    <w:rsid w:val="5C321615"/>
    <w:rsid w:val="5C37678A"/>
    <w:rsid w:val="5C3D01FB"/>
    <w:rsid w:val="5C3D1446"/>
    <w:rsid w:val="5C455B7F"/>
    <w:rsid w:val="5C4A69FE"/>
    <w:rsid w:val="5C4F6254"/>
    <w:rsid w:val="5C62639E"/>
    <w:rsid w:val="5C6A0149"/>
    <w:rsid w:val="5C6C3C5D"/>
    <w:rsid w:val="5C6F185F"/>
    <w:rsid w:val="5C746A98"/>
    <w:rsid w:val="5C78171D"/>
    <w:rsid w:val="5C7A2DBA"/>
    <w:rsid w:val="5C7D246A"/>
    <w:rsid w:val="5C834620"/>
    <w:rsid w:val="5C905EA7"/>
    <w:rsid w:val="5C9E0663"/>
    <w:rsid w:val="5CA028E8"/>
    <w:rsid w:val="5CB21565"/>
    <w:rsid w:val="5CB66238"/>
    <w:rsid w:val="5CBA14DE"/>
    <w:rsid w:val="5CBE3F3F"/>
    <w:rsid w:val="5CBF75FF"/>
    <w:rsid w:val="5CCA4BFA"/>
    <w:rsid w:val="5CD33F06"/>
    <w:rsid w:val="5CD535A6"/>
    <w:rsid w:val="5CD54184"/>
    <w:rsid w:val="5CDC2133"/>
    <w:rsid w:val="5CED4105"/>
    <w:rsid w:val="5CF25F1A"/>
    <w:rsid w:val="5CF31CE0"/>
    <w:rsid w:val="5CF87493"/>
    <w:rsid w:val="5CF87F8C"/>
    <w:rsid w:val="5D0227A3"/>
    <w:rsid w:val="5D123920"/>
    <w:rsid w:val="5D15461A"/>
    <w:rsid w:val="5D156F6C"/>
    <w:rsid w:val="5D1C1AF7"/>
    <w:rsid w:val="5D1C23C3"/>
    <w:rsid w:val="5D1D2543"/>
    <w:rsid w:val="5D1D4A79"/>
    <w:rsid w:val="5D1D638B"/>
    <w:rsid w:val="5D2509C1"/>
    <w:rsid w:val="5D296951"/>
    <w:rsid w:val="5D2A617D"/>
    <w:rsid w:val="5D2A683D"/>
    <w:rsid w:val="5D2C789C"/>
    <w:rsid w:val="5D316B5A"/>
    <w:rsid w:val="5D331AE8"/>
    <w:rsid w:val="5D340E18"/>
    <w:rsid w:val="5D36505C"/>
    <w:rsid w:val="5D461F57"/>
    <w:rsid w:val="5D497818"/>
    <w:rsid w:val="5D4D02A8"/>
    <w:rsid w:val="5D577F8A"/>
    <w:rsid w:val="5D5A52C7"/>
    <w:rsid w:val="5D5E7FE2"/>
    <w:rsid w:val="5D6255EB"/>
    <w:rsid w:val="5D671870"/>
    <w:rsid w:val="5D6A752C"/>
    <w:rsid w:val="5D7726C3"/>
    <w:rsid w:val="5D7747A6"/>
    <w:rsid w:val="5D80712D"/>
    <w:rsid w:val="5D8457A0"/>
    <w:rsid w:val="5D8A4040"/>
    <w:rsid w:val="5D8F4F70"/>
    <w:rsid w:val="5D985A74"/>
    <w:rsid w:val="5D9E0ECF"/>
    <w:rsid w:val="5D9E3F80"/>
    <w:rsid w:val="5DA0627D"/>
    <w:rsid w:val="5DA427A9"/>
    <w:rsid w:val="5DB20E99"/>
    <w:rsid w:val="5DC01997"/>
    <w:rsid w:val="5DC45F35"/>
    <w:rsid w:val="5DC840C6"/>
    <w:rsid w:val="5DCE638D"/>
    <w:rsid w:val="5DCE764D"/>
    <w:rsid w:val="5DD83487"/>
    <w:rsid w:val="5DDEDA0C"/>
    <w:rsid w:val="5DDF3C32"/>
    <w:rsid w:val="5DF62512"/>
    <w:rsid w:val="5DF62DA5"/>
    <w:rsid w:val="5DF73E4C"/>
    <w:rsid w:val="5E06467E"/>
    <w:rsid w:val="5E073314"/>
    <w:rsid w:val="5E0A6558"/>
    <w:rsid w:val="5E0F1F5C"/>
    <w:rsid w:val="5E1025FA"/>
    <w:rsid w:val="5E103809"/>
    <w:rsid w:val="5E1106A6"/>
    <w:rsid w:val="5E137212"/>
    <w:rsid w:val="5E14791C"/>
    <w:rsid w:val="5E193567"/>
    <w:rsid w:val="5E1B2EF8"/>
    <w:rsid w:val="5E1C5682"/>
    <w:rsid w:val="5E2E64C0"/>
    <w:rsid w:val="5E306BEC"/>
    <w:rsid w:val="5E377AF1"/>
    <w:rsid w:val="5E3D3D43"/>
    <w:rsid w:val="5E430F80"/>
    <w:rsid w:val="5E57039B"/>
    <w:rsid w:val="5E5930CB"/>
    <w:rsid w:val="5E5A2F0B"/>
    <w:rsid w:val="5E5B6E08"/>
    <w:rsid w:val="5E5C72E4"/>
    <w:rsid w:val="5E5E4943"/>
    <w:rsid w:val="5E5E634F"/>
    <w:rsid w:val="5E63336A"/>
    <w:rsid w:val="5E650FA6"/>
    <w:rsid w:val="5E677C9B"/>
    <w:rsid w:val="5E6931E6"/>
    <w:rsid w:val="5E6B5D6C"/>
    <w:rsid w:val="5E6C5038"/>
    <w:rsid w:val="5E757C24"/>
    <w:rsid w:val="5E7904F1"/>
    <w:rsid w:val="5E7B7098"/>
    <w:rsid w:val="5E880DC0"/>
    <w:rsid w:val="5E8A37C3"/>
    <w:rsid w:val="5E962D2E"/>
    <w:rsid w:val="5E9756C7"/>
    <w:rsid w:val="5E9952AB"/>
    <w:rsid w:val="5E99721A"/>
    <w:rsid w:val="5EA05091"/>
    <w:rsid w:val="5EA44CE4"/>
    <w:rsid w:val="5EA535A8"/>
    <w:rsid w:val="5EAE2FDE"/>
    <w:rsid w:val="5EB25250"/>
    <w:rsid w:val="5EBB3B43"/>
    <w:rsid w:val="5EBB4EBD"/>
    <w:rsid w:val="5EBD3A26"/>
    <w:rsid w:val="5EC44FA8"/>
    <w:rsid w:val="5EC74442"/>
    <w:rsid w:val="5ECF40F3"/>
    <w:rsid w:val="5ED45F97"/>
    <w:rsid w:val="5EDB11B0"/>
    <w:rsid w:val="5EDC707D"/>
    <w:rsid w:val="5EE10654"/>
    <w:rsid w:val="5EE237C6"/>
    <w:rsid w:val="5EF24AA3"/>
    <w:rsid w:val="5EF332DD"/>
    <w:rsid w:val="5EFF013E"/>
    <w:rsid w:val="5F182760"/>
    <w:rsid w:val="5F282E4F"/>
    <w:rsid w:val="5F2E0A25"/>
    <w:rsid w:val="5F3713E1"/>
    <w:rsid w:val="5F3B1341"/>
    <w:rsid w:val="5F3E6C4E"/>
    <w:rsid w:val="5F573D25"/>
    <w:rsid w:val="5F59629E"/>
    <w:rsid w:val="5F691303"/>
    <w:rsid w:val="5F720381"/>
    <w:rsid w:val="5F775703"/>
    <w:rsid w:val="5F7C32D2"/>
    <w:rsid w:val="5F7F0D1A"/>
    <w:rsid w:val="5F7F66D1"/>
    <w:rsid w:val="5F812821"/>
    <w:rsid w:val="5F864151"/>
    <w:rsid w:val="5F880FC3"/>
    <w:rsid w:val="5F8C07C9"/>
    <w:rsid w:val="5F8E071D"/>
    <w:rsid w:val="5F9936CE"/>
    <w:rsid w:val="5FA10F8B"/>
    <w:rsid w:val="5FB1791B"/>
    <w:rsid w:val="5FB55441"/>
    <w:rsid w:val="5FB72DFF"/>
    <w:rsid w:val="5FC870A1"/>
    <w:rsid w:val="5FCF120F"/>
    <w:rsid w:val="5FDA42AB"/>
    <w:rsid w:val="5FE41CED"/>
    <w:rsid w:val="5FE457C1"/>
    <w:rsid w:val="5FEF661E"/>
    <w:rsid w:val="5FF12EA8"/>
    <w:rsid w:val="600623EA"/>
    <w:rsid w:val="60087231"/>
    <w:rsid w:val="601577A1"/>
    <w:rsid w:val="601B71FD"/>
    <w:rsid w:val="602C2D0B"/>
    <w:rsid w:val="60341A77"/>
    <w:rsid w:val="604D2B22"/>
    <w:rsid w:val="6051650D"/>
    <w:rsid w:val="60591086"/>
    <w:rsid w:val="605B6AC2"/>
    <w:rsid w:val="605F0394"/>
    <w:rsid w:val="605F138B"/>
    <w:rsid w:val="60681975"/>
    <w:rsid w:val="606E00EB"/>
    <w:rsid w:val="608A385F"/>
    <w:rsid w:val="608C1C3B"/>
    <w:rsid w:val="60A46C88"/>
    <w:rsid w:val="60B51561"/>
    <w:rsid w:val="60B62785"/>
    <w:rsid w:val="60C96E44"/>
    <w:rsid w:val="60CB404B"/>
    <w:rsid w:val="60D17FB4"/>
    <w:rsid w:val="60D2366B"/>
    <w:rsid w:val="60D409A8"/>
    <w:rsid w:val="60D632E3"/>
    <w:rsid w:val="60E21390"/>
    <w:rsid w:val="60EA6CB2"/>
    <w:rsid w:val="60F316D8"/>
    <w:rsid w:val="60F4525B"/>
    <w:rsid w:val="60FE3897"/>
    <w:rsid w:val="61007084"/>
    <w:rsid w:val="61031E3F"/>
    <w:rsid w:val="610B0E92"/>
    <w:rsid w:val="61122896"/>
    <w:rsid w:val="6115631D"/>
    <w:rsid w:val="61171FD7"/>
    <w:rsid w:val="611D0FC7"/>
    <w:rsid w:val="611D6BAD"/>
    <w:rsid w:val="61263BE8"/>
    <w:rsid w:val="613422AF"/>
    <w:rsid w:val="61380DC5"/>
    <w:rsid w:val="61402852"/>
    <w:rsid w:val="61424653"/>
    <w:rsid w:val="6142707A"/>
    <w:rsid w:val="61465E2B"/>
    <w:rsid w:val="614D1E62"/>
    <w:rsid w:val="614F0C52"/>
    <w:rsid w:val="61534507"/>
    <w:rsid w:val="615D14EB"/>
    <w:rsid w:val="615F0E08"/>
    <w:rsid w:val="61670994"/>
    <w:rsid w:val="61685687"/>
    <w:rsid w:val="61695AD8"/>
    <w:rsid w:val="616C16F3"/>
    <w:rsid w:val="616E13C6"/>
    <w:rsid w:val="617033EC"/>
    <w:rsid w:val="61761FA3"/>
    <w:rsid w:val="618A403C"/>
    <w:rsid w:val="618D24DD"/>
    <w:rsid w:val="61975189"/>
    <w:rsid w:val="6197600B"/>
    <w:rsid w:val="6198016C"/>
    <w:rsid w:val="619C386F"/>
    <w:rsid w:val="61AB2588"/>
    <w:rsid w:val="61AE231C"/>
    <w:rsid w:val="61AF1AFA"/>
    <w:rsid w:val="61B27376"/>
    <w:rsid w:val="61B62395"/>
    <w:rsid w:val="61C15914"/>
    <w:rsid w:val="61C20544"/>
    <w:rsid w:val="61C312E5"/>
    <w:rsid w:val="61CA4330"/>
    <w:rsid w:val="61CD05EE"/>
    <w:rsid w:val="61D17E37"/>
    <w:rsid w:val="61D71DFA"/>
    <w:rsid w:val="61DF32F0"/>
    <w:rsid w:val="61E365A5"/>
    <w:rsid w:val="61EB2529"/>
    <w:rsid w:val="61EC3188"/>
    <w:rsid w:val="61F84B54"/>
    <w:rsid w:val="620053B7"/>
    <w:rsid w:val="62154BF6"/>
    <w:rsid w:val="62202E08"/>
    <w:rsid w:val="62243155"/>
    <w:rsid w:val="622540F5"/>
    <w:rsid w:val="622627D2"/>
    <w:rsid w:val="62266BE0"/>
    <w:rsid w:val="623C4F9B"/>
    <w:rsid w:val="623E0D13"/>
    <w:rsid w:val="62436329"/>
    <w:rsid w:val="62450320"/>
    <w:rsid w:val="62477322"/>
    <w:rsid w:val="62525E42"/>
    <w:rsid w:val="625B3EEA"/>
    <w:rsid w:val="626341FE"/>
    <w:rsid w:val="626364F8"/>
    <w:rsid w:val="626877C0"/>
    <w:rsid w:val="626D1ED4"/>
    <w:rsid w:val="628856FA"/>
    <w:rsid w:val="62957E19"/>
    <w:rsid w:val="62985048"/>
    <w:rsid w:val="62A04EAD"/>
    <w:rsid w:val="62A138BC"/>
    <w:rsid w:val="62A51699"/>
    <w:rsid w:val="62A542AD"/>
    <w:rsid w:val="62A7778B"/>
    <w:rsid w:val="62AA1B55"/>
    <w:rsid w:val="62AD556B"/>
    <w:rsid w:val="62B5279E"/>
    <w:rsid w:val="62BA266B"/>
    <w:rsid w:val="62BE0354"/>
    <w:rsid w:val="62BF0153"/>
    <w:rsid w:val="62C21DDC"/>
    <w:rsid w:val="62D046A4"/>
    <w:rsid w:val="62D122E8"/>
    <w:rsid w:val="62D1267B"/>
    <w:rsid w:val="62E96921"/>
    <w:rsid w:val="62EC1A77"/>
    <w:rsid w:val="62F11EFD"/>
    <w:rsid w:val="62F26454"/>
    <w:rsid w:val="62F66CAD"/>
    <w:rsid w:val="62FA28AD"/>
    <w:rsid w:val="62FB3289"/>
    <w:rsid w:val="6306233A"/>
    <w:rsid w:val="632779F9"/>
    <w:rsid w:val="63334171"/>
    <w:rsid w:val="63371979"/>
    <w:rsid w:val="63381C06"/>
    <w:rsid w:val="633D3CF9"/>
    <w:rsid w:val="633D40B0"/>
    <w:rsid w:val="633E7CDD"/>
    <w:rsid w:val="6341153B"/>
    <w:rsid w:val="63492E5B"/>
    <w:rsid w:val="63495BC1"/>
    <w:rsid w:val="634D16C5"/>
    <w:rsid w:val="63500CFE"/>
    <w:rsid w:val="6358534B"/>
    <w:rsid w:val="635A1C49"/>
    <w:rsid w:val="635B2BD9"/>
    <w:rsid w:val="6377190E"/>
    <w:rsid w:val="637732EC"/>
    <w:rsid w:val="63894210"/>
    <w:rsid w:val="638B7D82"/>
    <w:rsid w:val="638F461E"/>
    <w:rsid w:val="63912A11"/>
    <w:rsid w:val="63AA7DC2"/>
    <w:rsid w:val="63AB6B91"/>
    <w:rsid w:val="63BB1679"/>
    <w:rsid w:val="63BB6510"/>
    <w:rsid w:val="63BC7A31"/>
    <w:rsid w:val="63BE2FA0"/>
    <w:rsid w:val="63C204C7"/>
    <w:rsid w:val="63C2348A"/>
    <w:rsid w:val="63D21EBB"/>
    <w:rsid w:val="63D3192F"/>
    <w:rsid w:val="63DF0766"/>
    <w:rsid w:val="63E045DF"/>
    <w:rsid w:val="63E131A9"/>
    <w:rsid w:val="63E82C1A"/>
    <w:rsid w:val="63F359C2"/>
    <w:rsid w:val="63F45946"/>
    <w:rsid w:val="63FD33AD"/>
    <w:rsid w:val="63FF265C"/>
    <w:rsid w:val="63FF44D2"/>
    <w:rsid w:val="640272DB"/>
    <w:rsid w:val="64091B59"/>
    <w:rsid w:val="640B1B2A"/>
    <w:rsid w:val="640C2A65"/>
    <w:rsid w:val="640D1227"/>
    <w:rsid w:val="640F253B"/>
    <w:rsid w:val="64190835"/>
    <w:rsid w:val="641B57B0"/>
    <w:rsid w:val="641C5794"/>
    <w:rsid w:val="641F36BA"/>
    <w:rsid w:val="64216E62"/>
    <w:rsid w:val="64252D1A"/>
    <w:rsid w:val="64292DFF"/>
    <w:rsid w:val="643762C9"/>
    <w:rsid w:val="643A0656"/>
    <w:rsid w:val="643B71F0"/>
    <w:rsid w:val="64414D70"/>
    <w:rsid w:val="6448274E"/>
    <w:rsid w:val="645265A2"/>
    <w:rsid w:val="64531C2D"/>
    <w:rsid w:val="645671EA"/>
    <w:rsid w:val="645C7895"/>
    <w:rsid w:val="64680DC2"/>
    <w:rsid w:val="647139D8"/>
    <w:rsid w:val="64741651"/>
    <w:rsid w:val="6485483F"/>
    <w:rsid w:val="648720A3"/>
    <w:rsid w:val="648B6707"/>
    <w:rsid w:val="648E7E28"/>
    <w:rsid w:val="6496379E"/>
    <w:rsid w:val="649966D5"/>
    <w:rsid w:val="64AE6134"/>
    <w:rsid w:val="64B87CD3"/>
    <w:rsid w:val="64BE01BC"/>
    <w:rsid w:val="64C00105"/>
    <w:rsid w:val="64C57F1B"/>
    <w:rsid w:val="64C74049"/>
    <w:rsid w:val="64C84656"/>
    <w:rsid w:val="64CA5AAD"/>
    <w:rsid w:val="64CC3BD0"/>
    <w:rsid w:val="64D134B3"/>
    <w:rsid w:val="64D92503"/>
    <w:rsid w:val="64FC56B7"/>
    <w:rsid w:val="64FF2B1B"/>
    <w:rsid w:val="6500005A"/>
    <w:rsid w:val="650E7ECA"/>
    <w:rsid w:val="651641C9"/>
    <w:rsid w:val="651753C1"/>
    <w:rsid w:val="65194687"/>
    <w:rsid w:val="651D4281"/>
    <w:rsid w:val="6522491C"/>
    <w:rsid w:val="652B6CE3"/>
    <w:rsid w:val="653053B6"/>
    <w:rsid w:val="65337DCA"/>
    <w:rsid w:val="653425BD"/>
    <w:rsid w:val="65387F11"/>
    <w:rsid w:val="654332E3"/>
    <w:rsid w:val="655065AC"/>
    <w:rsid w:val="65530F79"/>
    <w:rsid w:val="6555266E"/>
    <w:rsid w:val="65627F90"/>
    <w:rsid w:val="6564751E"/>
    <w:rsid w:val="656D42F2"/>
    <w:rsid w:val="657167E2"/>
    <w:rsid w:val="65722EB7"/>
    <w:rsid w:val="65776679"/>
    <w:rsid w:val="657801F2"/>
    <w:rsid w:val="657B5DDA"/>
    <w:rsid w:val="657C227E"/>
    <w:rsid w:val="65860F6D"/>
    <w:rsid w:val="658D1912"/>
    <w:rsid w:val="659A1D9F"/>
    <w:rsid w:val="659F63B8"/>
    <w:rsid w:val="65A70A69"/>
    <w:rsid w:val="65AD4CD8"/>
    <w:rsid w:val="65B60B89"/>
    <w:rsid w:val="65BF6F6B"/>
    <w:rsid w:val="65C31F24"/>
    <w:rsid w:val="65C4661F"/>
    <w:rsid w:val="65C73814"/>
    <w:rsid w:val="65CD3FD7"/>
    <w:rsid w:val="65CF03F0"/>
    <w:rsid w:val="65D907DB"/>
    <w:rsid w:val="65DA7767"/>
    <w:rsid w:val="65DF1802"/>
    <w:rsid w:val="65DF56DA"/>
    <w:rsid w:val="65E13F23"/>
    <w:rsid w:val="65E26E78"/>
    <w:rsid w:val="65EB3D02"/>
    <w:rsid w:val="65EB486D"/>
    <w:rsid w:val="65F45368"/>
    <w:rsid w:val="65F537CE"/>
    <w:rsid w:val="65F6020F"/>
    <w:rsid w:val="65F843F4"/>
    <w:rsid w:val="65F86826"/>
    <w:rsid w:val="65FE3CB4"/>
    <w:rsid w:val="66043A2D"/>
    <w:rsid w:val="66044E2A"/>
    <w:rsid w:val="661230C4"/>
    <w:rsid w:val="6615649E"/>
    <w:rsid w:val="66240C1D"/>
    <w:rsid w:val="662522FB"/>
    <w:rsid w:val="66272A47"/>
    <w:rsid w:val="66315566"/>
    <w:rsid w:val="66357192"/>
    <w:rsid w:val="66454C30"/>
    <w:rsid w:val="66455BA2"/>
    <w:rsid w:val="664A0D4B"/>
    <w:rsid w:val="66615B2A"/>
    <w:rsid w:val="666A0329"/>
    <w:rsid w:val="666A1BDA"/>
    <w:rsid w:val="666D2FBB"/>
    <w:rsid w:val="666E3AAA"/>
    <w:rsid w:val="667735BC"/>
    <w:rsid w:val="66783982"/>
    <w:rsid w:val="667C1D2A"/>
    <w:rsid w:val="668823A9"/>
    <w:rsid w:val="668F5FE1"/>
    <w:rsid w:val="669A00EE"/>
    <w:rsid w:val="66A27AAF"/>
    <w:rsid w:val="66A50E5D"/>
    <w:rsid w:val="66A617EC"/>
    <w:rsid w:val="66AA0483"/>
    <w:rsid w:val="66AD290B"/>
    <w:rsid w:val="66B15071"/>
    <w:rsid w:val="66B26C15"/>
    <w:rsid w:val="66B42141"/>
    <w:rsid w:val="66B56151"/>
    <w:rsid w:val="66BB34A6"/>
    <w:rsid w:val="66C25641"/>
    <w:rsid w:val="66C338C7"/>
    <w:rsid w:val="66C37EC0"/>
    <w:rsid w:val="66CB186F"/>
    <w:rsid w:val="66D23953"/>
    <w:rsid w:val="66D274EB"/>
    <w:rsid w:val="66D37ADF"/>
    <w:rsid w:val="66DA35AD"/>
    <w:rsid w:val="66E12A2C"/>
    <w:rsid w:val="66E33C7C"/>
    <w:rsid w:val="66E5673E"/>
    <w:rsid w:val="66F05FF6"/>
    <w:rsid w:val="66F93D73"/>
    <w:rsid w:val="670D13AD"/>
    <w:rsid w:val="67112E9A"/>
    <w:rsid w:val="671D64E9"/>
    <w:rsid w:val="672B1A0D"/>
    <w:rsid w:val="672B24CB"/>
    <w:rsid w:val="672F40FC"/>
    <w:rsid w:val="673408E5"/>
    <w:rsid w:val="673622D4"/>
    <w:rsid w:val="67371065"/>
    <w:rsid w:val="67426537"/>
    <w:rsid w:val="67433A6A"/>
    <w:rsid w:val="674C1CA0"/>
    <w:rsid w:val="675016E1"/>
    <w:rsid w:val="675605F2"/>
    <w:rsid w:val="67566055"/>
    <w:rsid w:val="675A2DE0"/>
    <w:rsid w:val="676E1A25"/>
    <w:rsid w:val="677874FF"/>
    <w:rsid w:val="6780706C"/>
    <w:rsid w:val="678E1222"/>
    <w:rsid w:val="678F1A16"/>
    <w:rsid w:val="678F70E8"/>
    <w:rsid w:val="679315ED"/>
    <w:rsid w:val="67931C9D"/>
    <w:rsid w:val="679B07C6"/>
    <w:rsid w:val="679B1EBD"/>
    <w:rsid w:val="67A22400"/>
    <w:rsid w:val="67A26B47"/>
    <w:rsid w:val="67A31AD2"/>
    <w:rsid w:val="67A746F3"/>
    <w:rsid w:val="67A802A2"/>
    <w:rsid w:val="67AE2497"/>
    <w:rsid w:val="67B66BDB"/>
    <w:rsid w:val="67C500F1"/>
    <w:rsid w:val="67C71C87"/>
    <w:rsid w:val="67C73559"/>
    <w:rsid w:val="67D5211A"/>
    <w:rsid w:val="67D944CF"/>
    <w:rsid w:val="67E47C2A"/>
    <w:rsid w:val="67E6162E"/>
    <w:rsid w:val="67EE1274"/>
    <w:rsid w:val="67F500C6"/>
    <w:rsid w:val="68040784"/>
    <w:rsid w:val="680432D1"/>
    <w:rsid w:val="680543EE"/>
    <w:rsid w:val="680F097E"/>
    <w:rsid w:val="68196D28"/>
    <w:rsid w:val="681A450B"/>
    <w:rsid w:val="681B6D52"/>
    <w:rsid w:val="681D6849"/>
    <w:rsid w:val="683458DF"/>
    <w:rsid w:val="6837113B"/>
    <w:rsid w:val="683A2647"/>
    <w:rsid w:val="683E20F8"/>
    <w:rsid w:val="68426B47"/>
    <w:rsid w:val="684E247C"/>
    <w:rsid w:val="68510261"/>
    <w:rsid w:val="68660FC4"/>
    <w:rsid w:val="686C1428"/>
    <w:rsid w:val="686C7DAC"/>
    <w:rsid w:val="686F3098"/>
    <w:rsid w:val="688325B2"/>
    <w:rsid w:val="68885379"/>
    <w:rsid w:val="688C7BDE"/>
    <w:rsid w:val="689446DE"/>
    <w:rsid w:val="68A22DAF"/>
    <w:rsid w:val="68A30F85"/>
    <w:rsid w:val="68A44F82"/>
    <w:rsid w:val="68A705BC"/>
    <w:rsid w:val="68AC442A"/>
    <w:rsid w:val="68B32A3D"/>
    <w:rsid w:val="68BF590F"/>
    <w:rsid w:val="68C075C6"/>
    <w:rsid w:val="68C129F5"/>
    <w:rsid w:val="68C233B8"/>
    <w:rsid w:val="68C421BB"/>
    <w:rsid w:val="68C66B2D"/>
    <w:rsid w:val="68C737A3"/>
    <w:rsid w:val="68C80C0F"/>
    <w:rsid w:val="68CA1553"/>
    <w:rsid w:val="68DC0809"/>
    <w:rsid w:val="68E41D81"/>
    <w:rsid w:val="68E9636C"/>
    <w:rsid w:val="68EA39A3"/>
    <w:rsid w:val="68ED1286"/>
    <w:rsid w:val="68EF437A"/>
    <w:rsid w:val="68F64128"/>
    <w:rsid w:val="68F7179C"/>
    <w:rsid w:val="68FA167B"/>
    <w:rsid w:val="69004A9B"/>
    <w:rsid w:val="6903677B"/>
    <w:rsid w:val="690C1533"/>
    <w:rsid w:val="69155660"/>
    <w:rsid w:val="691C35A1"/>
    <w:rsid w:val="692073C4"/>
    <w:rsid w:val="69241624"/>
    <w:rsid w:val="693255D7"/>
    <w:rsid w:val="69327E14"/>
    <w:rsid w:val="69331591"/>
    <w:rsid w:val="69364369"/>
    <w:rsid w:val="693661FA"/>
    <w:rsid w:val="693D7F76"/>
    <w:rsid w:val="69470C7F"/>
    <w:rsid w:val="694A78CD"/>
    <w:rsid w:val="69544BAA"/>
    <w:rsid w:val="695665C4"/>
    <w:rsid w:val="69580854"/>
    <w:rsid w:val="69590DFA"/>
    <w:rsid w:val="695F4C0A"/>
    <w:rsid w:val="69672F30"/>
    <w:rsid w:val="696B65A4"/>
    <w:rsid w:val="696F377B"/>
    <w:rsid w:val="69776471"/>
    <w:rsid w:val="697804E8"/>
    <w:rsid w:val="697D3A8A"/>
    <w:rsid w:val="697E646A"/>
    <w:rsid w:val="69844D8E"/>
    <w:rsid w:val="698A322D"/>
    <w:rsid w:val="69961435"/>
    <w:rsid w:val="699A5F1D"/>
    <w:rsid w:val="699B6A4B"/>
    <w:rsid w:val="69A531FE"/>
    <w:rsid w:val="69A70821"/>
    <w:rsid w:val="69AA5B37"/>
    <w:rsid w:val="69AC6AFC"/>
    <w:rsid w:val="69B63885"/>
    <w:rsid w:val="69B72349"/>
    <w:rsid w:val="69C02887"/>
    <w:rsid w:val="69C55222"/>
    <w:rsid w:val="69C66964"/>
    <w:rsid w:val="69E51BEA"/>
    <w:rsid w:val="69EA3112"/>
    <w:rsid w:val="69F072E7"/>
    <w:rsid w:val="69FE3EAD"/>
    <w:rsid w:val="69FF6381"/>
    <w:rsid w:val="6A01268A"/>
    <w:rsid w:val="6A033DF4"/>
    <w:rsid w:val="6A064715"/>
    <w:rsid w:val="6A0973F3"/>
    <w:rsid w:val="6A0C7BB8"/>
    <w:rsid w:val="6A1245B2"/>
    <w:rsid w:val="6A191BDE"/>
    <w:rsid w:val="6A261003"/>
    <w:rsid w:val="6A2904FB"/>
    <w:rsid w:val="6A2A1FF0"/>
    <w:rsid w:val="6A3033B1"/>
    <w:rsid w:val="6A3C049A"/>
    <w:rsid w:val="6A42248A"/>
    <w:rsid w:val="6A4714C2"/>
    <w:rsid w:val="6A512F2D"/>
    <w:rsid w:val="6A524283"/>
    <w:rsid w:val="6A52580B"/>
    <w:rsid w:val="6A67213A"/>
    <w:rsid w:val="6A68035B"/>
    <w:rsid w:val="6A7052ED"/>
    <w:rsid w:val="6A7A39BC"/>
    <w:rsid w:val="6A875596"/>
    <w:rsid w:val="6A8D6076"/>
    <w:rsid w:val="6A9040D6"/>
    <w:rsid w:val="6A977413"/>
    <w:rsid w:val="6A9E427F"/>
    <w:rsid w:val="6AC426CE"/>
    <w:rsid w:val="6ACC71BA"/>
    <w:rsid w:val="6AD51C74"/>
    <w:rsid w:val="6AD54EEC"/>
    <w:rsid w:val="6ADD2E3E"/>
    <w:rsid w:val="6AF5618A"/>
    <w:rsid w:val="6AFC4952"/>
    <w:rsid w:val="6AFC5C0F"/>
    <w:rsid w:val="6AFD2071"/>
    <w:rsid w:val="6B0676D4"/>
    <w:rsid w:val="6B0D5330"/>
    <w:rsid w:val="6B0F22CB"/>
    <w:rsid w:val="6B104623"/>
    <w:rsid w:val="6B127CA8"/>
    <w:rsid w:val="6B135BD2"/>
    <w:rsid w:val="6B14255D"/>
    <w:rsid w:val="6B2605F0"/>
    <w:rsid w:val="6B2F5CD1"/>
    <w:rsid w:val="6B3032AB"/>
    <w:rsid w:val="6B326BFA"/>
    <w:rsid w:val="6B3709F5"/>
    <w:rsid w:val="6B386C0F"/>
    <w:rsid w:val="6B4C71CE"/>
    <w:rsid w:val="6B565FDE"/>
    <w:rsid w:val="6B5C5BF1"/>
    <w:rsid w:val="6B625193"/>
    <w:rsid w:val="6B6D2BD3"/>
    <w:rsid w:val="6B736EEF"/>
    <w:rsid w:val="6B830717"/>
    <w:rsid w:val="6B8C2C24"/>
    <w:rsid w:val="6B8E3C0E"/>
    <w:rsid w:val="6B9106D0"/>
    <w:rsid w:val="6B9829FD"/>
    <w:rsid w:val="6B9C54CC"/>
    <w:rsid w:val="6B9D3389"/>
    <w:rsid w:val="6BA35DD4"/>
    <w:rsid w:val="6BA60371"/>
    <w:rsid w:val="6BAB77F4"/>
    <w:rsid w:val="6BAE515B"/>
    <w:rsid w:val="6BAF7DE8"/>
    <w:rsid w:val="6BB81B36"/>
    <w:rsid w:val="6BC168E8"/>
    <w:rsid w:val="6BC72602"/>
    <w:rsid w:val="6BCA186A"/>
    <w:rsid w:val="6BCB334B"/>
    <w:rsid w:val="6BD1361D"/>
    <w:rsid w:val="6BD51EEE"/>
    <w:rsid w:val="6BD82524"/>
    <w:rsid w:val="6BD93B41"/>
    <w:rsid w:val="6BDD1464"/>
    <w:rsid w:val="6BE035F5"/>
    <w:rsid w:val="6BE107A5"/>
    <w:rsid w:val="6BEE4661"/>
    <w:rsid w:val="6BF160ED"/>
    <w:rsid w:val="6BF40D9D"/>
    <w:rsid w:val="6C026450"/>
    <w:rsid w:val="6C0B53D8"/>
    <w:rsid w:val="6C0C0346"/>
    <w:rsid w:val="6C0E0F30"/>
    <w:rsid w:val="6C170034"/>
    <w:rsid w:val="6C1A1B89"/>
    <w:rsid w:val="6C2437A7"/>
    <w:rsid w:val="6C321895"/>
    <w:rsid w:val="6C3324D9"/>
    <w:rsid w:val="6C3D7839"/>
    <w:rsid w:val="6C445DD2"/>
    <w:rsid w:val="6C455113"/>
    <w:rsid w:val="6C490C07"/>
    <w:rsid w:val="6C49258E"/>
    <w:rsid w:val="6C5074FA"/>
    <w:rsid w:val="6C5529B2"/>
    <w:rsid w:val="6C603F17"/>
    <w:rsid w:val="6C6A05FF"/>
    <w:rsid w:val="6C6D0486"/>
    <w:rsid w:val="6C8474C6"/>
    <w:rsid w:val="6C8B0BAE"/>
    <w:rsid w:val="6C8D76DC"/>
    <w:rsid w:val="6C8E7765"/>
    <w:rsid w:val="6C9465CE"/>
    <w:rsid w:val="6C9A0488"/>
    <w:rsid w:val="6CA125CA"/>
    <w:rsid w:val="6CA27A1F"/>
    <w:rsid w:val="6CA95923"/>
    <w:rsid w:val="6CAB2FD4"/>
    <w:rsid w:val="6CAC1DEA"/>
    <w:rsid w:val="6CAD1979"/>
    <w:rsid w:val="6CB04231"/>
    <w:rsid w:val="6CB11553"/>
    <w:rsid w:val="6CCB37D7"/>
    <w:rsid w:val="6CD76E9B"/>
    <w:rsid w:val="6CDD7311"/>
    <w:rsid w:val="6CE13571"/>
    <w:rsid w:val="6CE30E67"/>
    <w:rsid w:val="6CE761CA"/>
    <w:rsid w:val="6CF33562"/>
    <w:rsid w:val="6CF546C4"/>
    <w:rsid w:val="6CF83E9B"/>
    <w:rsid w:val="6CFB5E93"/>
    <w:rsid w:val="6D006E0B"/>
    <w:rsid w:val="6D022027"/>
    <w:rsid w:val="6D042B59"/>
    <w:rsid w:val="6D062D75"/>
    <w:rsid w:val="6D0774A2"/>
    <w:rsid w:val="6D0D1974"/>
    <w:rsid w:val="6D13139A"/>
    <w:rsid w:val="6D17288C"/>
    <w:rsid w:val="6D17616F"/>
    <w:rsid w:val="6D19307D"/>
    <w:rsid w:val="6D2C27DC"/>
    <w:rsid w:val="6D2E41F2"/>
    <w:rsid w:val="6D360D55"/>
    <w:rsid w:val="6D550B77"/>
    <w:rsid w:val="6D6024C3"/>
    <w:rsid w:val="6D6928C1"/>
    <w:rsid w:val="6D760AA4"/>
    <w:rsid w:val="6D7721A5"/>
    <w:rsid w:val="6D7E1782"/>
    <w:rsid w:val="6D8A5A68"/>
    <w:rsid w:val="6D9D3656"/>
    <w:rsid w:val="6DA6706E"/>
    <w:rsid w:val="6DAD6B0C"/>
    <w:rsid w:val="6DAF3BA1"/>
    <w:rsid w:val="6DB434EC"/>
    <w:rsid w:val="6DB91618"/>
    <w:rsid w:val="6DB96C95"/>
    <w:rsid w:val="6DCF3FDF"/>
    <w:rsid w:val="6DD12B29"/>
    <w:rsid w:val="6DD140E6"/>
    <w:rsid w:val="6DDE28FB"/>
    <w:rsid w:val="6DDF0AC0"/>
    <w:rsid w:val="6DF826BE"/>
    <w:rsid w:val="6DF93E69"/>
    <w:rsid w:val="6DFC3BBF"/>
    <w:rsid w:val="6E023753"/>
    <w:rsid w:val="6E143E4B"/>
    <w:rsid w:val="6E1F4BD6"/>
    <w:rsid w:val="6E2319D0"/>
    <w:rsid w:val="6E241414"/>
    <w:rsid w:val="6E2C090C"/>
    <w:rsid w:val="6E33650A"/>
    <w:rsid w:val="6E336C5B"/>
    <w:rsid w:val="6E345E4B"/>
    <w:rsid w:val="6E391597"/>
    <w:rsid w:val="6E3E2565"/>
    <w:rsid w:val="6E3F0D76"/>
    <w:rsid w:val="6E42300B"/>
    <w:rsid w:val="6E436378"/>
    <w:rsid w:val="6E4E7458"/>
    <w:rsid w:val="6E541C2D"/>
    <w:rsid w:val="6E5550A7"/>
    <w:rsid w:val="6E7A1534"/>
    <w:rsid w:val="6E7A40B1"/>
    <w:rsid w:val="6E7D70F9"/>
    <w:rsid w:val="6E7E1C21"/>
    <w:rsid w:val="6E801BAB"/>
    <w:rsid w:val="6E8126D7"/>
    <w:rsid w:val="6E820DC6"/>
    <w:rsid w:val="6E8A319D"/>
    <w:rsid w:val="6E947F69"/>
    <w:rsid w:val="6EA2047B"/>
    <w:rsid w:val="6EA409CC"/>
    <w:rsid w:val="6EA552A4"/>
    <w:rsid w:val="6EAE7733"/>
    <w:rsid w:val="6EB63B4F"/>
    <w:rsid w:val="6EB81EEA"/>
    <w:rsid w:val="6EB917A0"/>
    <w:rsid w:val="6EBE2727"/>
    <w:rsid w:val="6EC030D4"/>
    <w:rsid w:val="6EC300B0"/>
    <w:rsid w:val="6EC32B14"/>
    <w:rsid w:val="6EC9425B"/>
    <w:rsid w:val="6ECC290D"/>
    <w:rsid w:val="6ECF4ECB"/>
    <w:rsid w:val="6ED56221"/>
    <w:rsid w:val="6ED736DA"/>
    <w:rsid w:val="6EDC5B3C"/>
    <w:rsid w:val="6EDD3662"/>
    <w:rsid w:val="6EE4352D"/>
    <w:rsid w:val="6EE557E9"/>
    <w:rsid w:val="6EE77375"/>
    <w:rsid w:val="6EE92A31"/>
    <w:rsid w:val="6EEA2078"/>
    <w:rsid w:val="6EEB6601"/>
    <w:rsid w:val="6EEC6C24"/>
    <w:rsid w:val="6EEE53A9"/>
    <w:rsid w:val="6F094048"/>
    <w:rsid w:val="6F0D107C"/>
    <w:rsid w:val="6F0E3BCF"/>
    <w:rsid w:val="6F121D1A"/>
    <w:rsid w:val="6F2319BD"/>
    <w:rsid w:val="6F232683"/>
    <w:rsid w:val="6F4656AB"/>
    <w:rsid w:val="6F4E11E2"/>
    <w:rsid w:val="6F6B77B0"/>
    <w:rsid w:val="6F757250"/>
    <w:rsid w:val="6F7A4220"/>
    <w:rsid w:val="6F7D299F"/>
    <w:rsid w:val="6F843267"/>
    <w:rsid w:val="6F895E08"/>
    <w:rsid w:val="6F904C8E"/>
    <w:rsid w:val="6F9A6508"/>
    <w:rsid w:val="6F9E1043"/>
    <w:rsid w:val="6FA47C17"/>
    <w:rsid w:val="6FA80FD6"/>
    <w:rsid w:val="6FAF0B49"/>
    <w:rsid w:val="6FB810CF"/>
    <w:rsid w:val="6FBA228E"/>
    <w:rsid w:val="6FBD219C"/>
    <w:rsid w:val="6FC02C95"/>
    <w:rsid w:val="6FC0545D"/>
    <w:rsid w:val="6FC301CC"/>
    <w:rsid w:val="6FC640F6"/>
    <w:rsid w:val="6FC827B9"/>
    <w:rsid w:val="6FD32B5D"/>
    <w:rsid w:val="6FD53F6B"/>
    <w:rsid w:val="6FE87B70"/>
    <w:rsid w:val="6FEC1942"/>
    <w:rsid w:val="6FEE378E"/>
    <w:rsid w:val="6FF3101F"/>
    <w:rsid w:val="6FF47337"/>
    <w:rsid w:val="6FFC5EF1"/>
    <w:rsid w:val="6FFD74CA"/>
    <w:rsid w:val="6FFF668C"/>
    <w:rsid w:val="70056527"/>
    <w:rsid w:val="703B0F88"/>
    <w:rsid w:val="703C3697"/>
    <w:rsid w:val="704A7DE8"/>
    <w:rsid w:val="704C694C"/>
    <w:rsid w:val="70587444"/>
    <w:rsid w:val="705B22AD"/>
    <w:rsid w:val="70677D2E"/>
    <w:rsid w:val="707278E8"/>
    <w:rsid w:val="70734494"/>
    <w:rsid w:val="707F35F0"/>
    <w:rsid w:val="707F511B"/>
    <w:rsid w:val="708F7186"/>
    <w:rsid w:val="709366CF"/>
    <w:rsid w:val="70992D4C"/>
    <w:rsid w:val="70A259E4"/>
    <w:rsid w:val="70AA0D58"/>
    <w:rsid w:val="70AE0972"/>
    <w:rsid w:val="70B34B55"/>
    <w:rsid w:val="70B34EAD"/>
    <w:rsid w:val="70B75FCB"/>
    <w:rsid w:val="70C5727A"/>
    <w:rsid w:val="70D31BBD"/>
    <w:rsid w:val="70F325A3"/>
    <w:rsid w:val="7104581E"/>
    <w:rsid w:val="71113A5A"/>
    <w:rsid w:val="71154DA2"/>
    <w:rsid w:val="711A4B03"/>
    <w:rsid w:val="711E4F94"/>
    <w:rsid w:val="71223064"/>
    <w:rsid w:val="7125713C"/>
    <w:rsid w:val="712A2681"/>
    <w:rsid w:val="712D6B82"/>
    <w:rsid w:val="712F58EC"/>
    <w:rsid w:val="714004B1"/>
    <w:rsid w:val="71463740"/>
    <w:rsid w:val="714A732D"/>
    <w:rsid w:val="714F7C27"/>
    <w:rsid w:val="715C00B7"/>
    <w:rsid w:val="71685DAD"/>
    <w:rsid w:val="71697806"/>
    <w:rsid w:val="716A1738"/>
    <w:rsid w:val="716F713B"/>
    <w:rsid w:val="71722815"/>
    <w:rsid w:val="717B1172"/>
    <w:rsid w:val="717B6178"/>
    <w:rsid w:val="71902C0D"/>
    <w:rsid w:val="71940950"/>
    <w:rsid w:val="719618D1"/>
    <w:rsid w:val="71A1483A"/>
    <w:rsid w:val="71A2028D"/>
    <w:rsid w:val="71A462ED"/>
    <w:rsid w:val="71A67DBF"/>
    <w:rsid w:val="71A83130"/>
    <w:rsid w:val="71A83ADA"/>
    <w:rsid w:val="71AB3BEB"/>
    <w:rsid w:val="71AD124D"/>
    <w:rsid w:val="71B72181"/>
    <w:rsid w:val="71B74E2E"/>
    <w:rsid w:val="71BA5A67"/>
    <w:rsid w:val="71BD625E"/>
    <w:rsid w:val="71C70D25"/>
    <w:rsid w:val="71C828EA"/>
    <w:rsid w:val="71D94B7F"/>
    <w:rsid w:val="71E26274"/>
    <w:rsid w:val="71E351B9"/>
    <w:rsid w:val="71E82F3F"/>
    <w:rsid w:val="71E86952"/>
    <w:rsid w:val="71EA147E"/>
    <w:rsid w:val="71ED6EAD"/>
    <w:rsid w:val="71F238C8"/>
    <w:rsid w:val="71F7416E"/>
    <w:rsid w:val="71FA7C23"/>
    <w:rsid w:val="720248FC"/>
    <w:rsid w:val="720E52E6"/>
    <w:rsid w:val="721147A7"/>
    <w:rsid w:val="72181DDA"/>
    <w:rsid w:val="721A427C"/>
    <w:rsid w:val="721F2E35"/>
    <w:rsid w:val="72235648"/>
    <w:rsid w:val="722B5D91"/>
    <w:rsid w:val="722D7E82"/>
    <w:rsid w:val="72324221"/>
    <w:rsid w:val="723F7E9D"/>
    <w:rsid w:val="72442376"/>
    <w:rsid w:val="72444198"/>
    <w:rsid w:val="724E1749"/>
    <w:rsid w:val="725B09F8"/>
    <w:rsid w:val="72637844"/>
    <w:rsid w:val="72705B23"/>
    <w:rsid w:val="7278201F"/>
    <w:rsid w:val="727E4675"/>
    <w:rsid w:val="728E447B"/>
    <w:rsid w:val="72930C07"/>
    <w:rsid w:val="729339E9"/>
    <w:rsid w:val="72936985"/>
    <w:rsid w:val="72942B34"/>
    <w:rsid w:val="72982B44"/>
    <w:rsid w:val="72992A33"/>
    <w:rsid w:val="729F6AD4"/>
    <w:rsid w:val="72B0518B"/>
    <w:rsid w:val="72B05C77"/>
    <w:rsid w:val="72B12A8E"/>
    <w:rsid w:val="72B1421D"/>
    <w:rsid w:val="72B221DC"/>
    <w:rsid w:val="72BA2638"/>
    <w:rsid w:val="72C07167"/>
    <w:rsid w:val="72C701E9"/>
    <w:rsid w:val="72C932B8"/>
    <w:rsid w:val="72D8486C"/>
    <w:rsid w:val="72D96B33"/>
    <w:rsid w:val="72DF1E38"/>
    <w:rsid w:val="72E45C4F"/>
    <w:rsid w:val="72E71D30"/>
    <w:rsid w:val="72E96F8E"/>
    <w:rsid w:val="72EB0A43"/>
    <w:rsid w:val="72FC09D1"/>
    <w:rsid w:val="72FD2525"/>
    <w:rsid w:val="72FE0AF4"/>
    <w:rsid w:val="73025D58"/>
    <w:rsid w:val="73043AE5"/>
    <w:rsid w:val="730B4201"/>
    <w:rsid w:val="730D09BA"/>
    <w:rsid w:val="730D2073"/>
    <w:rsid w:val="730F4E2B"/>
    <w:rsid w:val="73133AF6"/>
    <w:rsid w:val="73276F10"/>
    <w:rsid w:val="732803B0"/>
    <w:rsid w:val="73287FCD"/>
    <w:rsid w:val="733A6CBD"/>
    <w:rsid w:val="733D31C1"/>
    <w:rsid w:val="73455D2A"/>
    <w:rsid w:val="73485003"/>
    <w:rsid w:val="73485729"/>
    <w:rsid w:val="73603648"/>
    <w:rsid w:val="736069C8"/>
    <w:rsid w:val="73611FE0"/>
    <w:rsid w:val="73675141"/>
    <w:rsid w:val="736C04E4"/>
    <w:rsid w:val="736E1EA0"/>
    <w:rsid w:val="738426AF"/>
    <w:rsid w:val="738508C2"/>
    <w:rsid w:val="7387752D"/>
    <w:rsid w:val="738844E4"/>
    <w:rsid w:val="738E7C61"/>
    <w:rsid w:val="738F0043"/>
    <w:rsid w:val="739066CD"/>
    <w:rsid w:val="73924A3C"/>
    <w:rsid w:val="7394646D"/>
    <w:rsid w:val="73970283"/>
    <w:rsid w:val="73B13DC1"/>
    <w:rsid w:val="73B36981"/>
    <w:rsid w:val="73B61F92"/>
    <w:rsid w:val="73B654B5"/>
    <w:rsid w:val="73BA2DA6"/>
    <w:rsid w:val="73BE7080"/>
    <w:rsid w:val="73CA0C79"/>
    <w:rsid w:val="73CC0EA6"/>
    <w:rsid w:val="73D74BDB"/>
    <w:rsid w:val="73D973A5"/>
    <w:rsid w:val="73E75FB9"/>
    <w:rsid w:val="73F037D1"/>
    <w:rsid w:val="73F22348"/>
    <w:rsid w:val="73F46B5B"/>
    <w:rsid w:val="73F602D5"/>
    <w:rsid w:val="73F73C89"/>
    <w:rsid w:val="73FC65FB"/>
    <w:rsid w:val="74045581"/>
    <w:rsid w:val="740C6EC3"/>
    <w:rsid w:val="74111643"/>
    <w:rsid w:val="74127D08"/>
    <w:rsid w:val="74185B5D"/>
    <w:rsid w:val="74204CA4"/>
    <w:rsid w:val="74220A5F"/>
    <w:rsid w:val="74283AC1"/>
    <w:rsid w:val="742A14C4"/>
    <w:rsid w:val="742E30C3"/>
    <w:rsid w:val="742E6848"/>
    <w:rsid w:val="74322FE2"/>
    <w:rsid w:val="74352A53"/>
    <w:rsid w:val="743A351B"/>
    <w:rsid w:val="743F6813"/>
    <w:rsid w:val="74426C6E"/>
    <w:rsid w:val="74431556"/>
    <w:rsid w:val="74461350"/>
    <w:rsid w:val="74493C58"/>
    <w:rsid w:val="745126FD"/>
    <w:rsid w:val="74517B5D"/>
    <w:rsid w:val="74556DAD"/>
    <w:rsid w:val="745D5C4C"/>
    <w:rsid w:val="745F4E3F"/>
    <w:rsid w:val="7460422D"/>
    <w:rsid w:val="74623470"/>
    <w:rsid w:val="74696631"/>
    <w:rsid w:val="746B25DA"/>
    <w:rsid w:val="747639D3"/>
    <w:rsid w:val="74793F29"/>
    <w:rsid w:val="747A5B12"/>
    <w:rsid w:val="748A428C"/>
    <w:rsid w:val="749737E5"/>
    <w:rsid w:val="7497709A"/>
    <w:rsid w:val="749D7B1B"/>
    <w:rsid w:val="74AC0F9E"/>
    <w:rsid w:val="74AE0773"/>
    <w:rsid w:val="74AE77F3"/>
    <w:rsid w:val="74BB4A72"/>
    <w:rsid w:val="74C15057"/>
    <w:rsid w:val="74C37B57"/>
    <w:rsid w:val="74CC1680"/>
    <w:rsid w:val="74D52D86"/>
    <w:rsid w:val="74D82414"/>
    <w:rsid w:val="74EF5E51"/>
    <w:rsid w:val="74F26C28"/>
    <w:rsid w:val="74FB3F5E"/>
    <w:rsid w:val="75003798"/>
    <w:rsid w:val="75040FB4"/>
    <w:rsid w:val="750A23BC"/>
    <w:rsid w:val="751308C1"/>
    <w:rsid w:val="75173643"/>
    <w:rsid w:val="75256F4E"/>
    <w:rsid w:val="75272AAF"/>
    <w:rsid w:val="7529775B"/>
    <w:rsid w:val="752A03F5"/>
    <w:rsid w:val="7530098F"/>
    <w:rsid w:val="753A3849"/>
    <w:rsid w:val="7542213E"/>
    <w:rsid w:val="75476C5B"/>
    <w:rsid w:val="754F2A4E"/>
    <w:rsid w:val="754F4AD7"/>
    <w:rsid w:val="75504B8E"/>
    <w:rsid w:val="75561E25"/>
    <w:rsid w:val="75575F1C"/>
    <w:rsid w:val="75593ECA"/>
    <w:rsid w:val="755B465F"/>
    <w:rsid w:val="755C7027"/>
    <w:rsid w:val="75620948"/>
    <w:rsid w:val="75715A44"/>
    <w:rsid w:val="75757E52"/>
    <w:rsid w:val="7578750A"/>
    <w:rsid w:val="757E0F8E"/>
    <w:rsid w:val="759320B4"/>
    <w:rsid w:val="75A12DF6"/>
    <w:rsid w:val="75AC5967"/>
    <w:rsid w:val="75B00E37"/>
    <w:rsid w:val="75B8450C"/>
    <w:rsid w:val="75BC710E"/>
    <w:rsid w:val="75CF4F12"/>
    <w:rsid w:val="75D17546"/>
    <w:rsid w:val="75D40F1C"/>
    <w:rsid w:val="75D612A2"/>
    <w:rsid w:val="75D96CD2"/>
    <w:rsid w:val="75DE0121"/>
    <w:rsid w:val="75F30B5F"/>
    <w:rsid w:val="75F31B9E"/>
    <w:rsid w:val="75F4522A"/>
    <w:rsid w:val="75F61A2D"/>
    <w:rsid w:val="75F778C1"/>
    <w:rsid w:val="75F96264"/>
    <w:rsid w:val="75FB6426"/>
    <w:rsid w:val="75FE283B"/>
    <w:rsid w:val="76013E92"/>
    <w:rsid w:val="76090F43"/>
    <w:rsid w:val="761416DA"/>
    <w:rsid w:val="761B1AE8"/>
    <w:rsid w:val="761B3C86"/>
    <w:rsid w:val="76212A12"/>
    <w:rsid w:val="76225FD2"/>
    <w:rsid w:val="76293DB8"/>
    <w:rsid w:val="76311D0B"/>
    <w:rsid w:val="76350CCB"/>
    <w:rsid w:val="76373F9F"/>
    <w:rsid w:val="763B3A90"/>
    <w:rsid w:val="76487FAA"/>
    <w:rsid w:val="764E540C"/>
    <w:rsid w:val="76506CFD"/>
    <w:rsid w:val="76574D1C"/>
    <w:rsid w:val="7667268E"/>
    <w:rsid w:val="766967FE"/>
    <w:rsid w:val="76720DF3"/>
    <w:rsid w:val="767B0330"/>
    <w:rsid w:val="768F58BA"/>
    <w:rsid w:val="76A03EBB"/>
    <w:rsid w:val="76A538E2"/>
    <w:rsid w:val="76A713E2"/>
    <w:rsid w:val="76A76D65"/>
    <w:rsid w:val="76B075B3"/>
    <w:rsid w:val="76B4114C"/>
    <w:rsid w:val="76B84CB0"/>
    <w:rsid w:val="76B95DD5"/>
    <w:rsid w:val="76C21BDF"/>
    <w:rsid w:val="76C445E5"/>
    <w:rsid w:val="76C60541"/>
    <w:rsid w:val="76CE368B"/>
    <w:rsid w:val="76D21076"/>
    <w:rsid w:val="76D46C33"/>
    <w:rsid w:val="76D637B8"/>
    <w:rsid w:val="76E7500D"/>
    <w:rsid w:val="76F11F6A"/>
    <w:rsid w:val="76F42EA3"/>
    <w:rsid w:val="76FD566B"/>
    <w:rsid w:val="770027D8"/>
    <w:rsid w:val="77026D52"/>
    <w:rsid w:val="770A34DA"/>
    <w:rsid w:val="7714098F"/>
    <w:rsid w:val="771833C3"/>
    <w:rsid w:val="773179DE"/>
    <w:rsid w:val="773E6615"/>
    <w:rsid w:val="77443A0E"/>
    <w:rsid w:val="77481BD9"/>
    <w:rsid w:val="775D17E4"/>
    <w:rsid w:val="776654D4"/>
    <w:rsid w:val="77672E9E"/>
    <w:rsid w:val="77766DF2"/>
    <w:rsid w:val="778D5E46"/>
    <w:rsid w:val="779029B8"/>
    <w:rsid w:val="779A64A6"/>
    <w:rsid w:val="779A6839"/>
    <w:rsid w:val="77A7252C"/>
    <w:rsid w:val="77B1401B"/>
    <w:rsid w:val="77B54EB9"/>
    <w:rsid w:val="77B9552B"/>
    <w:rsid w:val="77BC190C"/>
    <w:rsid w:val="77BC29AE"/>
    <w:rsid w:val="77C97926"/>
    <w:rsid w:val="77CD1A0F"/>
    <w:rsid w:val="77CF29DA"/>
    <w:rsid w:val="77D05A21"/>
    <w:rsid w:val="77D2796D"/>
    <w:rsid w:val="77D8748E"/>
    <w:rsid w:val="77E116BC"/>
    <w:rsid w:val="77E264BF"/>
    <w:rsid w:val="77E67A2B"/>
    <w:rsid w:val="77E7327A"/>
    <w:rsid w:val="77E74148"/>
    <w:rsid w:val="77E7611E"/>
    <w:rsid w:val="77E926D1"/>
    <w:rsid w:val="77F370FE"/>
    <w:rsid w:val="77F42148"/>
    <w:rsid w:val="77F626AE"/>
    <w:rsid w:val="77FA3830"/>
    <w:rsid w:val="78035AFB"/>
    <w:rsid w:val="780658F7"/>
    <w:rsid w:val="780B6769"/>
    <w:rsid w:val="781D4EAD"/>
    <w:rsid w:val="78270180"/>
    <w:rsid w:val="783032BA"/>
    <w:rsid w:val="783403B5"/>
    <w:rsid w:val="784367C4"/>
    <w:rsid w:val="78452A39"/>
    <w:rsid w:val="78454249"/>
    <w:rsid w:val="784B50BA"/>
    <w:rsid w:val="784C4655"/>
    <w:rsid w:val="78556732"/>
    <w:rsid w:val="785A59D4"/>
    <w:rsid w:val="78603E05"/>
    <w:rsid w:val="786C7D8D"/>
    <w:rsid w:val="7875006F"/>
    <w:rsid w:val="787A1925"/>
    <w:rsid w:val="787A4484"/>
    <w:rsid w:val="787B63C5"/>
    <w:rsid w:val="788117A8"/>
    <w:rsid w:val="78874D6A"/>
    <w:rsid w:val="7888179A"/>
    <w:rsid w:val="788844D6"/>
    <w:rsid w:val="788A32AE"/>
    <w:rsid w:val="789000DF"/>
    <w:rsid w:val="78916150"/>
    <w:rsid w:val="789B38D8"/>
    <w:rsid w:val="789B4847"/>
    <w:rsid w:val="789B705C"/>
    <w:rsid w:val="789F0A7E"/>
    <w:rsid w:val="78A33AED"/>
    <w:rsid w:val="78A56271"/>
    <w:rsid w:val="78AD3039"/>
    <w:rsid w:val="78B47C65"/>
    <w:rsid w:val="78C449E6"/>
    <w:rsid w:val="78C50326"/>
    <w:rsid w:val="78C92613"/>
    <w:rsid w:val="78CD4793"/>
    <w:rsid w:val="78D03CB3"/>
    <w:rsid w:val="78F405B7"/>
    <w:rsid w:val="78FC51F4"/>
    <w:rsid w:val="78FE58F1"/>
    <w:rsid w:val="790B434A"/>
    <w:rsid w:val="791B6E27"/>
    <w:rsid w:val="792027ED"/>
    <w:rsid w:val="792151BF"/>
    <w:rsid w:val="792D6FA4"/>
    <w:rsid w:val="79366D7A"/>
    <w:rsid w:val="79393ABF"/>
    <w:rsid w:val="79397F83"/>
    <w:rsid w:val="79472DD8"/>
    <w:rsid w:val="794E3ADA"/>
    <w:rsid w:val="79582E63"/>
    <w:rsid w:val="796A019C"/>
    <w:rsid w:val="79775631"/>
    <w:rsid w:val="797D6F9D"/>
    <w:rsid w:val="798C7CC6"/>
    <w:rsid w:val="798E037A"/>
    <w:rsid w:val="798E2CAC"/>
    <w:rsid w:val="799C4845"/>
    <w:rsid w:val="799F60E4"/>
    <w:rsid w:val="79AA1809"/>
    <w:rsid w:val="79B10C5A"/>
    <w:rsid w:val="79B202D5"/>
    <w:rsid w:val="79B778D1"/>
    <w:rsid w:val="79BB2BA4"/>
    <w:rsid w:val="79BB35C1"/>
    <w:rsid w:val="79C31EFF"/>
    <w:rsid w:val="79C45B4A"/>
    <w:rsid w:val="79C90EC8"/>
    <w:rsid w:val="79C92A94"/>
    <w:rsid w:val="79CB5213"/>
    <w:rsid w:val="79D251E4"/>
    <w:rsid w:val="79D3621E"/>
    <w:rsid w:val="79D859B6"/>
    <w:rsid w:val="79DB049C"/>
    <w:rsid w:val="79E24AD0"/>
    <w:rsid w:val="79EF5B48"/>
    <w:rsid w:val="79F326D0"/>
    <w:rsid w:val="79F67F9D"/>
    <w:rsid w:val="7A0F5808"/>
    <w:rsid w:val="7A132258"/>
    <w:rsid w:val="7A1D006F"/>
    <w:rsid w:val="7A1E44CE"/>
    <w:rsid w:val="7A1F28C1"/>
    <w:rsid w:val="7A204EED"/>
    <w:rsid w:val="7A24391C"/>
    <w:rsid w:val="7A276B2C"/>
    <w:rsid w:val="7A303188"/>
    <w:rsid w:val="7A354B14"/>
    <w:rsid w:val="7A3B3F51"/>
    <w:rsid w:val="7A3F589C"/>
    <w:rsid w:val="7A3F6BA7"/>
    <w:rsid w:val="7A4F7CBC"/>
    <w:rsid w:val="7A684727"/>
    <w:rsid w:val="7A6925D7"/>
    <w:rsid w:val="7A716CBA"/>
    <w:rsid w:val="7A7771A0"/>
    <w:rsid w:val="7A7908E7"/>
    <w:rsid w:val="7A792DD8"/>
    <w:rsid w:val="7A7B74A6"/>
    <w:rsid w:val="7A7E093C"/>
    <w:rsid w:val="7A86316C"/>
    <w:rsid w:val="7A91772B"/>
    <w:rsid w:val="7A9806C6"/>
    <w:rsid w:val="7A9F63E9"/>
    <w:rsid w:val="7AA541D1"/>
    <w:rsid w:val="7AA9142E"/>
    <w:rsid w:val="7AAB3D9C"/>
    <w:rsid w:val="7AAF4251"/>
    <w:rsid w:val="7AAF7044"/>
    <w:rsid w:val="7AB14E97"/>
    <w:rsid w:val="7AB4064B"/>
    <w:rsid w:val="7AB44AB9"/>
    <w:rsid w:val="7AB45273"/>
    <w:rsid w:val="7AB54623"/>
    <w:rsid w:val="7ABA2F40"/>
    <w:rsid w:val="7ABE1F59"/>
    <w:rsid w:val="7AD053C2"/>
    <w:rsid w:val="7AD1129D"/>
    <w:rsid w:val="7AD154AC"/>
    <w:rsid w:val="7ADE0DE9"/>
    <w:rsid w:val="7AE4113B"/>
    <w:rsid w:val="7AEA07CE"/>
    <w:rsid w:val="7AEE4B73"/>
    <w:rsid w:val="7B004B70"/>
    <w:rsid w:val="7B064FCF"/>
    <w:rsid w:val="7B075AA7"/>
    <w:rsid w:val="7B0771EE"/>
    <w:rsid w:val="7B0A3A0C"/>
    <w:rsid w:val="7B0A6B4C"/>
    <w:rsid w:val="7B0F4A3D"/>
    <w:rsid w:val="7B163769"/>
    <w:rsid w:val="7B16489E"/>
    <w:rsid w:val="7B1D3A02"/>
    <w:rsid w:val="7B252618"/>
    <w:rsid w:val="7B276A77"/>
    <w:rsid w:val="7B280D91"/>
    <w:rsid w:val="7B2E08EC"/>
    <w:rsid w:val="7B347CC8"/>
    <w:rsid w:val="7B350143"/>
    <w:rsid w:val="7B3506CA"/>
    <w:rsid w:val="7B361552"/>
    <w:rsid w:val="7B3B3CA6"/>
    <w:rsid w:val="7B456646"/>
    <w:rsid w:val="7B4753A0"/>
    <w:rsid w:val="7B4C4E84"/>
    <w:rsid w:val="7B503B39"/>
    <w:rsid w:val="7B564643"/>
    <w:rsid w:val="7B5A6BFA"/>
    <w:rsid w:val="7B621001"/>
    <w:rsid w:val="7B6749AF"/>
    <w:rsid w:val="7B7244BA"/>
    <w:rsid w:val="7B7F0937"/>
    <w:rsid w:val="7B8116BB"/>
    <w:rsid w:val="7B8465E8"/>
    <w:rsid w:val="7B89132D"/>
    <w:rsid w:val="7B8C1505"/>
    <w:rsid w:val="7B8E7B5F"/>
    <w:rsid w:val="7B963AAC"/>
    <w:rsid w:val="7B9E5512"/>
    <w:rsid w:val="7BA32F7E"/>
    <w:rsid w:val="7BB155BC"/>
    <w:rsid w:val="7BB2717F"/>
    <w:rsid w:val="7BB44BBF"/>
    <w:rsid w:val="7BBD1682"/>
    <w:rsid w:val="7BC030AF"/>
    <w:rsid w:val="7BC04D9C"/>
    <w:rsid w:val="7BC3505B"/>
    <w:rsid w:val="7BC8778C"/>
    <w:rsid w:val="7BCA5827"/>
    <w:rsid w:val="7BDF4EBD"/>
    <w:rsid w:val="7BE054BF"/>
    <w:rsid w:val="7BE15378"/>
    <w:rsid w:val="7BE52E6D"/>
    <w:rsid w:val="7BE534F5"/>
    <w:rsid w:val="7BE72681"/>
    <w:rsid w:val="7BE74487"/>
    <w:rsid w:val="7BE84CD5"/>
    <w:rsid w:val="7BEC7477"/>
    <w:rsid w:val="7BED17A8"/>
    <w:rsid w:val="7BF25868"/>
    <w:rsid w:val="7BF74163"/>
    <w:rsid w:val="7BFB7A6D"/>
    <w:rsid w:val="7BFE5C45"/>
    <w:rsid w:val="7C036BEE"/>
    <w:rsid w:val="7C0440D8"/>
    <w:rsid w:val="7C0608B1"/>
    <w:rsid w:val="7C1450D6"/>
    <w:rsid w:val="7C173EBE"/>
    <w:rsid w:val="7C207192"/>
    <w:rsid w:val="7C3062A1"/>
    <w:rsid w:val="7C3D6B45"/>
    <w:rsid w:val="7C4971BE"/>
    <w:rsid w:val="7C557EA1"/>
    <w:rsid w:val="7C57191B"/>
    <w:rsid w:val="7C580D09"/>
    <w:rsid w:val="7C6158D2"/>
    <w:rsid w:val="7C656037"/>
    <w:rsid w:val="7C6C4CE7"/>
    <w:rsid w:val="7C6C654C"/>
    <w:rsid w:val="7C730D95"/>
    <w:rsid w:val="7C764164"/>
    <w:rsid w:val="7C78006E"/>
    <w:rsid w:val="7C7C067A"/>
    <w:rsid w:val="7C7C6ECD"/>
    <w:rsid w:val="7C7E4FA8"/>
    <w:rsid w:val="7C7F04A9"/>
    <w:rsid w:val="7C804575"/>
    <w:rsid w:val="7C8058CE"/>
    <w:rsid w:val="7C95551F"/>
    <w:rsid w:val="7C9D0BDB"/>
    <w:rsid w:val="7CA345C3"/>
    <w:rsid w:val="7CA46A0E"/>
    <w:rsid w:val="7CA91925"/>
    <w:rsid w:val="7CAA54CB"/>
    <w:rsid w:val="7CAC7058"/>
    <w:rsid w:val="7CB214C1"/>
    <w:rsid w:val="7CB47A06"/>
    <w:rsid w:val="7CBC1AC4"/>
    <w:rsid w:val="7CC0116F"/>
    <w:rsid w:val="7CC2300E"/>
    <w:rsid w:val="7CCC6080"/>
    <w:rsid w:val="7CCD3CAB"/>
    <w:rsid w:val="7CD11F5E"/>
    <w:rsid w:val="7CD460A4"/>
    <w:rsid w:val="7CDE5175"/>
    <w:rsid w:val="7CDE6F23"/>
    <w:rsid w:val="7CEE40FD"/>
    <w:rsid w:val="7CF82DB3"/>
    <w:rsid w:val="7D0817DE"/>
    <w:rsid w:val="7D0B30B4"/>
    <w:rsid w:val="7D0C580B"/>
    <w:rsid w:val="7D0F3A8A"/>
    <w:rsid w:val="7D102EDB"/>
    <w:rsid w:val="7D1A0297"/>
    <w:rsid w:val="7D1C630E"/>
    <w:rsid w:val="7D256900"/>
    <w:rsid w:val="7D286C1B"/>
    <w:rsid w:val="7D30075C"/>
    <w:rsid w:val="7D324F2A"/>
    <w:rsid w:val="7D33726F"/>
    <w:rsid w:val="7D3566FF"/>
    <w:rsid w:val="7D36583B"/>
    <w:rsid w:val="7D3F00CC"/>
    <w:rsid w:val="7D405F79"/>
    <w:rsid w:val="7D442A65"/>
    <w:rsid w:val="7D483372"/>
    <w:rsid w:val="7D4C20DE"/>
    <w:rsid w:val="7D4C6582"/>
    <w:rsid w:val="7D5432F2"/>
    <w:rsid w:val="7D584F27"/>
    <w:rsid w:val="7D605432"/>
    <w:rsid w:val="7D6805B9"/>
    <w:rsid w:val="7D6C6D8D"/>
    <w:rsid w:val="7D727CA3"/>
    <w:rsid w:val="7D76186B"/>
    <w:rsid w:val="7D787377"/>
    <w:rsid w:val="7D817C65"/>
    <w:rsid w:val="7D835B42"/>
    <w:rsid w:val="7D883729"/>
    <w:rsid w:val="7D8906C2"/>
    <w:rsid w:val="7D8C16A0"/>
    <w:rsid w:val="7D8C1E85"/>
    <w:rsid w:val="7D922A17"/>
    <w:rsid w:val="7D95170B"/>
    <w:rsid w:val="7DA46BC5"/>
    <w:rsid w:val="7DB815B8"/>
    <w:rsid w:val="7DBB05E3"/>
    <w:rsid w:val="7DBC2312"/>
    <w:rsid w:val="7DBF4391"/>
    <w:rsid w:val="7DC4765D"/>
    <w:rsid w:val="7DC74BB7"/>
    <w:rsid w:val="7DC879CE"/>
    <w:rsid w:val="7DCC5B1A"/>
    <w:rsid w:val="7DCD363D"/>
    <w:rsid w:val="7DDB5827"/>
    <w:rsid w:val="7DDE4317"/>
    <w:rsid w:val="7DE05125"/>
    <w:rsid w:val="7DE145F7"/>
    <w:rsid w:val="7DE3500F"/>
    <w:rsid w:val="7DE35A9C"/>
    <w:rsid w:val="7DE70059"/>
    <w:rsid w:val="7DED2772"/>
    <w:rsid w:val="7DF51C14"/>
    <w:rsid w:val="7E0433DE"/>
    <w:rsid w:val="7E133EC7"/>
    <w:rsid w:val="7E170598"/>
    <w:rsid w:val="7E183C46"/>
    <w:rsid w:val="7E1A6CEA"/>
    <w:rsid w:val="7E1D611B"/>
    <w:rsid w:val="7E216349"/>
    <w:rsid w:val="7E226041"/>
    <w:rsid w:val="7E372A75"/>
    <w:rsid w:val="7E37426C"/>
    <w:rsid w:val="7E393103"/>
    <w:rsid w:val="7E3B2B28"/>
    <w:rsid w:val="7E3C7854"/>
    <w:rsid w:val="7E3F5973"/>
    <w:rsid w:val="7E48425D"/>
    <w:rsid w:val="7E5868D6"/>
    <w:rsid w:val="7E6674DB"/>
    <w:rsid w:val="7E713BFE"/>
    <w:rsid w:val="7E75124A"/>
    <w:rsid w:val="7E76543D"/>
    <w:rsid w:val="7E77670F"/>
    <w:rsid w:val="7E786D50"/>
    <w:rsid w:val="7E8740B7"/>
    <w:rsid w:val="7E8B30DA"/>
    <w:rsid w:val="7E8F33D7"/>
    <w:rsid w:val="7EA701B4"/>
    <w:rsid w:val="7EAD55C7"/>
    <w:rsid w:val="7EAD606A"/>
    <w:rsid w:val="7EB62230"/>
    <w:rsid w:val="7EB73E2A"/>
    <w:rsid w:val="7EC33D20"/>
    <w:rsid w:val="7EC832B5"/>
    <w:rsid w:val="7ED55CD3"/>
    <w:rsid w:val="7ED94A63"/>
    <w:rsid w:val="7EDA196C"/>
    <w:rsid w:val="7EDA603E"/>
    <w:rsid w:val="7EDB6EBF"/>
    <w:rsid w:val="7EF72454"/>
    <w:rsid w:val="7EFA3022"/>
    <w:rsid w:val="7EFA67B7"/>
    <w:rsid w:val="7F0E0BFD"/>
    <w:rsid w:val="7F183FCD"/>
    <w:rsid w:val="7F261997"/>
    <w:rsid w:val="7F270189"/>
    <w:rsid w:val="7F2877C9"/>
    <w:rsid w:val="7F2F5C02"/>
    <w:rsid w:val="7F386896"/>
    <w:rsid w:val="7F39243B"/>
    <w:rsid w:val="7F393247"/>
    <w:rsid w:val="7F4447FC"/>
    <w:rsid w:val="7F46667A"/>
    <w:rsid w:val="7F471235"/>
    <w:rsid w:val="7F53680E"/>
    <w:rsid w:val="7F5C69A5"/>
    <w:rsid w:val="7F5F3AD8"/>
    <w:rsid w:val="7F62686A"/>
    <w:rsid w:val="7F6553E4"/>
    <w:rsid w:val="7F66514D"/>
    <w:rsid w:val="7F6B2371"/>
    <w:rsid w:val="7F70317D"/>
    <w:rsid w:val="7F775EE2"/>
    <w:rsid w:val="7F7C2200"/>
    <w:rsid w:val="7F7D6325"/>
    <w:rsid w:val="7F800765"/>
    <w:rsid w:val="7F8115DD"/>
    <w:rsid w:val="7F8244DD"/>
    <w:rsid w:val="7F8916FC"/>
    <w:rsid w:val="7F8A0FB8"/>
    <w:rsid w:val="7F8F35AF"/>
    <w:rsid w:val="7F9B390A"/>
    <w:rsid w:val="7FA12925"/>
    <w:rsid w:val="7FA51D84"/>
    <w:rsid w:val="7FAB4095"/>
    <w:rsid w:val="7FB03FBC"/>
    <w:rsid w:val="7FB27383"/>
    <w:rsid w:val="7FB61DF5"/>
    <w:rsid w:val="7FCC1D82"/>
    <w:rsid w:val="7FD275BC"/>
    <w:rsid w:val="7FD733A4"/>
    <w:rsid w:val="7FDB11A7"/>
    <w:rsid w:val="7FDD5A2D"/>
    <w:rsid w:val="7FF135EC"/>
    <w:rsid w:val="7FFB1348"/>
    <w:rsid w:val="7FFD0BAA"/>
    <w:rsid w:val="7FFE1658"/>
    <w:rsid w:val="7FFF78DC"/>
    <w:rsid w:val="BB3F8D33"/>
    <w:rsid w:val="EFFA4415"/>
    <w:rsid w:val="F7CBB2E8"/>
    <w:rsid w:val="F9FE982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semiHidden="0" w:name="Body Text Indent 2"/>
    <w:lsdException w:qFormat="1" w:uiPriority="0" w:semiHidden="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nhideWhenUsed="0" w:uiPriority="0" w:semiHidden="0" w:name="HTML Acronym"/>
    <w:lsdException w:uiPriority="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4"/>
    <w:qFormat/>
    <w:uiPriority w:val="1"/>
    <w:pPr>
      <w:spacing w:before="100" w:beforeAutospacing="1" w:after="100" w:afterAutospacing="1"/>
      <w:jc w:val="center"/>
      <w:outlineLvl w:val="0"/>
    </w:pPr>
    <w:rPr>
      <w:rFonts w:hint="eastAsia" w:ascii="宋体" w:hAnsi="宋体"/>
      <w:b/>
      <w:kern w:val="44"/>
      <w:sz w:val="28"/>
      <w:szCs w:val="48"/>
    </w:rPr>
  </w:style>
  <w:style w:type="paragraph" w:styleId="3">
    <w:name w:val="heading 2"/>
    <w:basedOn w:val="1"/>
    <w:next w:val="1"/>
    <w:link w:val="46"/>
    <w:qFormat/>
    <w:uiPriority w:val="0"/>
    <w:pPr>
      <w:keepNext/>
      <w:keepLines/>
      <w:numPr>
        <w:ilvl w:val="1"/>
        <w:numId w:val="1"/>
      </w:numPr>
      <w:spacing w:before="120" w:after="120" w:line="416" w:lineRule="auto"/>
      <w:jc w:val="left"/>
      <w:outlineLvl w:val="1"/>
    </w:pPr>
    <w:rPr>
      <w:rFonts w:ascii="Cambria" w:hAnsi="Cambria"/>
      <w:b/>
      <w:bCs/>
      <w:sz w:val="24"/>
      <w:szCs w:val="32"/>
    </w:rPr>
  </w:style>
  <w:style w:type="paragraph" w:styleId="4">
    <w:name w:val="heading 3"/>
    <w:basedOn w:val="1"/>
    <w:next w:val="1"/>
    <w:link w:val="47"/>
    <w:qFormat/>
    <w:uiPriority w:val="0"/>
    <w:pPr>
      <w:keepNext/>
      <w:keepLines/>
      <w:numPr>
        <w:ilvl w:val="2"/>
        <w:numId w:val="1"/>
      </w:numPr>
      <w:spacing w:before="260" w:after="260" w:line="416" w:lineRule="auto"/>
      <w:outlineLvl w:val="2"/>
    </w:pPr>
    <w:rPr>
      <w:rFonts w:ascii="Times New Roman" w:hAnsi="Times New Roman"/>
      <w:b/>
      <w:bCs/>
      <w:sz w:val="32"/>
      <w:szCs w:val="32"/>
    </w:rPr>
  </w:style>
  <w:style w:type="paragraph" w:styleId="5">
    <w:name w:val="heading 4"/>
    <w:basedOn w:val="1"/>
    <w:next w:val="1"/>
    <w:link w:val="91"/>
    <w:unhideWhenUsed/>
    <w:qFormat/>
    <w:uiPriority w:val="9"/>
    <w:pPr>
      <w:keepNext/>
      <w:keepLines/>
      <w:numPr>
        <w:ilvl w:val="3"/>
        <w:numId w:val="2"/>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37">
    <w:name w:val="Default Paragraph Font"/>
    <w:semiHidden/>
    <w:unhideWhenUsed/>
    <w:qFormat/>
    <w:uiPriority w:val="1"/>
  </w:style>
  <w:style w:type="table" w:default="1" w:styleId="3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Document Map"/>
    <w:basedOn w:val="1"/>
    <w:link w:val="50"/>
    <w:qFormat/>
    <w:uiPriority w:val="0"/>
    <w:rPr>
      <w:rFonts w:ascii="宋体" w:hAnsi="Times New Roman"/>
      <w:sz w:val="18"/>
      <w:szCs w:val="18"/>
    </w:rPr>
  </w:style>
  <w:style w:type="paragraph" w:styleId="13">
    <w:name w:val="annotation text"/>
    <w:basedOn w:val="1"/>
    <w:link w:val="48"/>
    <w:unhideWhenUsed/>
    <w:qFormat/>
    <w:uiPriority w:val="99"/>
    <w:pPr>
      <w:jc w:val="left"/>
    </w:pPr>
    <w:rPr>
      <w:rFonts w:ascii="Times New Roman" w:hAnsi="Times New Roman"/>
    </w:rPr>
  </w:style>
  <w:style w:type="paragraph" w:styleId="14">
    <w:name w:val="Body Text"/>
    <w:basedOn w:val="15"/>
    <w:next w:val="15"/>
    <w:link w:val="78"/>
    <w:unhideWhenUsed/>
    <w:qFormat/>
    <w:uiPriority w:val="0"/>
    <w:pPr>
      <w:spacing w:after="120"/>
    </w:pPr>
  </w:style>
  <w:style w:type="paragraph" w:styleId="15">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6">
    <w:name w:val="Body Text Indent"/>
    <w:basedOn w:val="1"/>
    <w:next w:val="1"/>
    <w:link w:val="89"/>
    <w:qFormat/>
    <w:uiPriority w:val="99"/>
    <w:pPr>
      <w:spacing w:after="120"/>
      <w:ind w:left="420" w:leftChars="200"/>
    </w:pPr>
  </w:style>
  <w:style w:type="paragraph" w:styleId="17">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8">
    <w:name w:val="toc 3"/>
    <w:basedOn w:val="1"/>
    <w:next w:val="1"/>
    <w:unhideWhenUsed/>
    <w:qFormat/>
    <w:uiPriority w:val="39"/>
    <w:pPr>
      <w:ind w:left="840" w:leftChars="400"/>
    </w:pPr>
  </w:style>
  <w:style w:type="paragraph" w:styleId="19">
    <w:name w:val="Plain Text"/>
    <w:basedOn w:val="1"/>
    <w:link w:val="51"/>
    <w:qFormat/>
    <w:uiPriority w:val="0"/>
    <w:rPr>
      <w:rFonts w:ascii="宋体" w:hAnsi="Courier New"/>
      <w:szCs w:val="21"/>
    </w:rPr>
  </w:style>
  <w:style w:type="paragraph" w:styleId="20">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1">
    <w:name w:val="Date"/>
    <w:basedOn w:val="1"/>
    <w:next w:val="1"/>
    <w:link w:val="52"/>
    <w:qFormat/>
    <w:uiPriority w:val="0"/>
    <w:pPr>
      <w:ind w:left="100" w:leftChars="2500"/>
    </w:pPr>
    <w:rPr>
      <w:rFonts w:ascii="Times New Roman" w:hAnsi="Times New Roman"/>
    </w:rPr>
  </w:style>
  <w:style w:type="paragraph" w:styleId="22">
    <w:name w:val="Body Text Indent 2"/>
    <w:basedOn w:val="1"/>
    <w:link w:val="92"/>
    <w:unhideWhenUsed/>
    <w:qFormat/>
    <w:uiPriority w:val="0"/>
    <w:pPr>
      <w:spacing w:after="120" w:line="480" w:lineRule="auto"/>
      <w:ind w:left="420" w:leftChars="200"/>
    </w:pPr>
    <w:rPr>
      <w:szCs w:val="20"/>
    </w:rPr>
  </w:style>
  <w:style w:type="paragraph" w:styleId="23">
    <w:name w:val="Balloon Text"/>
    <w:basedOn w:val="1"/>
    <w:link w:val="53"/>
    <w:qFormat/>
    <w:uiPriority w:val="0"/>
    <w:rPr>
      <w:rFonts w:ascii="Times New Roman" w:hAnsi="Times New Roman"/>
      <w:sz w:val="18"/>
      <w:szCs w:val="18"/>
    </w:rPr>
  </w:style>
  <w:style w:type="paragraph" w:styleId="24">
    <w:name w:val="footer"/>
    <w:basedOn w:val="1"/>
    <w:link w:val="54"/>
    <w:qFormat/>
    <w:uiPriority w:val="99"/>
    <w:pPr>
      <w:tabs>
        <w:tab w:val="center" w:pos="4153"/>
        <w:tab w:val="right" w:pos="8306"/>
      </w:tabs>
      <w:snapToGrid w:val="0"/>
      <w:jc w:val="left"/>
    </w:pPr>
    <w:rPr>
      <w:rFonts w:ascii="Times New Roman" w:hAnsi="Times New Roman"/>
      <w:sz w:val="18"/>
      <w:szCs w:val="18"/>
    </w:rPr>
  </w:style>
  <w:style w:type="paragraph" w:styleId="25">
    <w:name w:val="header"/>
    <w:basedOn w:val="1"/>
    <w:link w:val="55"/>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6">
    <w:name w:val="toc 1"/>
    <w:basedOn w:val="1"/>
    <w:next w:val="1"/>
    <w:unhideWhenUsed/>
    <w:qFormat/>
    <w:uiPriority w:val="39"/>
  </w:style>
  <w:style w:type="paragraph" w:styleId="27">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8">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9">
    <w:name w:val="Body Text Indent 3"/>
    <w:basedOn w:val="1"/>
    <w:link w:val="93"/>
    <w:unhideWhenUsed/>
    <w:qFormat/>
    <w:uiPriority w:val="0"/>
    <w:pPr>
      <w:spacing w:line="300" w:lineRule="auto"/>
      <w:ind w:firstLine="480" w:firstLineChars="200"/>
    </w:pPr>
    <w:rPr>
      <w:rFonts w:ascii="宋体" w:hAnsi="宋体"/>
      <w:sz w:val="24"/>
    </w:rPr>
  </w:style>
  <w:style w:type="paragraph" w:styleId="30">
    <w:name w:val="toc 2"/>
    <w:basedOn w:val="1"/>
    <w:next w:val="1"/>
    <w:unhideWhenUsed/>
    <w:qFormat/>
    <w:uiPriority w:val="39"/>
    <w:pPr>
      <w:ind w:left="420" w:leftChars="200"/>
    </w:pPr>
  </w:style>
  <w:style w:type="paragraph" w:styleId="31">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annotation subject"/>
    <w:basedOn w:val="13"/>
    <w:next w:val="13"/>
    <w:link w:val="49"/>
    <w:unhideWhenUsed/>
    <w:qFormat/>
    <w:uiPriority w:val="0"/>
    <w:rPr>
      <w:b/>
      <w:bCs/>
    </w:rPr>
  </w:style>
  <w:style w:type="paragraph" w:styleId="34">
    <w:name w:val="Body Text First Indent 2"/>
    <w:basedOn w:val="16"/>
    <w:next w:val="1"/>
    <w:link w:val="90"/>
    <w:qFormat/>
    <w:uiPriority w:val="0"/>
    <w:pPr>
      <w:ind w:left="0" w:leftChars="0"/>
      <w:jc w:val="center"/>
    </w:pPr>
    <w:rPr>
      <w:rFonts w:ascii="黑体" w:hAnsi="黑体" w:eastAsia="黑体" w:cs="黑体"/>
      <w:sz w:val="32"/>
      <w:szCs w:val="32"/>
    </w:rPr>
  </w:style>
  <w:style w:type="table" w:styleId="36">
    <w:name w:val="Table Grid"/>
    <w:basedOn w:val="3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FollowedHyperlink"/>
    <w:unhideWhenUsed/>
    <w:qFormat/>
    <w:uiPriority w:val="0"/>
    <w:rPr>
      <w:color w:val="338DE6"/>
      <w:u w:val="none"/>
    </w:rPr>
  </w:style>
  <w:style w:type="character" w:styleId="40">
    <w:name w:val="Emphasis"/>
    <w:basedOn w:val="37"/>
    <w:qFormat/>
    <w:uiPriority w:val="20"/>
  </w:style>
  <w:style w:type="character" w:styleId="41">
    <w:name w:val="Hyperlink"/>
    <w:basedOn w:val="37"/>
    <w:unhideWhenUsed/>
    <w:qFormat/>
    <w:uiPriority w:val="99"/>
    <w:rPr>
      <w:color w:val="338DE6"/>
      <w:u w:val="none"/>
    </w:rPr>
  </w:style>
  <w:style w:type="character" w:styleId="42">
    <w:name w:val="annotation reference"/>
    <w:basedOn w:val="37"/>
    <w:unhideWhenUsed/>
    <w:qFormat/>
    <w:uiPriority w:val="0"/>
    <w:rPr>
      <w:sz w:val="21"/>
      <w:szCs w:val="21"/>
    </w:rPr>
  </w:style>
  <w:style w:type="paragraph" w:styleId="43">
    <w:name w:val="Intense Quote"/>
    <w:next w:val="1"/>
    <w:link w:val="135"/>
    <w:qFormat/>
    <w:uiPriority w:val="30"/>
    <w:pPr>
      <w:wordWrap w:val="0"/>
      <w:spacing w:before="360" w:after="360"/>
      <w:ind w:left="950" w:right="950"/>
      <w:jc w:val="center"/>
    </w:pPr>
    <w:rPr>
      <w:rFonts w:ascii="宋体" w:hAnsi="宋体" w:eastAsia="Times New Roman" w:cs="Times New Roman"/>
      <w:i/>
      <w:sz w:val="21"/>
      <w:lang w:val="en-US" w:eastAsia="zh-CN" w:bidi="ar-SA"/>
    </w:rPr>
  </w:style>
  <w:style w:type="paragraph" w:customStyle="1" w:styleId="44">
    <w:name w:val="标题1"/>
    <w:basedOn w:val="1"/>
    <w:qFormat/>
    <w:uiPriority w:val="0"/>
    <w:pPr>
      <w:spacing w:before="567" w:after="3400" w:afterLines="3400"/>
    </w:pPr>
    <w:rPr>
      <w:rFonts w:ascii="Times New Roman" w:hAnsi="Times New Roman" w:eastAsia="黑体"/>
      <w:sz w:val="32"/>
    </w:rPr>
  </w:style>
  <w:style w:type="paragraph" w:customStyle="1" w:styleId="45">
    <w:name w:val="样式1"/>
    <w:basedOn w:val="1"/>
    <w:next w:val="1"/>
    <w:qFormat/>
    <w:uiPriority w:val="0"/>
    <w:pPr>
      <w:adjustRightInd w:val="0"/>
      <w:ind w:firstLine="600" w:firstLineChars="200"/>
    </w:pPr>
  </w:style>
  <w:style w:type="character" w:customStyle="1" w:styleId="46">
    <w:name w:val="标题 2 字符"/>
    <w:link w:val="3"/>
    <w:qFormat/>
    <w:uiPriority w:val="0"/>
    <w:rPr>
      <w:rFonts w:ascii="Cambria" w:hAnsi="Cambria"/>
      <w:b/>
      <w:bCs/>
      <w:kern w:val="2"/>
      <w:sz w:val="24"/>
      <w:szCs w:val="32"/>
    </w:rPr>
  </w:style>
  <w:style w:type="character" w:customStyle="1" w:styleId="47">
    <w:name w:val="标题 3 字符"/>
    <w:link w:val="4"/>
    <w:qFormat/>
    <w:uiPriority w:val="0"/>
    <w:rPr>
      <w:b/>
      <w:bCs/>
      <w:kern w:val="2"/>
      <w:sz w:val="32"/>
      <w:szCs w:val="32"/>
    </w:rPr>
  </w:style>
  <w:style w:type="character" w:customStyle="1" w:styleId="48">
    <w:name w:val="批注文字 字符"/>
    <w:link w:val="13"/>
    <w:qFormat/>
    <w:uiPriority w:val="99"/>
    <w:rPr>
      <w:kern w:val="2"/>
      <w:sz w:val="21"/>
      <w:szCs w:val="24"/>
    </w:rPr>
  </w:style>
  <w:style w:type="character" w:customStyle="1" w:styleId="49">
    <w:name w:val="批注主题 字符"/>
    <w:link w:val="33"/>
    <w:qFormat/>
    <w:uiPriority w:val="0"/>
    <w:rPr>
      <w:b/>
      <w:bCs/>
      <w:kern w:val="2"/>
      <w:sz w:val="21"/>
      <w:szCs w:val="24"/>
    </w:rPr>
  </w:style>
  <w:style w:type="character" w:customStyle="1" w:styleId="50">
    <w:name w:val="文档结构图 字符"/>
    <w:link w:val="12"/>
    <w:qFormat/>
    <w:uiPriority w:val="0"/>
    <w:rPr>
      <w:rFonts w:ascii="宋体"/>
      <w:kern w:val="2"/>
      <w:sz w:val="18"/>
      <w:szCs w:val="18"/>
    </w:rPr>
  </w:style>
  <w:style w:type="character" w:customStyle="1" w:styleId="51">
    <w:name w:val="纯文本 字符"/>
    <w:link w:val="19"/>
    <w:qFormat/>
    <w:uiPriority w:val="0"/>
    <w:rPr>
      <w:rFonts w:ascii="宋体" w:hAnsi="Courier New" w:cs="Courier New"/>
      <w:kern w:val="2"/>
      <w:sz w:val="21"/>
      <w:szCs w:val="21"/>
    </w:rPr>
  </w:style>
  <w:style w:type="character" w:customStyle="1" w:styleId="52">
    <w:name w:val="日期 字符"/>
    <w:link w:val="21"/>
    <w:qFormat/>
    <w:uiPriority w:val="0"/>
    <w:rPr>
      <w:kern w:val="2"/>
      <w:sz w:val="21"/>
      <w:szCs w:val="24"/>
    </w:rPr>
  </w:style>
  <w:style w:type="character" w:customStyle="1" w:styleId="53">
    <w:name w:val="批注框文本 字符"/>
    <w:link w:val="23"/>
    <w:qFormat/>
    <w:uiPriority w:val="0"/>
    <w:rPr>
      <w:kern w:val="2"/>
      <w:sz w:val="18"/>
      <w:szCs w:val="18"/>
    </w:rPr>
  </w:style>
  <w:style w:type="character" w:customStyle="1" w:styleId="54">
    <w:name w:val="页脚 字符"/>
    <w:link w:val="24"/>
    <w:qFormat/>
    <w:uiPriority w:val="99"/>
    <w:rPr>
      <w:kern w:val="2"/>
      <w:sz w:val="18"/>
      <w:szCs w:val="18"/>
    </w:rPr>
  </w:style>
  <w:style w:type="character" w:customStyle="1" w:styleId="55">
    <w:name w:val="页眉 字符"/>
    <w:link w:val="25"/>
    <w:qFormat/>
    <w:uiPriority w:val="99"/>
    <w:rPr>
      <w:kern w:val="2"/>
      <w:sz w:val="18"/>
      <w:szCs w:val="18"/>
    </w:rPr>
  </w:style>
  <w:style w:type="character" w:customStyle="1" w:styleId="56">
    <w:name w:val="解释 Char"/>
    <w:link w:val="57"/>
    <w:qFormat/>
    <w:uiPriority w:val="0"/>
    <w:rPr>
      <w:rFonts w:ascii="楷体_GB2312" w:hAnsi="楷体" w:eastAsia="楷体_GB2312"/>
      <w:kern w:val="2"/>
      <w:sz w:val="18"/>
      <w:szCs w:val="18"/>
      <w:lang w:val="zh-CN" w:eastAsia="zh-CN"/>
    </w:rPr>
  </w:style>
  <w:style w:type="paragraph" w:customStyle="1" w:styleId="57">
    <w:name w:val="解释"/>
    <w:link w:val="56"/>
    <w:qFormat/>
    <w:uiPriority w:val="0"/>
    <w:pPr>
      <w:adjustRightInd w:val="0"/>
      <w:snapToGrid w:val="0"/>
      <w:spacing w:line="360" w:lineRule="exact"/>
    </w:pPr>
    <w:rPr>
      <w:rFonts w:ascii="Times New Roman" w:hAnsi="Times New Roman" w:eastAsia="宋体" w:cs="Times New Roman"/>
      <w:lang w:val="en-US" w:eastAsia="zh-CN" w:bidi="ar-SA"/>
    </w:rPr>
  </w:style>
  <w:style w:type="character" w:customStyle="1" w:styleId="58">
    <w:name w:val="表中文字 Char"/>
    <w:link w:val="59"/>
    <w:qFormat/>
    <w:uiPriority w:val="0"/>
    <w:rPr>
      <w:rFonts w:ascii="宋体" w:hAnsi="宋体" w:cs="宋体"/>
      <w:kern w:val="2"/>
      <w:sz w:val="18"/>
      <w:szCs w:val="18"/>
    </w:rPr>
  </w:style>
  <w:style w:type="paragraph" w:customStyle="1" w:styleId="59">
    <w:name w:val="表中文字"/>
    <w:basedOn w:val="1"/>
    <w:link w:val="58"/>
    <w:qFormat/>
    <w:uiPriority w:val="0"/>
    <w:pPr>
      <w:widowControl/>
      <w:tabs>
        <w:tab w:val="left" w:pos="600"/>
      </w:tabs>
    </w:pPr>
    <w:rPr>
      <w:rFonts w:ascii="宋体" w:hAnsi="宋体"/>
      <w:sz w:val="18"/>
      <w:szCs w:val="18"/>
    </w:rPr>
  </w:style>
  <w:style w:type="paragraph" w:customStyle="1" w:styleId="60">
    <w:name w:val="列出段落1"/>
    <w:basedOn w:val="1"/>
    <w:qFormat/>
    <w:uiPriority w:val="34"/>
    <w:pPr>
      <w:ind w:firstLine="420" w:firstLineChars="200"/>
    </w:pPr>
  </w:style>
  <w:style w:type="paragraph" w:customStyle="1" w:styleId="61">
    <w:name w:val="列出段落111"/>
    <w:basedOn w:val="1"/>
    <w:qFormat/>
    <w:uiPriority w:val="34"/>
    <w:pPr>
      <w:ind w:firstLine="420" w:firstLineChars="200"/>
    </w:pPr>
  </w:style>
  <w:style w:type="paragraph" w:customStyle="1" w:styleId="62">
    <w:name w:val="文献分类号"/>
    <w:qFormat/>
    <w:uiPriority w:val="0"/>
    <w:pPr>
      <w:widowControl w:val="0"/>
      <w:numPr>
        <w:ilvl w:val="4"/>
        <w:numId w:val="3"/>
      </w:numPr>
      <w:textAlignment w:val="center"/>
    </w:pPr>
    <w:rPr>
      <w:rFonts w:ascii="Times New Roman" w:hAnsi="Times New Roman" w:eastAsia="黑体" w:cs="Times New Roman"/>
      <w:sz w:val="21"/>
      <w:lang w:val="en-US" w:eastAsia="zh-CN" w:bidi="ar-SA"/>
    </w:rPr>
  </w:style>
  <w:style w:type="paragraph" w:customStyle="1" w:styleId="63">
    <w:name w:val="章编号和标题 Char"/>
    <w:basedOn w:val="1"/>
    <w:qFormat/>
    <w:uiPriority w:val="0"/>
    <w:rPr>
      <w:szCs w:val="22"/>
    </w:rPr>
  </w:style>
  <w:style w:type="paragraph" w:customStyle="1" w:styleId="64">
    <w:name w:val="列出段落11"/>
    <w:basedOn w:val="1"/>
    <w:qFormat/>
    <w:uiPriority w:val="99"/>
    <w:pPr>
      <w:ind w:firstLine="420" w:firstLineChars="200"/>
    </w:pPr>
  </w:style>
  <w:style w:type="paragraph" w:customStyle="1" w:styleId="65">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66">
    <w:name w:val="列出段落2"/>
    <w:basedOn w:val="1"/>
    <w:qFormat/>
    <w:uiPriority w:val="34"/>
    <w:pPr>
      <w:ind w:firstLine="420" w:firstLineChars="200"/>
    </w:pPr>
    <w:rPr>
      <w:szCs w:val="22"/>
    </w:rPr>
  </w:style>
  <w:style w:type="paragraph" w:customStyle="1" w:styleId="67">
    <w:name w:val="其他标准称谓"/>
    <w:qFormat/>
    <w:uiPriority w:val="0"/>
    <w:pPr>
      <w:numPr>
        <w:ilvl w:val="2"/>
        <w:numId w:val="3"/>
      </w:numPr>
      <w:spacing w:line="0" w:lineRule="atLeast"/>
      <w:jc w:val="distribute"/>
    </w:pPr>
    <w:rPr>
      <w:rFonts w:ascii="黑体" w:hAnsi="宋体" w:eastAsia="黑体" w:cs="Times New Roman"/>
      <w:sz w:val="52"/>
      <w:lang w:val="en-US" w:eastAsia="zh-CN" w:bidi="ar-SA"/>
    </w:rPr>
  </w:style>
  <w:style w:type="paragraph" w:customStyle="1" w:styleId="68">
    <w:name w:val="正文首行缩进 Char Char Char"/>
    <w:basedOn w:val="1"/>
    <w:qFormat/>
    <w:uiPriority w:val="0"/>
    <w:pPr>
      <w:tabs>
        <w:tab w:val="left" w:pos="720"/>
      </w:tabs>
      <w:ind w:left="720" w:hanging="720"/>
    </w:pPr>
    <w:rPr>
      <w:szCs w:val="22"/>
    </w:rPr>
  </w:style>
  <w:style w:type="paragraph" w:customStyle="1" w:styleId="69">
    <w:name w:val="无间隔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70">
    <w:name w:val="列出段落3"/>
    <w:basedOn w:val="1"/>
    <w:qFormat/>
    <w:uiPriority w:val="34"/>
    <w:pPr>
      <w:ind w:firstLine="420" w:firstLineChars="200"/>
    </w:pPr>
  </w:style>
  <w:style w:type="paragraph" w:customStyle="1" w:styleId="71">
    <w:name w:val="修订1"/>
    <w:hidden/>
    <w:semiHidden/>
    <w:qFormat/>
    <w:uiPriority w:val="99"/>
    <w:rPr>
      <w:rFonts w:ascii="Calibri" w:hAnsi="Calibri" w:eastAsia="宋体" w:cs="Times New Roman"/>
      <w:kern w:val="2"/>
      <w:sz w:val="21"/>
      <w:szCs w:val="24"/>
      <w:lang w:val="en-US" w:eastAsia="zh-CN" w:bidi="ar-SA"/>
    </w:rPr>
  </w:style>
  <w:style w:type="paragraph" w:customStyle="1" w:styleId="72">
    <w:name w:val="修订2"/>
    <w:hidden/>
    <w:unhideWhenUsed/>
    <w:qFormat/>
    <w:uiPriority w:val="99"/>
    <w:rPr>
      <w:rFonts w:ascii="Calibri" w:hAnsi="Calibri" w:eastAsia="宋体" w:cs="Times New Roman"/>
      <w:kern w:val="2"/>
      <w:sz w:val="21"/>
      <w:szCs w:val="24"/>
      <w:lang w:val="en-US" w:eastAsia="zh-CN" w:bidi="ar-SA"/>
    </w:rPr>
  </w:style>
  <w:style w:type="paragraph" w:customStyle="1" w:styleId="73">
    <w:name w:val="WPSOffice手动目录 1"/>
    <w:qFormat/>
    <w:uiPriority w:val="0"/>
    <w:rPr>
      <w:rFonts w:ascii="Times New Roman" w:hAnsi="Times New Roman" w:eastAsia="宋体" w:cs="Times New Roman"/>
      <w:lang w:val="en-US" w:eastAsia="zh-CN" w:bidi="ar-SA"/>
    </w:rPr>
  </w:style>
  <w:style w:type="character" w:customStyle="1" w:styleId="74">
    <w:name w:val="标题 1 字符"/>
    <w:link w:val="2"/>
    <w:qFormat/>
    <w:uiPriority w:val="1"/>
    <w:rPr>
      <w:rFonts w:ascii="宋体" w:hAnsi="宋体"/>
      <w:b/>
      <w:kern w:val="44"/>
      <w:sz w:val="28"/>
      <w:szCs w:val="48"/>
    </w:rPr>
  </w:style>
  <w:style w:type="paragraph" w:customStyle="1" w:styleId="75">
    <w:name w:val="修订3"/>
    <w:hidden/>
    <w:unhideWhenUsed/>
    <w:qFormat/>
    <w:uiPriority w:val="99"/>
    <w:rPr>
      <w:rFonts w:ascii="Calibri" w:hAnsi="Calibri" w:eastAsia="宋体" w:cs="Times New Roman"/>
      <w:kern w:val="2"/>
      <w:sz w:val="21"/>
      <w:szCs w:val="24"/>
      <w:lang w:val="en-US" w:eastAsia="zh-CN" w:bidi="ar-SA"/>
    </w:rPr>
  </w:style>
  <w:style w:type="paragraph" w:customStyle="1" w:styleId="76">
    <w:name w:val="修订31"/>
    <w:unhideWhenUsed/>
    <w:qFormat/>
    <w:uiPriority w:val="99"/>
    <w:rPr>
      <w:rFonts w:ascii="Calibri" w:hAnsi="Calibri" w:eastAsia="宋体" w:cs="Times New Roman"/>
      <w:kern w:val="2"/>
      <w:sz w:val="21"/>
      <w:szCs w:val="24"/>
      <w:lang w:val="en-US" w:eastAsia="zh-CN" w:bidi="ar-SA"/>
    </w:rPr>
  </w:style>
  <w:style w:type="paragraph" w:customStyle="1" w:styleId="77">
    <w:name w:val="修订4"/>
    <w:hidden/>
    <w:unhideWhenUsed/>
    <w:qFormat/>
    <w:uiPriority w:val="99"/>
    <w:rPr>
      <w:rFonts w:ascii="Calibri" w:hAnsi="Calibri" w:eastAsia="宋体" w:cs="Times New Roman"/>
      <w:kern w:val="2"/>
      <w:sz w:val="21"/>
      <w:szCs w:val="24"/>
      <w:lang w:val="en-US" w:eastAsia="zh-CN" w:bidi="ar-SA"/>
    </w:rPr>
  </w:style>
  <w:style w:type="character" w:customStyle="1" w:styleId="78">
    <w:name w:val="正文文本 字符"/>
    <w:basedOn w:val="37"/>
    <w:link w:val="14"/>
    <w:qFormat/>
    <w:uiPriority w:val="0"/>
    <w:rPr>
      <w:rFonts w:ascii="Calibri" w:hAnsi="Calibri"/>
      <w:kern w:val="2"/>
      <w:sz w:val="21"/>
      <w:szCs w:val="24"/>
    </w:rPr>
  </w:style>
  <w:style w:type="table" w:customStyle="1" w:styleId="79">
    <w:name w:val="Table Normal"/>
    <w:semiHidden/>
    <w:unhideWhenUsed/>
    <w:qFormat/>
    <w:uiPriority w:val="0"/>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80">
    <w:name w:val="Table Paragraph"/>
    <w:basedOn w:val="1"/>
    <w:qFormat/>
    <w:uiPriority w:val="1"/>
    <w:pPr>
      <w:autoSpaceDE w:val="0"/>
      <w:autoSpaceDN w:val="0"/>
      <w:spacing w:before="50"/>
      <w:ind w:left="413" w:right="389"/>
      <w:jc w:val="left"/>
    </w:pPr>
    <w:rPr>
      <w:rFonts w:ascii="宋体" w:hAnsi="宋体" w:cs="宋体"/>
      <w:kern w:val="0"/>
      <w:sz w:val="22"/>
      <w:szCs w:val="22"/>
      <w:lang w:eastAsia="en-US"/>
    </w:rPr>
  </w:style>
  <w:style w:type="paragraph" w:customStyle="1" w:styleId="81">
    <w:name w:val="标准文件_段"/>
    <w:link w:val="13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2">
    <w:name w:val="标准文件_术语条一"/>
    <w:basedOn w:val="83"/>
    <w:next w:val="81"/>
    <w:qFormat/>
    <w:uiPriority w:val="0"/>
    <w:pPr>
      <w:tabs>
        <w:tab w:val="left" w:pos="0"/>
      </w:tabs>
    </w:pPr>
  </w:style>
  <w:style w:type="paragraph" w:customStyle="1" w:styleId="83">
    <w:name w:val="标准文件_一级无标题"/>
    <w:basedOn w:val="84"/>
    <w:link w:val="125"/>
    <w:qFormat/>
    <w:uiPriority w:val="0"/>
    <w:pPr>
      <w:tabs>
        <w:tab w:val="left" w:pos="0"/>
      </w:tabs>
      <w:spacing w:before="0" w:beforeLines="0" w:after="0" w:afterLines="0"/>
      <w:outlineLvl w:val="9"/>
    </w:pPr>
    <w:rPr>
      <w:rFonts w:ascii="宋体" w:hAnsi="宋体" w:eastAsia="宋体"/>
    </w:rPr>
  </w:style>
  <w:style w:type="paragraph" w:customStyle="1" w:styleId="84">
    <w:name w:val="00标准文件_一级条标题"/>
    <w:basedOn w:val="85"/>
    <w:next w:val="81"/>
    <w:qFormat/>
    <w:uiPriority w:val="0"/>
    <w:pPr>
      <w:numPr>
        <w:ilvl w:val="2"/>
      </w:numPr>
      <w:tabs>
        <w:tab w:val="left" w:pos="0"/>
      </w:tabs>
      <w:spacing w:before="50" w:beforeLines="50" w:after="50" w:afterLines="50"/>
      <w:outlineLvl w:val="1"/>
    </w:pPr>
  </w:style>
  <w:style w:type="paragraph" w:customStyle="1" w:styleId="85">
    <w:name w:val="00标准文件_章标题"/>
    <w:next w:val="81"/>
    <w:qFormat/>
    <w:uiPriority w:val="0"/>
    <w:pPr>
      <w:numPr>
        <w:ilvl w:val="1"/>
        <w:numId w:val="4"/>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86">
    <w:name w:val="标准文件_二级无标题"/>
    <w:basedOn w:val="87"/>
    <w:link w:val="126"/>
    <w:qFormat/>
    <w:uiPriority w:val="0"/>
    <w:pPr>
      <w:numPr>
        <w:ilvl w:val="3"/>
        <w:numId w:val="4"/>
      </w:numPr>
      <w:tabs>
        <w:tab w:val="left" w:pos="0"/>
        <w:tab w:val="left" w:pos="992"/>
      </w:tabs>
      <w:spacing w:before="0" w:beforeLines="0" w:after="0" w:afterLines="0"/>
      <w:jc w:val="left"/>
      <w:outlineLvl w:val="9"/>
    </w:pPr>
    <w:rPr>
      <w:rFonts w:ascii="宋体" w:hAnsi="宋体" w:eastAsia="宋体"/>
    </w:rPr>
  </w:style>
  <w:style w:type="paragraph" w:customStyle="1" w:styleId="87">
    <w:name w:val="标准文件_二级条标题"/>
    <w:basedOn w:val="84"/>
    <w:next w:val="81"/>
    <w:qFormat/>
    <w:uiPriority w:val="0"/>
    <w:pPr>
      <w:widowControl w:val="0"/>
      <w:numPr>
        <w:numId w:val="5"/>
      </w:numPr>
      <w:outlineLvl w:val="2"/>
    </w:pPr>
  </w:style>
  <w:style w:type="paragraph" w:customStyle="1" w:styleId="88">
    <w:name w:val="标准文件_字母编号列项（一级）"/>
    <w:qFormat/>
    <w:uiPriority w:val="0"/>
    <w:pPr>
      <w:numPr>
        <w:ilvl w:val="0"/>
        <w:numId w:val="6"/>
      </w:numPr>
      <w:jc w:val="both"/>
    </w:pPr>
    <w:rPr>
      <w:rFonts w:ascii="宋体" w:hAnsi="Times New Roman" w:eastAsia="宋体" w:cs="Times New Roman"/>
      <w:sz w:val="21"/>
      <w:lang w:val="en-US" w:eastAsia="zh-CN" w:bidi="ar-SA"/>
    </w:rPr>
  </w:style>
  <w:style w:type="character" w:customStyle="1" w:styleId="89">
    <w:name w:val="正文文本缩进 字符"/>
    <w:basedOn w:val="37"/>
    <w:link w:val="16"/>
    <w:qFormat/>
    <w:uiPriority w:val="99"/>
    <w:rPr>
      <w:rFonts w:ascii="Calibri" w:hAnsi="Calibri"/>
      <w:kern w:val="2"/>
      <w:sz w:val="21"/>
      <w:szCs w:val="24"/>
    </w:rPr>
  </w:style>
  <w:style w:type="character" w:customStyle="1" w:styleId="90">
    <w:name w:val="正文首行缩进 2 字符"/>
    <w:basedOn w:val="89"/>
    <w:link w:val="34"/>
    <w:qFormat/>
    <w:uiPriority w:val="0"/>
    <w:rPr>
      <w:rFonts w:ascii="黑体" w:hAnsi="黑体" w:eastAsia="黑体" w:cs="黑体"/>
      <w:kern w:val="2"/>
      <w:sz w:val="32"/>
      <w:szCs w:val="32"/>
    </w:rPr>
  </w:style>
  <w:style w:type="character" w:customStyle="1" w:styleId="91">
    <w:name w:val="标题 4 字符"/>
    <w:basedOn w:val="37"/>
    <w:link w:val="5"/>
    <w:qFormat/>
    <w:uiPriority w:val="9"/>
    <w:rPr>
      <w:rFonts w:asciiTheme="majorHAnsi" w:hAnsiTheme="majorHAnsi" w:eastAsiaTheme="majorEastAsia" w:cstheme="majorBidi"/>
      <w:b/>
      <w:bCs/>
      <w:kern w:val="2"/>
      <w:sz w:val="28"/>
      <w:szCs w:val="28"/>
    </w:rPr>
  </w:style>
  <w:style w:type="character" w:customStyle="1" w:styleId="92">
    <w:name w:val="正文文本缩进 2 字符"/>
    <w:basedOn w:val="37"/>
    <w:link w:val="22"/>
    <w:qFormat/>
    <w:uiPriority w:val="0"/>
    <w:rPr>
      <w:rFonts w:ascii="Calibri" w:hAnsi="Calibri"/>
      <w:kern w:val="2"/>
      <w:sz w:val="21"/>
    </w:rPr>
  </w:style>
  <w:style w:type="character" w:customStyle="1" w:styleId="93">
    <w:name w:val="正文文本缩进 3 字符"/>
    <w:basedOn w:val="37"/>
    <w:link w:val="29"/>
    <w:qFormat/>
    <w:uiPriority w:val="0"/>
    <w:rPr>
      <w:rFonts w:ascii="宋体" w:hAnsi="宋体"/>
      <w:kern w:val="2"/>
      <w:sz w:val="24"/>
      <w:szCs w:val="24"/>
    </w:rPr>
  </w:style>
  <w:style w:type="paragraph" w:customStyle="1" w:styleId="9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9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97">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paragraph" w:customStyle="1" w:styleId="9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99">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100">
    <w:name w:val="标准文件_文件编号"/>
    <w:basedOn w:val="81"/>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101">
    <w:name w:val="标准文件_替换文件编号"/>
    <w:basedOn w:val="100"/>
    <w:qFormat/>
    <w:uiPriority w:val="0"/>
    <w:pPr>
      <w:spacing w:before="57"/>
    </w:pPr>
    <w:rPr>
      <w:sz w:val="21"/>
    </w:rPr>
  </w:style>
  <w:style w:type="paragraph" w:customStyle="1" w:styleId="102">
    <w:name w:val="标准文件_文件名称"/>
    <w:basedOn w:val="1"/>
    <w:next w:val="1"/>
    <w:qFormat/>
    <w:uiPriority w:val="0"/>
    <w:pPr>
      <w:framePr w:w="9639" w:h="6976" w:hRule="exact" w:wrap="auto" w:vAnchor="page" w:hAnchor="page" w:y="6408"/>
      <w:widowControl/>
      <w:spacing w:line="700" w:lineRule="exact"/>
      <w:jc w:val="center"/>
    </w:pPr>
    <w:rPr>
      <w:rFonts w:ascii="黑体" w:hAnsi="黑体" w:eastAsia="黑体"/>
      <w:bCs/>
      <w:kern w:val="0"/>
      <w:sz w:val="52"/>
      <w:szCs w:val="20"/>
    </w:rPr>
  </w:style>
  <w:style w:type="character" w:customStyle="1" w:styleId="103">
    <w:name w:val="发布"/>
    <w:basedOn w:val="37"/>
    <w:qFormat/>
    <w:uiPriority w:val="0"/>
    <w:rPr>
      <w:rFonts w:ascii="黑体" w:eastAsia="黑体"/>
      <w:spacing w:val="85"/>
      <w:w w:val="100"/>
      <w:position w:val="3"/>
      <w:sz w:val="28"/>
      <w:szCs w:val="28"/>
    </w:rPr>
  </w:style>
  <w:style w:type="paragraph" w:customStyle="1" w:styleId="10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05">
    <w:name w:val="标准文件_三级条标题"/>
    <w:basedOn w:val="87"/>
    <w:next w:val="81"/>
    <w:qFormat/>
    <w:uiPriority w:val="0"/>
    <w:pPr>
      <w:widowControl/>
      <w:numPr>
        <w:ilvl w:val="0"/>
        <w:numId w:val="0"/>
      </w:numPr>
      <w:spacing w:before="120" w:after="120"/>
      <w:outlineLvl w:val="3"/>
    </w:pPr>
  </w:style>
  <w:style w:type="paragraph" w:customStyle="1" w:styleId="106">
    <w:name w:val="标准文件_四级条标题"/>
    <w:next w:val="81"/>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7">
    <w:name w:val="标准文件_五级条标题"/>
    <w:next w:val="81"/>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前言标题"/>
    <w:next w:val="1"/>
    <w:link w:val="143"/>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10">
    <w:name w:val="标准文件_编号列项（三级）"/>
    <w:qFormat/>
    <w:uiPriority w:val="0"/>
    <w:pPr>
      <w:numPr>
        <w:ilvl w:val="4"/>
        <w:numId w:val="7"/>
      </w:numPr>
      <w:ind w:left="1701" w:hanging="425"/>
    </w:pPr>
    <w:rPr>
      <w:rFonts w:ascii="宋体" w:hAnsi="宋体" w:eastAsia="宋体" w:cs="Times New Roman"/>
      <w:sz w:val="21"/>
      <w:lang w:val="en-US" w:eastAsia="zh-CN" w:bidi="ar-SA"/>
    </w:rPr>
  </w:style>
  <w:style w:type="paragraph" w:customStyle="1" w:styleId="111">
    <w:name w:val="Table Text"/>
    <w:basedOn w:val="1"/>
    <w:qFormat/>
    <w:uiPriority w:val="0"/>
    <w:pPr>
      <w:adjustRightInd w:val="0"/>
      <w:spacing w:line="400" w:lineRule="exact"/>
    </w:pPr>
    <w:rPr>
      <w:rFonts w:hint="eastAsia" w:ascii="宋体" w:hAnsi="宋体"/>
      <w:sz w:val="18"/>
      <w:szCs w:val="18"/>
    </w:rPr>
  </w:style>
  <w:style w:type="paragraph" w:customStyle="1" w:styleId="112">
    <w:name w:val="TOC 标题2"/>
    <w:basedOn w:val="2"/>
    <w:next w:val="1"/>
    <w:unhideWhenUsed/>
    <w:qFormat/>
    <w:uiPriority w:val="39"/>
    <w:pPr>
      <w:keepNext/>
      <w:keepLines/>
      <w:widowControl/>
      <w:spacing w:before="240" w:beforeAutospacing="0" w:after="0" w:afterAutospacing="0" w:line="259" w:lineRule="auto"/>
      <w:jc w:val="left"/>
      <w:outlineLvl w:val="9"/>
    </w:pPr>
    <w:rPr>
      <w:rFonts w:hint="default" w:asciiTheme="majorHAnsi" w:hAnsiTheme="majorHAnsi" w:eastAsiaTheme="majorEastAsia" w:cstheme="majorBidi"/>
      <w:b w:val="0"/>
      <w:color w:val="376092" w:themeColor="accent1" w:themeShade="BF"/>
      <w:kern w:val="0"/>
      <w:sz w:val="32"/>
      <w:szCs w:val="32"/>
    </w:rPr>
  </w:style>
  <w:style w:type="paragraph" w:customStyle="1" w:styleId="113">
    <w:name w:val="ZW"/>
    <w:basedOn w:val="1"/>
    <w:qFormat/>
    <w:uiPriority w:val="0"/>
    <w:pPr>
      <w:ind w:firstLine="1148" w:firstLineChars="200"/>
    </w:pPr>
    <w:rPr>
      <w:rFonts w:ascii="Times New Roman" w:hAnsi="Times New Roman"/>
    </w:rPr>
  </w:style>
  <w:style w:type="paragraph" w:customStyle="1" w:styleId="114">
    <w:name w:val="标准文件_正文标准名称"/>
    <w:unhideWhenUsed/>
    <w:qFormat/>
    <w:uiPriority w:val="0"/>
    <w:pPr>
      <w:spacing w:before="560" w:after="640" w:line="400" w:lineRule="exact"/>
      <w:jc w:val="center"/>
    </w:pPr>
    <w:rPr>
      <w:rFonts w:hint="eastAsia" w:ascii="黑体" w:hAnsi="黑体" w:eastAsia="黑体" w:cs="Times New Roman"/>
      <w:kern w:val="2"/>
      <w:sz w:val="32"/>
      <w:szCs w:val="32"/>
      <w:lang w:val="en-US" w:eastAsia="zh-CN" w:bidi="ar-SA"/>
    </w:rPr>
  </w:style>
  <w:style w:type="paragraph" w:customStyle="1" w:styleId="115">
    <w:name w:val="标准文件_页眉偶数页"/>
    <w:basedOn w:val="116"/>
    <w:next w:val="1"/>
    <w:unhideWhenUsed/>
    <w:qFormat/>
    <w:uiPriority w:val="0"/>
    <w:pPr>
      <w:tabs>
        <w:tab w:val="center" w:pos="4154"/>
        <w:tab w:val="right" w:pos="8306"/>
      </w:tabs>
      <w:jc w:val="left"/>
    </w:pPr>
  </w:style>
  <w:style w:type="paragraph" w:customStyle="1" w:styleId="116">
    <w:name w:val="标准文件_页眉奇数页"/>
    <w:next w:val="1"/>
    <w:unhideWhenUsed/>
    <w:qFormat/>
    <w:uiPriority w:val="0"/>
    <w:pPr>
      <w:tabs>
        <w:tab w:val="center" w:pos="4154"/>
        <w:tab w:val="right" w:pos="8306"/>
      </w:tabs>
      <w:spacing w:after="120"/>
      <w:jc w:val="right"/>
    </w:pPr>
    <w:rPr>
      <w:rFonts w:hint="eastAsia" w:ascii="黑体" w:hAnsi="宋体" w:eastAsia="黑体" w:cs="Times New Roman"/>
      <w:sz w:val="21"/>
      <w:szCs w:val="24"/>
      <w:lang w:val="en-US" w:eastAsia="zh-CN" w:bidi="ar-SA"/>
    </w:rPr>
  </w:style>
  <w:style w:type="paragraph" w:customStyle="1" w:styleId="117">
    <w:name w:val="标准文件_页脚奇数页"/>
    <w:unhideWhenUsed/>
    <w:qFormat/>
    <w:uiPriority w:val="0"/>
    <w:pPr>
      <w:ind w:right="227"/>
      <w:jc w:val="right"/>
    </w:pPr>
    <w:rPr>
      <w:rFonts w:ascii="宋体" w:hAnsi="Times New Roman" w:eastAsia="宋体" w:cs="Times New Roman"/>
      <w:sz w:val="18"/>
      <w:szCs w:val="24"/>
      <w:lang w:val="en-US" w:eastAsia="zh-CN" w:bidi="ar-SA"/>
    </w:rPr>
  </w:style>
  <w:style w:type="paragraph" w:customStyle="1" w:styleId="118">
    <w:name w:val="标准文件_页脚偶数页"/>
    <w:unhideWhenUsed/>
    <w:qFormat/>
    <w:uiPriority w:val="0"/>
    <w:pPr>
      <w:ind w:left="198"/>
    </w:pPr>
    <w:rPr>
      <w:rFonts w:ascii="宋体" w:hAnsi="Times New Roman" w:eastAsia="宋体" w:cs="Times New Roman"/>
      <w:sz w:val="18"/>
      <w:szCs w:val="24"/>
      <w:lang w:val="en-US" w:eastAsia="zh-CN" w:bidi="ar-SA"/>
    </w:rPr>
  </w:style>
  <w:style w:type="paragraph" w:customStyle="1" w:styleId="119">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120">
    <w:name w:val="00正文表标题"/>
    <w:basedOn w:val="1"/>
    <w:qFormat/>
    <w:uiPriority w:val="0"/>
    <w:pPr>
      <w:spacing w:before="50" w:beforeLines="50" w:after="50" w:afterLines="50"/>
      <w:jc w:val="center"/>
    </w:pPr>
    <w:rPr>
      <w:rFonts w:ascii="黑体" w:hAnsi="黑体" w:eastAsia="黑体"/>
    </w:rPr>
  </w:style>
  <w:style w:type="paragraph" w:customStyle="1" w:styleId="121">
    <w:name w:val="00正文表文字"/>
    <w:basedOn w:val="1"/>
    <w:qFormat/>
    <w:uiPriority w:val="0"/>
    <w:pPr>
      <w:jc w:val="center"/>
    </w:pPr>
    <w:rPr>
      <w:rFonts w:hint="eastAsia" w:ascii="宋体" w:hAnsi="宋体"/>
      <w:sz w:val="18"/>
    </w:rPr>
  </w:style>
  <w:style w:type="paragraph" w:customStyle="1" w:styleId="122">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23">
    <w:name w:val="标准文件_附录标识"/>
    <w:next w:val="81"/>
    <w:qFormat/>
    <w:uiPriority w:val="0"/>
    <w:pPr>
      <w:numPr>
        <w:ilvl w:val="0"/>
        <w:numId w:val="8"/>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24">
    <w:name w:val="00正文-首行缩进"/>
    <w:basedOn w:val="1"/>
    <w:qFormat/>
    <w:uiPriority w:val="0"/>
    <w:rPr>
      <w:rFonts w:hint="eastAsia" w:ascii="宋体" w:hAnsi="宋体"/>
    </w:rPr>
  </w:style>
  <w:style w:type="character" w:customStyle="1" w:styleId="125">
    <w:name w:val="标准文件_一级无标题 Char"/>
    <w:link w:val="83"/>
    <w:qFormat/>
    <w:uiPriority w:val="0"/>
    <w:rPr>
      <w:rFonts w:ascii="宋体" w:hAnsi="宋体" w:eastAsia="宋体"/>
    </w:rPr>
  </w:style>
  <w:style w:type="character" w:customStyle="1" w:styleId="126">
    <w:name w:val="标准文件_二级无标题 Char"/>
    <w:link w:val="86"/>
    <w:qFormat/>
    <w:uiPriority w:val="0"/>
    <w:rPr>
      <w:rFonts w:ascii="宋体" w:hAnsi="宋体"/>
      <w:sz w:val="21"/>
    </w:rPr>
  </w:style>
  <w:style w:type="paragraph" w:customStyle="1" w:styleId="127">
    <w:name w:val="标准文件_三级标题"/>
    <w:basedOn w:val="1"/>
    <w:next w:val="81"/>
    <w:qFormat/>
    <w:uiPriority w:val="0"/>
    <w:pPr>
      <w:numPr>
        <w:ilvl w:val="3"/>
        <w:numId w:val="9"/>
      </w:numPr>
      <w:autoSpaceDE w:val="0"/>
      <w:autoSpaceDN w:val="0"/>
    </w:pPr>
    <w:rPr>
      <w:rFonts w:ascii="宋体" w:hAnsi="宋体"/>
    </w:rPr>
  </w:style>
  <w:style w:type="paragraph" w:customStyle="1" w:styleId="128">
    <w:name w:val="样式2"/>
    <w:basedOn w:val="1"/>
    <w:qFormat/>
    <w:uiPriority w:val="0"/>
    <w:pPr>
      <w:numPr>
        <w:ilvl w:val="0"/>
        <w:numId w:val="1"/>
      </w:numPr>
    </w:pPr>
  </w:style>
  <w:style w:type="paragraph" w:customStyle="1" w:styleId="129">
    <w:name w:val="标准文件_三级无标题"/>
    <w:basedOn w:val="105"/>
    <w:qFormat/>
    <w:uiPriority w:val="0"/>
    <w:pPr>
      <w:spacing w:before="0" w:beforeLines="0" w:after="0" w:afterLines="0"/>
      <w:outlineLvl w:val="9"/>
    </w:pPr>
    <w:rPr>
      <w:rFonts w:ascii="宋体" w:eastAsia="宋体"/>
    </w:rPr>
  </w:style>
  <w:style w:type="paragraph" w:customStyle="1" w:styleId="130">
    <w:name w:val="00ZW"/>
    <w:basedOn w:val="1"/>
    <w:qFormat/>
    <w:uiPriority w:val="0"/>
    <w:pPr>
      <w:ind w:firstLine="422" w:firstLineChars="200"/>
    </w:pPr>
    <w:rPr>
      <w:rFonts w:ascii="宋体" w:hAnsi="宋体"/>
    </w:rPr>
  </w:style>
  <w:style w:type="character" w:customStyle="1" w:styleId="131">
    <w:name w:val="页脚 字符2"/>
    <w:basedOn w:val="37"/>
    <w:qFormat/>
    <w:uiPriority w:val="99"/>
    <w:rPr>
      <w:kern w:val="2"/>
      <w:sz w:val="18"/>
    </w:rPr>
  </w:style>
  <w:style w:type="character" w:customStyle="1" w:styleId="132">
    <w:name w:val="页眉 字符2"/>
    <w:basedOn w:val="37"/>
    <w:qFormat/>
    <w:uiPriority w:val="99"/>
    <w:rPr>
      <w:kern w:val="2"/>
      <w:sz w:val="18"/>
    </w:rPr>
  </w:style>
  <w:style w:type="paragraph" w:customStyle="1" w:styleId="133">
    <w:name w:val="1级标题"/>
    <w:basedOn w:val="2"/>
    <w:link w:val="134"/>
    <w:qFormat/>
    <w:uiPriority w:val="0"/>
    <w:pPr>
      <w:keepNext/>
      <w:keepLines/>
      <w:snapToGrid w:val="0"/>
      <w:spacing w:before="0" w:beforeLines="50" w:beforeAutospacing="0" w:after="0" w:afterLines="100" w:afterAutospacing="0" w:line="360" w:lineRule="auto"/>
    </w:pPr>
    <w:rPr>
      <w:rFonts w:hint="default" w:ascii="黑体" w:hAnsi="黑体" w:eastAsia="黑体"/>
      <w:bCs/>
      <w:szCs w:val="28"/>
    </w:rPr>
  </w:style>
  <w:style w:type="character" w:customStyle="1" w:styleId="134">
    <w:name w:val="1级标题 Char"/>
    <w:basedOn w:val="37"/>
    <w:link w:val="133"/>
    <w:qFormat/>
    <w:uiPriority w:val="0"/>
    <w:rPr>
      <w:rFonts w:ascii="黑体" w:hAnsi="黑体" w:eastAsia="黑体"/>
      <w:b/>
      <w:bCs/>
      <w:kern w:val="44"/>
      <w:sz w:val="28"/>
      <w:szCs w:val="28"/>
    </w:rPr>
  </w:style>
  <w:style w:type="character" w:customStyle="1" w:styleId="135">
    <w:name w:val="明显引用 字符"/>
    <w:basedOn w:val="37"/>
    <w:link w:val="43"/>
    <w:qFormat/>
    <w:uiPriority w:val="30"/>
    <w:rPr>
      <w:rFonts w:ascii="宋体" w:hAnsi="宋体" w:eastAsia="Times New Roman"/>
      <w:i/>
      <w:sz w:val="21"/>
    </w:rPr>
  </w:style>
  <w:style w:type="character" w:customStyle="1" w:styleId="136">
    <w:name w:val="未处理的提及1"/>
    <w:basedOn w:val="37"/>
    <w:semiHidden/>
    <w:unhideWhenUsed/>
    <w:qFormat/>
    <w:uiPriority w:val="99"/>
    <w:rPr>
      <w:color w:val="605E5C"/>
      <w:shd w:val="clear" w:color="auto" w:fill="E1DFDD"/>
    </w:rPr>
  </w:style>
  <w:style w:type="character" w:customStyle="1" w:styleId="137">
    <w:name w:val="标准文件_段 Char"/>
    <w:link w:val="81"/>
    <w:qFormat/>
    <w:uiPriority w:val="0"/>
    <w:rPr>
      <w:rFonts w:ascii="宋体" w:hAnsi="Times New Roman" w:eastAsia="宋体" w:cs="Times New Roman"/>
      <w:sz w:val="21"/>
      <w:lang w:val="en-US" w:eastAsia="zh-CN" w:bidi="ar-SA"/>
    </w:rPr>
  </w:style>
  <w:style w:type="paragraph" w:customStyle="1" w:styleId="138">
    <w:name w:val="00标准-二级条标题"/>
    <w:basedOn w:val="1"/>
    <w:qFormat/>
    <w:uiPriority w:val="0"/>
    <w:pPr>
      <w:spacing w:before="50" w:beforeLines="50" w:after="50" w:afterLines="50"/>
      <w:outlineLvl w:val="2"/>
    </w:pPr>
    <w:rPr>
      <w:rFonts w:hint="eastAsia" w:ascii="黑体" w:hAnsi="黑体" w:eastAsia="黑体"/>
    </w:rPr>
  </w:style>
  <w:style w:type="paragraph" w:customStyle="1" w:styleId="139">
    <w:name w:val="标准文件_一级条标题"/>
    <w:basedOn w:val="1"/>
    <w:qFormat/>
    <w:uiPriority w:val="0"/>
  </w:style>
  <w:style w:type="paragraph" w:customStyle="1" w:styleId="140">
    <w:name w:val="标准文件_附录表标题"/>
    <w:next w:val="81"/>
    <w:qFormat/>
    <w:uiPriority w:val="0"/>
    <w:pPr>
      <w:numPr>
        <w:ilvl w:val="1"/>
        <w:numId w:val="10"/>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41">
    <w:name w:val="00 标准文件_附录表标题"/>
    <w:basedOn w:val="1"/>
    <w:qFormat/>
    <w:uiPriority w:val="0"/>
    <w:pPr>
      <w:keepNext/>
      <w:keepLines/>
      <w:snapToGrid w:val="0"/>
      <w:spacing w:before="50" w:beforeLines="50" w:after="50" w:afterLines="50"/>
      <w:jc w:val="center"/>
      <w:outlineLvl w:val="0"/>
    </w:pPr>
    <w:rPr>
      <w:rFonts w:hint="eastAsia" w:ascii="黑体" w:hAnsi="黑体" w:eastAsia="黑体"/>
      <w:kern w:val="21"/>
      <w:szCs w:val="20"/>
    </w:rPr>
  </w:style>
  <w:style w:type="paragraph" w:customStyle="1" w:styleId="142">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143">
    <w:name w:val="前言标题 Char"/>
    <w:link w:val="108"/>
    <w:qFormat/>
    <w:uiPriority w:val="0"/>
    <w:rPr>
      <w:rFonts w:ascii="黑体" w:hAnsi="Times New Roman" w:eastAsia="黑体" w:cs="Times New Roman"/>
      <w:sz w:val="32"/>
      <w:lang w:val="en-US" w:eastAsia="zh-CN" w:bidi="ar-SA"/>
    </w:rPr>
  </w:style>
  <w:style w:type="paragraph" w:customStyle="1" w:styleId="144">
    <w:name w:val="修订5"/>
    <w:hidden/>
    <w:unhideWhenUsed/>
    <w:qFormat/>
    <w:uiPriority w:val="99"/>
    <w:rPr>
      <w:rFonts w:ascii="Calibri" w:hAnsi="Calibri" w:eastAsia="宋体" w:cs="Times New Roman"/>
      <w:kern w:val="2"/>
      <w:sz w:val="21"/>
      <w:szCs w:val="24"/>
      <w:lang w:val="en-US" w:eastAsia="zh-CN" w:bidi="ar-SA"/>
    </w:rPr>
  </w:style>
  <w:style w:type="paragraph" w:styleId="145">
    <w:name w:val="List Paragraph"/>
    <w:basedOn w:val="1"/>
    <w:unhideWhenUsed/>
    <w:qFormat/>
    <w:uiPriority w:val="99"/>
    <w:pPr>
      <w:ind w:firstLine="420" w:firstLineChars="200"/>
    </w:pPr>
  </w:style>
  <w:style w:type="paragraph" w:customStyle="1" w:styleId="146">
    <w:name w:val="修订6"/>
    <w:hidden/>
    <w:unhideWhenUsed/>
    <w:qFormat/>
    <w:uiPriority w:val="99"/>
    <w:rPr>
      <w:rFonts w:ascii="Calibri" w:hAnsi="Calibri" w:eastAsia="宋体" w:cs="Times New Roman"/>
      <w:kern w:val="2"/>
      <w:sz w:val="21"/>
      <w:szCs w:val="24"/>
      <w:lang w:val="en-US" w:eastAsia="zh-CN" w:bidi="ar-SA"/>
    </w:rPr>
  </w:style>
  <w:style w:type="table" w:customStyle="1" w:styleId="147">
    <w:name w:val="网格型4"/>
    <w:basedOn w:val="35"/>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附录标识"/>
    <w:basedOn w:val="1"/>
    <w:next w:val="1"/>
    <w:qFormat/>
    <w:uiPriority w:val="0"/>
    <w:pPr>
      <w:keepNext/>
      <w:widowControl/>
      <w:shd w:val="clear" w:color="FFFFFF" w:fill="FFFFFF"/>
      <w:tabs>
        <w:tab w:val="left" w:pos="6405"/>
      </w:tabs>
      <w:spacing w:before="640" w:after="280"/>
      <w:jc w:val="center"/>
      <w:outlineLvl w:val="0"/>
    </w:pPr>
    <w:rPr>
      <w:rFonts w:ascii="黑体" w:hAnsi="Times New Roman" w:eastAsia="黑体"/>
      <w:kern w:val="0"/>
      <w:szCs w:val="20"/>
    </w:rPr>
  </w:style>
  <w:style w:type="paragraph" w:customStyle="1" w:styleId="149">
    <w:name w:val="_Style 13"/>
    <w:qFormat/>
    <w:uiPriority w:val="0"/>
    <w:pPr>
      <w:spacing w:before="120" w:after="120" w:line="288" w:lineRule="auto"/>
      <w:ind w:left="0"/>
      <w:jc w:val="left"/>
    </w:pPr>
    <w:rPr>
      <w:rFonts w:ascii="Arial" w:hAnsi="Arial" w:eastAsia="等线" w:cs="Arial"/>
      <w:sz w:val="22"/>
      <w:szCs w:val="22"/>
    </w:rPr>
  </w:style>
  <w:style w:type="paragraph" w:customStyle="1" w:styleId="150">
    <w:name w:val="00 正文条款-无缩进"/>
    <w:basedOn w:val="1"/>
    <w:qFormat/>
    <w:uiPriority w:val="0"/>
    <w:pPr>
      <w:keepNext w:val="0"/>
      <w:keepLines w:val="0"/>
      <w:widowControl w:val="0"/>
      <w:suppressLineNumbers w:val="0"/>
      <w:autoSpaceDE w:val="0"/>
      <w:autoSpaceDN w:val="0"/>
      <w:adjustRightInd w:val="0"/>
      <w:spacing w:before="0" w:beforeAutospacing="0" w:after="0" w:afterAutospacing="0"/>
      <w:ind w:left="0" w:right="0"/>
      <w:jc w:val="left"/>
    </w:pPr>
    <w:rPr>
      <w:rFonts w:hint="eastAsia" w:ascii="宋体" w:hAnsi="宋体" w:eastAsia="宋体" w:cs="黑体"/>
      <w:kern w:val="0"/>
      <w:sz w:val="21"/>
      <w:szCs w:val="21"/>
      <w:lang w:val="en-US" w:eastAsia="zh-CN" w:bidi="ar"/>
    </w:rPr>
  </w:style>
  <w:style w:type="character" w:customStyle="1" w:styleId="151">
    <w:name w:val="font01"/>
    <w:basedOn w:val="37"/>
    <w:qFormat/>
    <w:uiPriority w:val="0"/>
    <w:rPr>
      <w:rFonts w:ascii="Arial" w:hAnsi="Arial" w:cs="Arial"/>
      <w:color w:val="000000"/>
      <w:sz w:val="22"/>
      <w:szCs w:val="22"/>
      <w:u w:val="none"/>
    </w:rPr>
  </w:style>
  <w:style w:type="character" w:customStyle="1" w:styleId="152">
    <w:name w:val="font51"/>
    <w:basedOn w:val="3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Lenovo (Beijing) Limited</Company>
  <Pages>23</Pages>
  <Words>4240</Words>
  <Characters>4805</Characters>
  <Lines>1</Lines>
  <Paragraphs>1</Paragraphs>
  <TotalTime>0</TotalTime>
  <ScaleCrop>false</ScaleCrop>
  <LinksUpToDate>false</LinksUpToDate>
  <CharactersWithSpaces>5056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2024-12-24T03:35:00Z</dcterms:created>
  <dc:creator>XuDF</dc:creator>
  <cp:lastModifiedBy>王嵩</cp:lastModifiedBy>
  <cp:lastPrinted>2025-07-23T03:14:00Z</cp:lastPrinted>
  <dcterms:modified xsi:type="dcterms:W3CDTF">2026-04-23T08:10:11Z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98B2BB987884F15C63266F699ADA5B85_43</vt:lpwstr>
  </property>
  <property fmtid="{D5CDD505-2E9C-101B-9397-08002B2CF9AE}" pid="4" name="KSOTemplateDocerSaveRecord">
    <vt:lpwstr>eyJoZGlkIjoiNDYyNGFiOWVjNmUyNDJkMjQ4ZjU3YWM4YTY1MmJjYzMiLCJ1c2VySWQiOiIxNTgwMzA1OTc1In0=</vt:lpwstr>
  </property>
</Properties>
</file>