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7188B9">
      <w:pPr>
        <w:jc w:val="left"/>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附件</w:t>
      </w:r>
      <w:r>
        <w:rPr>
          <w:rFonts w:hint="eastAsia" w:ascii="Times New Roman" w:hAnsi="Times New Roman" w:eastAsia="黑体" w:cs="Times New Roman"/>
          <w:sz w:val="32"/>
          <w:szCs w:val="32"/>
          <w:lang w:val="en-US" w:eastAsia="zh-CN"/>
        </w:rPr>
        <w:t>8</w:t>
      </w:r>
      <w:bookmarkStart w:id="0" w:name="_GoBack"/>
      <w:bookmarkEnd w:id="0"/>
    </w:p>
    <w:p w14:paraId="3EFBAA04">
      <w:pPr>
        <w:jc w:val="center"/>
        <w:rPr>
          <w:rFonts w:hint="default" w:ascii="Times New Roman" w:hAnsi="Times New Roman" w:eastAsia="方正小标宋_GBK" w:cs="Times New Roman"/>
          <w:sz w:val="36"/>
          <w:szCs w:val="36"/>
        </w:rPr>
      </w:pPr>
      <w:r>
        <w:rPr>
          <w:rFonts w:hint="default" w:ascii="Times New Roman" w:hAnsi="Times New Roman" w:eastAsia="方正小标宋_GBK" w:cs="Times New Roman"/>
          <w:sz w:val="36"/>
          <w:szCs w:val="36"/>
        </w:rPr>
        <w:t>中国电力建设企业协会团体标准</w:t>
      </w:r>
    </w:p>
    <w:p w14:paraId="2A8A305C">
      <w:pPr>
        <w:jc w:val="center"/>
        <w:rPr>
          <w:rFonts w:hint="default" w:ascii="Times New Roman" w:hAnsi="Times New Roman" w:eastAsia="方正小标宋_GBK" w:cs="Times New Roman"/>
          <w:sz w:val="36"/>
          <w:szCs w:val="36"/>
        </w:rPr>
      </w:pPr>
      <w:r>
        <w:rPr>
          <w:rFonts w:hint="default" w:ascii="Times New Roman" w:hAnsi="Times New Roman" w:eastAsia="方正小标宋_GBK" w:cs="Times New Roman"/>
          <w:sz w:val="36"/>
          <w:szCs w:val="36"/>
        </w:rPr>
        <w:t>《</w:t>
      </w:r>
      <w:r>
        <w:rPr>
          <w:rFonts w:hint="eastAsia" w:ascii="Times New Roman" w:hAnsi="Times New Roman" w:eastAsia="方正小标宋_GBK" w:cs="Times New Roman"/>
          <w:sz w:val="36"/>
          <w:szCs w:val="36"/>
          <w:lang w:val="en-US" w:eastAsia="zh-CN"/>
        </w:rPr>
        <w:t>配电网</w:t>
      </w:r>
      <w:r>
        <w:rPr>
          <w:rFonts w:hint="default" w:ascii="Times New Roman" w:hAnsi="Times New Roman" w:eastAsia="方正小标宋_GBK" w:cs="Times New Roman"/>
          <w:sz w:val="36"/>
          <w:szCs w:val="36"/>
        </w:rPr>
        <w:t>工程智慧工地技术规范》标准编制说明</w:t>
      </w:r>
    </w:p>
    <w:p w14:paraId="126DF046">
      <w:pPr>
        <w:numPr>
          <w:ilvl w:val="0"/>
          <w:numId w:val="1"/>
        </w:numPr>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工作简况</w:t>
      </w:r>
    </w:p>
    <w:p w14:paraId="10C5458E">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1.1任务来源</w:t>
      </w:r>
    </w:p>
    <w:p w14:paraId="5808D247">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根据中国电力建设企业协会《关于印发2025年第一批中国电力建设企业协会团体标准制定计划的通知》（中电建协〔2025〕135号）的工作安排，《</w:t>
      </w:r>
      <w:r>
        <w:rPr>
          <w:rFonts w:hint="eastAsia" w:ascii="Times New Roman" w:hAnsi="Times New Roman" w:eastAsia="仿宋_GB2312" w:cs="Times New Roman"/>
          <w:sz w:val="32"/>
          <w:szCs w:val="32"/>
          <w:lang w:val="en-US" w:eastAsia="zh-CN"/>
        </w:rPr>
        <w:t>配电网</w:t>
      </w:r>
      <w:r>
        <w:rPr>
          <w:rFonts w:hint="default" w:ascii="Times New Roman" w:hAnsi="Times New Roman" w:eastAsia="仿宋_GB2312" w:cs="Times New Roman"/>
          <w:sz w:val="32"/>
          <w:szCs w:val="32"/>
        </w:rPr>
        <w:t>工程智慧工地技术规范》的制定任务由中国电力建设企业协会标准化管理委员会负责管辖，由国网山东省电力公司、云南电网有限责任公司等</w:t>
      </w:r>
      <w:r>
        <w:rPr>
          <w:rFonts w:hint="eastAsia" w:ascii="Times New Roman" w:hAnsi="Times New Roman" w:eastAsia="仿宋_GB2312" w:cs="Times New Roman"/>
          <w:sz w:val="32"/>
          <w:szCs w:val="32"/>
          <w:lang w:val="en-US" w:eastAsia="zh-CN"/>
        </w:rPr>
        <w:t>19</w:t>
      </w:r>
      <w:r>
        <w:rPr>
          <w:rFonts w:hint="default" w:ascii="Times New Roman" w:hAnsi="Times New Roman" w:eastAsia="仿宋_GB2312" w:cs="Times New Roman"/>
          <w:sz w:val="32"/>
          <w:szCs w:val="32"/>
        </w:rPr>
        <w:t>家单位组织完成编制。</w:t>
      </w:r>
    </w:p>
    <w:p w14:paraId="03251075">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1.2编制必要性</w:t>
      </w:r>
    </w:p>
    <w:p w14:paraId="02DC5E10">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当前配电网工程建设规模大、点多面广、管理难度高。传统管理方式对施工现场的人员、安全、质量、进度等要素管控能力不足，难以满足精细化管理要求。智慧工地技术通过物联网、大数据等手段，能有效提升现场管控效率和决策水平。但目前缺乏专门针对配电网工程特点的智慧工地技术标准，亟需制定本文件，以统一技术要求，规范建设行为，提升配电网工程管理的数字化、智能化水平。</w:t>
      </w:r>
    </w:p>
    <w:p w14:paraId="7FB2BC97">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1.3编制单位</w:t>
      </w:r>
    </w:p>
    <w:p w14:paraId="77F49A74">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国网山东省电力公司</w:t>
      </w:r>
    </w:p>
    <w:p w14:paraId="6C88D3A9">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国网浙江省电力有限公司</w:t>
      </w:r>
    </w:p>
    <w:p w14:paraId="700B4035">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云南电网有限责任公司</w:t>
      </w:r>
    </w:p>
    <w:p w14:paraId="01A087A8">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内蒙古电力（集团）有限责任公司</w:t>
      </w:r>
    </w:p>
    <w:p w14:paraId="1E65A3E0">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国网济南供电公司</w:t>
      </w:r>
    </w:p>
    <w:p w14:paraId="15CA71B4">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国网临沂供电公司</w:t>
      </w:r>
    </w:p>
    <w:p w14:paraId="78C72A53">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国网淄博供电公司</w:t>
      </w:r>
    </w:p>
    <w:p w14:paraId="30A3A52A">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国网德州供电公司</w:t>
      </w:r>
    </w:p>
    <w:p w14:paraId="59A7A4FF">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国网枣庄供电公司</w:t>
      </w:r>
    </w:p>
    <w:p w14:paraId="4F4A7693">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国网滨州供电公司</w:t>
      </w:r>
    </w:p>
    <w:p w14:paraId="70392621">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国网肥城市供电公司</w:t>
      </w:r>
    </w:p>
    <w:p w14:paraId="015DEF7F">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南网昆明供电局</w:t>
      </w:r>
    </w:p>
    <w:p w14:paraId="1A102DB8">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南网玉溪供电局</w:t>
      </w:r>
    </w:p>
    <w:p w14:paraId="7D9A1D4D">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南网红河供电局</w:t>
      </w:r>
    </w:p>
    <w:p w14:paraId="1C57A9CA">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南网楚雄供电局</w:t>
      </w:r>
    </w:p>
    <w:p w14:paraId="0FF229F4">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内蒙古蒙电信产公司</w:t>
      </w:r>
    </w:p>
    <w:p w14:paraId="6A3DB755">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云南天星实业有限公司</w:t>
      </w:r>
    </w:p>
    <w:p w14:paraId="1337CCCF">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青岛特锐德电气股份有限公司</w:t>
      </w:r>
    </w:p>
    <w:p w14:paraId="149318BB">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1.4主要工作过程</w:t>
      </w:r>
    </w:p>
    <w:p w14:paraId="76EE119B">
      <w:pPr>
        <w:numPr>
          <w:ilvl w:val="0"/>
          <w:numId w:val="1"/>
        </w:numPr>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本标准于2025年9月向中国电力建设企业协会提出快速立项申请；2025年10月征集标准编制单位；2025年11月在山东临沂召开编制启动会暨初稿讨论会，确定标准主要内容及编制节点安排；2026年1月在浙江杭州召开征求意见稿讨论会，形成征求意见稿及安排下一步工作，会上对标准逐条进行讨论，确定最终版征求意见稿。</w:t>
      </w:r>
    </w:p>
    <w:p w14:paraId="30691C14">
      <w:pPr>
        <w:numPr>
          <w:ilvl w:val="0"/>
          <w:numId w:val="1"/>
        </w:numPr>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团体标准编制原则、主要内容及其确定依据</w:t>
      </w:r>
    </w:p>
    <w:p w14:paraId="2504A2F4">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本标准按GB/T 1.1-2020《标准化工作导则 第1部分：标准的结构和编写规则》给出的规则编写。</w:t>
      </w:r>
    </w:p>
    <w:p w14:paraId="1808358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本文件规定了</w:t>
      </w:r>
      <w:r>
        <w:rPr>
          <w:rFonts w:hint="eastAsia" w:ascii="仿宋_GB2312" w:hAnsi="仿宋_GB2312" w:eastAsia="仿宋_GB2312" w:cs="仿宋_GB2312"/>
          <w:sz w:val="32"/>
          <w:szCs w:val="32"/>
          <w:lang w:val="en-US" w:eastAsia="zh-CN"/>
        </w:rPr>
        <w:t>配电网</w:t>
      </w:r>
      <w:r>
        <w:rPr>
          <w:rFonts w:hint="eastAsia" w:ascii="仿宋_GB2312" w:hAnsi="仿宋_GB2312" w:eastAsia="仿宋_GB2312" w:cs="仿宋_GB2312"/>
          <w:sz w:val="32"/>
          <w:szCs w:val="32"/>
        </w:rPr>
        <w:t>工程智慧工地的总体要求、管理要求、以及典型数字化应用、软件系统、硬件设备的部署安装与运行维护的要求。</w:t>
      </w:r>
    </w:p>
    <w:p w14:paraId="4EB1F9A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本文件适用于新建、扩建和改建的配电网工程智慧工地建设。标准框架如下： </w:t>
      </w:r>
    </w:p>
    <w:p w14:paraId="62DF3E6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前言</w:t>
      </w:r>
      <w:r>
        <w:rPr>
          <w:rFonts w:hint="eastAsia" w:ascii="仿宋_GB2312" w:hAnsi="仿宋_GB2312" w:eastAsia="仿宋_GB2312" w:cs="仿宋_GB2312"/>
          <w:sz w:val="32"/>
          <w:szCs w:val="32"/>
        </w:rPr>
        <w:tab/>
      </w:r>
    </w:p>
    <w:p w14:paraId="2A51EC9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范围</w:t>
      </w:r>
    </w:p>
    <w:p w14:paraId="5A57A16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规范性引用文件</w:t>
      </w:r>
    </w:p>
    <w:p w14:paraId="5A55DE4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术语和定义</w:t>
      </w:r>
    </w:p>
    <w:p w14:paraId="462BDD4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 总体要求</w:t>
      </w:r>
    </w:p>
    <w:p w14:paraId="70CF22A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 设计管理</w:t>
      </w:r>
    </w:p>
    <w:p w14:paraId="189B403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 物资管理</w:t>
      </w:r>
    </w:p>
    <w:p w14:paraId="2D5C05D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 施工管理</w:t>
      </w:r>
    </w:p>
    <w:p w14:paraId="606112D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 安全管理</w:t>
      </w:r>
    </w:p>
    <w:p w14:paraId="33B14ED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 质量管理</w:t>
      </w:r>
    </w:p>
    <w:p w14:paraId="721A361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 进度管理</w:t>
      </w:r>
      <w:r>
        <w:rPr>
          <w:rFonts w:hint="eastAsia" w:ascii="仿宋_GB2312" w:hAnsi="仿宋_GB2312" w:eastAsia="仿宋_GB2312" w:cs="仿宋_GB2312"/>
          <w:sz w:val="32"/>
          <w:szCs w:val="32"/>
        </w:rPr>
        <w:tab/>
      </w:r>
    </w:p>
    <w:p w14:paraId="0829E53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 造价管理</w:t>
      </w:r>
      <w:r>
        <w:rPr>
          <w:rFonts w:hint="eastAsia" w:ascii="仿宋_GB2312" w:hAnsi="仿宋_GB2312" w:eastAsia="仿宋_GB2312" w:cs="仿宋_GB2312"/>
          <w:sz w:val="32"/>
          <w:szCs w:val="32"/>
        </w:rPr>
        <w:tab/>
      </w:r>
    </w:p>
    <w:p w14:paraId="37DAA30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 环境管理</w:t>
      </w:r>
      <w:r>
        <w:rPr>
          <w:rFonts w:hint="eastAsia" w:ascii="仿宋_GB2312" w:hAnsi="仿宋_GB2312" w:eastAsia="仿宋_GB2312" w:cs="仿宋_GB2312"/>
          <w:sz w:val="32"/>
          <w:szCs w:val="32"/>
        </w:rPr>
        <w:tab/>
      </w:r>
    </w:p>
    <w:p w14:paraId="3AAD97D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 数字化档案移交</w:t>
      </w:r>
    </w:p>
    <w:p w14:paraId="0B0102B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  录  A （规范性） 典型应用与系统架构</w:t>
      </w:r>
    </w:p>
    <w:p w14:paraId="5025B63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  录  B （规范性） 基础设施配置清单</w:t>
      </w:r>
    </w:p>
    <w:p w14:paraId="2F65287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  录  C （规范性） 系统部署安装与运行维护</w:t>
      </w:r>
      <w:r>
        <w:rPr>
          <w:rFonts w:hint="eastAsia" w:ascii="仿宋_GB2312" w:hAnsi="仿宋_GB2312" w:eastAsia="仿宋_GB2312" w:cs="仿宋_GB2312"/>
          <w:sz w:val="32"/>
          <w:szCs w:val="32"/>
        </w:rPr>
        <w:tab/>
      </w:r>
    </w:p>
    <w:p w14:paraId="1D2441D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  录  D （规范性） 工程施工质量管理标准</w:t>
      </w:r>
    </w:p>
    <w:p w14:paraId="2E9CB685">
      <w:pPr>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3.试验验证的分析、综述报告，技术经济论证，预期的经济效益、社会效益和生态效益</w:t>
      </w:r>
    </w:p>
    <w:p w14:paraId="43A8F345">
      <w:pPr>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本标准发布实施后，将为配电网工程智慧工地的规划、建设、运维提供统一技术依据，有利于提升工程管理效率和安全质量水平。</w:t>
      </w:r>
    </w:p>
    <w:p w14:paraId="0DD27585">
      <w:pPr>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从经济效益看，通过优化资源配置、减少返工、提高施工效率，可有效降低工程建设成本和运维成本。从社会效益看，能够提升施工现场安全管控水平，减少安全事故，保障人员生命财产安全，同时提高供电可靠性，改善用户用电体验。从生态效益看，通过对环境数据的实时监测和扬尘、噪音等智能化管控，可有效减少施工对周边环境的影响，助力绿色施工。</w:t>
      </w:r>
    </w:p>
    <w:p w14:paraId="4D12D55F">
      <w:pPr>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4.与国际、国外、国内同类标准技术内容的对比情况，或者与测试的样品、样机的有关数据对比情况</w:t>
      </w:r>
    </w:p>
    <w:p w14:paraId="2241D6A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经检索，目前尚无专门针对配电网工程智慧工地技术的国际、国外同类标准。本标准在参考国内建筑工程智慧工地相关标准（如JGJ/T 292、JGJ/T 434）的基础上，结合配电网工程点多面广、作业分散、环境复杂等特点进行了补充和优化，技术内容更贴合配电网工程实际需求。</w:t>
      </w:r>
    </w:p>
    <w:p w14:paraId="66907B2C">
      <w:pPr>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5.以国际、国内标准为基础的起草情况，以及是否合规引用或者采用相关标准，并说明未采用相关标准的原因</w:t>
      </w:r>
    </w:p>
    <w:p w14:paraId="4CB7FDDA">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本标准主要引用文件：</w:t>
      </w:r>
    </w:p>
    <w:p w14:paraId="17FDF132">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GB/T 34982  </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t>云计算数据中心基本要求</w:t>
      </w:r>
    </w:p>
    <w:p w14:paraId="3015F816">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GB/T 36073  </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t>数据管理能力成熟度评估模型</w:t>
      </w:r>
    </w:p>
    <w:p w14:paraId="4A429444">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JGJ/T 292    </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t>建筑工程施工现场视频监控技术规范</w:t>
      </w:r>
    </w:p>
    <w:p w14:paraId="3C115836">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JGJ/T 434    </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t>建筑工程施工现场监管信息系统技术标准</w:t>
      </w:r>
    </w:p>
    <w:p w14:paraId="51DF1B06">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DL/T 5759-2025   配电系统电气装置安装工程施工及验收规范</w:t>
      </w:r>
    </w:p>
    <w:p w14:paraId="7018D290">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DL/T 499-2001</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t>农村低压电力技术规程</w:t>
      </w:r>
    </w:p>
    <w:p w14:paraId="0899CAAE">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上述标准均为合规引用，未采用其他相关标准的原因在于：现有标准主要面向建筑工程或输变电工程，未能充分覆盖配电网工程的独特管理需求和技术特点。</w:t>
      </w:r>
    </w:p>
    <w:p w14:paraId="4FD222C5">
      <w:pPr>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6.与有关法律、行政法规及相关标准的关系</w:t>
      </w:r>
    </w:p>
    <w:p w14:paraId="37D6187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本标准编制过程中，未出现重大分歧意见。本标准内容符合现行有关法律、行政法规的要求，与相关国家标准、行业标准协调一致</w:t>
      </w:r>
      <w:r>
        <w:rPr>
          <w:rFonts w:hint="default" w:ascii="Times New Roman" w:hAnsi="Times New Roman" w:eastAsia="仿宋_GB2312" w:cs="Times New Roman"/>
          <w:sz w:val="32"/>
          <w:szCs w:val="32"/>
        </w:rPr>
        <w:t>。</w:t>
      </w:r>
    </w:p>
    <w:p w14:paraId="4B8CCCF6">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7.重大分歧意见的处理经过和依据</w:t>
      </w:r>
    </w:p>
    <w:p w14:paraId="611EAAA2">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本标准编制过程中无重大分歧意见。</w:t>
      </w:r>
    </w:p>
    <w:p w14:paraId="739FDAB2">
      <w:pPr>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8.涉及专利的有关说明</w:t>
      </w:r>
    </w:p>
    <w:p w14:paraId="4E6FCAF0">
      <w:pP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本标准不涉及专利处置情况。</w:t>
      </w:r>
    </w:p>
    <w:p w14:paraId="5695DCFE">
      <w:pPr>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9.实施团体标准的要求，以及组织措施、技术措施、过渡期和实施日期的建议等措施建议</w:t>
      </w:r>
    </w:p>
    <w:p w14:paraId="2A28F62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议本标准发布后设置3-6个月的过渡期，过渡期内各单位可根据本标准要求进行智慧工地系统的适应性调整和升级。实施过程中，建议由主编单位组织标准宣贯培训，并选取典型工程进行试点应用，积累经验后逐步推广。本标准不涉及代替或废止现行有关标准的情况。</w:t>
      </w:r>
    </w:p>
    <w:p w14:paraId="4E4BDFB4">
      <w:pPr>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10.其他应当说明的事项</w:t>
      </w:r>
      <w:r>
        <w:rPr>
          <w:rFonts w:hint="default" w:ascii="Times New Roman" w:hAnsi="Times New Roman" w:eastAsia="仿宋_GB2312" w:cs="Times New Roman"/>
          <w:sz w:val="32"/>
          <w:szCs w:val="32"/>
        </w:rPr>
        <w:t>（包括标准名称、主要内容、主编单位、参编单位及主要起草人等发生变更或存在无法克服困难需撤销申请情况，标准征求意见情况，报批阶段应补充专家审查会情况。）</w:t>
      </w:r>
    </w:p>
    <w:p w14:paraId="5A8CEBA4">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DC9B3A1-5BFE-4942-B31D-E58E06648B8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script"/>
    <w:pitch w:val="default"/>
    <w:sig w:usb0="00000001" w:usb1="080E0000" w:usb2="00000000" w:usb3="00000000" w:csb0="00040000" w:csb1="00000000"/>
    <w:embedRegular r:id="rId2" w:fontKey="{23877DD1-1378-46D8-8164-03FBE2C80793}"/>
  </w:font>
  <w:font w:name="仿宋_GB2312">
    <w:panose1 w:val="02010609030101010101"/>
    <w:charset w:val="86"/>
    <w:family w:val="modern"/>
    <w:pitch w:val="default"/>
    <w:sig w:usb0="00000001" w:usb1="080E0000" w:usb2="00000000" w:usb3="00000000" w:csb0="00040000" w:csb1="00000000"/>
    <w:embedRegular r:id="rId3" w:fontKey="{3F8337D4-516D-4DE4-96C8-3A5C5528ABB6}"/>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6F5106"/>
    <w:multiLevelType w:val="singleLevel"/>
    <w:tmpl w:val="E26F5106"/>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jMTdkYjc2MWFkYWZjMjgzNWU2Y2UwY2E3OWRiODAifQ=="/>
  </w:docVars>
  <w:rsids>
    <w:rsidRoot w:val="4E115480"/>
    <w:rsid w:val="000069D7"/>
    <w:rsid w:val="001A54A8"/>
    <w:rsid w:val="001D4206"/>
    <w:rsid w:val="002D2929"/>
    <w:rsid w:val="003B1A5D"/>
    <w:rsid w:val="003E222E"/>
    <w:rsid w:val="003F52FD"/>
    <w:rsid w:val="004B2645"/>
    <w:rsid w:val="00505A9F"/>
    <w:rsid w:val="005468B7"/>
    <w:rsid w:val="0060723C"/>
    <w:rsid w:val="00634B5D"/>
    <w:rsid w:val="006B4844"/>
    <w:rsid w:val="00702EBC"/>
    <w:rsid w:val="00760722"/>
    <w:rsid w:val="008A1279"/>
    <w:rsid w:val="00935788"/>
    <w:rsid w:val="009576EF"/>
    <w:rsid w:val="009650E5"/>
    <w:rsid w:val="00A01A07"/>
    <w:rsid w:val="00AC4623"/>
    <w:rsid w:val="00B07DA8"/>
    <w:rsid w:val="00BB15B4"/>
    <w:rsid w:val="00CA5AD7"/>
    <w:rsid w:val="00CE501A"/>
    <w:rsid w:val="00D4778B"/>
    <w:rsid w:val="00E56993"/>
    <w:rsid w:val="00E67FB7"/>
    <w:rsid w:val="00F54690"/>
    <w:rsid w:val="00F9002A"/>
    <w:rsid w:val="00F918CA"/>
    <w:rsid w:val="00FC3709"/>
    <w:rsid w:val="013E4434"/>
    <w:rsid w:val="016025FC"/>
    <w:rsid w:val="01B841E6"/>
    <w:rsid w:val="02766859"/>
    <w:rsid w:val="04142E23"/>
    <w:rsid w:val="05A056BD"/>
    <w:rsid w:val="064029FC"/>
    <w:rsid w:val="07041C7C"/>
    <w:rsid w:val="071F0864"/>
    <w:rsid w:val="08FD6983"/>
    <w:rsid w:val="094E3682"/>
    <w:rsid w:val="0955045F"/>
    <w:rsid w:val="0BC65752"/>
    <w:rsid w:val="0CEE6D0E"/>
    <w:rsid w:val="0D132C19"/>
    <w:rsid w:val="0D8713A0"/>
    <w:rsid w:val="0E407A3D"/>
    <w:rsid w:val="0F5A3229"/>
    <w:rsid w:val="0FBF0E36"/>
    <w:rsid w:val="0FF26B15"/>
    <w:rsid w:val="0FFF7484"/>
    <w:rsid w:val="120E7E53"/>
    <w:rsid w:val="12260CF8"/>
    <w:rsid w:val="12593627"/>
    <w:rsid w:val="13893C35"/>
    <w:rsid w:val="13D80718"/>
    <w:rsid w:val="142D3CA5"/>
    <w:rsid w:val="144933C4"/>
    <w:rsid w:val="14D07641"/>
    <w:rsid w:val="14D26F15"/>
    <w:rsid w:val="15075231"/>
    <w:rsid w:val="15406575"/>
    <w:rsid w:val="1573694A"/>
    <w:rsid w:val="15916DD0"/>
    <w:rsid w:val="15993A76"/>
    <w:rsid w:val="165C73DE"/>
    <w:rsid w:val="16E16D46"/>
    <w:rsid w:val="1732013F"/>
    <w:rsid w:val="17575DF8"/>
    <w:rsid w:val="1896773C"/>
    <w:rsid w:val="18B35F28"/>
    <w:rsid w:val="193463F1"/>
    <w:rsid w:val="1A93205A"/>
    <w:rsid w:val="1AEB6F83"/>
    <w:rsid w:val="1B7900EB"/>
    <w:rsid w:val="1C163B8C"/>
    <w:rsid w:val="1CED6FE2"/>
    <w:rsid w:val="1DD2442A"/>
    <w:rsid w:val="1E256308"/>
    <w:rsid w:val="1EE47F71"/>
    <w:rsid w:val="1FCC231E"/>
    <w:rsid w:val="200C3C23"/>
    <w:rsid w:val="204607B7"/>
    <w:rsid w:val="213571AA"/>
    <w:rsid w:val="2164183D"/>
    <w:rsid w:val="221943D6"/>
    <w:rsid w:val="230E380E"/>
    <w:rsid w:val="23654DD1"/>
    <w:rsid w:val="23957A8C"/>
    <w:rsid w:val="23B720F8"/>
    <w:rsid w:val="23C12F77"/>
    <w:rsid w:val="2403362A"/>
    <w:rsid w:val="245B452F"/>
    <w:rsid w:val="260B672B"/>
    <w:rsid w:val="26B648E9"/>
    <w:rsid w:val="26DB434F"/>
    <w:rsid w:val="27194E78"/>
    <w:rsid w:val="27D36DD5"/>
    <w:rsid w:val="2835183D"/>
    <w:rsid w:val="28B430AA"/>
    <w:rsid w:val="29231FDE"/>
    <w:rsid w:val="294D2BB7"/>
    <w:rsid w:val="297A3E18"/>
    <w:rsid w:val="2A3224D8"/>
    <w:rsid w:val="2A41271B"/>
    <w:rsid w:val="2A4D0323"/>
    <w:rsid w:val="2B146082"/>
    <w:rsid w:val="2BB86A0D"/>
    <w:rsid w:val="2BC058C2"/>
    <w:rsid w:val="2C0927B9"/>
    <w:rsid w:val="2CE101E6"/>
    <w:rsid w:val="2DA03BFD"/>
    <w:rsid w:val="2E156399"/>
    <w:rsid w:val="2E884DBD"/>
    <w:rsid w:val="2EE6563F"/>
    <w:rsid w:val="30110DE2"/>
    <w:rsid w:val="30F46739"/>
    <w:rsid w:val="3126266B"/>
    <w:rsid w:val="317B29B7"/>
    <w:rsid w:val="31B9528D"/>
    <w:rsid w:val="31D10829"/>
    <w:rsid w:val="32316565"/>
    <w:rsid w:val="32586854"/>
    <w:rsid w:val="326A47D9"/>
    <w:rsid w:val="326C2300"/>
    <w:rsid w:val="32D63C1D"/>
    <w:rsid w:val="33022C64"/>
    <w:rsid w:val="339A10EE"/>
    <w:rsid w:val="37531CE0"/>
    <w:rsid w:val="37D03331"/>
    <w:rsid w:val="38595180"/>
    <w:rsid w:val="385B709E"/>
    <w:rsid w:val="39160DB7"/>
    <w:rsid w:val="394C69E7"/>
    <w:rsid w:val="3ADB2718"/>
    <w:rsid w:val="3C526A0A"/>
    <w:rsid w:val="3C5A58BF"/>
    <w:rsid w:val="3D1141CF"/>
    <w:rsid w:val="3D127F47"/>
    <w:rsid w:val="3DBF3A9D"/>
    <w:rsid w:val="3DE73182"/>
    <w:rsid w:val="3E171CB9"/>
    <w:rsid w:val="3E965F19"/>
    <w:rsid w:val="3F676329"/>
    <w:rsid w:val="3FA24034"/>
    <w:rsid w:val="3FDB17EE"/>
    <w:rsid w:val="41412BA9"/>
    <w:rsid w:val="41727207"/>
    <w:rsid w:val="433D6BDD"/>
    <w:rsid w:val="43AA0EDA"/>
    <w:rsid w:val="44775260"/>
    <w:rsid w:val="454B049A"/>
    <w:rsid w:val="45A831F7"/>
    <w:rsid w:val="45E958C2"/>
    <w:rsid w:val="46625A9C"/>
    <w:rsid w:val="466B11F9"/>
    <w:rsid w:val="47BF66EB"/>
    <w:rsid w:val="48142DC6"/>
    <w:rsid w:val="48CE11C6"/>
    <w:rsid w:val="48F873C3"/>
    <w:rsid w:val="495E03EC"/>
    <w:rsid w:val="4A140E14"/>
    <w:rsid w:val="4A1B043B"/>
    <w:rsid w:val="4A282B58"/>
    <w:rsid w:val="4A83494B"/>
    <w:rsid w:val="4B4340EE"/>
    <w:rsid w:val="4B555BCF"/>
    <w:rsid w:val="4BC66D8F"/>
    <w:rsid w:val="4CDB0356"/>
    <w:rsid w:val="4DB12E65"/>
    <w:rsid w:val="4E115480"/>
    <w:rsid w:val="4E7B76FB"/>
    <w:rsid w:val="4ED25642"/>
    <w:rsid w:val="4F041DE6"/>
    <w:rsid w:val="4F416B96"/>
    <w:rsid w:val="4F964B60"/>
    <w:rsid w:val="4FEC63D6"/>
    <w:rsid w:val="50A3118B"/>
    <w:rsid w:val="50B769E4"/>
    <w:rsid w:val="50C51101"/>
    <w:rsid w:val="50E61077"/>
    <w:rsid w:val="516A3A56"/>
    <w:rsid w:val="52974D1F"/>
    <w:rsid w:val="52A80CDA"/>
    <w:rsid w:val="52EA12F3"/>
    <w:rsid w:val="535B75CD"/>
    <w:rsid w:val="53A2397B"/>
    <w:rsid w:val="53F73CC7"/>
    <w:rsid w:val="544B4013"/>
    <w:rsid w:val="544B7BAF"/>
    <w:rsid w:val="55AD6B1D"/>
    <w:rsid w:val="561072C2"/>
    <w:rsid w:val="56A65531"/>
    <w:rsid w:val="56B440F1"/>
    <w:rsid w:val="56D848CE"/>
    <w:rsid w:val="56DF518E"/>
    <w:rsid w:val="57805D82"/>
    <w:rsid w:val="58044C05"/>
    <w:rsid w:val="58615BB3"/>
    <w:rsid w:val="58A2699C"/>
    <w:rsid w:val="58E97957"/>
    <w:rsid w:val="58F72073"/>
    <w:rsid w:val="590B3D71"/>
    <w:rsid w:val="5921524A"/>
    <w:rsid w:val="596D2336"/>
    <w:rsid w:val="5A184997"/>
    <w:rsid w:val="5A4968FF"/>
    <w:rsid w:val="5AA004E9"/>
    <w:rsid w:val="5AA601F5"/>
    <w:rsid w:val="5B841BB9"/>
    <w:rsid w:val="5BB510FF"/>
    <w:rsid w:val="5E6F08FE"/>
    <w:rsid w:val="5E6F4DA2"/>
    <w:rsid w:val="5E9A37EC"/>
    <w:rsid w:val="5E9B16F3"/>
    <w:rsid w:val="5EAB402C"/>
    <w:rsid w:val="5EE543DC"/>
    <w:rsid w:val="5FEB66AA"/>
    <w:rsid w:val="60275934"/>
    <w:rsid w:val="60716BAF"/>
    <w:rsid w:val="60AC204A"/>
    <w:rsid w:val="60D96503"/>
    <w:rsid w:val="61774699"/>
    <w:rsid w:val="620036D7"/>
    <w:rsid w:val="62C05BCC"/>
    <w:rsid w:val="634467FD"/>
    <w:rsid w:val="63A4104A"/>
    <w:rsid w:val="63AE1EC8"/>
    <w:rsid w:val="63FE2D80"/>
    <w:rsid w:val="64713622"/>
    <w:rsid w:val="64C5396E"/>
    <w:rsid w:val="657E1D96"/>
    <w:rsid w:val="661204ED"/>
    <w:rsid w:val="66F70DFE"/>
    <w:rsid w:val="67087B42"/>
    <w:rsid w:val="674E19F8"/>
    <w:rsid w:val="67AD0D27"/>
    <w:rsid w:val="67D0240D"/>
    <w:rsid w:val="68397197"/>
    <w:rsid w:val="690F71C7"/>
    <w:rsid w:val="69EC72A7"/>
    <w:rsid w:val="6A113E14"/>
    <w:rsid w:val="6A714E92"/>
    <w:rsid w:val="6AFE4BC5"/>
    <w:rsid w:val="6B297183"/>
    <w:rsid w:val="6C17023D"/>
    <w:rsid w:val="6C9205D9"/>
    <w:rsid w:val="6D0A4613"/>
    <w:rsid w:val="6D42384C"/>
    <w:rsid w:val="6D5B09CB"/>
    <w:rsid w:val="6D761CA9"/>
    <w:rsid w:val="6D9E2FAE"/>
    <w:rsid w:val="6DFB3F5C"/>
    <w:rsid w:val="6E5B49FB"/>
    <w:rsid w:val="6EF56BFD"/>
    <w:rsid w:val="6F1654F2"/>
    <w:rsid w:val="6F6E431D"/>
    <w:rsid w:val="6F742218"/>
    <w:rsid w:val="6F8710DE"/>
    <w:rsid w:val="6FBB7E47"/>
    <w:rsid w:val="72DF3E4C"/>
    <w:rsid w:val="73CD639B"/>
    <w:rsid w:val="73DD4830"/>
    <w:rsid w:val="746A1E3C"/>
    <w:rsid w:val="75BA46FD"/>
    <w:rsid w:val="772B3B04"/>
    <w:rsid w:val="779C40BA"/>
    <w:rsid w:val="77DA2E34"/>
    <w:rsid w:val="782A5B6A"/>
    <w:rsid w:val="787768D5"/>
    <w:rsid w:val="78A3770E"/>
    <w:rsid w:val="78D87374"/>
    <w:rsid w:val="79101DAE"/>
    <w:rsid w:val="795A247F"/>
    <w:rsid w:val="79E41D48"/>
    <w:rsid w:val="7A9750AD"/>
    <w:rsid w:val="7AD85D51"/>
    <w:rsid w:val="7BA75723"/>
    <w:rsid w:val="7BD5403F"/>
    <w:rsid w:val="7C6F4493"/>
    <w:rsid w:val="7CD673E6"/>
    <w:rsid w:val="7D943A85"/>
    <w:rsid w:val="7DAC5273"/>
    <w:rsid w:val="7EF40C80"/>
    <w:rsid w:val="7FB34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semiHidden/>
    <w:unhideWhenUsed/>
    <w:qFormat/>
    <w:uiPriority w:val="0"/>
    <w:pPr>
      <w:keepNext/>
      <w:keepLines/>
      <w:spacing w:before="120" w:after="120"/>
      <w:outlineLvl w:val="1"/>
    </w:pPr>
    <w:rPr>
      <w:rFonts w:ascii="Arial" w:hAnsi="Arial" w:eastAsia="仿宋"/>
      <w:b/>
      <w:sz w:val="28"/>
    </w:rPr>
  </w:style>
  <w:style w:type="paragraph" w:styleId="4">
    <w:name w:val="heading 3"/>
    <w:basedOn w:val="1"/>
    <w:next w:val="1"/>
    <w:semiHidden/>
    <w:unhideWhenUsed/>
    <w:qFormat/>
    <w:uiPriority w:val="0"/>
    <w:pPr>
      <w:keepNext/>
      <w:keepLines/>
      <w:spacing w:before="260" w:after="260" w:line="413" w:lineRule="auto"/>
      <w:outlineLvl w:val="2"/>
    </w:pPr>
    <w:rPr>
      <w:rFonts w:cs="宋体"/>
      <w:b/>
      <w:sz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6"/>
    <w:qFormat/>
    <w:uiPriority w:val="99"/>
  </w:style>
  <w:style w:type="paragraph" w:styleId="6">
    <w:name w:val="Intense Quote"/>
    <w:next w:val="1"/>
    <w:qFormat/>
    <w:uiPriority w:val="0"/>
    <w:pPr>
      <w:wordWrap w:val="0"/>
      <w:spacing w:before="360" w:after="360"/>
      <w:ind w:left="950" w:right="950"/>
      <w:jc w:val="center"/>
    </w:pPr>
    <w:rPr>
      <w:rFonts w:ascii="宋体" w:hAnsi="宋体" w:eastAsia="Times New Roman" w:cs="Times New Roman"/>
      <w:i/>
      <w:sz w:val="21"/>
      <w:lang w:val="en-US" w:eastAsia="zh-CN" w:bidi="ar-SA"/>
    </w:rPr>
  </w:style>
  <w:style w:type="paragraph" w:styleId="7">
    <w:name w:val="toc 3"/>
    <w:basedOn w:val="1"/>
    <w:next w:val="1"/>
    <w:qFormat/>
    <w:uiPriority w:val="0"/>
    <w:pPr>
      <w:ind w:left="840" w:leftChars="400"/>
    </w:pPr>
  </w:style>
  <w:style w:type="paragraph" w:styleId="8">
    <w:name w:val="footer"/>
    <w:basedOn w:val="1"/>
    <w:link w:val="28"/>
    <w:qFormat/>
    <w:uiPriority w:val="0"/>
    <w:pPr>
      <w:tabs>
        <w:tab w:val="center" w:pos="4153"/>
        <w:tab w:val="right" w:pos="8306"/>
      </w:tabs>
      <w:snapToGrid w:val="0"/>
      <w:jc w:val="left"/>
    </w:pPr>
    <w:rPr>
      <w:sz w:val="18"/>
      <w:szCs w:val="18"/>
    </w:rPr>
  </w:style>
  <w:style w:type="paragraph" w:styleId="9">
    <w:name w:val="header"/>
    <w:basedOn w:val="1"/>
    <w:link w:val="27"/>
    <w:qFormat/>
    <w:uiPriority w:val="0"/>
    <w:pPr>
      <w:tabs>
        <w:tab w:val="center" w:pos="4153"/>
        <w:tab w:val="right" w:pos="8306"/>
      </w:tabs>
      <w:snapToGrid w:val="0"/>
      <w:jc w:val="center"/>
    </w:pPr>
    <w:rPr>
      <w:sz w:val="18"/>
      <w:szCs w:val="18"/>
    </w:rPr>
  </w:style>
  <w:style w:type="paragraph" w:styleId="10">
    <w:name w:val="Title"/>
    <w:basedOn w:val="1"/>
    <w:qFormat/>
    <w:uiPriority w:val="0"/>
    <w:pPr>
      <w:spacing w:before="240" w:after="60"/>
      <w:jc w:val="center"/>
      <w:outlineLvl w:val="0"/>
    </w:pPr>
    <w:rPr>
      <w:rFonts w:ascii="Arial" w:hAnsi="Arial"/>
      <w:b/>
      <w:sz w:val="32"/>
    </w:rPr>
  </w:style>
  <w:style w:type="paragraph" w:customStyle="1" w:styleId="13">
    <w:name w:val="标题1"/>
    <w:basedOn w:val="2"/>
    <w:qFormat/>
    <w:uiPriority w:val="0"/>
    <w:rPr>
      <w:rFonts w:hint="eastAsia" w:ascii="黑体" w:hAnsi="黑体" w:eastAsia="黑体" w:cs="黑体"/>
      <w:kern w:val="2"/>
      <w:sz w:val="32"/>
      <w:szCs w:val="32"/>
    </w:rPr>
  </w:style>
  <w:style w:type="paragraph" w:customStyle="1" w:styleId="14">
    <w:name w:val="2标题"/>
    <w:basedOn w:val="10"/>
    <w:qFormat/>
    <w:uiPriority w:val="0"/>
    <w:pPr>
      <w:keepNext/>
      <w:keepLines/>
      <w:spacing w:after="240" w:line="500" w:lineRule="exact"/>
      <w:outlineLvl w:val="1"/>
    </w:pPr>
    <w:rPr>
      <w:rFonts w:hint="eastAsia" w:ascii="仿宋" w:hAnsi="仿宋" w:eastAsia="仿宋" w:cs="Arial"/>
      <w:bCs/>
      <w:color w:val="FF0000"/>
      <w:kern w:val="0"/>
      <w:szCs w:val="32"/>
    </w:rPr>
  </w:style>
  <w:style w:type="paragraph" w:customStyle="1" w:styleId="15">
    <w:name w:val="3标题"/>
    <w:basedOn w:val="10"/>
    <w:qFormat/>
    <w:uiPriority w:val="0"/>
    <w:pPr>
      <w:adjustRightInd w:val="0"/>
      <w:snapToGrid w:val="0"/>
      <w:spacing w:line="360" w:lineRule="auto"/>
      <w:ind w:firstLine="560" w:firstLineChars="200"/>
      <w:jc w:val="left"/>
      <w:outlineLvl w:val="2"/>
    </w:pPr>
    <w:rPr>
      <w:rFonts w:hint="eastAsia" w:ascii="仿宋" w:hAnsi="仿宋" w:eastAsia="仿宋" w:cs="楷体"/>
      <w:bCs/>
      <w:kern w:val="0"/>
      <w:szCs w:val="32"/>
    </w:rPr>
  </w:style>
  <w:style w:type="paragraph" w:customStyle="1" w:styleId="16">
    <w:name w:val="正文表格表头"/>
    <w:basedOn w:val="1"/>
    <w:qFormat/>
    <w:uiPriority w:val="0"/>
    <w:pPr>
      <w:snapToGrid w:val="0"/>
      <w:jc w:val="center"/>
    </w:pPr>
    <w:rPr>
      <w:rFonts w:hint="eastAsia" w:ascii="仿宋" w:hAnsi="仿宋" w:eastAsia="仿宋" w:cs="仿宋"/>
      <w:b/>
      <w:bCs/>
      <w:color w:val="000000" w:themeColor="text1"/>
      <w:kern w:val="0"/>
      <w:szCs w:val="21"/>
      <w14:textFill>
        <w14:solidFill>
          <w14:schemeClr w14:val="tx1"/>
        </w14:solidFill>
      </w14:textFill>
    </w:rPr>
  </w:style>
  <w:style w:type="paragraph" w:customStyle="1" w:styleId="17">
    <w:name w:val="正文表格"/>
    <w:basedOn w:val="1"/>
    <w:qFormat/>
    <w:uiPriority w:val="0"/>
    <w:pPr>
      <w:snapToGrid w:val="0"/>
      <w:jc w:val="left"/>
    </w:pPr>
    <w:rPr>
      <w:rFonts w:hint="eastAsia" w:ascii="仿宋" w:hAnsi="仿宋" w:eastAsia="仿宋" w:cs="仿宋"/>
      <w:szCs w:val="21"/>
    </w:rPr>
  </w:style>
  <w:style w:type="paragraph" w:customStyle="1" w:styleId="18">
    <w:name w:val="样式1"/>
    <w:basedOn w:val="1"/>
    <w:next w:val="1"/>
    <w:qFormat/>
    <w:uiPriority w:val="0"/>
    <w:pPr>
      <w:keepNext/>
      <w:keepLines/>
      <w:ind w:firstLine="482"/>
      <w:outlineLvl w:val="2"/>
    </w:pPr>
    <w:rPr>
      <w:rFonts w:eastAsia="仿宋"/>
      <w:b/>
      <w:sz w:val="28"/>
    </w:rPr>
  </w:style>
  <w:style w:type="paragraph" w:customStyle="1" w:styleId="19">
    <w:name w:val="三（三）标题"/>
    <w:basedOn w:val="1"/>
    <w:next w:val="1"/>
    <w:qFormat/>
    <w:uiPriority w:val="0"/>
    <w:pPr>
      <w:keepNext/>
      <w:keepLines/>
      <w:ind w:firstLine="482"/>
      <w:outlineLvl w:val="2"/>
    </w:pPr>
    <w:rPr>
      <w:rFonts w:eastAsia="仿宋"/>
      <w:b/>
      <w:sz w:val="28"/>
    </w:rPr>
  </w:style>
  <w:style w:type="paragraph" w:customStyle="1" w:styleId="20">
    <w:name w:val="表格3"/>
    <w:basedOn w:val="1"/>
    <w:qFormat/>
    <w:uiPriority w:val="0"/>
    <w:pPr>
      <w:keepNext/>
      <w:keepLines/>
      <w:snapToGrid w:val="0"/>
      <w:outlineLvl w:val="2"/>
    </w:pPr>
    <w:rPr>
      <w:rFonts w:hint="eastAsia" w:ascii="微软雅黑" w:hAnsi="微软雅黑" w:eastAsia="微软雅黑" w:cs="微软雅黑"/>
      <w:sz w:val="28"/>
      <w:szCs w:val="28"/>
    </w:rPr>
  </w:style>
  <w:style w:type="paragraph" w:customStyle="1" w:styleId="21">
    <w:name w:val="表格1"/>
    <w:basedOn w:val="1"/>
    <w:qFormat/>
    <w:uiPriority w:val="0"/>
    <w:pPr>
      <w:keepNext/>
      <w:keepLines/>
      <w:outlineLvl w:val="2"/>
    </w:pPr>
    <w:rPr>
      <w:rFonts w:hint="eastAsia" w:ascii="黑体" w:hAnsi="黑体" w:eastAsia="黑体" w:cs="黑体"/>
      <w:b/>
      <w:bCs/>
      <w:sz w:val="32"/>
      <w:szCs w:val="32"/>
    </w:rPr>
  </w:style>
  <w:style w:type="paragraph" w:customStyle="1" w:styleId="22">
    <w:name w:val="表格2"/>
    <w:basedOn w:val="1"/>
    <w:qFormat/>
    <w:uiPriority w:val="0"/>
    <w:pPr>
      <w:keepNext/>
      <w:keepLines/>
      <w:outlineLvl w:val="2"/>
    </w:pPr>
    <w:rPr>
      <w:rFonts w:hint="eastAsia" w:ascii="宋体" w:hAnsi="宋体" w:eastAsia="宋体" w:cs="Times New Roman"/>
      <w:b/>
      <w:bCs/>
      <w:sz w:val="32"/>
      <w:szCs w:val="32"/>
    </w:rPr>
  </w:style>
  <w:style w:type="paragraph" w:customStyle="1" w:styleId="23">
    <w:name w:val="表正文"/>
    <w:basedOn w:val="1"/>
    <w:qFormat/>
    <w:uiPriority w:val="0"/>
    <w:pPr>
      <w:snapToGrid w:val="0"/>
      <w:jc w:val="left"/>
    </w:pPr>
    <w:rPr>
      <w:rFonts w:hint="eastAsia" w:ascii="仿宋" w:hAnsi="仿宋" w:eastAsia="宋体" w:cs="仿宋"/>
      <w:sz w:val="24"/>
      <w:szCs w:val="21"/>
    </w:rPr>
  </w:style>
  <w:style w:type="paragraph" w:customStyle="1" w:styleId="24">
    <w:name w:val="1.1.1"/>
    <w:basedOn w:val="7"/>
    <w:qFormat/>
    <w:uiPriority w:val="0"/>
    <w:pPr>
      <w:widowControl/>
      <w:ind w:firstLine="640" w:firstLineChars="200"/>
      <w:jc w:val="left"/>
    </w:pPr>
    <w:rPr>
      <w:rFonts w:hint="eastAsia" w:ascii="仿宋" w:hAnsi="仿宋" w:eastAsia="仿宋" w:cs="仿宋"/>
      <w:color w:val="191919"/>
      <w:kern w:val="0"/>
      <w:sz w:val="32"/>
      <w:szCs w:val="32"/>
      <w:shd w:val="clear" w:color="auto" w:fill="FFFFFF"/>
    </w:rPr>
  </w:style>
  <w:style w:type="paragraph" w:customStyle="1" w:styleId="25">
    <w:name w:val="标题一"/>
    <w:basedOn w:val="1"/>
    <w:qFormat/>
    <w:uiPriority w:val="0"/>
    <w:pPr>
      <w:jc w:val="left"/>
      <w:outlineLvl w:val="0"/>
    </w:pPr>
    <w:rPr>
      <w:rFonts w:ascii="黑体" w:hAnsi="黑体" w:eastAsia="黑体" w:cs="黑体"/>
      <w:sz w:val="32"/>
      <w:szCs w:val="32"/>
    </w:rPr>
  </w:style>
  <w:style w:type="paragraph" w:styleId="26">
    <w:name w:val="List Paragraph"/>
    <w:basedOn w:val="1"/>
    <w:unhideWhenUsed/>
    <w:qFormat/>
    <w:uiPriority w:val="99"/>
    <w:pPr>
      <w:ind w:firstLine="420" w:firstLineChars="200"/>
    </w:pPr>
  </w:style>
  <w:style w:type="character" w:customStyle="1" w:styleId="27">
    <w:name w:val="页眉 字符"/>
    <w:basedOn w:val="12"/>
    <w:link w:val="9"/>
    <w:qFormat/>
    <w:uiPriority w:val="0"/>
    <w:rPr>
      <w:kern w:val="2"/>
      <w:sz w:val="18"/>
      <w:szCs w:val="18"/>
    </w:rPr>
  </w:style>
  <w:style w:type="character" w:customStyle="1" w:styleId="28">
    <w:name w:val="页脚 字符"/>
    <w:basedOn w:val="12"/>
    <w:link w:val="8"/>
    <w:qFormat/>
    <w:uiPriority w:val="0"/>
    <w:rPr>
      <w:kern w:val="2"/>
      <w:sz w:val="18"/>
      <w:szCs w:val="18"/>
    </w:rPr>
  </w:style>
  <w:style w:type="paragraph" w:customStyle="1" w:styleId="29">
    <w:name w:val="Revision"/>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1986</Words>
  <Characters>2101</Characters>
  <Lines>110</Lines>
  <Paragraphs>78</Paragraphs>
  <TotalTime>2</TotalTime>
  <ScaleCrop>false</ScaleCrop>
  <LinksUpToDate>false</LinksUpToDate>
  <CharactersWithSpaces>2174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2026-01-08T03:46:00Z</dcterms:created>
  <dc:creator>会员部</dc:creator>
  <cp:lastModifiedBy>王嵩</cp:lastModifiedBy>
  <dcterms:modified xsi:type="dcterms:W3CDTF">2026-04-23T08:10:51Z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8E710626F78449D1B174D18F3628D80E_13</vt:lpwstr>
  </property>
  <property fmtid="{D5CDD505-2E9C-101B-9397-08002B2CF9AE}" pid="4" name="KSOTemplateDocerSaveRecord">
    <vt:lpwstr>eyJoZGlkIjoiNDYyNGFiOWVjNmUyNDJkMjQ4ZjU3YWM4YTY1MmJjYzMiLCJ1c2VySWQiOiIxNTgwMzA1OTc1In0=</vt:lpwstr>
  </property>
</Properties>
</file>