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DE375">
      <w:pPr>
        <w:jc w:val="left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</w:p>
    <w:p w14:paraId="2481FB9F">
      <w:pPr>
        <w:spacing w:line="1" w:lineRule="exact"/>
        <w:rPr>
          <w:rFonts w:hint="eastAsia" w:ascii="宋体" w:hAnsi="宋体" w:eastAsia="宋体" w:cs="宋体"/>
        </w:rPr>
      </w:pPr>
    </w:p>
    <w:p w14:paraId="4A4C51DA">
      <w:pPr>
        <w:spacing w:line="1" w:lineRule="exact"/>
        <w:rPr>
          <w:rFonts w:hint="eastAsia" w:ascii="宋体" w:hAnsi="宋体" w:eastAsia="宋体" w:cs="宋体"/>
        </w:rPr>
      </w:pPr>
    </w:p>
    <w:p w14:paraId="211E1574">
      <w:pPr>
        <w:spacing w:line="1" w:lineRule="exact"/>
        <w:rPr>
          <w:rFonts w:hint="eastAsia" w:ascii="宋体" w:hAnsi="宋体" w:eastAsia="宋体" w:cs="宋体"/>
        </w:rPr>
      </w:pPr>
    </w:p>
    <w:p w14:paraId="726103DC">
      <w:pPr>
        <w:spacing w:line="1" w:lineRule="exact"/>
        <w:rPr>
          <w:rFonts w:hint="eastAsia" w:ascii="宋体" w:hAnsi="宋体" w:eastAsia="宋体" w:cs="宋体"/>
        </w:rPr>
      </w:pPr>
    </w:p>
    <w:p w14:paraId="2581B641">
      <w:pPr>
        <w:spacing w:line="1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nghebu@cepca.org.c</w:t>
      </w:r>
    </w:p>
    <w:p w14:paraId="33E84A0A">
      <w:pPr>
        <w:tabs>
          <w:tab w:val="left" w:pos="3780"/>
        </w:tabs>
        <w:ind w:left="420" w:leftChars="200"/>
        <w:jc w:val="left"/>
        <w:rPr>
          <w:rFonts w:ascii="Times New Roman" w:hAnsi="Times New Roman" w:eastAsia="仿宋_GB2312"/>
          <w:b/>
          <w:bCs/>
          <w:sz w:val="30"/>
        </w:rPr>
      </w:pPr>
    </w:p>
    <w:p w14:paraId="62EA8F48">
      <w:pPr>
        <w:tabs>
          <w:tab w:val="left" w:pos="3780"/>
        </w:tabs>
        <w:ind w:left="420" w:leftChars="200"/>
        <w:jc w:val="left"/>
        <w:rPr>
          <w:rFonts w:ascii="Times New Roman" w:hAnsi="Times New Roman" w:eastAsia="仿宋_GB2312"/>
          <w:sz w:val="30"/>
        </w:rPr>
      </w:pPr>
    </w:p>
    <w:p w14:paraId="1784ED4B">
      <w:pPr>
        <w:tabs>
          <w:tab w:val="left" w:pos="3780"/>
        </w:tabs>
        <w:jc w:val="left"/>
        <w:rPr>
          <w:rFonts w:ascii="Times New Roman" w:hAnsi="Times New Roman" w:eastAsia="仿宋_GB2312"/>
          <w:sz w:val="30"/>
        </w:rPr>
      </w:pPr>
    </w:p>
    <w:p w14:paraId="5AF4817D">
      <w:pPr>
        <w:tabs>
          <w:tab w:val="left" w:pos="3780"/>
        </w:tabs>
        <w:jc w:val="left"/>
        <w:rPr>
          <w:rFonts w:ascii="Times New Roman" w:hAnsi="Times New Roman" w:eastAsia="仿宋_GB2312"/>
          <w:sz w:val="30"/>
        </w:rPr>
      </w:pPr>
    </w:p>
    <w:p w14:paraId="56542C29">
      <w:pPr>
        <w:tabs>
          <w:tab w:val="left" w:pos="3780"/>
        </w:tabs>
        <w:jc w:val="center"/>
        <w:rPr>
          <w:rFonts w:hint="eastAsia" w:ascii="方正小标宋_GBK" w:hAnsi="方正小标宋_GBK" w:eastAsia="方正小标宋_GBK" w:cs="方正小标宋_GBK"/>
          <w:b/>
          <w:bCs/>
          <w:sz w:val="52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/>
          <w:bCs/>
          <w:sz w:val="52"/>
        </w:rPr>
        <w:t>电力建设工程安全文明工地案例</w:t>
      </w:r>
    </w:p>
    <w:p w14:paraId="6984B24E">
      <w:pPr>
        <w:tabs>
          <w:tab w:val="left" w:pos="3780"/>
        </w:tabs>
        <w:jc w:val="center"/>
        <w:rPr>
          <w:rFonts w:hint="eastAsia" w:ascii="方正小标宋_GBK" w:hAnsi="方正小标宋_GBK" w:eastAsia="方正小标宋_GBK" w:cs="方正小标宋_GBK"/>
          <w:b/>
          <w:bCs/>
          <w:sz w:val="5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52"/>
        </w:rPr>
        <w:t>申报书</w:t>
      </w:r>
      <w:bookmarkEnd w:id="0"/>
    </w:p>
    <w:p w14:paraId="43135659">
      <w:pPr>
        <w:tabs>
          <w:tab w:val="left" w:pos="3780"/>
        </w:tabs>
        <w:jc w:val="center"/>
        <w:rPr>
          <w:rFonts w:ascii="Times New Roman" w:hAnsi="Times New Roman"/>
          <w:szCs w:val="21"/>
        </w:rPr>
      </w:pPr>
    </w:p>
    <w:p w14:paraId="4DCA71D6">
      <w:pPr>
        <w:tabs>
          <w:tab w:val="left" w:pos="3780"/>
        </w:tabs>
        <w:jc w:val="center"/>
        <w:rPr>
          <w:rFonts w:ascii="Times New Roman" w:hAnsi="Times New Roman"/>
          <w:szCs w:val="21"/>
        </w:rPr>
      </w:pPr>
    </w:p>
    <w:p w14:paraId="3DC40322">
      <w:pPr>
        <w:tabs>
          <w:tab w:val="left" w:pos="3780"/>
        </w:tabs>
        <w:jc w:val="center"/>
        <w:rPr>
          <w:rFonts w:ascii="Times New Roman" w:hAnsi="Times New Roman"/>
          <w:sz w:val="52"/>
        </w:rPr>
      </w:pPr>
    </w:p>
    <w:p w14:paraId="6CD4B3F3">
      <w:pPr>
        <w:tabs>
          <w:tab w:val="left" w:pos="3780"/>
        </w:tabs>
        <w:jc w:val="center"/>
        <w:rPr>
          <w:rFonts w:ascii="Times New Roman" w:hAnsi="Times New Roman"/>
          <w:sz w:val="52"/>
        </w:rPr>
      </w:pPr>
    </w:p>
    <w:p w14:paraId="2087EDF8">
      <w:pPr>
        <w:tabs>
          <w:tab w:val="left" w:pos="3780"/>
        </w:tabs>
        <w:rPr>
          <w:rFonts w:ascii="Times New Roman" w:hAnsi="Times New Roman"/>
          <w:sz w:val="52"/>
        </w:rPr>
      </w:pPr>
    </w:p>
    <w:p w14:paraId="72F13A02">
      <w:pPr>
        <w:tabs>
          <w:tab w:val="left" w:pos="3780"/>
        </w:tabs>
        <w:jc w:val="center"/>
        <w:rPr>
          <w:rFonts w:ascii="Times New Roman" w:hAnsi="Times New Roman"/>
          <w:sz w:val="52"/>
        </w:rPr>
      </w:pPr>
    </w:p>
    <w:p w14:paraId="23EE39D2">
      <w:pPr>
        <w:tabs>
          <w:tab w:val="left" w:pos="3780"/>
        </w:tabs>
        <w:jc w:val="center"/>
        <w:rPr>
          <w:rFonts w:ascii="Times New Roman" w:hAnsi="Times New Roman"/>
          <w:sz w:val="52"/>
        </w:rPr>
      </w:pPr>
    </w:p>
    <w:p w14:paraId="74784FE6">
      <w:pPr>
        <w:tabs>
          <w:tab w:val="left" w:pos="3780"/>
        </w:tabs>
        <w:ind w:firstLine="1600" w:firstLineChars="500"/>
        <w:rPr>
          <w:rFonts w:hint="eastAsia" w:ascii="楷体_GB2312" w:hAnsi="楷体_GB2312" w:eastAsia="楷体_GB2312" w:cs="楷体_GB2312"/>
          <w:sz w:val="30"/>
        </w:rPr>
      </w:pPr>
      <w:r>
        <w:rPr>
          <w:rFonts w:hint="eastAsia" w:ascii="楷体_GB2312" w:hAnsi="楷体_GB2312" w:eastAsia="楷体_GB2312" w:cs="楷体_GB2312"/>
          <w:sz w:val="32"/>
        </w:rPr>
        <w:t>案例名称：</w:t>
      </w:r>
      <w:r>
        <w:rPr>
          <w:rFonts w:hint="eastAsia" w:ascii="楷体_GB2312" w:hAnsi="楷体_GB2312" w:eastAsia="楷体_GB2312" w:cs="楷体_GB2312"/>
          <w:sz w:val="30"/>
          <w:u w:val="single"/>
        </w:rPr>
        <w:t xml:space="preserve">                         </w:t>
      </w:r>
    </w:p>
    <w:p w14:paraId="244BF0A7">
      <w:pPr>
        <w:tabs>
          <w:tab w:val="left" w:pos="3780"/>
        </w:tabs>
        <w:ind w:firstLine="1600" w:firstLineChars="500"/>
        <w:jc w:val="left"/>
        <w:rPr>
          <w:rFonts w:hint="eastAsia" w:ascii="楷体_GB2312" w:hAnsi="楷体_GB2312" w:eastAsia="楷体_GB2312" w:cs="楷体_GB2312"/>
          <w:sz w:val="30"/>
        </w:rPr>
      </w:pPr>
      <w:r>
        <w:rPr>
          <w:rFonts w:hint="eastAsia" w:ascii="楷体_GB2312" w:hAnsi="楷体_GB2312" w:eastAsia="楷体_GB2312" w:cs="楷体_GB2312"/>
          <w:sz w:val="32"/>
        </w:rPr>
        <w:t>申报单位：</w:t>
      </w:r>
      <w:r>
        <w:rPr>
          <w:rFonts w:hint="eastAsia" w:ascii="楷体_GB2312" w:hAnsi="楷体_GB2312" w:eastAsia="楷体_GB2312" w:cs="楷体_GB2312"/>
          <w:sz w:val="30"/>
          <w:u w:val="single"/>
        </w:rPr>
        <w:t xml:space="preserve">                         </w:t>
      </w:r>
    </w:p>
    <w:p w14:paraId="142FCAAB">
      <w:pPr>
        <w:tabs>
          <w:tab w:val="left" w:pos="3780"/>
        </w:tabs>
        <w:jc w:val="center"/>
        <w:rPr>
          <w:rFonts w:hint="eastAsia" w:ascii="楷体_GB2312" w:hAnsi="楷体_GB2312" w:eastAsia="楷体_GB2312" w:cs="楷体_GB2312"/>
          <w:sz w:val="32"/>
          <w:u w:val="single"/>
        </w:rPr>
      </w:pPr>
      <w:r>
        <w:rPr>
          <w:rFonts w:hint="eastAsia" w:ascii="楷体_GB2312" w:hAnsi="楷体_GB2312" w:eastAsia="楷体_GB2312" w:cs="楷体_GB2312"/>
          <w:sz w:val="32"/>
        </w:rPr>
        <w:t xml:space="preserve">  申报时间： </w:t>
      </w:r>
      <w:r>
        <w:rPr>
          <w:rFonts w:hint="eastAsia" w:ascii="楷体_GB2312" w:hAnsi="楷体_GB2312" w:eastAsia="楷体_GB2312" w:cs="楷体_GB2312"/>
          <w:sz w:val="30"/>
          <w:u w:val="single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u w:val="single"/>
        </w:rPr>
        <w:t xml:space="preserve">     </w:t>
      </w:r>
      <w:r>
        <w:rPr>
          <w:rFonts w:hint="eastAsia" w:ascii="楷体_GB2312" w:hAnsi="楷体_GB2312" w:eastAsia="楷体_GB2312" w:cs="楷体_GB2312"/>
          <w:sz w:val="32"/>
        </w:rPr>
        <w:t>年</w:t>
      </w:r>
      <w:r>
        <w:rPr>
          <w:rFonts w:hint="eastAsia" w:ascii="楷体_GB2312" w:hAnsi="楷体_GB2312" w:eastAsia="楷体_GB2312" w:cs="楷体_GB2312"/>
          <w:sz w:val="32"/>
          <w:u w:val="single"/>
        </w:rPr>
        <w:t xml:space="preserve">      </w:t>
      </w:r>
      <w:r>
        <w:rPr>
          <w:rFonts w:hint="eastAsia" w:ascii="楷体_GB2312" w:hAnsi="楷体_GB2312" w:eastAsia="楷体_GB2312" w:cs="楷体_GB2312"/>
          <w:sz w:val="32"/>
        </w:rPr>
        <w:t>月</w:t>
      </w:r>
      <w:r>
        <w:rPr>
          <w:rFonts w:hint="eastAsia" w:ascii="楷体_GB2312" w:hAnsi="楷体_GB2312" w:eastAsia="楷体_GB2312" w:cs="楷体_GB2312"/>
          <w:sz w:val="32"/>
          <w:u w:val="single"/>
        </w:rPr>
        <w:t xml:space="preserve">     </w:t>
      </w:r>
      <w:r>
        <w:rPr>
          <w:rFonts w:hint="eastAsia" w:ascii="楷体_GB2312" w:hAnsi="楷体_GB2312" w:eastAsia="楷体_GB2312" w:cs="楷体_GB2312"/>
          <w:sz w:val="32"/>
        </w:rPr>
        <w:t>日</w:t>
      </w:r>
    </w:p>
    <w:p w14:paraId="4B94E75A">
      <w:pPr>
        <w:tabs>
          <w:tab w:val="left" w:pos="3780"/>
        </w:tabs>
        <w:rPr>
          <w:rFonts w:hint="eastAsia" w:ascii="楷体_GB2312" w:hAnsi="楷体_GB2312" w:eastAsia="楷体_GB2312" w:cs="楷体_GB2312"/>
          <w:szCs w:val="21"/>
        </w:rPr>
      </w:pPr>
    </w:p>
    <w:p w14:paraId="3B27B88A">
      <w:pPr>
        <w:tabs>
          <w:tab w:val="left" w:pos="3780"/>
        </w:tabs>
        <w:jc w:val="center"/>
        <w:rPr>
          <w:rFonts w:hint="eastAsia" w:ascii="楷体_GB2312" w:hAnsi="楷体_GB2312" w:eastAsia="楷体_GB2312" w:cs="楷体_GB2312"/>
          <w:sz w:val="32"/>
        </w:rPr>
      </w:pPr>
    </w:p>
    <w:p w14:paraId="16CE4EAA">
      <w:pPr>
        <w:tabs>
          <w:tab w:val="left" w:pos="3780"/>
        </w:tabs>
        <w:jc w:val="center"/>
        <w:rPr>
          <w:rFonts w:hint="eastAsia" w:ascii="楷体_GB2312" w:hAnsi="楷体_GB2312" w:eastAsia="楷体_GB2312" w:cs="楷体_GB2312"/>
          <w:sz w:val="32"/>
        </w:rPr>
      </w:pPr>
    </w:p>
    <w:p w14:paraId="59C51F9F">
      <w:pPr>
        <w:tabs>
          <w:tab w:val="left" w:pos="3780"/>
        </w:tabs>
        <w:rPr>
          <w:rFonts w:hint="eastAsia" w:ascii="楷体_GB2312" w:hAnsi="楷体_GB2312" w:eastAsia="楷体_GB2312" w:cs="楷体_GB2312"/>
          <w:sz w:val="32"/>
        </w:rPr>
      </w:pPr>
    </w:p>
    <w:p w14:paraId="3BC4500D">
      <w:pPr>
        <w:tabs>
          <w:tab w:val="left" w:pos="3780"/>
        </w:tabs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sz w:val="32"/>
        </w:rPr>
        <w:t>中国电力建设企业协会</w:t>
      </w:r>
    </w:p>
    <w:p w14:paraId="09F101AC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电力建设工程安全文明工地案例</w:t>
      </w:r>
    </w:p>
    <w:p w14:paraId="3F12385B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申报表</w:t>
      </w:r>
    </w:p>
    <w:tbl>
      <w:tblPr>
        <w:tblStyle w:val="7"/>
        <w:tblW w:w="9279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486"/>
        <w:gridCol w:w="2008"/>
        <w:gridCol w:w="1947"/>
        <w:gridCol w:w="2838"/>
      </w:tblGrid>
      <w:tr w14:paraId="5C7D31E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8EF1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案例名称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1BAC7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904790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F6D1B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申报单位</w:t>
            </w:r>
          </w:p>
          <w:p w14:paraId="418404E2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（准确全称）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E8B61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DCEA84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64EC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单位性质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768B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中央企业／地方国企／民营企业</w:t>
            </w:r>
          </w:p>
        </w:tc>
      </w:tr>
      <w:tr w14:paraId="6A12B23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558E7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联系地址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D2BDE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BFC714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A696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单位所属集团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9F540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999A88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AB59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共同完成单位</w:t>
            </w:r>
          </w:p>
          <w:p w14:paraId="249480F1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（准确全称）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61AC8">
            <w:pPr>
              <w:spacing w:line="360" w:lineRule="exac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（若有）</w:t>
            </w:r>
          </w:p>
        </w:tc>
      </w:tr>
      <w:tr w14:paraId="78AF531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8CF6D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是否参加交流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E8F72"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</w:t>
            </w:r>
            <w:r>
              <w:rPr>
                <w:rFonts w:ascii="Wingdings 2" w:hAnsi="Wingdings 2" w:eastAsia="仿宋_GB2312" w:cs="仿宋_GB2312"/>
                <w:sz w:val="28"/>
                <w:szCs w:val="28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  <w:p w14:paraId="568FF8A6"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否</w:t>
            </w:r>
            <w:r>
              <w:rPr>
                <w:rFonts w:ascii="Wingdings 2" w:hAnsi="Wingdings 2" w:eastAsia="仿宋_GB2312" w:cs="仿宋_GB2312"/>
                <w:sz w:val="28"/>
                <w:szCs w:val="28"/>
              </w:rPr>
              <w:sym w:font="Wingdings 2" w:char="F0A3"/>
            </w:r>
          </w:p>
        </w:tc>
      </w:tr>
      <w:tr w14:paraId="552A4EA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920C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案例联系人</w:t>
            </w:r>
          </w:p>
        </w:tc>
        <w:tc>
          <w:tcPr>
            <w:tcW w:w="2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96801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7B3D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手机号码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62E40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A02C7A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vMerge w:val="continue"/>
            <w:tcBorders>
              <w:left w:val="single" w:color="000000" w:sz="4" w:space="0"/>
            </w:tcBorders>
          </w:tcPr>
          <w:p w14:paraId="0500EA0C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08" w:type="dxa"/>
            <w:vMerge w:val="continue"/>
            <w:tcBorders>
              <w:left w:val="single" w:color="000000" w:sz="4" w:space="0"/>
            </w:tcBorders>
          </w:tcPr>
          <w:p w14:paraId="64197421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77C8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BB81D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6B8A6E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8" w:hRule="atLeast"/>
          <w:jc w:val="center"/>
        </w:trPr>
        <w:tc>
          <w:tcPr>
            <w:tcW w:w="2486" w:type="dxa"/>
            <w:vMerge w:val="continue"/>
            <w:tcBorders>
              <w:left w:val="single" w:color="000000" w:sz="4" w:space="0"/>
            </w:tcBorders>
          </w:tcPr>
          <w:p w14:paraId="689919D2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08" w:type="dxa"/>
            <w:vMerge w:val="continue"/>
            <w:tcBorders>
              <w:left w:val="single" w:color="000000" w:sz="4" w:space="0"/>
            </w:tcBorders>
          </w:tcPr>
          <w:p w14:paraId="6F4ACE60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15F8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微信号码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BD5CE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1AF684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5" w:hRule="atLeast"/>
          <w:jc w:val="center"/>
        </w:trPr>
        <w:tc>
          <w:tcPr>
            <w:tcW w:w="92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91375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案例概要：（300字以内）</w:t>
            </w:r>
          </w:p>
          <w:p w14:paraId="3968B56F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1D78D68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B6627AB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4AC2A53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366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6" w:hRule="atLeast"/>
          <w:jc w:val="center"/>
        </w:trPr>
        <w:tc>
          <w:tcPr>
            <w:tcW w:w="9279" w:type="dxa"/>
            <w:gridSpan w:val="4"/>
          </w:tcPr>
          <w:p w14:paraId="2A016CE6">
            <w:pPr>
              <w:snapToGrid w:val="0"/>
              <w:spacing w:before="11" w:line="440" w:lineRule="exact"/>
              <w:ind w:left="20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申报单位意见：</w:t>
            </w:r>
          </w:p>
          <w:p w14:paraId="323A80E7">
            <w:pPr>
              <w:snapToGrid w:val="0"/>
              <w:spacing w:before="11" w:line="440" w:lineRule="exact"/>
              <w:ind w:left="20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1CA29739">
            <w:pPr>
              <w:snapToGrid w:val="0"/>
              <w:spacing w:before="11" w:line="440" w:lineRule="exact"/>
              <w:ind w:left="20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74326E68">
            <w:pPr>
              <w:snapToGrid w:val="0"/>
              <w:spacing w:before="11" w:line="440" w:lineRule="exact"/>
              <w:ind w:left="20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0C3CF67C">
            <w:pPr>
              <w:snapToGrid w:val="0"/>
              <w:spacing w:before="11" w:line="440" w:lineRule="exact"/>
              <w:ind w:left="20" w:firstLine="560" w:firstLineChars="200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                                     （盖章）</w:t>
            </w:r>
          </w:p>
          <w:p w14:paraId="0897B851">
            <w:pPr>
              <w:snapToGrid w:val="0"/>
              <w:spacing w:before="15" w:line="380" w:lineRule="exact"/>
              <w:ind w:left="6540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年   月   日</w:t>
            </w:r>
          </w:p>
        </w:tc>
      </w:tr>
    </w:tbl>
    <w:p w14:paraId="60E947E8">
      <w:pPr>
        <w:spacing w:line="1" w:lineRule="exact"/>
        <w:rPr>
          <w:rFonts w:hint="eastAsia" w:ascii="宋体" w:hAnsi="宋体" w:eastAsia="宋体" w:cs="宋体"/>
        </w:rPr>
      </w:pPr>
    </w:p>
    <w:p w14:paraId="5B11214B">
      <w:pPr>
        <w:spacing w:line="1" w:lineRule="exact"/>
        <w:rPr>
          <w:rFonts w:hint="eastAsia" w:ascii="宋体" w:hAnsi="宋体" w:eastAsia="宋体" w:cs="宋体"/>
        </w:rPr>
      </w:pPr>
    </w:p>
    <w:p w14:paraId="4A1A5C5A">
      <w:pPr>
        <w:spacing w:line="1" w:lineRule="exact"/>
        <w:rPr>
          <w:rFonts w:hint="eastAsia" w:ascii="宋体" w:hAnsi="宋体" w:eastAsia="宋体" w:cs="宋体"/>
        </w:rPr>
      </w:pPr>
    </w:p>
    <w:p w14:paraId="14C9E0EC">
      <w:pPr>
        <w:spacing w:line="1" w:lineRule="exact"/>
        <w:rPr>
          <w:rFonts w:hint="eastAsia" w:ascii="宋体" w:hAnsi="宋体" w:eastAsia="宋体" w:cs="宋体"/>
        </w:rPr>
      </w:pPr>
    </w:p>
    <w:p w14:paraId="141B5B5E">
      <w:pPr>
        <w:spacing w:line="1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nghebu@cepca.org.c</w:t>
      </w:r>
    </w:p>
    <w:p w14:paraId="6EB060DD">
      <w:pPr>
        <w:spacing w:line="360" w:lineRule="exact"/>
        <w:jc w:val="left"/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请将案例材料一并打包发送至邮箱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anquan@cepca.org.cn。</w:t>
      </w:r>
    </w:p>
    <w:p w14:paraId="6364B3EE">
      <w:pPr>
        <w:rPr>
          <w:rFonts w:hint="eastAsia"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br w:type="page"/>
      </w:r>
    </w:p>
    <w:p w14:paraId="4837E9B9">
      <w:pPr>
        <w:widowControl/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电力建设工程安全文明工地案例模板</w:t>
      </w:r>
    </w:p>
    <w:p w14:paraId="49349D33">
      <w:pPr>
        <w:widowControl/>
        <w:jc w:val="center"/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  <w:t>（名称自拟）</w:t>
      </w:r>
    </w:p>
    <w:p w14:paraId="16DCC302">
      <w:pPr>
        <w:pStyle w:val="14"/>
        <w:widowControl/>
        <w:ind w:left="640" w:firstLine="0" w:firstLine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申报单位：</w:t>
      </w:r>
    </w:p>
    <w:p w14:paraId="2141D100">
      <w:pPr>
        <w:pStyle w:val="14"/>
        <w:widowControl/>
        <w:ind w:left="640" w:firstLine="0" w:firstLine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共同完成单位：</w:t>
      </w:r>
    </w:p>
    <w:p w14:paraId="6054D4FB">
      <w:pPr>
        <w:pStyle w:val="14"/>
        <w:widowControl/>
        <w:ind w:left="640" w:firstLine="0" w:firstLine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完成人：</w:t>
      </w:r>
    </w:p>
    <w:p w14:paraId="6D5B4508">
      <w:pPr>
        <w:pStyle w:val="14"/>
        <w:widowControl/>
        <w:ind w:left="640" w:firstLine="0" w:firstLine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关键词：</w:t>
      </w:r>
    </w:p>
    <w:p w14:paraId="77513662">
      <w:pPr>
        <w:pStyle w:val="14"/>
        <w:widowControl/>
        <w:ind w:left="640" w:firstLine="0" w:firstLine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一、基本情况介绍</w:t>
      </w:r>
    </w:p>
    <w:p w14:paraId="0C909839">
      <w:pPr>
        <w:widowControl/>
        <w:ind w:firstLine="640" w:firstLineChars="200"/>
        <w:jc w:val="left"/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  <w:t>（工程基本情况、案例实施背景、工程难点、特点等）</w:t>
      </w:r>
    </w:p>
    <w:p w14:paraId="1B7355AE">
      <w:pPr>
        <w:pStyle w:val="14"/>
        <w:widowControl/>
        <w:ind w:left="640" w:firstLine="0" w:firstLine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二、主要措施</w:t>
      </w:r>
    </w:p>
    <w:p w14:paraId="48ED705F">
      <w:pPr>
        <w:widowControl/>
        <w:ind w:firstLine="640" w:firstLineChars="200"/>
        <w:jc w:val="left"/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  <w:t>（安全文明施工总体策划、实施方案、实施步骤、安全投入、专项方案、信息化应用，以及管理体系、技术应用等创新举措的实践做法等）</w:t>
      </w:r>
    </w:p>
    <w:p w14:paraId="3960DF6B">
      <w:pPr>
        <w:pStyle w:val="14"/>
        <w:widowControl/>
        <w:ind w:left="640" w:firstLine="0" w:firstLine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三、典型意义和实际成效</w:t>
      </w:r>
    </w:p>
    <w:p w14:paraId="0A54D8ED">
      <w:pPr>
        <w:widowControl/>
        <w:ind w:firstLine="640" w:firstLineChars="200"/>
        <w:jc w:val="left"/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  <w:t>（从经济效益、社会效益等维度进行描述实际成效）</w:t>
      </w:r>
    </w:p>
    <w:p w14:paraId="68174648">
      <w:pPr>
        <w:pStyle w:val="14"/>
        <w:widowControl/>
        <w:ind w:left="640" w:firstLine="0" w:firstLine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四、推广应用前景</w:t>
      </w:r>
    </w:p>
    <w:p w14:paraId="4BB7CD97">
      <w:pPr>
        <w:widowControl/>
        <w:ind w:firstLine="640" w:firstLineChars="200"/>
        <w:jc w:val="left"/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  <w:t>（推广应用前景）</w:t>
      </w:r>
    </w:p>
    <w:p w14:paraId="7E830B87">
      <w:pPr>
        <w:pStyle w:val="14"/>
        <w:widowControl/>
        <w:ind w:left="640" w:firstLine="0" w:firstLine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五、未来展望建议</w:t>
      </w:r>
    </w:p>
    <w:p w14:paraId="3B46BC46">
      <w:pPr>
        <w:widowControl/>
        <w:ind w:firstLine="640" w:firstLineChars="200"/>
        <w:jc w:val="left"/>
        <w:rPr>
          <w:rFonts w:hint="eastAsia" w:hAnsi="仿宋_GB2312" w:eastAsia="仿宋_GB2312"/>
          <w:sz w:val="32"/>
          <w:szCs w:val="32"/>
          <w:highlight w:val="yellow"/>
        </w:rPr>
      </w:pPr>
      <w:r>
        <w:rPr>
          <w:rFonts w:hint="eastAsia" w:ascii="仿宋_GB2312" w:hAnsi="方正小标宋_GBK" w:eastAsia="仿宋_GB2312" w:cs="方正小标宋_GBK"/>
          <w:bCs/>
          <w:color w:val="000000"/>
          <w:kern w:val="0"/>
          <w:sz w:val="32"/>
          <w:szCs w:val="32"/>
          <w:lang w:bidi="ar"/>
        </w:rPr>
        <w:t>（结合电力建设国内外行业的发展现状，对电力建设项目安全文明施工未来发展方向的展望）</w:t>
      </w:r>
    </w:p>
    <w:p w14:paraId="6EC990A6">
      <w:pPr>
        <w:rPr>
          <w:rFonts w:hint="eastAsia" w:hAnsi="仿宋_GB2312" w:eastAsia="仿宋_GB2312"/>
          <w:sz w:val="32"/>
          <w:szCs w:val="32"/>
        </w:rPr>
      </w:pPr>
      <w:r>
        <w:rPr>
          <w:rFonts w:hint="eastAsia" w:hAnsi="仿宋_GB2312" w:eastAsia="仿宋_GB2312"/>
          <w:sz w:val="32"/>
          <w:szCs w:val="32"/>
        </w:rPr>
        <w:br w:type="page"/>
      </w:r>
    </w:p>
    <w:p w14:paraId="7CB60B49">
      <w:pPr>
        <w:pStyle w:val="6"/>
        <w:widowControl/>
        <w:spacing w:before="0" w:beforeAutospacing="0" w:after="0" w:afterAutospacing="0" w:line="600" w:lineRule="exact"/>
        <w:jc w:val="center"/>
        <w:rPr>
          <w:rFonts w:hint="eastAsia" w:ascii="方正小标宋简体" w:eastAsia="方正小标宋简体" w:cstheme="minorBidi"/>
          <w:kern w:val="2"/>
          <w:sz w:val="44"/>
          <w:szCs w:val="44"/>
        </w:rPr>
      </w:pPr>
      <w:r>
        <w:rPr>
          <w:rFonts w:hint="eastAsia" w:ascii="方正小标宋简体" w:eastAsia="方正小标宋简体" w:cstheme="minorBidi"/>
          <w:kern w:val="2"/>
          <w:sz w:val="44"/>
          <w:szCs w:val="44"/>
        </w:rPr>
        <w:t>申报承诺书</w:t>
      </w:r>
    </w:p>
    <w:p w14:paraId="22AF0D5B">
      <w:pPr>
        <w:pStyle w:val="6"/>
        <w:widowControl/>
        <w:spacing w:before="312" w:beforeLines="100" w:beforeAutospacing="0" w:after="0" w:afterAutospacing="0" w:line="600" w:lineRule="exact"/>
        <w:ind w:firstLine="640" w:firstLineChars="200"/>
        <w:rPr>
          <w:rFonts w:hint="eastAsia" w:ascii="仿宋_GB2312" w:hAnsi="方正小标宋_GBK" w:eastAsia="仿宋_GB2312" w:cs="方正小标宋_GBK"/>
          <w:bCs/>
          <w:color w:val="000000"/>
          <w:sz w:val="32"/>
          <w:szCs w:val="32"/>
          <w:lang w:bidi="ar"/>
        </w:rPr>
      </w:pPr>
      <w:r>
        <w:rPr>
          <w:rFonts w:hint="eastAsia" w:ascii="仿宋_GB2312" w:hAnsi="方正小标宋_GBK" w:eastAsia="仿宋_GB2312" w:cs="方正小标宋_GBK"/>
          <w:bCs/>
          <w:color w:val="000000"/>
          <w:sz w:val="32"/>
          <w:szCs w:val="32"/>
          <w:lang w:bidi="ar"/>
        </w:rPr>
        <w:t>我单位提交的材料真实有效、合法合规。如申报材料或相关证明材料失实，本单位自愿放弃申报。</w:t>
      </w:r>
    </w:p>
    <w:p w14:paraId="201764B7">
      <w:pPr>
        <w:pStyle w:val="6"/>
        <w:widowControl/>
        <w:spacing w:before="0" w:beforeAutospacing="0" w:after="0" w:afterAutospacing="0" w:line="600" w:lineRule="exact"/>
        <w:ind w:firstLine="640" w:firstLineChars="200"/>
        <w:jc w:val="right"/>
        <w:rPr>
          <w:rFonts w:hint="eastAsia" w:ascii="仿宋_GB2312" w:hAnsi="方正小标宋_GBK" w:eastAsia="仿宋_GB2312" w:cs="方正小标宋_GBK"/>
          <w:bCs/>
          <w:color w:val="000000"/>
          <w:sz w:val="32"/>
          <w:szCs w:val="32"/>
          <w:lang w:bidi="ar"/>
        </w:rPr>
      </w:pPr>
    </w:p>
    <w:p w14:paraId="7429AFED">
      <w:pPr>
        <w:pStyle w:val="6"/>
        <w:widowControl/>
        <w:spacing w:before="0" w:beforeAutospacing="0" w:after="0" w:afterAutospacing="0" w:line="600" w:lineRule="exact"/>
        <w:ind w:firstLine="640" w:firstLineChars="200"/>
        <w:jc w:val="right"/>
        <w:rPr>
          <w:rFonts w:hint="eastAsia" w:ascii="仿宋_GB2312" w:hAnsi="方正小标宋_GBK" w:eastAsia="仿宋_GB2312" w:cs="方正小标宋_GBK"/>
          <w:bCs/>
          <w:color w:val="000000"/>
          <w:sz w:val="32"/>
          <w:szCs w:val="32"/>
          <w:lang w:bidi="ar"/>
        </w:rPr>
      </w:pPr>
      <w:r>
        <w:rPr>
          <w:rFonts w:hint="eastAsia" w:ascii="仿宋_GB2312" w:hAnsi="方正小标宋_GBK" w:eastAsia="仿宋_GB2312" w:cs="方正小标宋_GBK"/>
          <w:bCs/>
          <w:color w:val="000000"/>
          <w:sz w:val="32"/>
          <w:szCs w:val="32"/>
          <w:lang w:bidi="ar"/>
        </w:rPr>
        <w:t xml:space="preserve">  </w:t>
      </w:r>
    </w:p>
    <w:p w14:paraId="03AD0816">
      <w:pPr>
        <w:pStyle w:val="6"/>
        <w:widowControl/>
        <w:spacing w:before="0" w:beforeAutospacing="0" w:after="0" w:afterAutospacing="0" w:line="600" w:lineRule="exact"/>
        <w:ind w:firstLine="640" w:firstLineChars="200"/>
        <w:jc w:val="right"/>
        <w:rPr>
          <w:rFonts w:hint="eastAsia" w:ascii="仿宋_GB2312" w:hAnsi="方正小标宋_GBK" w:eastAsia="仿宋_GB2312" w:cs="方正小标宋_GBK"/>
          <w:bCs/>
          <w:color w:val="000000"/>
          <w:sz w:val="32"/>
          <w:szCs w:val="32"/>
          <w:lang w:bidi="ar"/>
        </w:rPr>
      </w:pPr>
    </w:p>
    <w:p w14:paraId="4CCF4931">
      <w:pPr>
        <w:pStyle w:val="6"/>
        <w:widowControl/>
        <w:wordWrap w:val="0"/>
        <w:spacing w:before="0" w:beforeAutospacing="0" w:after="0" w:afterAutospacing="0" w:line="600" w:lineRule="exact"/>
        <w:ind w:firstLine="640" w:firstLineChars="200"/>
        <w:jc w:val="right"/>
        <w:rPr>
          <w:rFonts w:hint="eastAsia" w:ascii="仿宋_GB2312" w:hAnsi="方正小标宋_GBK" w:eastAsia="仿宋_GB2312" w:cs="方正小标宋_GBK"/>
          <w:bCs/>
          <w:color w:val="000000"/>
          <w:sz w:val="32"/>
          <w:szCs w:val="32"/>
          <w:lang w:bidi="ar"/>
        </w:rPr>
      </w:pPr>
      <w:r>
        <w:rPr>
          <w:rFonts w:hint="eastAsia" w:ascii="仿宋_GB2312" w:hAnsi="方正小标宋_GBK" w:eastAsia="仿宋_GB2312" w:cs="方正小标宋_GBK"/>
          <w:bCs/>
          <w:color w:val="000000"/>
          <w:sz w:val="32"/>
          <w:szCs w:val="32"/>
          <w:lang w:bidi="ar"/>
        </w:rPr>
        <w:t xml:space="preserve">申报单位（盖章）：            </w:t>
      </w:r>
    </w:p>
    <w:p w14:paraId="32E4C9ED">
      <w:pPr>
        <w:pStyle w:val="6"/>
        <w:widowControl/>
        <w:spacing w:before="0" w:beforeAutospacing="0" w:after="0" w:afterAutospacing="0" w:line="600" w:lineRule="exact"/>
        <w:ind w:firstLine="640" w:firstLineChars="200"/>
        <w:jc w:val="right"/>
        <w:rPr>
          <w:rFonts w:hint="eastAsia" w:ascii="仿宋_GB2312" w:hAnsi="方正小标宋_GBK" w:eastAsia="仿宋_GB2312" w:cs="方正小标宋_GBK"/>
          <w:bCs/>
          <w:color w:val="000000"/>
          <w:sz w:val="32"/>
          <w:szCs w:val="32"/>
          <w:lang w:bidi="ar"/>
        </w:rPr>
      </w:pPr>
      <w:r>
        <w:rPr>
          <w:rFonts w:hint="eastAsia" w:ascii="仿宋_GB2312" w:hAnsi="方正小标宋_GBK" w:eastAsia="仿宋_GB2312" w:cs="方正小标宋_GBK"/>
          <w:bCs/>
          <w:color w:val="000000"/>
          <w:sz w:val="32"/>
          <w:szCs w:val="32"/>
          <w:lang w:bidi="ar"/>
        </w:rPr>
        <w:t>年   月   日</w:t>
      </w:r>
    </w:p>
    <w:p w14:paraId="69514655">
      <w:pPr>
        <w:ind w:right="640"/>
        <w:rPr>
          <w:rFonts w:hint="eastAsia" w:hAnsi="仿宋_GB2312" w:eastAsia="仿宋_GB2312"/>
          <w:sz w:val="32"/>
          <w:szCs w:val="32"/>
        </w:rPr>
      </w:pPr>
    </w:p>
    <w:p w14:paraId="0742080D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</w:p>
    <w:sectPr>
      <w:footerReference r:id="rId4" w:type="default"/>
      <w:footerReference r:id="rId5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0EB72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3FAF8669">
        <w:pPr>
          <w:pStyle w:val="4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5DED7177">
        <w:pPr>
          <w:pStyle w:val="4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D375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E040D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14000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C974A18"/>
    <w:rsid w:val="0EEC04EA"/>
    <w:rsid w:val="0F2763CB"/>
    <w:rsid w:val="10860065"/>
    <w:rsid w:val="14CC7B4A"/>
    <w:rsid w:val="1F21776F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DA611A8"/>
    <w:rsid w:val="43006D78"/>
    <w:rsid w:val="45BE17E5"/>
    <w:rsid w:val="45ED5422"/>
    <w:rsid w:val="48116939"/>
    <w:rsid w:val="48C02919"/>
    <w:rsid w:val="49930D96"/>
    <w:rsid w:val="4A6F7254"/>
    <w:rsid w:val="4B6206E4"/>
    <w:rsid w:val="4BC739CB"/>
    <w:rsid w:val="4E00403B"/>
    <w:rsid w:val="4E1162A1"/>
    <w:rsid w:val="4ECA6171"/>
    <w:rsid w:val="50B14E13"/>
    <w:rsid w:val="51986590"/>
    <w:rsid w:val="53EE7824"/>
    <w:rsid w:val="587475AC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E403312"/>
    <w:rsid w:val="71E33C22"/>
    <w:rsid w:val="79F51222"/>
    <w:rsid w:val="7CCC783E"/>
    <w:rsid w:val="7DE662FB"/>
    <w:rsid w:val="7E9A2EE4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</w:rPr>
  </w:style>
  <w:style w:type="character" w:customStyle="1" w:styleId="10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日期 字符"/>
    <w:basedOn w:val="8"/>
    <w:link w:val="2"/>
    <w:semiHidden/>
    <w:qFormat/>
    <w:uiPriority w:val="99"/>
    <w:rPr>
      <w:kern w:val="2"/>
      <w:sz w:val="21"/>
      <w:szCs w:val="22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1051</Words>
  <Characters>1149</Characters>
  <Lines>128</Lines>
  <Paragraphs>109</Paragraphs>
  <TotalTime>6</TotalTime>
  <ScaleCrop>false</ScaleCrop>
  <LinksUpToDate>false</LinksUpToDate>
  <CharactersWithSpaces>1329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2026-04-27T07:01:00Z</cp:lastPrinted>
  <dcterms:modified xsi:type="dcterms:W3CDTF">2026-05-06T01:07:27Z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5EF28B62AC274532B1C12849949102A2_13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